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4D3F934B" w:rsidR="004D2843" w:rsidRDefault="009D716B" w:rsidP="004D2843">
      <w:pPr>
        <w:jc w:val="center"/>
        <w:rPr>
          <w:rFonts w:ascii="Times New Roman" w:hAnsi="Times New Roman" w:cs="Times New Roman"/>
          <w:i/>
        </w:rPr>
      </w:pPr>
      <w:r>
        <w:rPr>
          <w:rFonts w:ascii="Times New Roman" w:hAnsi="Times New Roman" w:cs="Times New Roman"/>
          <w:i/>
        </w:rPr>
        <w:t>Radiocommunications</w:t>
      </w:r>
      <w:r w:rsidR="004D2843" w:rsidRPr="004D2843">
        <w:rPr>
          <w:rFonts w:ascii="Times New Roman" w:hAnsi="Times New Roman" w:cs="Times New Roman"/>
          <w:i/>
        </w:rPr>
        <w:t xml:space="preserve"> Act</w:t>
      </w:r>
      <w:r>
        <w:rPr>
          <w:rFonts w:ascii="Times New Roman" w:hAnsi="Times New Roman" w:cs="Times New Roman"/>
          <w:i/>
        </w:rPr>
        <w:t xml:space="preserve"> 1992</w:t>
      </w:r>
    </w:p>
    <w:p w14:paraId="6E2F164F" w14:textId="22A943AC" w:rsidR="00A33BBB" w:rsidRPr="00641906" w:rsidRDefault="00A33BBB" w:rsidP="00A33BBB">
      <w:pPr>
        <w:jc w:val="center"/>
        <w:rPr>
          <w:rFonts w:ascii="Times New Roman" w:hAnsi="Times New Roman" w:cs="Times New Roman"/>
          <w:b/>
          <w:i/>
        </w:rPr>
      </w:pPr>
      <w:r>
        <w:rPr>
          <w:rFonts w:ascii="Times New Roman" w:hAnsi="Times New Roman" w:cs="Times New Roman"/>
          <w:b/>
          <w:i/>
        </w:rPr>
        <w:t xml:space="preserve">Radiocommunications (Digital Radio Channels – </w:t>
      </w:r>
      <w:r w:rsidR="00926C78">
        <w:rPr>
          <w:rFonts w:ascii="Times New Roman" w:hAnsi="Times New Roman" w:cs="Times New Roman"/>
          <w:b/>
          <w:i/>
        </w:rPr>
        <w:t>Queensland</w:t>
      </w:r>
      <w:r>
        <w:rPr>
          <w:rFonts w:ascii="Times New Roman" w:hAnsi="Times New Roman" w:cs="Times New Roman"/>
          <w:b/>
          <w:i/>
        </w:rPr>
        <w:t>) Plan Variation 20</w:t>
      </w:r>
      <w:r w:rsidR="003B1712">
        <w:rPr>
          <w:rFonts w:ascii="Times New Roman" w:hAnsi="Times New Roman" w:cs="Times New Roman"/>
          <w:b/>
          <w:i/>
        </w:rPr>
        <w:t>20</w:t>
      </w:r>
      <w:r>
        <w:rPr>
          <w:rFonts w:ascii="Times New Roman" w:hAnsi="Times New Roman" w:cs="Times New Roman"/>
          <w:b/>
          <w:i/>
        </w:rPr>
        <w:t xml:space="preserve"> (No.1)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6DE95BB" w14:textId="5F7D9C7D" w:rsidR="00FA7ADD" w:rsidRPr="00171414" w:rsidRDefault="00FA7ADD" w:rsidP="00FA7ADD">
      <w:pPr>
        <w:rPr>
          <w:rFonts w:ascii="Times New Roman" w:hAnsi="Times New Roman" w:cs="Times New Roman"/>
          <w:i/>
          <w:iCs/>
          <w:color w:val="000000"/>
          <w:shd w:val="clear" w:color="auto" w:fill="FFFFFF"/>
        </w:rPr>
      </w:pPr>
      <w:r w:rsidRPr="00171414">
        <w:rPr>
          <w:rFonts w:ascii="Times New Roman" w:hAnsi="Times New Roman" w:cs="Times New Roman"/>
        </w:rPr>
        <w:t>The Australian Communications and Media Authority (</w:t>
      </w:r>
      <w:r w:rsidRPr="00171414">
        <w:rPr>
          <w:rFonts w:ascii="Times New Roman" w:hAnsi="Times New Roman" w:cs="Times New Roman"/>
          <w:b/>
        </w:rPr>
        <w:t>the ACMA</w:t>
      </w:r>
      <w:r w:rsidRPr="00171414">
        <w:rPr>
          <w:rFonts w:ascii="Times New Roman" w:hAnsi="Times New Roman" w:cs="Times New Roman"/>
        </w:rPr>
        <w:t xml:space="preserve">) has made the </w:t>
      </w:r>
      <w:r w:rsidRPr="00171414">
        <w:rPr>
          <w:rFonts w:ascii="Times New Roman" w:hAnsi="Times New Roman" w:cs="Times New Roman"/>
          <w:i/>
          <w:iCs/>
          <w:color w:val="000000"/>
          <w:shd w:val="clear" w:color="auto" w:fill="FFFFFF"/>
        </w:rPr>
        <w:t xml:space="preserve">Radiocommunications (Digital Radio Channels – </w:t>
      </w:r>
      <w:r w:rsidR="00CB2759">
        <w:rPr>
          <w:rFonts w:ascii="Times New Roman" w:hAnsi="Times New Roman" w:cs="Times New Roman"/>
          <w:i/>
          <w:iCs/>
          <w:color w:val="000000"/>
          <w:shd w:val="clear" w:color="auto" w:fill="FFFFFF"/>
        </w:rPr>
        <w:t>Queensland</w:t>
      </w:r>
      <w:r w:rsidRPr="00171414">
        <w:rPr>
          <w:rFonts w:ascii="Times New Roman" w:hAnsi="Times New Roman" w:cs="Times New Roman"/>
          <w:i/>
          <w:iCs/>
          <w:color w:val="000000"/>
          <w:shd w:val="clear" w:color="auto" w:fill="FFFFFF"/>
        </w:rPr>
        <w:t>) Plan Variation 20</w:t>
      </w:r>
      <w:r w:rsidR="00CB2759">
        <w:rPr>
          <w:rFonts w:ascii="Times New Roman" w:hAnsi="Times New Roman" w:cs="Times New Roman"/>
          <w:i/>
          <w:iCs/>
          <w:color w:val="000000"/>
          <w:shd w:val="clear" w:color="auto" w:fill="FFFFFF"/>
        </w:rPr>
        <w:t>20</w:t>
      </w:r>
      <w:r w:rsidRPr="00171414">
        <w:rPr>
          <w:rFonts w:ascii="Times New Roman" w:hAnsi="Times New Roman" w:cs="Times New Roman"/>
          <w:i/>
          <w:iCs/>
          <w:color w:val="000000"/>
          <w:shd w:val="clear" w:color="auto" w:fill="FFFFFF"/>
        </w:rPr>
        <w:t xml:space="preserve"> (No. </w:t>
      </w:r>
      <w:r w:rsidR="006277DA">
        <w:rPr>
          <w:rFonts w:ascii="Times New Roman" w:hAnsi="Times New Roman" w:cs="Times New Roman"/>
          <w:i/>
          <w:iCs/>
          <w:color w:val="000000"/>
          <w:shd w:val="clear" w:color="auto" w:fill="FFFFFF"/>
        </w:rPr>
        <w:t>1</w:t>
      </w:r>
      <w:r w:rsidRPr="00171414">
        <w:rPr>
          <w:rFonts w:ascii="Times New Roman" w:hAnsi="Times New Roman" w:cs="Times New Roman"/>
          <w:i/>
          <w:iCs/>
          <w:color w:val="000000"/>
          <w:shd w:val="clear" w:color="auto" w:fill="FFFFFF"/>
        </w:rPr>
        <w:t>)</w:t>
      </w:r>
      <w:r w:rsidRPr="00171414">
        <w:rPr>
          <w:rFonts w:ascii="Times New Roman" w:hAnsi="Times New Roman" w:cs="Times New Roman"/>
          <w:i/>
        </w:rPr>
        <w:t xml:space="preserve"> </w:t>
      </w:r>
      <w:r w:rsidRPr="00171414">
        <w:rPr>
          <w:rFonts w:ascii="Times New Roman" w:hAnsi="Times New Roman" w:cs="Times New Roman"/>
        </w:rPr>
        <w:t>(</w:t>
      </w:r>
      <w:r w:rsidRPr="00171414">
        <w:rPr>
          <w:rFonts w:ascii="Times New Roman" w:hAnsi="Times New Roman" w:cs="Times New Roman"/>
          <w:b/>
        </w:rPr>
        <w:t>the instrument</w:t>
      </w:r>
      <w:r w:rsidRPr="00171414">
        <w:rPr>
          <w:rFonts w:ascii="Times New Roman" w:hAnsi="Times New Roman" w:cs="Times New Roman"/>
        </w:rPr>
        <w:t xml:space="preserve">) under </w:t>
      </w:r>
      <w:r w:rsidRPr="00171414">
        <w:rPr>
          <w:rFonts w:ascii="Times New Roman" w:hAnsi="Times New Roman" w:cs="Times New Roman"/>
          <w:color w:val="000000"/>
          <w:shd w:val="clear" w:color="auto" w:fill="FFFFFF"/>
        </w:rPr>
        <w:t>section 44A of the</w:t>
      </w:r>
      <w:r w:rsidR="00CB2759">
        <w:rPr>
          <w:rFonts w:ascii="Times New Roman" w:hAnsi="Times New Roman" w:cs="Times New Roman"/>
          <w:color w:val="000000"/>
          <w:shd w:val="clear" w:color="auto" w:fill="FFFFFF"/>
        </w:rPr>
        <w:t xml:space="preserve"> </w:t>
      </w:r>
      <w:r w:rsidRPr="00171414">
        <w:rPr>
          <w:rFonts w:ascii="Times New Roman" w:hAnsi="Times New Roman" w:cs="Times New Roman"/>
          <w:i/>
          <w:iCs/>
          <w:color w:val="000000"/>
          <w:shd w:val="clear" w:color="auto" w:fill="FFFFFF"/>
        </w:rPr>
        <w:t>Radiocommunications Act 1992</w:t>
      </w:r>
      <w:r w:rsidRPr="00171414">
        <w:rPr>
          <w:rFonts w:ascii="Times New Roman" w:hAnsi="Times New Roman" w:cs="Times New Roman"/>
        </w:rPr>
        <w:t xml:space="preserve"> (</w:t>
      </w:r>
      <w:r w:rsidRPr="00171414">
        <w:rPr>
          <w:rFonts w:ascii="Times New Roman" w:hAnsi="Times New Roman" w:cs="Times New Roman"/>
          <w:b/>
        </w:rPr>
        <w:t>the Act</w:t>
      </w:r>
      <w:r w:rsidRPr="00171414">
        <w:rPr>
          <w:rFonts w:ascii="Times New Roman" w:hAnsi="Times New Roman" w:cs="Times New Roman"/>
        </w:rPr>
        <w:t>).</w:t>
      </w:r>
    </w:p>
    <w:p w14:paraId="632EFE42" w14:textId="1B69C35A" w:rsidR="0073710C" w:rsidRPr="00376100" w:rsidRDefault="0073710C" w:rsidP="0073710C">
      <w:pPr>
        <w:rPr>
          <w:rFonts w:ascii="Times New Roman" w:hAnsi="Times New Roman" w:cs="Times New Roman"/>
        </w:rPr>
      </w:pPr>
      <w:r w:rsidRPr="00376100">
        <w:rPr>
          <w:rFonts w:ascii="Times New Roman" w:hAnsi="Times New Roman" w:cs="Times New Roman"/>
        </w:rPr>
        <w:t>Subsection 44A(1) of the Act provides that</w:t>
      </w:r>
      <w:r>
        <w:rPr>
          <w:rFonts w:ascii="Times New Roman" w:hAnsi="Times New Roman" w:cs="Times New Roman"/>
        </w:rPr>
        <w:t>,</w:t>
      </w:r>
      <w:r w:rsidRPr="00376100">
        <w:rPr>
          <w:rFonts w:ascii="Times New Roman" w:hAnsi="Times New Roman" w:cs="Times New Roman"/>
        </w:rPr>
        <w:t xml:space="preserve"> before issuing </w:t>
      </w:r>
      <w:r>
        <w:rPr>
          <w:rFonts w:ascii="Times New Roman" w:hAnsi="Times New Roman" w:cs="Times New Roman"/>
        </w:rPr>
        <w:t>the first</w:t>
      </w:r>
      <w:r w:rsidRPr="00376100">
        <w:rPr>
          <w:rFonts w:ascii="Times New Roman" w:hAnsi="Times New Roman" w:cs="Times New Roman"/>
        </w:rPr>
        <w:t xml:space="preserve"> digital radio multiplex transmitter (</w:t>
      </w:r>
      <w:r w:rsidRPr="002751A3">
        <w:rPr>
          <w:rFonts w:ascii="Times New Roman" w:hAnsi="Times New Roman" w:cs="Times New Roman"/>
          <w:b/>
        </w:rPr>
        <w:t>DRMT</w:t>
      </w:r>
      <w:r w:rsidRPr="00376100">
        <w:rPr>
          <w:rFonts w:ascii="Times New Roman" w:hAnsi="Times New Roman" w:cs="Times New Roman"/>
        </w:rPr>
        <w:t xml:space="preserve">) licence for a </w:t>
      </w:r>
      <w:r w:rsidR="00B71802">
        <w:rPr>
          <w:rFonts w:ascii="Times New Roman" w:hAnsi="Times New Roman" w:cs="Times New Roman"/>
        </w:rPr>
        <w:t xml:space="preserve">radio area </w:t>
      </w:r>
      <w:r w:rsidRPr="00376100">
        <w:rPr>
          <w:rFonts w:ascii="Times New Roman" w:hAnsi="Times New Roman" w:cs="Times New Roman"/>
        </w:rPr>
        <w:t xml:space="preserve">designated </w:t>
      </w:r>
      <w:r w:rsidR="00B71802">
        <w:rPr>
          <w:rFonts w:ascii="Times New Roman" w:hAnsi="Times New Roman" w:cs="Times New Roman"/>
        </w:rPr>
        <w:t xml:space="preserve">under the </w:t>
      </w:r>
      <w:r w:rsidR="00183884" w:rsidRPr="00A709BB">
        <w:rPr>
          <w:rFonts w:ascii="Times New Roman" w:hAnsi="Times New Roman" w:cs="Times New Roman"/>
          <w:i/>
        </w:rPr>
        <w:t>Broadcasting Services Act 1992</w:t>
      </w:r>
      <w:r w:rsidR="00183884">
        <w:rPr>
          <w:rFonts w:ascii="Times New Roman" w:hAnsi="Times New Roman" w:cs="Times New Roman"/>
        </w:rPr>
        <w:t xml:space="preserve"> </w:t>
      </w:r>
      <w:r w:rsidR="00B71802">
        <w:rPr>
          <w:rFonts w:ascii="Times New Roman" w:hAnsi="Times New Roman" w:cs="Times New Roman"/>
        </w:rPr>
        <w:t>(</w:t>
      </w:r>
      <w:r w:rsidRPr="00025B25">
        <w:rPr>
          <w:rFonts w:ascii="Times New Roman" w:hAnsi="Times New Roman" w:cs="Times New Roman"/>
          <w:b/>
        </w:rPr>
        <w:t>BSA</w:t>
      </w:r>
      <w:r w:rsidR="00B71802">
        <w:rPr>
          <w:rFonts w:ascii="Times New Roman" w:hAnsi="Times New Roman" w:cs="Times New Roman"/>
        </w:rPr>
        <w:t>)</w:t>
      </w:r>
      <w:r w:rsidRPr="00376100">
        <w:rPr>
          <w:rFonts w:ascii="Times New Roman" w:hAnsi="Times New Roman" w:cs="Times New Roman"/>
        </w:rPr>
        <w:t>, the ACMA must prepare a digital radio channel plan</w:t>
      </w:r>
      <w:r>
        <w:rPr>
          <w:rFonts w:ascii="Times New Roman" w:hAnsi="Times New Roman" w:cs="Times New Roman"/>
        </w:rPr>
        <w:t xml:space="preserve"> that</w:t>
      </w:r>
      <w:r w:rsidRPr="00376100">
        <w:rPr>
          <w:rFonts w:ascii="Times New Roman" w:hAnsi="Times New Roman" w:cs="Times New Roman"/>
        </w:rPr>
        <w:t xml:space="preserve">: </w:t>
      </w:r>
    </w:p>
    <w:p w14:paraId="1CDD1C2B" w14:textId="02BE0165"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allot</w:t>
      </w:r>
      <w:r>
        <w:rPr>
          <w:rFonts w:ascii="Times New Roman" w:hAnsi="Times New Roman" w:cs="Times New Roman"/>
        </w:rPr>
        <w:t>s</w:t>
      </w:r>
      <w:r w:rsidRPr="00376100">
        <w:rPr>
          <w:rFonts w:ascii="Times New Roman" w:hAnsi="Times New Roman" w:cs="Times New Roman"/>
        </w:rPr>
        <w:t xml:space="preserve"> a frequency channel or channels for use by DRMT licensees where each allot</w:t>
      </w:r>
      <w:r>
        <w:rPr>
          <w:rFonts w:ascii="Times New Roman" w:hAnsi="Times New Roman" w:cs="Times New Roman"/>
        </w:rPr>
        <w:t>t</w:t>
      </w:r>
      <w:r w:rsidRPr="00376100">
        <w:rPr>
          <w:rFonts w:ascii="Times New Roman" w:hAnsi="Times New Roman" w:cs="Times New Roman"/>
        </w:rPr>
        <w:t xml:space="preserve">ed frequency channel has a bandwidth of at least 1.536 MHz; </w:t>
      </w:r>
    </w:p>
    <w:p w14:paraId="698E7091" w14:textId="42EE29A6"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reserves a frequency channel of at least 1.536 MHz bandwidth for a category 3 DRMT licence for the designated</w:t>
      </w:r>
      <w:r w:rsidR="00FF611E">
        <w:rPr>
          <w:rFonts w:ascii="Times New Roman" w:hAnsi="Times New Roman" w:cs="Times New Roman"/>
        </w:rPr>
        <w:t xml:space="preserve"> </w:t>
      </w:r>
      <w:r w:rsidR="00FF611E" w:rsidRPr="00376100">
        <w:rPr>
          <w:rFonts w:ascii="Times New Roman" w:hAnsi="Times New Roman" w:cs="Times New Roman"/>
        </w:rPr>
        <w:t>BSA</w:t>
      </w:r>
      <w:r w:rsidRPr="00376100">
        <w:rPr>
          <w:rFonts w:ascii="Times New Roman" w:hAnsi="Times New Roman" w:cs="Times New Roman"/>
        </w:rPr>
        <w:t xml:space="preserve"> radio area; </w:t>
      </w:r>
    </w:p>
    <w:p w14:paraId="18814771" w14:textId="77777777" w:rsidR="0073710C" w:rsidRPr="00376100" w:rsidRDefault="0073710C" w:rsidP="002917BA">
      <w:pPr>
        <w:pStyle w:val="ListParagraph"/>
        <w:numPr>
          <w:ilvl w:val="0"/>
          <w:numId w:val="8"/>
        </w:numPr>
        <w:ind w:left="567" w:hanging="283"/>
        <w:rPr>
          <w:rFonts w:ascii="Times New Roman" w:hAnsi="Times New Roman" w:cs="Times New Roman"/>
        </w:rPr>
      </w:pPr>
      <w:r w:rsidRPr="00376100">
        <w:rPr>
          <w:rFonts w:ascii="Times New Roman" w:hAnsi="Times New Roman" w:cs="Times New Roman"/>
        </w:rPr>
        <w:t>determines which of the following types</w:t>
      </w:r>
      <w:r>
        <w:rPr>
          <w:rFonts w:ascii="Times New Roman" w:hAnsi="Times New Roman" w:cs="Times New Roman"/>
        </w:rPr>
        <w:t xml:space="preserve"> of licences</w:t>
      </w:r>
      <w:r w:rsidRPr="00376100">
        <w:rPr>
          <w:rFonts w:ascii="Times New Roman" w:hAnsi="Times New Roman" w:cs="Times New Roman"/>
        </w:rPr>
        <w:t xml:space="preserve">, or </w:t>
      </w:r>
      <w:r>
        <w:rPr>
          <w:rFonts w:ascii="Times New Roman" w:hAnsi="Times New Roman" w:cs="Times New Roman"/>
        </w:rPr>
        <w:t>which</w:t>
      </w:r>
      <w:r w:rsidRPr="00376100">
        <w:rPr>
          <w:rFonts w:ascii="Times New Roman" w:hAnsi="Times New Roman" w:cs="Times New Roman"/>
        </w:rPr>
        <w:t xml:space="preserve"> combination of those types, are to be issued for the designated BSA radio area:</w:t>
      </w:r>
    </w:p>
    <w:p w14:paraId="329E6895" w14:textId="77777777" w:rsidR="0073710C" w:rsidRPr="00376100" w:rsidRDefault="0073710C" w:rsidP="002917BA">
      <w:pPr>
        <w:pStyle w:val="ListParagraph"/>
        <w:numPr>
          <w:ilvl w:val="1"/>
          <w:numId w:val="8"/>
        </w:numPr>
        <w:ind w:left="1134" w:hanging="283"/>
        <w:rPr>
          <w:rFonts w:ascii="Times New Roman" w:hAnsi="Times New Roman" w:cs="Times New Roman"/>
        </w:rPr>
      </w:pPr>
      <w:r w:rsidRPr="00376100">
        <w:rPr>
          <w:rFonts w:ascii="Times New Roman" w:hAnsi="Times New Roman" w:cs="Times New Roman"/>
        </w:rPr>
        <w:t>category 1 DRMT licence;</w:t>
      </w:r>
    </w:p>
    <w:p w14:paraId="021EEE41" w14:textId="45C0A118" w:rsidR="0073710C" w:rsidRPr="00376100" w:rsidRDefault="0073710C" w:rsidP="002917BA">
      <w:pPr>
        <w:pStyle w:val="ListParagraph"/>
        <w:numPr>
          <w:ilvl w:val="1"/>
          <w:numId w:val="8"/>
        </w:numPr>
        <w:ind w:left="1134" w:hanging="283"/>
        <w:rPr>
          <w:rFonts w:ascii="Times New Roman" w:hAnsi="Times New Roman" w:cs="Times New Roman"/>
        </w:rPr>
      </w:pPr>
      <w:r w:rsidRPr="00376100">
        <w:rPr>
          <w:rFonts w:ascii="Times New Roman" w:hAnsi="Times New Roman" w:cs="Times New Roman"/>
        </w:rPr>
        <w:t xml:space="preserve">category 2 DRMT licence; </w:t>
      </w:r>
    </w:p>
    <w:p w14:paraId="77A6EA15" w14:textId="6C7374D9" w:rsidR="0073710C" w:rsidRPr="00376100" w:rsidRDefault="0073710C" w:rsidP="002917BA">
      <w:pPr>
        <w:pStyle w:val="ListParagraph"/>
        <w:numPr>
          <w:ilvl w:val="0"/>
          <w:numId w:val="9"/>
        </w:numPr>
        <w:ind w:left="567" w:hanging="283"/>
        <w:rPr>
          <w:rFonts w:ascii="Times New Roman" w:hAnsi="Times New Roman" w:cs="Times New Roman"/>
        </w:rPr>
      </w:pPr>
      <w:r w:rsidRPr="00376100">
        <w:rPr>
          <w:rFonts w:ascii="Times New Roman" w:hAnsi="Times New Roman" w:cs="Times New Roman"/>
        </w:rPr>
        <w:t xml:space="preserve">if a particular type of category 1 or category 2 DRMT licence is to be issued in the designated </w:t>
      </w:r>
      <w:r w:rsidR="00FF611E">
        <w:rPr>
          <w:rFonts w:ascii="Times New Roman" w:hAnsi="Times New Roman" w:cs="Times New Roman"/>
        </w:rPr>
        <w:t xml:space="preserve">BSA </w:t>
      </w:r>
      <w:r w:rsidRPr="00376100">
        <w:rPr>
          <w:rFonts w:ascii="Times New Roman" w:hAnsi="Times New Roman" w:cs="Times New Roman"/>
        </w:rPr>
        <w:t>radio area, determines whether a single</w:t>
      </w:r>
      <w:r>
        <w:rPr>
          <w:rFonts w:ascii="Times New Roman" w:hAnsi="Times New Roman" w:cs="Times New Roman"/>
        </w:rPr>
        <w:t xml:space="preserve"> licence</w:t>
      </w:r>
      <w:r w:rsidR="00810E73">
        <w:rPr>
          <w:rFonts w:ascii="Times New Roman" w:hAnsi="Times New Roman" w:cs="Times New Roman"/>
        </w:rPr>
        <w:t xml:space="preserve"> of that type</w:t>
      </w:r>
      <w:r>
        <w:rPr>
          <w:rFonts w:ascii="Times New Roman" w:hAnsi="Times New Roman" w:cs="Times New Roman"/>
        </w:rPr>
        <w:t xml:space="preserve"> is to be issued,</w:t>
      </w:r>
      <w:r w:rsidRPr="00376100">
        <w:rPr>
          <w:rFonts w:ascii="Times New Roman" w:hAnsi="Times New Roman" w:cs="Times New Roman"/>
        </w:rPr>
        <w:t xml:space="preserve"> or 2 or more licences</w:t>
      </w:r>
      <w:r w:rsidR="00810E73">
        <w:rPr>
          <w:rFonts w:ascii="Times New Roman" w:hAnsi="Times New Roman" w:cs="Times New Roman"/>
        </w:rPr>
        <w:t xml:space="preserve"> of that type</w:t>
      </w:r>
      <w:r w:rsidRPr="00376100">
        <w:rPr>
          <w:rFonts w:ascii="Times New Roman" w:hAnsi="Times New Roman" w:cs="Times New Roman"/>
        </w:rPr>
        <w:t xml:space="preserve"> are to be issued; and</w:t>
      </w:r>
    </w:p>
    <w:p w14:paraId="596F29DB" w14:textId="7582E5E5" w:rsidR="0073710C" w:rsidRDefault="0073710C" w:rsidP="002917BA">
      <w:pPr>
        <w:pStyle w:val="ListParagraph"/>
        <w:numPr>
          <w:ilvl w:val="0"/>
          <w:numId w:val="9"/>
        </w:numPr>
        <w:ind w:left="567" w:hanging="283"/>
        <w:rPr>
          <w:rFonts w:ascii="Times New Roman" w:hAnsi="Times New Roman" w:cs="Times New Roman"/>
        </w:rPr>
      </w:pPr>
      <w:r w:rsidRPr="00376100">
        <w:rPr>
          <w:rFonts w:ascii="Times New Roman" w:hAnsi="Times New Roman" w:cs="Times New Roman"/>
        </w:rPr>
        <w:t xml:space="preserve">determines the technical specifications of multiplex transmitters operated under DRMT licences for the designated </w:t>
      </w:r>
      <w:r w:rsidRPr="00183884">
        <w:rPr>
          <w:rFonts w:ascii="Times New Roman" w:hAnsi="Times New Roman" w:cs="Times New Roman"/>
        </w:rPr>
        <w:t>B</w:t>
      </w:r>
      <w:r w:rsidRPr="00376100">
        <w:rPr>
          <w:rFonts w:ascii="Times New Roman" w:hAnsi="Times New Roman" w:cs="Times New Roman"/>
        </w:rPr>
        <w:t>SA radio area.</w:t>
      </w:r>
    </w:p>
    <w:p w14:paraId="39BA6D7D" w14:textId="6A309C39" w:rsidR="00783315" w:rsidRPr="00F73A0B" w:rsidRDefault="00783315" w:rsidP="00F73A0B">
      <w:pPr>
        <w:rPr>
          <w:rFonts w:ascii="Times New Roman" w:hAnsi="Times New Roman" w:cs="Times New Roman"/>
        </w:rPr>
      </w:pPr>
      <w:r>
        <w:rPr>
          <w:rFonts w:ascii="Times New Roman" w:hAnsi="Times New Roman" w:cs="Times New Roman"/>
        </w:rPr>
        <w:t xml:space="preserve">Subsection 44A(6) of the Act provides that the ACMA may, by legislative instrument, vary a digital radio channel plan. </w:t>
      </w:r>
    </w:p>
    <w:p w14:paraId="3BF8041F" w14:textId="25F2F40C" w:rsidR="002764C0" w:rsidRPr="00D8625A" w:rsidRDefault="002764C0" w:rsidP="002764C0">
      <w:pPr>
        <w:pStyle w:val="ACMANumberedList"/>
        <w:numPr>
          <w:ilvl w:val="0"/>
          <w:numId w:val="0"/>
        </w:numPr>
        <w:spacing w:before="0" w:after="160" w:line="259" w:lineRule="auto"/>
        <w:rPr>
          <w:color w:val="000000" w:themeColor="text1"/>
          <w:sz w:val="22"/>
          <w:szCs w:val="22"/>
        </w:rPr>
      </w:pPr>
      <w:r w:rsidRPr="00171414">
        <w:rPr>
          <w:color w:val="000000" w:themeColor="text1"/>
          <w:sz w:val="22"/>
          <w:szCs w:val="22"/>
        </w:rPr>
        <w:t xml:space="preserve">When </w:t>
      </w:r>
      <w:r>
        <w:rPr>
          <w:color w:val="000000" w:themeColor="text1"/>
          <w:sz w:val="22"/>
          <w:szCs w:val="22"/>
        </w:rPr>
        <w:t>preparing or varying</w:t>
      </w:r>
      <w:r w:rsidRPr="00171414">
        <w:rPr>
          <w:color w:val="000000" w:themeColor="text1"/>
          <w:sz w:val="22"/>
          <w:szCs w:val="22"/>
        </w:rPr>
        <w:t xml:space="preserve"> a digital radio channel plan</w:t>
      </w:r>
      <w:r>
        <w:rPr>
          <w:color w:val="000000" w:themeColor="text1"/>
          <w:sz w:val="22"/>
          <w:szCs w:val="22"/>
        </w:rPr>
        <w:t>,</w:t>
      </w:r>
      <w:r w:rsidRPr="00171414">
        <w:rPr>
          <w:color w:val="000000" w:themeColor="text1"/>
          <w:sz w:val="22"/>
          <w:szCs w:val="22"/>
        </w:rPr>
        <w:t xml:space="preserve"> the ACMA must have regard to the digital commercial, community and national radio broadcasting services, that are, or will be, authorised by radio broadcasting licences for the </w:t>
      </w:r>
      <w:r w:rsidRPr="00D8625A">
        <w:rPr>
          <w:color w:val="000000" w:themeColor="text1"/>
          <w:sz w:val="22"/>
          <w:szCs w:val="22"/>
        </w:rPr>
        <w:t>designated BSA radio area (subsection 44A(8) of the Act).</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5D3507DE" w14:textId="692E01E5" w:rsidR="005B1BAB" w:rsidRDefault="00316F75" w:rsidP="00316F75">
      <w:pPr>
        <w:shd w:val="clear" w:color="auto" w:fill="FFFFFF"/>
        <w:rPr>
          <w:rFonts w:ascii="Times New Roman" w:hAnsi="Times New Roman" w:cs="Times New Roman"/>
          <w:color w:val="000000"/>
        </w:rPr>
      </w:pPr>
      <w:r w:rsidRPr="00171414">
        <w:rPr>
          <w:rFonts w:ascii="Times New Roman" w:hAnsi="Times New Roman" w:cs="Times New Roman"/>
          <w:color w:val="000000"/>
        </w:rPr>
        <w:t>The instrument varies an existing legislative instrument –– the</w:t>
      </w:r>
      <w:r w:rsidR="006E0A36">
        <w:rPr>
          <w:rFonts w:ascii="Times New Roman" w:hAnsi="Times New Roman" w:cs="Times New Roman"/>
          <w:color w:val="000000"/>
        </w:rPr>
        <w:t xml:space="preserve"> </w:t>
      </w:r>
      <w:r w:rsidRPr="00171414">
        <w:rPr>
          <w:rFonts w:ascii="Times New Roman" w:hAnsi="Times New Roman" w:cs="Times New Roman"/>
          <w:i/>
          <w:iCs/>
          <w:color w:val="000000"/>
        </w:rPr>
        <w:t xml:space="preserve">Radiocommunications (Digital Radio Channels –– </w:t>
      </w:r>
      <w:r w:rsidR="006E0A36">
        <w:rPr>
          <w:rFonts w:ascii="Times New Roman" w:hAnsi="Times New Roman" w:cs="Times New Roman"/>
          <w:i/>
          <w:iCs/>
          <w:color w:val="000000"/>
        </w:rPr>
        <w:t>Queensland</w:t>
      </w:r>
      <w:r w:rsidRPr="00171414">
        <w:rPr>
          <w:rFonts w:ascii="Times New Roman" w:hAnsi="Times New Roman" w:cs="Times New Roman"/>
          <w:i/>
          <w:iCs/>
          <w:color w:val="000000"/>
        </w:rPr>
        <w:t>) Plan 20</w:t>
      </w:r>
      <w:r w:rsidR="00EA31EB">
        <w:rPr>
          <w:rFonts w:ascii="Times New Roman" w:hAnsi="Times New Roman" w:cs="Times New Roman"/>
          <w:i/>
          <w:iCs/>
          <w:color w:val="000000"/>
        </w:rPr>
        <w:t>07</w:t>
      </w:r>
      <w:r w:rsidR="006E0A36">
        <w:rPr>
          <w:rFonts w:ascii="Times New Roman" w:hAnsi="Times New Roman" w:cs="Times New Roman"/>
          <w:i/>
          <w:iCs/>
          <w:color w:val="000000"/>
        </w:rPr>
        <w:t xml:space="preserve"> </w:t>
      </w:r>
      <w:r w:rsidRPr="00171414">
        <w:rPr>
          <w:rFonts w:ascii="Times New Roman" w:hAnsi="Times New Roman" w:cs="Times New Roman"/>
          <w:color w:val="000000"/>
        </w:rPr>
        <w:t>(</w:t>
      </w:r>
      <w:r w:rsidRPr="00171414">
        <w:rPr>
          <w:rFonts w:ascii="Times New Roman" w:hAnsi="Times New Roman" w:cs="Times New Roman"/>
          <w:b/>
          <w:bCs/>
          <w:color w:val="000000"/>
        </w:rPr>
        <w:t>the Plan</w:t>
      </w:r>
      <w:r w:rsidRPr="00171414">
        <w:rPr>
          <w:rFonts w:ascii="Times New Roman" w:hAnsi="Times New Roman" w:cs="Times New Roman"/>
          <w:color w:val="000000"/>
        </w:rPr>
        <w:t>) –– which is made under subsection 44A(1) of the Act.</w:t>
      </w:r>
    </w:p>
    <w:p w14:paraId="4CB055CC" w14:textId="0CFA0EB6" w:rsidR="00C44B29" w:rsidRPr="00C81B39" w:rsidRDefault="00C44B29" w:rsidP="00C44B29">
      <w:pPr>
        <w:rPr>
          <w:rFonts w:ascii="Times New Roman" w:hAnsi="Times New Roman" w:cs="Times New Roman"/>
        </w:rPr>
      </w:pPr>
      <w:r w:rsidRPr="00376100">
        <w:rPr>
          <w:rFonts w:ascii="Times New Roman" w:hAnsi="Times New Roman" w:cs="Times New Roman"/>
        </w:rPr>
        <w:t xml:space="preserve">The </w:t>
      </w:r>
      <w:r w:rsidRPr="00C81B39">
        <w:rPr>
          <w:rFonts w:ascii="Times New Roman" w:hAnsi="Times New Roman" w:cs="Times New Roman"/>
        </w:rPr>
        <w:t xml:space="preserve">instrument makes a digital radio channel plan for </w:t>
      </w:r>
      <w:r w:rsidR="00FF611E" w:rsidRPr="00C81B39">
        <w:rPr>
          <w:rFonts w:ascii="Times New Roman" w:hAnsi="Times New Roman" w:cs="Times New Roman"/>
        </w:rPr>
        <w:t xml:space="preserve">the </w:t>
      </w:r>
      <w:r w:rsidR="00730787" w:rsidRPr="00C81B39">
        <w:rPr>
          <w:rFonts w:ascii="Times New Roman" w:hAnsi="Times New Roman" w:cs="Times New Roman"/>
        </w:rPr>
        <w:t xml:space="preserve">Gold Coast </w:t>
      </w:r>
      <w:r w:rsidR="002917BA" w:rsidRPr="00C81B39">
        <w:rPr>
          <w:rFonts w:ascii="Times New Roman" w:hAnsi="Times New Roman" w:cs="Times New Roman"/>
        </w:rPr>
        <w:t xml:space="preserve">RA1 </w:t>
      </w:r>
      <w:r w:rsidR="00B45B86" w:rsidRPr="00C81B39">
        <w:rPr>
          <w:rFonts w:ascii="Times New Roman" w:hAnsi="Times New Roman" w:cs="Times New Roman"/>
        </w:rPr>
        <w:t>licence area</w:t>
      </w:r>
      <w:r w:rsidR="00793062" w:rsidRPr="00C81B39">
        <w:rPr>
          <w:rFonts w:ascii="Times New Roman" w:hAnsi="Times New Roman" w:cs="Times New Roman"/>
        </w:rPr>
        <w:t>, and includes it in the Plan</w:t>
      </w:r>
      <w:r w:rsidRPr="00C81B39">
        <w:rPr>
          <w:rFonts w:ascii="Times New Roman" w:hAnsi="Times New Roman" w:cs="Times New Roman"/>
        </w:rPr>
        <w:t>. It allots frequency channels and determines the technical specifications for two DRMT licences for the designated BSA radio area known as ‘</w:t>
      </w:r>
      <w:r w:rsidR="00793062" w:rsidRPr="00C81B39">
        <w:rPr>
          <w:rFonts w:ascii="Times New Roman" w:hAnsi="Times New Roman" w:cs="Times New Roman"/>
        </w:rPr>
        <w:t xml:space="preserve">the </w:t>
      </w:r>
      <w:r w:rsidR="00B83423" w:rsidRPr="00C81B39">
        <w:rPr>
          <w:rFonts w:ascii="Times New Roman" w:hAnsi="Times New Roman" w:cs="Times New Roman"/>
        </w:rPr>
        <w:t xml:space="preserve">Gold Coast </w:t>
      </w:r>
      <w:r w:rsidRPr="00C81B39">
        <w:rPr>
          <w:rFonts w:ascii="Times New Roman" w:hAnsi="Times New Roman" w:cs="Times New Roman"/>
        </w:rPr>
        <w:t>RA1</w:t>
      </w:r>
      <w:r w:rsidR="00793062" w:rsidRPr="00C81B39">
        <w:rPr>
          <w:rFonts w:ascii="Times New Roman" w:hAnsi="Times New Roman" w:cs="Times New Roman"/>
        </w:rPr>
        <w:t xml:space="preserve"> licence area</w:t>
      </w:r>
      <w:r w:rsidRPr="00C81B39">
        <w:rPr>
          <w:rFonts w:ascii="Times New Roman" w:hAnsi="Times New Roman" w:cs="Times New Roman"/>
        </w:rPr>
        <w:t xml:space="preserve">’. The </w:t>
      </w:r>
      <w:r w:rsidR="004E26CD" w:rsidRPr="00C81B39">
        <w:rPr>
          <w:rFonts w:ascii="Times New Roman" w:hAnsi="Times New Roman" w:cs="Times New Roman"/>
        </w:rPr>
        <w:t xml:space="preserve">Gold Coast </w:t>
      </w:r>
      <w:r w:rsidRPr="00C81B39">
        <w:rPr>
          <w:rFonts w:ascii="Times New Roman" w:hAnsi="Times New Roman" w:cs="Times New Roman"/>
        </w:rPr>
        <w:t>RA1 licence area is th</w:t>
      </w:r>
      <w:r w:rsidR="00783315" w:rsidRPr="00C81B39">
        <w:rPr>
          <w:rFonts w:ascii="Times New Roman" w:hAnsi="Times New Roman" w:cs="Times New Roman"/>
        </w:rPr>
        <w:t>e</w:t>
      </w:r>
      <w:r w:rsidRPr="00C81B39">
        <w:rPr>
          <w:rFonts w:ascii="Times New Roman" w:hAnsi="Times New Roman" w:cs="Times New Roman"/>
        </w:rPr>
        <w:t xml:space="preserve"> area defined by Attachment </w:t>
      </w:r>
      <w:r w:rsidR="00F17156" w:rsidRPr="00C81B39">
        <w:rPr>
          <w:rFonts w:ascii="Times New Roman" w:hAnsi="Times New Roman" w:cs="Times New Roman"/>
        </w:rPr>
        <w:t>1</w:t>
      </w:r>
      <w:r w:rsidRPr="00C81B39">
        <w:rPr>
          <w:rFonts w:ascii="Times New Roman" w:hAnsi="Times New Roman" w:cs="Times New Roman"/>
        </w:rPr>
        <w:t xml:space="preserve">.1 to the </w:t>
      </w:r>
      <w:r w:rsidR="00DB546C" w:rsidRPr="00C81B39">
        <w:rPr>
          <w:rFonts w:ascii="Times New Roman" w:hAnsi="Times New Roman" w:cs="Times New Roman"/>
        </w:rPr>
        <w:t>Licence Area Plan –– Gold Coast Radio –– December 2000</w:t>
      </w:r>
      <w:hyperlink r:id="rId12" w:history="1"/>
      <w:r w:rsidR="002B7DA6" w:rsidRPr="00C81B39">
        <w:rPr>
          <w:rFonts w:ascii="Times New Roman" w:hAnsi="Times New Roman" w:cs="Times New Roman"/>
        </w:rPr>
        <w:t xml:space="preserve"> (</w:t>
      </w:r>
      <w:r w:rsidR="002B7DA6" w:rsidRPr="00C81B39">
        <w:rPr>
          <w:rFonts w:ascii="Times New Roman" w:hAnsi="Times New Roman" w:cs="Times New Roman"/>
          <w:b/>
          <w:bCs/>
        </w:rPr>
        <w:t>Gold Coast LAP</w:t>
      </w:r>
      <w:r w:rsidR="002B7DA6" w:rsidRPr="00C81B39">
        <w:rPr>
          <w:rFonts w:ascii="Times New Roman" w:hAnsi="Times New Roman" w:cs="Times New Roman"/>
        </w:rPr>
        <w:t>),</w:t>
      </w:r>
      <w:r w:rsidRPr="00C81B39">
        <w:rPr>
          <w:rFonts w:ascii="Times New Roman" w:hAnsi="Times New Roman" w:cs="Times New Roman"/>
        </w:rPr>
        <w:t xml:space="preserve"> a legislative instrument made under subsection 26(1) of the </w:t>
      </w:r>
      <w:r w:rsidR="007F301B" w:rsidRPr="00C81B39">
        <w:rPr>
          <w:rFonts w:ascii="Times New Roman" w:hAnsi="Times New Roman" w:cs="Times New Roman"/>
        </w:rPr>
        <w:t>BSA</w:t>
      </w:r>
      <w:r w:rsidRPr="00C81B39">
        <w:rPr>
          <w:rFonts w:ascii="Times New Roman" w:hAnsi="Times New Roman" w:cs="Times New Roman"/>
        </w:rPr>
        <w:t>.</w:t>
      </w:r>
    </w:p>
    <w:p w14:paraId="14DC43F5" w14:textId="701307CC" w:rsidR="00B45947" w:rsidRDefault="00664D46" w:rsidP="00664D46">
      <w:pPr>
        <w:rPr>
          <w:rFonts w:ascii="Times New Roman" w:hAnsi="Times New Roman" w:cs="Times New Roman"/>
        </w:rPr>
      </w:pPr>
      <w:r w:rsidRPr="00376100">
        <w:rPr>
          <w:rFonts w:ascii="Times New Roman" w:hAnsi="Times New Roman" w:cs="Times New Roman"/>
        </w:rPr>
        <w:t xml:space="preserve">In the </w:t>
      </w:r>
      <w:r w:rsidR="00D52704">
        <w:rPr>
          <w:rFonts w:ascii="Times New Roman" w:hAnsi="Times New Roman" w:cs="Times New Roman"/>
        </w:rPr>
        <w:t>Plan,</w:t>
      </w:r>
      <w:r w:rsidR="00D52704" w:rsidRPr="00376100">
        <w:rPr>
          <w:rFonts w:ascii="Times New Roman" w:hAnsi="Times New Roman" w:cs="Times New Roman"/>
        </w:rPr>
        <w:t xml:space="preserve"> </w:t>
      </w:r>
      <w:r w:rsidRPr="00376100">
        <w:rPr>
          <w:rFonts w:ascii="Times New Roman" w:hAnsi="Times New Roman" w:cs="Times New Roman"/>
        </w:rPr>
        <w:t xml:space="preserve">a frequency channel is referred to as a ‘frequency block’. </w:t>
      </w:r>
    </w:p>
    <w:p w14:paraId="4BEEAC19" w14:textId="6376D839" w:rsidR="00B45947" w:rsidRDefault="00B11626" w:rsidP="00664D46">
      <w:pPr>
        <w:rPr>
          <w:rFonts w:ascii="Times New Roman" w:hAnsi="Times New Roman" w:cs="Times New Roman"/>
        </w:rPr>
      </w:pPr>
      <w:r>
        <w:rPr>
          <w:rFonts w:ascii="Times New Roman" w:hAnsi="Times New Roman" w:cs="Times New Roman"/>
        </w:rPr>
        <w:lastRenderedPageBreak/>
        <w:t>Under the changes made by the instrument, o</w:t>
      </w:r>
      <w:r w:rsidR="00B45947">
        <w:rPr>
          <w:rFonts w:ascii="Times New Roman" w:hAnsi="Times New Roman" w:cs="Times New Roman"/>
        </w:rPr>
        <w:t>ne</w:t>
      </w:r>
      <w:r w:rsidR="00B45947" w:rsidRPr="00B45947">
        <w:rPr>
          <w:rFonts w:ascii="Times New Roman" w:hAnsi="Times New Roman" w:cs="Times New Roman"/>
        </w:rPr>
        <w:t xml:space="preserve"> frequency channel is to be allotted for use by the licensee of a category 1 DRMT licence. A category </w:t>
      </w:r>
      <w:r w:rsidR="00783315">
        <w:rPr>
          <w:rFonts w:ascii="Times New Roman" w:hAnsi="Times New Roman" w:cs="Times New Roman"/>
        </w:rPr>
        <w:t xml:space="preserve">1 </w:t>
      </w:r>
      <w:r w:rsidR="00B45947" w:rsidRPr="00B45947">
        <w:rPr>
          <w:rFonts w:ascii="Times New Roman" w:hAnsi="Times New Roman" w:cs="Times New Roman"/>
        </w:rPr>
        <w:t xml:space="preserve">DRMT licence is to be used only for the transmission of digital commercial radio broadcasting services </w:t>
      </w:r>
      <w:r>
        <w:rPr>
          <w:rFonts w:ascii="Times New Roman" w:hAnsi="Times New Roman" w:cs="Times New Roman"/>
        </w:rPr>
        <w:t>and</w:t>
      </w:r>
      <w:r w:rsidR="00783315">
        <w:rPr>
          <w:rFonts w:ascii="Times New Roman" w:hAnsi="Times New Roman" w:cs="Times New Roman"/>
        </w:rPr>
        <w:t xml:space="preserve"> </w:t>
      </w:r>
      <w:r w:rsidR="00B45947" w:rsidRPr="00B45947">
        <w:rPr>
          <w:rFonts w:ascii="Times New Roman" w:hAnsi="Times New Roman" w:cs="Times New Roman"/>
        </w:rPr>
        <w:t>digital community radio broadcasting services (paragraph 109B(1)(f) of the Act).</w:t>
      </w:r>
    </w:p>
    <w:p w14:paraId="4D7251B6" w14:textId="5A604AF6" w:rsidR="00664D46" w:rsidRDefault="00B45947" w:rsidP="00664D46">
      <w:pPr>
        <w:rPr>
          <w:rFonts w:ascii="Times New Roman" w:hAnsi="Times New Roman" w:cs="Times New Roman"/>
        </w:rPr>
      </w:pPr>
      <w:r>
        <w:rPr>
          <w:rFonts w:ascii="Times New Roman" w:hAnsi="Times New Roman" w:cs="Times New Roman"/>
        </w:rPr>
        <w:t>Another</w:t>
      </w:r>
      <w:r w:rsidRPr="00376100">
        <w:rPr>
          <w:rFonts w:ascii="Times New Roman" w:hAnsi="Times New Roman" w:cs="Times New Roman"/>
        </w:rPr>
        <w:t xml:space="preserve"> </w:t>
      </w:r>
      <w:r w:rsidR="00664D46" w:rsidRPr="00376100">
        <w:rPr>
          <w:rFonts w:ascii="Times New Roman" w:hAnsi="Times New Roman" w:cs="Times New Roman"/>
        </w:rPr>
        <w:t xml:space="preserve">frequency channel is reserved for a category 3 DRMT licence as required by the Act. A category 3 </w:t>
      </w:r>
      <w:r w:rsidR="00664D46">
        <w:rPr>
          <w:rFonts w:ascii="Times New Roman" w:hAnsi="Times New Roman" w:cs="Times New Roman"/>
        </w:rPr>
        <w:t xml:space="preserve">DRMT </w:t>
      </w:r>
      <w:r w:rsidR="00664D46" w:rsidRPr="00376100">
        <w:rPr>
          <w:rFonts w:ascii="Times New Roman" w:hAnsi="Times New Roman" w:cs="Times New Roman"/>
        </w:rPr>
        <w:t xml:space="preserve">licence may be issued </w:t>
      </w:r>
      <w:r w:rsidR="00783315">
        <w:rPr>
          <w:rFonts w:ascii="Times New Roman" w:hAnsi="Times New Roman" w:cs="Times New Roman"/>
        </w:rPr>
        <w:t xml:space="preserve">(under section 102E of the Act) </w:t>
      </w:r>
      <w:r w:rsidR="00664D46" w:rsidRPr="00376100">
        <w:rPr>
          <w:rFonts w:ascii="Times New Roman" w:hAnsi="Times New Roman" w:cs="Times New Roman"/>
        </w:rPr>
        <w:t xml:space="preserve">to a company beneficially owned by </w:t>
      </w:r>
      <w:r w:rsidR="00783315">
        <w:rPr>
          <w:rFonts w:ascii="Times New Roman" w:hAnsi="Times New Roman" w:cs="Times New Roman"/>
        </w:rPr>
        <w:t xml:space="preserve">either or both of </w:t>
      </w:r>
      <w:r w:rsidR="00664D46" w:rsidRPr="00376100">
        <w:rPr>
          <w:rFonts w:ascii="Times New Roman" w:hAnsi="Times New Roman" w:cs="Times New Roman"/>
        </w:rPr>
        <w:t xml:space="preserve">the national </w:t>
      </w:r>
      <w:r w:rsidR="000E1004" w:rsidRPr="00376100">
        <w:rPr>
          <w:rFonts w:ascii="Times New Roman" w:hAnsi="Times New Roman" w:cs="Times New Roman"/>
        </w:rPr>
        <w:t>broadcasters</w:t>
      </w:r>
      <w:r w:rsidR="001B5782">
        <w:rPr>
          <w:rFonts w:ascii="Times New Roman" w:hAnsi="Times New Roman" w:cs="Times New Roman"/>
        </w:rPr>
        <w:t xml:space="preserve"> (i.e. ABC and SBS)</w:t>
      </w:r>
      <w:r w:rsidR="000E1004">
        <w:rPr>
          <w:rFonts w:ascii="Times New Roman" w:hAnsi="Times New Roman" w:cs="Times New Roman"/>
        </w:rPr>
        <w:t xml:space="preserve"> and</w:t>
      </w:r>
      <w:r w:rsidR="00664D46">
        <w:rPr>
          <w:rFonts w:ascii="Times New Roman" w:hAnsi="Times New Roman" w:cs="Times New Roman"/>
        </w:rPr>
        <w:t xml:space="preserve"> is to be used</w:t>
      </w:r>
      <w:r w:rsidR="00664D46" w:rsidRPr="00376100">
        <w:rPr>
          <w:rFonts w:ascii="Times New Roman" w:hAnsi="Times New Roman" w:cs="Times New Roman"/>
        </w:rPr>
        <w:t xml:space="preserve"> </w:t>
      </w:r>
      <w:r w:rsidR="00664D46">
        <w:rPr>
          <w:rFonts w:ascii="Times New Roman" w:hAnsi="Times New Roman" w:cs="Times New Roman"/>
        </w:rPr>
        <w:t xml:space="preserve">only for the transmission of </w:t>
      </w:r>
      <w:r w:rsidR="00664D46" w:rsidRPr="00376100">
        <w:rPr>
          <w:rFonts w:ascii="Times New Roman" w:hAnsi="Times New Roman" w:cs="Times New Roman"/>
        </w:rPr>
        <w:t>digital national radio broadcasting services</w:t>
      </w:r>
      <w:r w:rsidR="00664D46">
        <w:rPr>
          <w:rFonts w:ascii="Times New Roman" w:hAnsi="Times New Roman" w:cs="Times New Roman"/>
        </w:rPr>
        <w:t xml:space="preserve"> (paragraph 109B(1)(h) of the Act)</w:t>
      </w:r>
      <w:r w:rsidR="00664D46" w:rsidRPr="00376100">
        <w:rPr>
          <w:rFonts w:ascii="Times New Roman" w:hAnsi="Times New Roman" w:cs="Times New Roman"/>
        </w:rPr>
        <w:t>.</w:t>
      </w:r>
    </w:p>
    <w:p w14:paraId="51C95258" w14:textId="77777777" w:rsidR="00316F75" w:rsidRPr="00171414" w:rsidRDefault="00316F75" w:rsidP="00316F75">
      <w:pPr>
        <w:rPr>
          <w:rFonts w:ascii="Times New Roman" w:hAnsi="Times New Roman" w:cs="Times New Roman"/>
        </w:rPr>
      </w:pPr>
      <w:r w:rsidRPr="00171414">
        <w:rPr>
          <w:rFonts w:ascii="Times New Roman" w:hAnsi="Times New Roman" w:cs="Times New Roman"/>
        </w:rPr>
        <w:t xml:space="preserve">A provision-by-provision description of the instrument is set out in the notes at </w:t>
      </w:r>
      <w:r w:rsidRPr="00171414">
        <w:rPr>
          <w:rFonts w:ascii="Times New Roman" w:hAnsi="Times New Roman" w:cs="Times New Roman"/>
          <w:b/>
        </w:rPr>
        <w:t>Attachment A</w:t>
      </w:r>
      <w:r w:rsidRPr="00171414">
        <w:rPr>
          <w:rFonts w:ascii="Times New Roman" w:hAnsi="Times New Roman" w:cs="Times New Roman"/>
        </w:rPr>
        <w:t>.</w:t>
      </w:r>
    </w:p>
    <w:p w14:paraId="3368CBF1" w14:textId="7BA99D21" w:rsidR="00316F75" w:rsidRPr="00171414" w:rsidRDefault="00316F75" w:rsidP="00316F75">
      <w:pPr>
        <w:rPr>
          <w:rFonts w:ascii="Times New Roman" w:hAnsi="Times New Roman" w:cs="Times New Roman"/>
        </w:rPr>
      </w:pPr>
      <w:r w:rsidRPr="00171414">
        <w:rPr>
          <w:rFonts w:ascii="Times New Roman" w:hAnsi="Times New Roman" w:cs="Times New Roman"/>
        </w:rPr>
        <w:t xml:space="preserve">The instrument is a </w:t>
      </w:r>
      <w:r w:rsidR="00783315">
        <w:rPr>
          <w:rFonts w:ascii="Times New Roman" w:hAnsi="Times New Roman" w:cs="Times New Roman"/>
        </w:rPr>
        <w:t xml:space="preserve">disallowable </w:t>
      </w:r>
      <w:r w:rsidRPr="00171414">
        <w:rPr>
          <w:rFonts w:ascii="Times New Roman" w:hAnsi="Times New Roman" w:cs="Times New Roman"/>
        </w:rPr>
        <w:t xml:space="preserve">legislative instrument for the purposes of the </w:t>
      </w:r>
      <w:r w:rsidRPr="00171414">
        <w:rPr>
          <w:rFonts w:ascii="Times New Roman" w:hAnsi="Times New Roman" w:cs="Times New Roman"/>
          <w:i/>
        </w:rPr>
        <w:t xml:space="preserve">Legislation Act 2003 </w:t>
      </w:r>
      <w:r w:rsidRPr="00171414">
        <w:rPr>
          <w:rFonts w:ascii="Times New Roman" w:hAnsi="Times New Roman" w:cs="Times New Roman"/>
        </w:rPr>
        <w:t>(</w:t>
      </w:r>
      <w:r w:rsidRPr="00171414">
        <w:rPr>
          <w:rFonts w:ascii="Times New Roman" w:hAnsi="Times New Roman" w:cs="Times New Roman"/>
          <w:b/>
        </w:rPr>
        <w:t>the LA</w:t>
      </w:r>
      <w:r w:rsidRPr="00171414">
        <w:rPr>
          <w:rFonts w:ascii="Times New Roman" w:hAnsi="Times New Roman" w:cs="Times New Roman"/>
        </w:rPr>
        <w:t xml:space="preserve">). </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28D6F084" w14:textId="28037709" w:rsidR="004F3D0E" w:rsidRPr="002D38B5" w:rsidRDefault="004F3D0E" w:rsidP="004F3D0E">
      <w:pPr>
        <w:pStyle w:val="CommentText"/>
        <w:rPr>
          <w:rFonts w:ascii="Times New Roman" w:hAnsi="Times New Roman" w:cs="Times New Roman"/>
          <w:sz w:val="22"/>
          <w:szCs w:val="22"/>
        </w:rPr>
      </w:pPr>
      <w:r w:rsidRPr="002D38B5">
        <w:rPr>
          <w:rFonts w:ascii="Times New Roman" w:hAnsi="Times New Roman" w:cs="Times New Roman"/>
          <w:sz w:val="22"/>
          <w:szCs w:val="22"/>
        </w:rPr>
        <w:t xml:space="preserve">The instrument </w:t>
      </w:r>
      <w:r w:rsidRPr="00F57F76">
        <w:rPr>
          <w:rFonts w:ascii="Times New Roman" w:hAnsi="Times New Roman" w:cs="Times New Roman"/>
          <w:sz w:val="22"/>
          <w:szCs w:val="22"/>
        </w:rPr>
        <w:t>refers to</w:t>
      </w:r>
      <w:r w:rsidRPr="002D38B5">
        <w:rPr>
          <w:rFonts w:ascii="Times New Roman" w:hAnsi="Times New Roman" w:cs="Times New Roman"/>
          <w:sz w:val="22"/>
          <w:szCs w:val="22"/>
        </w:rPr>
        <w:t xml:space="preserve"> </w:t>
      </w:r>
      <w:r w:rsidR="00BD5FF1" w:rsidRPr="002D38B5">
        <w:rPr>
          <w:rFonts w:ascii="Times New Roman" w:hAnsi="Times New Roman" w:cs="Times New Roman"/>
          <w:sz w:val="22"/>
          <w:szCs w:val="22"/>
        </w:rPr>
        <w:t xml:space="preserve">the following </w:t>
      </w:r>
      <w:r w:rsidRPr="002D38B5">
        <w:rPr>
          <w:rFonts w:ascii="Times New Roman" w:hAnsi="Times New Roman" w:cs="Times New Roman"/>
          <w:sz w:val="22"/>
          <w:szCs w:val="22"/>
        </w:rPr>
        <w:t>legislative instruments</w:t>
      </w:r>
      <w:r w:rsidR="00BD5FF1" w:rsidRPr="002D38B5">
        <w:rPr>
          <w:rFonts w:ascii="Times New Roman" w:hAnsi="Times New Roman" w:cs="Times New Roman"/>
          <w:sz w:val="22"/>
          <w:szCs w:val="22"/>
        </w:rPr>
        <w:t>,</w:t>
      </w:r>
      <w:r w:rsidRPr="002D38B5">
        <w:rPr>
          <w:rFonts w:ascii="Times New Roman" w:hAnsi="Times New Roman" w:cs="Times New Roman"/>
          <w:sz w:val="22"/>
          <w:szCs w:val="22"/>
        </w:rPr>
        <w:t xml:space="preserve"> and other </w:t>
      </w:r>
      <w:r w:rsidR="00DF2D31">
        <w:rPr>
          <w:rFonts w:ascii="Times New Roman" w:hAnsi="Times New Roman" w:cs="Times New Roman"/>
          <w:sz w:val="22"/>
          <w:szCs w:val="22"/>
        </w:rPr>
        <w:t>instruments or writing,</w:t>
      </w:r>
      <w:r w:rsidR="00DF2D31" w:rsidRPr="002D38B5" w:rsidDel="00DF2D31">
        <w:rPr>
          <w:rFonts w:ascii="Times New Roman" w:hAnsi="Times New Roman" w:cs="Times New Roman"/>
          <w:sz w:val="22"/>
          <w:szCs w:val="22"/>
        </w:rPr>
        <w:t xml:space="preserve"> </w:t>
      </w:r>
      <w:r w:rsidRPr="002D38B5">
        <w:rPr>
          <w:rFonts w:ascii="Times New Roman" w:hAnsi="Times New Roman" w:cs="Times New Roman"/>
          <w:sz w:val="22"/>
          <w:szCs w:val="22"/>
        </w:rPr>
        <w:t>in accordance with section 314A of the Act</w:t>
      </w:r>
      <w:r w:rsidR="00BD5FF1" w:rsidRPr="002D38B5">
        <w:rPr>
          <w:rFonts w:ascii="Times New Roman" w:hAnsi="Times New Roman" w:cs="Times New Roman"/>
          <w:sz w:val="22"/>
          <w:szCs w:val="22"/>
        </w:rPr>
        <w:t xml:space="preserve">, section 10 of the </w:t>
      </w:r>
      <w:r w:rsidR="00BD5FF1" w:rsidRPr="002D38B5">
        <w:rPr>
          <w:rFonts w:ascii="Times New Roman" w:hAnsi="Times New Roman" w:cs="Times New Roman"/>
          <w:i/>
          <w:iCs/>
          <w:sz w:val="22"/>
          <w:szCs w:val="22"/>
        </w:rPr>
        <w:t xml:space="preserve">Acts Interpretation Act 1901 </w:t>
      </w:r>
      <w:r w:rsidR="00BD5FF1" w:rsidRPr="002D38B5">
        <w:rPr>
          <w:rFonts w:ascii="Times New Roman" w:hAnsi="Times New Roman" w:cs="Times New Roman"/>
          <w:sz w:val="22"/>
          <w:szCs w:val="22"/>
        </w:rPr>
        <w:t>and section 1</w:t>
      </w:r>
      <w:r w:rsidR="00C65E7B">
        <w:rPr>
          <w:rFonts w:ascii="Times New Roman" w:hAnsi="Times New Roman" w:cs="Times New Roman"/>
          <w:sz w:val="22"/>
          <w:szCs w:val="22"/>
        </w:rPr>
        <w:t>4</w:t>
      </w:r>
      <w:r w:rsidR="00BD5FF1" w:rsidRPr="002D38B5">
        <w:rPr>
          <w:rFonts w:ascii="Times New Roman" w:hAnsi="Times New Roman" w:cs="Times New Roman"/>
          <w:sz w:val="22"/>
          <w:szCs w:val="22"/>
        </w:rPr>
        <w:t xml:space="preserve"> of the LA:</w:t>
      </w:r>
    </w:p>
    <w:p w14:paraId="5966AD0F" w14:textId="670033BF" w:rsidR="00BD5FF1" w:rsidRPr="00BD2021" w:rsidRDefault="00DF2D31" w:rsidP="00BD2021">
      <w:pPr>
        <w:pStyle w:val="ListParagraph"/>
        <w:numPr>
          <w:ilvl w:val="0"/>
          <w:numId w:val="12"/>
        </w:numPr>
        <w:ind w:left="567" w:hanging="283"/>
        <w:rPr>
          <w:rFonts w:ascii="Times New Roman" w:hAnsi="Times New Roman" w:cs="Times New Roman"/>
        </w:rPr>
      </w:pPr>
      <w:r>
        <w:rPr>
          <w:rFonts w:ascii="Times New Roman" w:hAnsi="Times New Roman" w:cs="Times New Roman"/>
        </w:rPr>
        <w:t>t</w:t>
      </w:r>
      <w:r w:rsidR="00BD5FF1" w:rsidRPr="00BD2021">
        <w:rPr>
          <w:rFonts w:ascii="Times New Roman" w:hAnsi="Times New Roman" w:cs="Times New Roman"/>
        </w:rPr>
        <w:t xml:space="preserve">he Geocentric Datum of Australia, gazetted in the Commonwealth of Australia </w:t>
      </w:r>
      <w:r w:rsidR="00BD5FF1" w:rsidRPr="00BD2021">
        <w:rPr>
          <w:rFonts w:ascii="Times New Roman" w:hAnsi="Times New Roman" w:cs="Times New Roman"/>
          <w:i/>
          <w:iCs/>
        </w:rPr>
        <w:t>Gazette</w:t>
      </w:r>
      <w:r w:rsidR="00BD5FF1" w:rsidRPr="00BD2021">
        <w:rPr>
          <w:rFonts w:ascii="Times New Roman" w:hAnsi="Times New Roman" w:cs="Times New Roman"/>
        </w:rPr>
        <w:t xml:space="preserve"> No. GN 35 on 6 September 1995</w:t>
      </w:r>
      <w:r w:rsidR="00CD2FD9">
        <w:rPr>
          <w:rFonts w:ascii="Times New Roman" w:hAnsi="Times New Roman" w:cs="Times New Roman"/>
        </w:rPr>
        <w:t xml:space="preserve"> (</w:t>
      </w:r>
      <w:r w:rsidR="00CD2FD9" w:rsidRPr="00BD2021">
        <w:rPr>
          <w:rFonts w:ascii="Times New Roman" w:hAnsi="Times New Roman" w:cs="Times New Roman"/>
          <w:b/>
          <w:bCs/>
        </w:rPr>
        <w:t>GDA94</w:t>
      </w:r>
      <w:r w:rsidR="00CD2FD9">
        <w:rPr>
          <w:rFonts w:ascii="Times New Roman" w:hAnsi="Times New Roman" w:cs="Times New Roman"/>
        </w:rPr>
        <w:t>)</w:t>
      </w:r>
      <w:r w:rsidR="00BD5FF1" w:rsidRPr="00BD2021">
        <w:rPr>
          <w:rFonts w:ascii="Times New Roman" w:hAnsi="Times New Roman" w:cs="Times New Roman"/>
        </w:rPr>
        <w:t xml:space="preserve">, as existing on that date. </w:t>
      </w:r>
      <w:r w:rsidR="0003764A" w:rsidRPr="00BD2021">
        <w:rPr>
          <w:rFonts w:ascii="Times New Roman" w:hAnsi="Times New Roman" w:cs="Times New Roman"/>
          <w:i/>
          <w:iCs/>
        </w:rPr>
        <w:t xml:space="preserve">Gazette </w:t>
      </w:r>
      <w:r w:rsidR="0003764A" w:rsidRPr="00BD2021">
        <w:rPr>
          <w:rFonts w:ascii="Times New Roman" w:hAnsi="Times New Roman" w:cs="Times New Roman"/>
        </w:rPr>
        <w:t>No. GN 35</w:t>
      </w:r>
      <w:r w:rsidR="002D38B5" w:rsidRPr="00BD2021">
        <w:rPr>
          <w:rFonts w:ascii="Times New Roman" w:hAnsi="Times New Roman" w:cs="Times New Roman"/>
        </w:rPr>
        <w:t xml:space="preserve"> can be accessed, free of charge, at </w:t>
      </w:r>
      <w:hyperlink r:id="rId13" w:history="1">
        <w:r w:rsidR="001E5323" w:rsidRPr="005163D0">
          <w:rPr>
            <w:rStyle w:val="Hyperlink"/>
            <w:rFonts w:ascii="Times New Roman" w:hAnsi="Times New Roman" w:cs="Times New Roman"/>
          </w:rPr>
          <w:t>www.legislation.gov.au</w:t>
        </w:r>
      </w:hyperlink>
      <w:r w:rsidR="00BD5FF1" w:rsidRPr="00BD2021">
        <w:rPr>
          <w:rFonts w:ascii="Times New Roman" w:hAnsi="Times New Roman" w:cs="Times New Roman"/>
        </w:rPr>
        <w:t>;</w:t>
      </w:r>
    </w:p>
    <w:p w14:paraId="5973067B" w14:textId="3CB02A3E" w:rsidR="00BD5FF1" w:rsidRPr="00BD2021" w:rsidRDefault="00DF2D31" w:rsidP="00BD2021">
      <w:pPr>
        <w:pStyle w:val="ListParagraph"/>
        <w:numPr>
          <w:ilvl w:val="0"/>
          <w:numId w:val="12"/>
        </w:numPr>
        <w:ind w:left="567" w:hanging="283"/>
        <w:rPr>
          <w:rFonts w:ascii="Times New Roman" w:hAnsi="Times New Roman" w:cs="Times New Roman"/>
        </w:rPr>
      </w:pPr>
      <w:r w:rsidRPr="00BD2021">
        <w:rPr>
          <w:rFonts w:ascii="Times New Roman" w:hAnsi="Times New Roman" w:cs="Times New Roman"/>
        </w:rPr>
        <w:t>t</w:t>
      </w:r>
      <w:r w:rsidR="00BD5FF1" w:rsidRPr="00BD2021">
        <w:rPr>
          <w:rFonts w:ascii="Times New Roman" w:hAnsi="Times New Roman" w:cs="Times New Roman"/>
        </w:rPr>
        <w:t xml:space="preserve">he </w:t>
      </w:r>
      <w:r w:rsidR="00DB546C" w:rsidRPr="00BD2021">
        <w:rPr>
          <w:rFonts w:ascii="Times New Roman" w:hAnsi="Times New Roman" w:cs="Times New Roman"/>
          <w:i/>
          <w:iCs/>
        </w:rPr>
        <w:t>Broadcasting Services (Technical Planning) Guidelines 2017</w:t>
      </w:r>
      <w:r w:rsidR="00DB546C" w:rsidRPr="00BD2021">
        <w:rPr>
          <w:rFonts w:ascii="Times New Roman" w:hAnsi="Times New Roman" w:cs="Times New Roman"/>
        </w:rPr>
        <w:t xml:space="preserve"> (</w:t>
      </w:r>
      <w:r w:rsidR="00DB546C" w:rsidRPr="00BD2021">
        <w:rPr>
          <w:rFonts w:ascii="Times New Roman" w:hAnsi="Times New Roman" w:cs="Times New Roman"/>
          <w:b/>
          <w:bCs/>
        </w:rPr>
        <w:t>Guidelines</w:t>
      </w:r>
      <w:r w:rsidR="00DB546C" w:rsidRPr="00BD2021">
        <w:rPr>
          <w:rFonts w:ascii="Times New Roman" w:hAnsi="Times New Roman" w:cs="Times New Roman"/>
        </w:rPr>
        <w:t>)</w:t>
      </w:r>
      <w:r w:rsidR="002B7DA6" w:rsidRPr="00BD2021">
        <w:rPr>
          <w:rFonts w:ascii="Times New Roman" w:hAnsi="Times New Roman" w:cs="Times New Roman"/>
        </w:rPr>
        <w:t>,</w:t>
      </w:r>
      <w:r w:rsidR="00B220EF" w:rsidRPr="00BD2021">
        <w:rPr>
          <w:rFonts w:ascii="Times New Roman" w:hAnsi="Times New Roman" w:cs="Times New Roman"/>
        </w:rPr>
        <w:t xml:space="preserve"> as in force from time to time. The Guidelines are</w:t>
      </w:r>
      <w:r w:rsidR="00BD5FF1" w:rsidRPr="00BD2021">
        <w:rPr>
          <w:rFonts w:ascii="Times New Roman" w:hAnsi="Times New Roman" w:cs="Times New Roman"/>
        </w:rPr>
        <w:t xml:space="preserve"> a legislative instrument </w:t>
      </w:r>
      <w:r w:rsidR="00DB546C" w:rsidRPr="00BD2021">
        <w:rPr>
          <w:rFonts w:ascii="Times New Roman" w:hAnsi="Times New Roman" w:cs="Times New Roman"/>
        </w:rPr>
        <w:t>and</w:t>
      </w:r>
      <w:r w:rsidR="00DB546C">
        <w:rPr>
          <w:rFonts w:ascii="Times New Roman" w:hAnsi="Times New Roman" w:cs="Times New Roman"/>
        </w:rPr>
        <w:t xml:space="preserve"> are</w:t>
      </w:r>
      <w:r w:rsidR="00BD5FF1" w:rsidRPr="00BD2021">
        <w:rPr>
          <w:rFonts w:ascii="Times New Roman" w:hAnsi="Times New Roman" w:cs="Times New Roman"/>
        </w:rPr>
        <w:t xml:space="preserve"> publicly available, free of charge, at </w:t>
      </w:r>
      <w:hyperlink r:id="rId14" w:history="1">
        <w:r w:rsidR="00BD5FF1" w:rsidRPr="0003764A">
          <w:rPr>
            <w:rStyle w:val="Hyperlink"/>
            <w:rFonts w:ascii="Times New Roman" w:hAnsi="Times New Roman" w:cs="Times New Roman"/>
          </w:rPr>
          <w:t>www.legislation.gov.au</w:t>
        </w:r>
      </w:hyperlink>
      <w:r w:rsidR="00BD5FF1" w:rsidRPr="00BD2021">
        <w:rPr>
          <w:rFonts w:ascii="Times New Roman" w:hAnsi="Times New Roman" w:cs="Times New Roman"/>
        </w:rPr>
        <w:t>;</w:t>
      </w:r>
    </w:p>
    <w:p w14:paraId="165A52BB" w14:textId="3610CFE2" w:rsidR="00BD5FF1" w:rsidRDefault="00DB546C" w:rsidP="0003764A">
      <w:pPr>
        <w:pStyle w:val="ListParagraph"/>
        <w:numPr>
          <w:ilvl w:val="0"/>
          <w:numId w:val="12"/>
        </w:numPr>
        <w:ind w:left="567" w:hanging="283"/>
        <w:rPr>
          <w:rFonts w:ascii="Times New Roman" w:hAnsi="Times New Roman" w:cs="Times New Roman"/>
        </w:rPr>
      </w:pPr>
      <w:r>
        <w:rPr>
          <w:rFonts w:ascii="Times New Roman" w:hAnsi="Times New Roman" w:cs="Times New Roman"/>
        </w:rPr>
        <w:t>t</w:t>
      </w:r>
      <w:r w:rsidR="00BD5FF1" w:rsidRPr="00BD2021">
        <w:rPr>
          <w:rFonts w:ascii="Times New Roman" w:hAnsi="Times New Roman" w:cs="Times New Roman"/>
        </w:rPr>
        <w:t>he</w:t>
      </w:r>
      <w:r w:rsidR="002B7DA6">
        <w:rPr>
          <w:rFonts w:ascii="Times New Roman" w:hAnsi="Times New Roman" w:cs="Times New Roman"/>
        </w:rPr>
        <w:t xml:space="preserve"> Gold Coast LAP, as in force from time to time. The Gold Coast LAP is a legislative instrument and is </w:t>
      </w:r>
      <w:r w:rsidR="00BD5FF1" w:rsidRPr="00BD2021">
        <w:rPr>
          <w:rFonts w:ascii="Times New Roman" w:hAnsi="Times New Roman" w:cs="Times New Roman"/>
        </w:rPr>
        <w:t xml:space="preserve">publicly available, free of charge, at </w:t>
      </w:r>
      <w:hyperlink r:id="rId15" w:history="1">
        <w:r w:rsidR="00BD5FF1" w:rsidRPr="0003764A">
          <w:rPr>
            <w:rStyle w:val="Hyperlink"/>
            <w:rFonts w:ascii="Times New Roman" w:hAnsi="Times New Roman" w:cs="Times New Roman"/>
          </w:rPr>
          <w:t>www.legislation.gov.au</w:t>
        </w:r>
      </w:hyperlink>
      <w:r w:rsidR="00BD5FF1" w:rsidRPr="00BD2021">
        <w:rPr>
          <w:rFonts w:ascii="Times New Roman" w:hAnsi="Times New Roman" w:cs="Times New Roman"/>
        </w:rPr>
        <w:t xml:space="preserve">. </w:t>
      </w: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35486053" w14:textId="453525BC" w:rsidR="008C6236" w:rsidRPr="00171414" w:rsidRDefault="008C6236" w:rsidP="008C6236">
      <w:pPr>
        <w:rPr>
          <w:rFonts w:ascii="Times New Roman" w:hAnsi="Times New Roman" w:cs="Times New Roman"/>
        </w:rPr>
      </w:pPr>
      <w:r w:rsidRPr="00171414">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370E0578" w14:textId="1CDFD62F" w:rsidR="005804CE" w:rsidRDefault="008C6236" w:rsidP="008C6236">
      <w:pPr>
        <w:pStyle w:val="ACMANumberedList"/>
        <w:numPr>
          <w:ilvl w:val="0"/>
          <w:numId w:val="0"/>
        </w:numPr>
        <w:spacing w:before="0" w:after="160" w:line="259" w:lineRule="auto"/>
        <w:rPr>
          <w:color w:val="000000" w:themeColor="text1"/>
          <w:sz w:val="22"/>
          <w:szCs w:val="22"/>
        </w:rPr>
      </w:pPr>
      <w:r w:rsidRPr="00D8625A">
        <w:rPr>
          <w:color w:val="000000" w:themeColor="text1"/>
          <w:sz w:val="22"/>
          <w:szCs w:val="22"/>
        </w:rPr>
        <w:t xml:space="preserve">On </w:t>
      </w:r>
      <w:r w:rsidR="00AC76F3">
        <w:rPr>
          <w:color w:val="000000" w:themeColor="text1"/>
          <w:sz w:val="22"/>
          <w:szCs w:val="22"/>
        </w:rPr>
        <w:t xml:space="preserve">22 September </w:t>
      </w:r>
      <w:r w:rsidR="0048796C" w:rsidRPr="00D8625A">
        <w:rPr>
          <w:color w:val="000000" w:themeColor="text1"/>
          <w:sz w:val="22"/>
          <w:szCs w:val="22"/>
        </w:rPr>
        <w:t>20</w:t>
      </w:r>
      <w:r w:rsidR="00AC76F3">
        <w:rPr>
          <w:color w:val="000000" w:themeColor="text1"/>
          <w:sz w:val="22"/>
          <w:szCs w:val="22"/>
        </w:rPr>
        <w:t>20</w:t>
      </w:r>
      <w:r w:rsidRPr="00D8625A">
        <w:rPr>
          <w:color w:val="000000" w:themeColor="text1"/>
          <w:sz w:val="22"/>
          <w:szCs w:val="22"/>
        </w:rPr>
        <w:t xml:space="preserve">, </w:t>
      </w:r>
      <w:r w:rsidR="00F56D83">
        <w:rPr>
          <w:color w:val="000000" w:themeColor="text1"/>
          <w:sz w:val="22"/>
          <w:szCs w:val="22"/>
        </w:rPr>
        <w:t>the ACMA publishe</w:t>
      </w:r>
      <w:r w:rsidR="00A60E97">
        <w:rPr>
          <w:color w:val="000000" w:themeColor="text1"/>
          <w:sz w:val="22"/>
          <w:szCs w:val="22"/>
        </w:rPr>
        <w:t>d</w:t>
      </w:r>
      <w:r w:rsidR="00F56D83">
        <w:rPr>
          <w:color w:val="000000" w:themeColor="text1"/>
          <w:sz w:val="22"/>
          <w:szCs w:val="22"/>
        </w:rPr>
        <w:t xml:space="preserve"> </w:t>
      </w:r>
      <w:r w:rsidRPr="00D8625A">
        <w:rPr>
          <w:color w:val="000000" w:themeColor="text1"/>
          <w:sz w:val="22"/>
          <w:szCs w:val="22"/>
        </w:rPr>
        <w:t xml:space="preserve">a consultation paper </w:t>
      </w:r>
      <w:r w:rsidR="00F56D83">
        <w:rPr>
          <w:color w:val="000000" w:themeColor="text1"/>
          <w:sz w:val="22"/>
          <w:szCs w:val="22"/>
        </w:rPr>
        <w:t>on its website</w:t>
      </w:r>
      <w:r w:rsidR="00E12AA6">
        <w:rPr>
          <w:color w:val="000000" w:themeColor="text1"/>
          <w:sz w:val="22"/>
          <w:szCs w:val="22"/>
        </w:rPr>
        <w:t xml:space="preserve"> about a proposal to amend the Plan</w:t>
      </w:r>
      <w:r w:rsidR="00645520">
        <w:rPr>
          <w:color w:val="000000" w:themeColor="text1"/>
          <w:sz w:val="22"/>
          <w:szCs w:val="22"/>
        </w:rPr>
        <w:t xml:space="preserve"> to include a digital radio channel plan for the Gold Coast RA1 licence area, and to amend the existing digital radio channel plan for the Brisbane RA1 licence area</w:t>
      </w:r>
      <w:r w:rsidR="00F56D83">
        <w:rPr>
          <w:color w:val="000000" w:themeColor="text1"/>
          <w:sz w:val="22"/>
          <w:szCs w:val="22"/>
        </w:rPr>
        <w:t>.</w:t>
      </w:r>
      <w:r w:rsidRPr="00D8625A">
        <w:rPr>
          <w:color w:val="000000" w:themeColor="text1"/>
          <w:sz w:val="22"/>
          <w:szCs w:val="22"/>
        </w:rPr>
        <w:t xml:space="preserve"> Radio broadcast</w:t>
      </w:r>
      <w:r w:rsidR="00013808">
        <w:rPr>
          <w:color w:val="000000" w:themeColor="text1"/>
          <w:sz w:val="22"/>
          <w:szCs w:val="22"/>
        </w:rPr>
        <w:t>ing licensees and the national broadcasters</w:t>
      </w:r>
      <w:r w:rsidRPr="00D8625A">
        <w:rPr>
          <w:color w:val="000000" w:themeColor="text1"/>
          <w:sz w:val="22"/>
          <w:szCs w:val="22"/>
        </w:rPr>
        <w:t xml:space="preserve"> in the </w:t>
      </w:r>
      <w:r w:rsidR="003C155A">
        <w:rPr>
          <w:color w:val="000000" w:themeColor="text1"/>
          <w:sz w:val="22"/>
          <w:szCs w:val="22"/>
        </w:rPr>
        <w:t xml:space="preserve">Gold Coast </w:t>
      </w:r>
      <w:r w:rsidRPr="00D8625A">
        <w:rPr>
          <w:color w:val="000000" w:themeColor="text1"/>
          <w:sz w:val="22"/>
          <w:szCs w:val="22"/>
        </w:rPr>
        <w:t>RA1</w:t>
      </w:r>
      <w:r w:rsidR="005A759A">
        <w:rPr>
          <w:color w:val="000000" w:themeColor="text1"/>
          <w:sz w:val="22"/>
          <w:szCs w:val="22"/>
        </w:rPr>
        <w:t xml:space="preserve"> licence area</w:t>
      </w:r>
      <w:r w:rsidR="009C2BEB">
        <w:rPr>
          <w:color w:val="000000" w:themeColor="text1"/>
          <w:sz w:val="22"/>
          <w:szCs w:val="22"/>
        </w:rPr>
        <w:t xml:space="preserve"> and in surrounding licence areas, as well as </w:t>
      </w:r>
      <w:r w:rsidR="009466C2">
        <w:rPr>
          <w:color w:val="000000" w:themeColor="text1"/>
          <w:sz w:val="22"/>
          <w:szCs w:val="22"/>
        </w:rPr>
        <w:t xml:space="preserve">peak bodies </w:t>
      </w:r>
      <w:r w:rsidR="00733090">
        <w:rPr>
          <w:color w:val="000000" w:themeColor="text1"/>
          <w:sz w:val="22"/>
          <w:szCs w:val="22"/>
        </w:rPr>
        <w:t>representing industry stakeholders</w:t>
      </w:r>
      <w:r w:rsidR="00034FEE">
        <w:rPr>
          <w:color w:val="000000" w:themeColor="text1"/>
          <w:sz w:val="22"/>
          <w:szCs w:val="22"/>
        </w:rPr>
        <w:t xml:space="preserve"> and civic bodies</w:t>
      </w:r>
      <w:r w:rsidR="005C3D35">
        <w:rPr>
          <w:color w:val="000000" w:themeColor="text1"/>
          <w:sz w:val="22"/>
          <w:szCs w:val="22"/>
        </w:rPr>
        <w:t>,</w:t>
      </w:r>
      <w:r w:rsidR="00034FEE">
        <w:rPr>
          <w:color w:val="000000" w:themeColor="text1"/>
          <w:sz w:val="22"/>
          <w:szCs w:val="22"/>
        </w:rPr>
        <w:t xml:space="preserve"> </w:t>
      </w:r>
      <w:r w:rsidR="00526FBB">
        <w:rPr>
          <w:color w:val="000000" w:themeColor="text1"/>
          <w:sz w:val="22"/>
          <w:szCs w:val="22"/>
        </w:rPr>
        <w:t xml:space="preserve">were </w:t>
      </w:r>
      <w:r w:rsidR="00F57F76">
        <w:rPr>
          <w:color w:val="000000" w:themeColor="text1"/>
          <w:sz w:val="22"/>
          <w:szCs w:val="22"/>
        </w:rPr>
        <w:t xml:space="preserve">notified of the consultation and </w:t>
      </w:r>
      <w:r w:rsidR="00526FBB">
        <w:rPr>
          <w:color w:val="000000" w:themeColor="text1"/>
          <w:sz w:val="22"/>
          <w:szCs w:val="22"/>
        </w:rPr>
        <w:t xml:space="preserve">invited to make submissions. </w:t>
      </w:r>
      <w:r w:rsidR="003C5734">
        <w:rPr>
          <w:color w:val="000000" w:themeColor="text1"/>
          <w:sz w:val="22"/>
          <w:szCs w:val="22"/>
        </w:rPr>
        <w:t>S</w:t>
      </w:r>
      <w:r w:rsidR="005B3BEC">
        <w:rPr>
          <w:color w:val="000000" w:themeColor="text1"/>
          <w:sz w:val="22"/>
          <w:szCs w:val="22"/>
        </w:rPr>
        <w:t xml:space="preserve">tate and federal members of parliament </w:t>
      </w:r>
      <w:r w:rsidRPr="00D8625A">
        <w:rPr>
          <w:color w:val="000000" w:themeColor="text1"/>
          <w:sz w:val="22"/>
          <w:szCs w:val="22"/>
        </w:rPr>
        <w:t xml:space="preserve">were </w:t>
      </w:r>
      <w:r w:rsidR="003C5734">
        <w:rPr>
          <w:color w:val="000000" w:themeColor="text1"/>
          <w:sz w:val="22"/>
          <w:szCs w:val="22"/>
        </w:rPr>
        <w:t xml:space="preserve">notified </w:t>
      </w:r>
      <w:r w:rsidR="00034FEE">
        <w:rPr>
          <w:color w:val="000000" w:themeColor="text1"/>
          <w:sz w:val="22"/>
          <w:szCs w:val="22"/>
        </w:rPr>
        <w:t xml:space="preserve">about </w:t>
      </w:r>
      <w:r w:rsidR="001330CC">
        <w:rPr>
          <w:color w:val="000000" w:themeColor="text1"/>
          <w:sz w:val="22"/>
          <w:szCs w:val="22"/>
        </w:rPr>
        <w:t>the release of the consultation paper.</w:t>
      </w:r>
      <w:r w:rsidR="00526FBB">
        <w:rPr>
          <w:color w:val="000000" w:themeColor="text1"/>
          <w:sz w:val="22"/>
          <w:szCs w:val="22"/>
        </w:rPr>
        <w:t xml:space="preserve"> </w:t>
      </w:r>
      <w:r w:rsidRPr="00D8625A">
        <w:rPr>
          <w:color w:val="000000" w:themeColor="text1"/>
          <w:sz w:val="22"/>
          <w:szCs w:val="22"/>
        </w:rPr>
        <w:t xml:space="preserve">The </w:t>
      </w:r>
      <w:r w:rsidR="00795606">
        <w:rPr>
          <w:color w:val="000000" w:themeColor="text1"/>
          <w:sz w:val="22"/>
          <w:szCs w:val="22"/>
        </w:rPr>
        <w:t xml:space="preserve">public consultation period closed </w:t>
      </w:r>
      <w:r w:rsidRPr="00D8625A">
        <w:rPr>
          <w:color w:val="000000" w:themeColor="text1"/>
          <w:sz w:val="22"/>
          <w:szCs w:val="22"/>
        </w:rPr>
        <w:t xml:space="preserve">on </w:t>
      </w:r>
      <w:r w:rsidR="00F404B1" w:rsidRPr="00D8625A">
        <w:rPr>
          <w:color w:val="000000" w:themeColor="text1"/>
          <w:sz w:val="22"/>
          <w:szCs w:val="22"/>
        </w:rPr>
        <w:t>2</w:t>
      </w:r>
      <w:r w:rsidR="00107D4F">
        <w:rPr>
          <w:color w:val="000000" w:themeColor="text1"/>
          <w:sz w:val="22"/>
          <w:szCs w:val="22"/>
        </w:rPr>
        <w:t xml:space="preserve">3 October </w:t>
      </w:r>
      <w:r w:rsidR="00F404B1" w:rsidRPr="00D8625A">
        <w:rPr>
          <w:color w:val="000000" w:themeColor="text1"/>
          <w:sz w:val="22"/>
          <w:szCs w:val="22"/>
        </w:rPr>
        <w:t>20</w:t>
      </w:r>
      <w:r w:rsidR="00107D4F">
        <w:rPr>
          <w:color w:val="000000" w:themeColor="text1"/>
          <w:sz w:val="22"/>
          <w:szCs w:val="22"/>
        </w:rPr>
        <w:t>20</w:t>
      </w:r>
      <w:r w:rsidRPr="00D8625A">
        <w:rPr>
          <w:color w:val="000000" w:themeColor="text1"/>
          <w:sz w:val="22"/>
          <w:szCs w:val="22"/>
        </w:rPr>
        <w:t>.</w:t>
      </w:r>
    </w:p>
    <w:p w14:paraId="48391766" w14:textId="59CEDE52" w:rsidR="009C188B" w:rsidRDefault="008446BC" w:rsidP="008C6236">
      <w:pPr>
        <w:pStyle w:val="ACMANumberedList"/>
        <w:numPr>
          <w:ilvl w:val="0"/>
          <w:numId w:val="0"/>
        </w:numPr>
        <w:spacing w:before="0" w:after="160" w:line="259" w:lineRule="auto"/>
        <w:rPr>
          <w:color w:val="000000" w:themeColor="text1"/>
          <w:sz w:val="22"/>
          <w:szCs w:val="22"/>
        </w:rPr>
      </w:pPr>
      <w:r>
        <w:rPr>
          <w:color w:val="000000" w:themeColor="text1"/>
          <w:sz w:val="22"/>
          <w:szCs w:val="22"/>
        </w:rPr>
        <w:t xml:space="preserve">The ACMA received </w:t>
      </w:r>
      <w:r w:rsidR="00DE4C0C">
        <w:rPr>
          <w:color w:val="000000" w:themeColor="text1"/>
          <w:sz w:val="22"/>
          <w:szCs w:val="22"/>
        </w:rPr>
        <w:t xml:space="preserve">13 </w:t>
      </w:r>
      <w:r w:rsidR="008C6236" w:rsidRPr="00D8625A">
        <w:rPr>
          <w:color w:val="000000" w:themeColor="text1"/>
          <w:sz w:val="22"/>
          <w:szCs w:val="22"/>
        </w:rPr>
        <w:t>submissions</w:t>
      </w:r>
      <w:r w:rsidR="005804CE">
        <w:rPr>
          <w:color w:val="000000" w:themeColor="text1"/>
          <w:sz w:val="22"/>
          <w:szCs w:val="22"/>
        </w:rPr>
        <w:t xml:space="preserve"> in response to </w:t>
      </w:r>
      <w:r w:rsidR="00BF7432">
        <w:rPr>
          <w:color w:val="000000" w:themeColor="text1"/>
          <w:sz w:val="22"/>
          <w:szCs w:val="22"/>
        </w:rPr>
        <w:t xml:space="preserve">its </w:t>
      </w:r>
      <w:r w:rsidR="005804CE">
        <w:rPr>
          <w:color w:val="000000" w:themeColor="text1"/>
          <w:sz w:val="22"/>
          <w:szCs w:val="22"/>
        </w:rPr>
        <w:t>consultation process</w:t>
      </w:r>
      <w:r w:rsidR="00645520">
        <w:rPr>
          <w:color w:val="000000" w:themeColor="text1"/>
          <w:sz w:val="22"/>
          <w:szCs w:val="22"/>
        </w:rPr>
        <w:t>, and a number of comments on social media</w:t>
      </w:r>
      <w:r w:rsidR="005804CE">
        <w:rPr>
          <w:color w:val="000000" w:themeColor="text1"/>
          <w:sz w:val="22"/>
          <w:szCs w:val="22"/>
        </w:rPr>
        <w:t>. The submission</w:t>
      </w:r>
      <w:r w:rsidR="009A6FD3">
        <w:rPr>
          <w:color w:val="000000" w:themeColor="text1"/>
          <w:sz w:val="22"/>
          <w:szCs w:val="22"/>
        </w:rPr>
        <w:t>s</w:t>
      </w:r>
      <w:r w:rsidR="005804CE">
        <w:rPr>
          <w:color w:val="000000" w:themeColor="text1"/>
          <w:sz w:val="22"/>
          <w:szCs w:val="22"/>
        </w:rPr>
        <w:t xml:space="preserve"> were from </w:t>
      </w:r>
      <w:r w:rsidR="003B4A41">
        <w:rPr>
          <w:color w:val="000000" w:themeColor="text1"/>
          <w:sz w:val="22"/>
          <w:szCs w:val="22"/>
        </w:rPr>
        <w:t xml:space="preserve">two </w:t>
      </w:r>
      <w:r>
        <w:rPr>
          <w:color w:val="000000" w:themeColor="text1"/>
          <w:sz w:val="22"/>
          <w:szCs w:val="22"/>
        </w:rPr>
        <w:t xml:space="preserve">members of the public, </w:t>
      </w:r>
      <w:r w:rsidR="00144C3A">
        <w:rPr>
          <w:color w:val="000000" w:themeColor="text1"/>
          <w:sz w:val="22"/>
          <w:szCs w:val="22"/>
        </w:rPr>
        <w:t xml:space="preserve">seven </w:t>
      </w:r>
      <w:r w:rsidR="00042673">
        <w:rPr>
          <w:color w:val="000000" w:themeColor="text1"/>
          <w:sz w:val="22"/>
          <w:szCs w:val="22"/>
        </w:rPr>
        <w:t xml:space="preserve">commercial radio </w:t>
      </w:r>
      <w:r w:rsidR="00C24DC5">
        <w:rPr>
          <w:color w:val="000000" w:themeColor="text1"/>
          <w:sz w:val="22"/>
          <w:szCs w:val="22"/>
        </w:rPr>
        <w:t>broadcast</w:t>
      </w:r>
      <w:r w:rsidR="005C3D35">
        <w:rPr>
          <w:color w:val="000000" w:themeColor="text1"/>
          <w:sz w:val="22"/>
          <w:szCs w:val="22"/>
        </w:rPr>
        <w:t>ing licensees</w:t>
      </w:r>
      <w:r w:rsidR="00C24DC5">
        <w:rPr>
          <w:color w:val="000000" w:themeColor="text1"/>
          <w:sz w:val="22"/>
          <w:szCs w:val="22"/>
        </w:rPr>
        <w:t xml:space="preserve">, </w:t>
      </w:r>
      <w:r w:rsidR="00042673">
        <w:rPr>
          <w:color w:val="000000" w:themeColor="text1"/>
          <w:sz w:val="22"/>
          <w:szCs w:val="22"/>
        </w:rPr>
        <w:t xml:space="preserve">both national </w:t>
      </w:r>
      <w:r w:rsidR="00F473B5">
        <w:rPr>
          <w:color w:val="000000" w:themeColor="text1"/>
          <w:sz w:val="22"/>
          <w:szCs w:val="22"/>
        </w:rPr>
        <w:t>broadcasters</w:t>
      </w:r>
      <w:r w:rsidR="001330CC">
        <w:rPr>
          <w:color w:val="000000" w:themeColor="text1"/>
          <w:sz w:val="22"/>
          <w:szCs w:val="22"/>
        </w:rPr>
        <w:t xml:space="preserve">, </w:t>
      </w:r>
      <w:r w:rsidR="005C3D35">
        <w:rPr>
          <w:color w:val="000000" w:themeColor="text1"/>
          <w:sz w:val="22"/>
          <w:szCs w:val="22"/>
        </w:rPr>
        <w:t>the community radio industry</w:t>
      </w:r>
      <w:r w:rsidR="001330CC">
        <w:rPr>
          <w:color w:val="000000" w:themeColor="text1"/>
          <w:sz w:val="22"/>
          <w:szCs w:val="22"/>
        </w:rPr>
        <w:t xml:space="preserve"> peak body</w:t>
      </w:r>
      <w:r w:rsidR="00F473B5">
        <w:rPr>
          <w:color w:val="000000" w:themeColor="text1"/>
          <w:sz w:val="22"/>
          <w:szCs w:val="22"/>
        </w:rPr>
        <w:t xml:space="preserve"> and a </w:t>
      </w:r>
      <w:r w:rsidR="0076512E">
        <w:rPr>
          <w:color w:val="000000" w:themeColor="text1"/>
          <w:sz w:val="22"/>
          <w:szCs w:val="22"/>
        </w:rPr>
        <w:t xml:space="preserve">communications </w:t>
      </w:r>
      <w:r w:rsidR="000D6395">
        <w:rPr>
          <w:color w:val="000000" w:themeColor="text1"/>
          <w:sz w:val="22"/>
          <w:szCs w:val="22"/>
        </w:rPr>
        <w:t>service provider.</w:t>
      </w:r>
      <w:r w:rsidR="00144C3A">
        <w:rPr>
          <w:color w:val="000000" w:themeColor="text1"/>
          <w:sz w:val="22"/>
          <w:szCs w:val="22"/>
        </w:rPr>
        <w:t xml:space="preserve"> </w:t>
      </w:r>
      <w:r w:rsidR="008676FA" w:rsidRPr="008676FA">
        <w:rPr>
          <w:color w:val="000000" w:themeColor="text1"/>
          <w:sz w:val="22"/>
          <w:szCs w:val="22"/>
        </w:rPr>
        <w:t xml:space="preserve">While most </w:t>
      </w:r>
      <w:r w:rsidR="008676FA">
        <w:rPr>
          <w:color w:val="000000" w:themeColor="text1"/>
          <w:sz w:val="22"/>
          <w:szCs w:val="22"/>
        </w:rPr>
        <w:t>submitters supported the proposal</w:t>
      </w:r>
      <w:r w:rsidR="009501C4">
        <w:rPr>
          <w:color w:val="000000" w:themeColor="text1"/>
          <w:sz w:val="22"/>
          <w:szCs w:val="22"/>
        </w:rPr>
        <w:t xml:space="preserve"> to include a digital radio channel plan for the Gold Coast RA1 licence area</w:t>
      </w:r>
      <w:r w:rsidR="008676FA">
        <w:rPr>
          <w:color w:val="000000" w:themeColor="text1"/>
          <w:sz w:val="22"/>
          <w:szCs w:val="22"/>
        </w:rPr>
        <w:t xml:space="preserve">, some raised concerns about the effect of the proposal on the radio broadcasting services in neighbouring licence areas. </w:t>
      </w:r>
      <w:r w:rsidR="00955FB8">
        <w:rPr>
          <w:color w:val="000000" w:themeColor="text1"/>
          <w:sz w:val="22"/>
          <w:szCs w:val="22"/>
        </w:rPr>
        <w:t xml:space="preserve">The ACMA had regard to these submissions, but considered that any overspill of digital radio transmissions into neighbouring licence areas was a necessary result of ensuring adequate reception within the Gold Coast RA1 licence area. </w:t>
      </w:r>
      <w:r w:rsidR="008676FA">
        <w:rPr>
          <w:color w:val="000000" w:themeColor="text1"/>
          <w:sz w:val="22"/>
          <w:szCs w:val="22"/>
        </w:rPr>
        <w:t xml:space="preserve">Several submitters proposed the </w:t>
      </w:r>
      <w:r w:rsidR="007D5AAC">
        <w:rPr>
          <w:color w:val="000000" w:themeColor="text1"/>
          <w:sz w:val="22"/>
          <w:szCs w:val="22"/>
        </w:rPr>
        <w:t xml:space="preserve">that additional transmitters be planned for digital radio </w:t>
      </w:r>
      <w:r w:rsidR="007D5AAC">
        <w:rPr>
          <w:color w:val="000000" w:themeColor="text1"/>
          <w:sz w:val="22"/>
          <w:szCs w:val="22"/>
        </w:rPr>
        <w:lastRenderedPageBreak/>
        <w:t>in the Gold Coast RA1 licence area</w:t>
      </w:r>
      <w:r w:rsidR="009C188B">
        <w:rPr>
          <w:color w:val="000000" w:themeColor="text1"/>
          <w:sz w:val="22"/>
          <w:szCs w:val="22"/>
        </w:rPr>
        <w:t>.</w:t>
      </w:r>
      <w:r w:rsidR="00ED5311">
        <w:rPr>
          <w:color w:val="000000" w:themeColor="text1"/>
          <w:sz w:val="22"/>
          <w:szCs w:val="22"/>
        </w:rPr>
        <w:t xml:space="preserve"> </w:t>
      </w:r>
      <w:r w:rsidR="00955FB8">
        <w:rPr>
          <w:color w:val="000000" w:themeColor="text1"/>
          <w:sz w:val="22"/>
          <w:szCs w:val="22"/>
        </w:rPr>
        <w:t>The ACMA had regard to these submissions, but decided to undertake further examination and consultation on any additional transmitters that may be planned for digital radio in the Gold Coast RA1 licence area.</w:t>
      </w:r>
    </w:p>
    <w:p w14:paraId="282FEF4A" w14:textId="7033D949" w:rsidR="000D6395" w:rsidRDefault="009C188B" w:rsidP="008C6236">
      <w:pPr>
        <w:pStyle w:val="ACMANumberedList"/>
        <w:numPr>
          <w:ilvl w:val="0"/>
          <w:numId w:val="0"/>
        </w:numPr>
        <w:spacing w:before="0" w:after="160" w:line="259" w:lineRule="auto"/>
        <w:rPr>
          <w:color w:val="000000" w:themeColor="text1"/>
          <w:sz w:val="22"/>
          <w:szCs w:val="22"/>
        </w:rPr>
      </w:pPr>
      <w:r>
        <w:rPr>
          <w:color w:val="000000" w:themeColor="text1"/>
          <w:sz w:val="22"/>
          <w:szCs w:val="22"/>
        </w:rPr>
        <w:t xml:space="preserve">Several submitters objected to the proposal to </w:t>
      </w:r>
      <w:r w:rsidR="00A75E64">
        <w:rPr>
          <w:color w:val="000000" w:themeColor="text1"/>
          <w:sz w:val="22"/>
          <w:szCs w:val="22"/>
        </w:rPr>
        <w:t xml:space="preserve">amend the existing digital radio channel plan for the Brisbane RA1 licence area, on the basis of the effect of the proposal on the radio broadcasting services in neighbouring licence areas. In this case, the ACMA has decided not to amend the </w:t>
      </w:r>
      <w:r w:rsidR="00CD5FD9">
        <w:rPr>
          <w:color w:val="000000" w:themeColor="text1"/>
          <w:sz w:val="22"/>
          <w:szCs w:val="22"/>
        </w:rPr>
        <w:t xml:space="preserve">digital radio channel plan for the Brisbane RA1 licence area, and will undertake further </w:t>
      </w:r>
      <w:r w:rsidR="00ED5311">
        <w:rPr>
          <w:color w:val="000000" w:themeColor="text1"/>
          <w:sz w:val="22"/>
          <w:szCs w:val="22"/>
        </w:rPr>
        <w:t>examination of options to improve digital radio transmission in that licence area.</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6C3B56D1" w14:textId="4B140185" w:rsidR="00347AB1" w:rsidRPr="00171414" w:rsidRDefault="00347AB1" w:rsidP="00347AB1">
      <w:pPr>
        <w:rPr>
          <w:rFonts w:ascii="Times New Roman" w:hAnsi="Times New Roman" w:cs="Times New Roman"/>
          <w:color w:val="000000" w:themeColor="text1"/>
        </w:rPr>
      </w:pPr>
      <w:r w:rsidRPr="00171414">
        <w:rPr>
          <w:rFonts w:ascii="Times New Roman" w:hAnsi="Times New Roman" w:cs="Times New Roman"/>
          <w:color w:val="000000"/>
          <w:shd w:val="clear" w:color="auto" w:fill="FFFFFF"/>
        </w:rPr>
        <w:t>The Office of Best Practice Regulation</w:t>
      </w:r>
      <w:r>
        <w:rPr>
          <w:rFonts w:ascii="Times New Roman" w:hAnsi="Times New Roman" w:cs="Times New Roman"/>
          <w:color w:val="000000"/>
          <w:shd w:val="clear" w:color="auto" w:fill="FFFFFF"/>
        </w:rPr>
        <w:t xml:space="preserve"> (</w:t>
      </w:r>
      <w:r w:rsidRPr="00BB7752">
        <w:rPr>
          <w:rFonts w:ascii="Times New Roman" w:hAnsi="Times New Roman" w:cs="Times New Roman"/>
          <w:b/>
          <w:bCs/>
          <w:color w:val="000000"/>
          <w:shd w:val="clear" w:color="auto" w:fill="FFFFFF"/>
        </w:rPr>
        <w:t>OBPR</w:t>
      </w:r>
      <w:r>
        <w:rPr>
          <w:rFonts w:ascii="Times New Roman" w:hAnsi="Times New Roman" w:cs="Times New Roman"/>
          <w:color w:val="000000"/>
          <w:shd w:val="clear" w:color="auto" w:fill="FFFFFF"/>
        </w:rPr>
        <w:t>)</w:t>
      </w:r>
      <w:r w:rsidRPr="00171414">
        <w:rPr>
          <w:rFonts w:ascii="Times New Roman" w:hAnsi="Times New Roman" w:cs="Times New Roman"/>
          <w:color w:val="000000"/>
          <w:shd w:val="clear" w:color="auto" w:fill="FFFFFF"/>
        </w:rPr>
        <w:t xml:space="preserve"> has determined that any regulatory change effected by the instrument is minor and machinery in nature and that no further regulatory impact analysis is required (OBPR reference number: 2138). </w:t>
      </w:r>
    </w:p>
    <w:p w14:paraId="307F40E0" w14:textId="26261325" w:rsidR="004D2843" w:rsidRDefault="00FB4437" w:rsidP="0054233C">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6D3FB20A"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w:t>
      </w:r>
      <w:r w:rsidR="004D0CA5">
        <w:rPr>
          <w:rFonts w:ascii="Times New Roman" w:hAnsi="Times New Roman" w:cs="Times New Roman"/>
        </w:rPr>
        <w:t xml:space="preserve"> with human rights</w:t>
      </w:r>
      <w:r w:rsidRPr="00FB4437">
        <w:rPr>
          <w:rFonts w:ascii="Times New Roman" w:hAnsi="Times New Roman" w:cs="Times New Roman"/>
        </w:rPr>
        <w:t xml:space="preserve"> to be prepared in respect of that legislative instrument.</w:t>
      </w:r>
      <w:r w:rsidR="005F5BE6">
        <w:rPr>
          <w:rFonts w:ascii="Times New Roman" w:hAnsi="Times New Roman" w:cs="Times New Roman"/>
        </w:rPr>
        <w:t xml:space="preserve">  </w:t>
      </w:r>
    </w:p>
    <w:p w14:paraId="245A3CAD" w14:textId="7B312B7B" w:rsidR="00134705" w:rsidRDefault="00134705" w:rsidP="00134705">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29DF75CB" w14:textId="77777777" w:rsidR="00134705" w:rsidRDefault="00134705" w:rsidP="00134705">
      <w:pPr>
        <w:rPr>
          <w:rFonts w:ascii="Times New Roman" w:hAnsi="Times New Roman" w:cs="Times New Roman"/>
          <w:b/>
          <w:i/>
        </w:rPr>
      </w:pPr>
      <w:r>
        <w:rPr>
          <w:rFonts w:ascii="Times New Roman" w:hAnsi="Times New Roman" w:cs="Times New Roman"/>
          <w:b/>
          <w:i/>
        </w:rPr>
        <w:t>Overview of the instrument</w:t>
      </w:r>
    </w:p>
    <w:p w14:paraId="6F8BC974" w14:textId="5CE2BD23" w:rsidR="00D10C17" w:rsidRDefault="00865059" w:rsidP="00865059">
      <w:pPr>
        <w:pStyle w:val="Default"/>
        <w:spacing w:after="160" w:line="259" w:lineRule="auto"/>
        <w:rPr>
          <w:sz w:val="22"/>
          <w:szCs w:val="22"/>
          <w:shd w:val="clear" w:color="auto" w:fill="FFFFFF"/>
        </w:rPr>
      </w:pPr>
      <w:r w:rsidRPr="00171414">
        <w:rPr>
          <w:sz w:val="22"/>
          <w:szCs w:val="22"/>
          <w:shd w:val="clear" w:color="auto" w:fill="FFFFFF"/>
        </w:rPr>
        <w:t>The instrument varies the</w:t>
      </w:r>
      <w:r w:rsidR="00B819E6">
        <w:rPr>
          <w:sz w:val="22"/>
          <w:szCs w:val="22"/>
          <w:shd w:val="clear" w:color="auto" w:fill="FFFFFF"/>
        </w:rPr>
        <w:t xml:space="preserve"> </w:t>
      </w:r>
      <w:r w:rsidRPr="00171414">
        <w:rPr>
          <w:i/>
          <w:iCs/>
          <w:sz w:val="22"/>
          <w:szCs w:val="22"/>
          <w:shd w:val="clear" w:color="auto" w:fill="FFFFFF"/>
        </w:rPr>
        <w:t xml:space="preserve">Radiocommunications (Digital Radio Channels –– </w:t>
      </w:r>
      <w:r w:rsidR="00B819E6">
        <w:rPr>
          <w:i/>
          <w:iCs/>
          <w:sz w:val="22"/>
          <w:szCs w:val="22"/>
          <w:shd w:val="clear" w:color="auto" w:fill="FFFFFF"/>
        </w:rPr>
        <w:t>Queensland</w:t>
      </w:r>
      <w:r w:rsidRPr="00171414">
        <w:rPr>
          <w:i/>
          <w:iCs/>
          <w:sz w:val="22"/>
          <w:szCs w:val="22"/>
          <w:shd w:val="clear" w:color="auto" w:fill="FFFFFF"/>
        </w:rPr>
        <w:t>) Plan 2007</w:t>
      </w:r>
      <w:r w:rsidR="00F57F76">
        <w:rPr>
          <w:i/>
          <w:iCs/>
          <w:sz w:val="22"/>
          <w:szCs w:val="22"/>
          <w:shd w:val="clear" w:color="auto" w:fill="FFFFFF"/>
        </w:rPr>
        <w:t xml:space="preserve"> </w:t>
      </w:r>
      <w:r w:rsidR="00765E20">
        <w:rPr>
          <w:sz w:val="22"/>
          <w:szCs w:val="22"/>
          <w:shd w:val="clear" w:color="auto" w:fill="FFFFFF"/>
        </w:rPr>
        <w:t xml:space="preserve">to </w:t>
      </w:r>
      <w:r w:rsidR="002755E9">
        <w:rPr>
          <w:sz w:val="22"/>
          <w:szCs w:val="22"/>
          <w:shd w:val="clear" w:color="auto" w:fill="FFFFFF"/>
        </w:rPr>
        <w:t xml:space="preserve">insert a digital radio channel plan for the Gold Coast RA1 </w:t>
      </w:r>
      <w:r w:rsidR="009062AC">
        <w:rPr>
          <w:sz w:val="22"/>
          <w:szCs w:val="22"/>
          <w:shd w:val="clear" w:color="auto" w:fill="FFFFFF"/>
        </w:rPr>
        <w:t>licence area</w:t>
      </w:r>
      <w:r w:rsidR="002755E9">
        <w:rPr>
          <w:sz w:val="22"/>
          <w:szCs w:val="22"/>
          <w:shd w:val="clear" w:color="auto" w:fill="FFFFFF"/>
        </w:rPr>
        <w:t xml:space="preserve"> to enable the rollout out of digital radio services in the Gold Coast area.</w:t>
      </w:r>
    </w:p>
    <w:p w14:paraId="06CB69C3" w14:textId="77777777" w:rsidR="00134705" w:rsidRPr="00A213A8" w:rsidRDefault="00134705" w:rsidP="00134705">
      <w:pPr>
        <w:rPr>
          <w:rFonts w:ascii="Times New Roman" w:hAnsi="Times New Roman" w:cs="Times New Roman"/>
          <w:b/>
          <w:i/>
        </w:rPr>
      </w:pPr>
      <w:r>
        <w:rPr>
          <w:rFonts w:ascii="Times New Roman" w:hAnsi="Times New Roman" w:cs="Times New Roman"/>
          <w:b/>
          <w:i/>
        </w:rPr>
        <w:t>Human rights implications</w:t>
      </w:r>
    </w:p>
    <w:p w14:paraId="6290B301" w14:textId="77777777" w:rsidR="004D11D4" w:rsidRPr="00171414" w:rsidRDefault="004D11D4" w:rsidP="004D11D4">
      <w:pPr>
        <w:rPr>
          <w:rFonts w:ascii="Times New Roman" w:hAnsi="Times New Roman" w:cs="Times New Roman"/>
        </w:rPr>
      </w:pPr>
      <w:r w:rsidRPr="00171414">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171414">
        <w:rPr>
          <w:rFonts w:ascii="Times New Roman" w:hAnsi="Times New Roman" w:cs="Times New Roman"/>
          <w:i/>
        </w:rPr>
        <w:t xml:space="preserve"> Human Rights (Parliamentary Scrutiny) Act 2011 </w:t>
      </w:r>
      <w:r w:rsidRPr="00171414">
        <w:rPr>
          <w:rFonts w:ascii="Times New Roman" w:hAnsi="Times New Roman" w:cs="Times New Roman"/>
        </w:rPr>
        <w:t xml:space="preserve">as they apply to Australia. </w:t>
      </w:r>
    </w:p>
    <w:p w14:paraId="64302A0B" w14:textId="77777777" w:rsidR="004D11D4" w:rsidRPr="00171414" w:rsidRDefault="004D11D4" w:rsidP="004D11D4">
      <w:pPr>
        <w:rPr>
          <w:rFonts w:ascii="Times New Roman" w:hAnsi="Times New Roman" w:cs="Times New Roman"/>
        </w:rPr>
      </w:pPr>
      <w:r w:rsidRPr="00171414">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E8A0525"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0FF468B6" w14:textId="3B8E87C0" w:rsidR="00134705" w:rsidRDefault="00134705" w:rsidP="00134705">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1A3622BD" w14:textId="77777777" w:rsidR="00134705" w:rsidRDefault="00134705" w:rsidP="00134705">
      <w:pPr>
        <w:rPr>
          <w:rFonts w:ascii="Times New Roman" w:hAnsi="Times New Roman" w:cs="Times New Roman"/>
        </w:rPr>
      </w:pPr>
    </w:p>
    <w:p w14:paraId="0362E6C6" w14:textId="77777777" w:rsidR="00AD3414" w:rsidRDefault="00AD3414" w:rsidP="004D2843">
      <w:pPr>
        <w:rPr>
          <w:rFonts w:ascii="Times New Roman" w:hAnsi="Times New Roman" w:cs="Times New Roman"/>
        </w:rPr>
      </w:pPr>
    </w:p>
    <w:p w14:paraId="7BA2CCED" w14:textId="77777777" w:rsidR="00AD3414" w:rsidRDefault="00AD3414" w:rsidP="004D2843">
      <w:pPr>
        <w:rPr>
          <w:rFonts w:ascii="Times New Roman" w:hAnsi="Times New Roman" w:cs="Times New Roman"/>
        </w:rPr>
      </w:pPr>
    </w:p>
    <w:p w14:paraId="7DBF78BA" w14:textId="77777777" w:rsidR="00641906" w:rsidRDefault="00641906">
      <w:pPr>
        <w:rPr>
          <w:rFonts w:ascii="Times New Roman" w:hAnsi="Times New Roman" w:cs="Times New Roman"/>
          <w:b/>
        </w:rPr>
      </w:pPr>
      <w:r>
        <w:rPr>
          <w:rFonts w:ascii="Times New Roman" w:hAnsi="Times New Roman" w:cs="Times New Roman"/>
          <w:b/>
        </w:rPr>
        <w:br w:type="page"/>
      </w:r>
    </w:p>
    <w:p w14:paraId="0A465983" w14:textId="74445D62"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47013013"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AC6162">
        <w:rPr>
          <w:rFonts w:ascii="Times New Roman" w:hAnsi="Times New Roman" w:cs="Times New Roman"/>
          <w:b/>
          <w:i/>
          <w:sz w:val="28"/>
          <w:szCs w:val="28"/>
        </w:rPr>
        <w:t xml:space="preserve">Radiocommunications (Digital Radio Channels – </w:t>
      </w:r>
      <w:r w:rsidR="00E3028C">
        <w:rPr>
          <w:rFonts w:ascii="Times New Roman" w:hAnsi="Times New Roman" w:cs="Times New Roman"/>
          <w:b/>
          <w:i/>
          <w:sz w:val="28"/>
          <w:szCs w:val="28"/>
        </w:rPr>
        <w:t>Queensland</w:t>
      </w:r>
      <w:r w:rsidR="00AC6162">
        <w:rPr>
          <w:rFonts w:ascii="Times New Roman" w:hAnsi="Times New Roman" w:cs="Times New Roman"/>
          <w:b/>
          <w:i/>
          <w:sz w:val="28"/>
          <w:szCs w:val="28"/>
        </w:rPr>
        <w:t>) Plan Variation 20</w:t>
      </w:r>
      <w:r w:rsidR="00E3028C">
        <w:rPr>
          <w:rFonts w:ascii="Times New Roman" w:hAnsi="Times New Roman" w:cs="Times New Roman"/>
          <w:b/>
          <w:i/>
          <w:sz w:val="28"/>
          <w:szCs w:val="28"/>
        </w:rPr>
        <w:t>20</w:t>
      </w:r>
      <w:r w:rsidR="00AC6162">
        <w:rPr>
          <w:rFonts w:ascii="Times New Roman" w:hAnsi="Times New Roman" w:cs="Times New Roman"/>
          <w:b/>
          <w:i/>
          <w:sz w:val="28"/>
          <w:szCs w:val="28"/>
        </w:rPr>
        <w:t xml:space="preserve">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66631330"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9140DF">
        <w:rPr>
          <w:rFonts w:ascii="Times New Roman" w:hAnsi="Times New Roman" w:cs="Times New Roman"/>
          <w:i/>
        </w:rPr>
        <w:t xml:space="preserve">Radiocommunications (Digital Radio Channel – </w:t>
      </w:r>
      <w:r w:rsidR="00E3028C">
        <w:rPr>
          <w:rFonts w:ascii="Times New Roman" w:hAnsi="Times New Roman" w:cs="Times New Roman"/>
          <w:i/>
        </w:rPr>
        <w:t>Queensland</w:t>
      </w:r>
      <w:r w:rsidR="009140DF">
        <w:rPr>
          <w:rFonts w:ascii="Times New Roman" w:hAnsi="Times New Roman" w:cs="Times New Roman"/>
          <w:i/>
        </w:rPr>
        <w:t>) Plan Variation 20</w:t>
      </w:r>
      <w:r w:rsidR="00E3028C">
        <w:rPr>
          <w:rFonts w:ascii="Times New Roman" w:hAnsi="Times New Roman" w:cs="Times New Roman"/>
          <w:i/>
        </w:rPr>
        <w:t>20</w:t>
      </w:r>
      <w:r w:rsidR="009140DF">
        <w:rPr>
          <w:rFonts w:ascii="Times New Roman" w:hAnsi="Times New Roman" w:cs="Times New Roman"/>
          <w:i/>
        </w:rPr>
        <w:t xml:space="preserve"> (No. 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894C499" w:rsidR="006940DB" w:rsidRDefault="006940DB" w:rsidP="004D2843">
      <w:pPr>
        <w:rPr>
          <w:rFonts w:ascii="Times New Roman" w:hAnsi="Times New Roman" w:cs="Times New Roman"/>
        </w:rPr>
      </w:pPr>
      <w:r>
        <w:rPr>
          <w:rFonts w:ascii="Times New Roman" w:hAnsi="Times New Roman" w:cs="Times New Roman"/>
        </w:rPr>
        <w:t xml:space="preserve">This section provides for the instrument to commence at the start of the day after </w:t>
      </w:r>
      <w:r w:rsidR="00F57F76">
        <w:rPr>
          <w:rFonts w:ascii="Times New Roman" w:hAnsi="Times New Roman" w:cs="Times New Roman"/>
        </w:rPr>
        <w:t xml:space="preserve">the day </w:t>
      </w:r>
      <w:r>
        <w:rPr>
          <w:rFonts w:ascii="Times New Roman" w:hAnsi="Times New Roman" w:cs="Times New Roman"/>
        </w:rPr>
        <w:t>it is registered</w:t>
      </w:r>
      <w:r w:rsidR="00603B3F">
        <w:rPr>
          <w:rFonts w:ascii="Times New Roman" w:hAnsi="Times New Roman" w:cs="Times New Roman"/>
        </w:rPr>
        <w:t xml:space="preserve"> on the Federal Register of Legislation</w:t>
      </w:r>
      <w:r>
        <w:rPr>
          <w:rFonts w:ascii="Times New Roman" w:hAnsi="Times New Roman" w:cs="Times New Roman"/>
        </w:rPr>
        <w:t xml:space="preserve">.  </w:t>
      </w:r>
    </w:p>
    <w:p w14:paraId="7D143460" w14:textId="7214439F"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at </w:t>
      </w:r>
      <w:hyperlink r:id="rId16"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683EEC72"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817AFF">
        <w:rPr>
          <w:rFonts w:ascii="Times New Roman" w:hAnsi="Times New Roman" w:cs="Times New Roman"/>
        </w:rPr>
        <w:t xml:space="preserve">section 44A of the </w:t>
      </w:r>
      <w:r w:rsidR="00F57F76">
        <w:rPr>
          <w:rFonts w:ascii="Times New Roman" w:hAnsi="Times New Roman" w:cs="Times New Roman"/>
        </w:rPr>
        <w:t xml:space="preserve"> Act</w:t>
      </w:r>
      <w:r>
        <w:rPr>
          <w:rFonts w:ascii="Times New Roman" w:hAnsi="Times New Roman" w:cs="Times New Roman"/>
        </w:rPr>
        <w:t>.</w:t>
      </w:r>
    </w:p>
    <w:p w14:paraId="58283126" w14:textId="07674A74" w:rsidR="00891CCF" w:rsidRDefault="00891CCF" w:rsidP="00891CCF">
      <w:pPr>
        <w:rPr>
          <w:rFonts w:ascii="Times New Roman" w:hAnsi="Times New Roman" w:cs="Times New Roman"/>
          <w:b/>
          <w:bCs/>
        </w:rPr>
      </w:pPr>
      <w:r w:rsidRPr="00891CCF">
        <w:rPr>
          <w:rFonts w:ascii="Times New Roman" w:hAnsi="Times New Roman" w:cs="Times New Roman"/>
          <w:b/>
          <w:bCs/>
        </w:rPr>
        <w:t>Section 4</w:t>
      </w:r>
      <w:r w:rsidR="00861ADF">
        <w:rPr>
          <w:rFonts w:ascii="Times New Roman" w:hAnsi="Times New Roman" w:cs="Times New Roman"/>
          <w:b/>
          <w:bCs/>
        </w:rPr>
        <w:tab/>
      </w:r>
      <w:r w:rsidR="001F555E">
        <w:rPr>
          <w:rFonts w:ascii="Times New Roman" w:hAnsi="Times New Roman" w:cs="Times New Roman"/>
          <w:b/>
          <w:bCs/>
        </w:rPr>
        <w:t>Amendments</w:t>
      </w:r>
    </w:p>
    <w:p w14:paraId="21773C5A" w14:textId="16B03D4A" w:rsidR="00B90C70" w:rsidRDefault="00B90C70" w:rsidP="00891CCF">
      <w:pPr>
        <w:rPr>
          <w:rFonts w:ascii="Times New Roman" w:hAnsi="Times New Roman" w:cs="Times New Roman"/>
        </w:rPr>
      </w:pPr>
      <w:r w:rsidRPr="00D75E40">
        <w:rPr>
          <w:rFonts w:ascii="Times New Roman" w:hAnsi="Times New Roman" w:cs="Times New Roman"/>
        </w:rPr>
        <w:t xml:space="preserve">This section </w:t>
      </w:r>
      <w:r w:rsidR="00E02410">
        <w:rPr>
          <w:rFonts w:ascii="Times New Roman" w:hAnsi="Times New Roman" w:cs="Times New Roman"/>
        </w:rPr>
        <w:t xml:space="preserve">provides that the </w:t>
      </w:r>
      <w:r w:rsidRPr="00D75E40">
        <w:rPr>
          <w:rFonts w:ascii="Times New Roman" w:hAnsi="Times New Roman" w:cs="Times New Roman"/>
        </w:rPr>
        <w:t xml:space="preserve">Plan </w:t>
      </w:r>
      <w:r w:rsidR="00E02410">
        <w:rPr>
          <w:rFonts w:ascii="Times New Roman" w:hAnsi="Times New Roman" w:cs="Times New Roman"/>
        </w:rPr>
        <w:t xml:space="preserve">is amended as set out in Schedule </w:t>
      </w:r>
      <w:r w:rsidR="00F43D92">
        <w:rPr>
          <w:rFonts w:ascii="Times New Roman" w:hAnsi="Times New Roman" w:cs="Times New Roman"/>
        </w:rPr>
        <w:t>1.</w:t>
      </w:r>
    </w:p>
    <w:p w14:paraId="42280000" w14:textId="1ADC338B" w:rsidR="00A16399" w:rsidRDefault="002F413D" w:rsidP="00BE272A">
      <w:pPr>
        <w:keepNext/>
        <w:rPr>
          <w:rFonts w:ascii="Times New Roman" w:hAnsi="Times New Roman" w:cs="Times New Roman"/>
          <w:b/>
        </w:rPr>
      </w:pPr>
      <w:r w:rsidRPr="00376100">
        <w:rPr>
          <w:rFonts w:ascii="Times New Roman" w:hAnsi="Times New Roman" w:cs="Times New Roman"/>
          <w:b/>
        </w:rPr>
        <w:t xml:space="preserve">Schedule </w:t>
      </w:r>
      <w:r w:rsidR="00642764">
        <w:rPr>
          <w:rFonts w:ascii="Times New Roman" w:hAnsi="Times New Roman" w:cs="Times New Roman"/>
          <w:b/>
        </w:rPr>
        <w:t>1</w:t>
      </w:r>
      <w:r w:rsidR="00494599">
        <w:rPr>
          <w:rFonts w:ascii="Times New Roman" w:hAnsi="Times New Roman" w:cs="Times New Roman"/>
          <w:b/>
        </w:rPr>
        <w:tab/>
      </w:r>
      <w:r w:rsidR="00A16399">
        <w:rPr>
          <w:rFonts w:ascii="Times New Roman" w:hAnsi="Times New Roman" w:cs="Times New Roman"/>
          <w:b/>
        </w:rPr>
        <w:tab/>
      </w:r>
      <w:r w:rsidR="00642764">
        <w:rPr>
          <w:rFonts w:ascii="Times New Roman" w:hAnsi="Times New Roman" w:cs="Times New Roman"/>
          <w:b/>
        </w:rPr>
        <w:t>Amendments</w:t>
      </w:r>
    </w:p>
    <w:p w14:paraId="60052AFE" w14:textId="7D57DA47" w:rsidR="002A7D72" w:rsidRDefault="00C876C9" w:rsidP="00236D91">
      <w:pPr>
        <w:rPr>
          <w:rFonts w:ascii="Times New Roman" w:hAnsi="Times New Roman" w:cs="Times New Roman"/>
        </w:rPr>
      </w:pPr>
      <w:r>
        <w:rPr>
          <w:rFonts w:ascii="Times New Roman" w:hAnsi="Times New Roman" w:cs="Times New Roman"/>
        </w:rPr>
        <w:t xml:space="preserve">Item 1 </w:t>
      </w:r>
      <w:r w:rsidR="005F0E66">
        <w:rPr>
          <w:rFonts w:ascii="Times New Roman" w:hAnsi="Times New Roman" w:cs="Times New Roman"/>
        </w:rPr>
        <w:t>in</w:t>
      </w:r>
      <w:r w:rsidR="00EB4416">
        <w:rPr>
          <w:rFonts w:ascii="Times New Roman" w:hAnsi="Times New Roman" w:cs="Times New Roman"/>
        </w:rPr>
        <w:t xml:space="preserve">serts a definition of GDA 94 </w:t>
      </w:r>
      <w:r w:rsidR="00904365">
        <w:rPr>
          <w:rFonts w:ascii="Times New Roman" w:hAnsi="Times New Roman" w:cs="Times New Roman"/>
        </w:rPr>
        <w:t>(</w:t>
      </w:r>
      <w:r w:rsidR="007302FD">
        <w:rPr>
          <w:rFonts w:ascii="Times New Roman" w:hAnsi="Times New Roman" w:cs="Times New Roman"/>
        </w:rPr>
        <w:t xml:space="preserve">the </w:t>
      </w:r>
      <w:r w:rsidR="00904365" w:rsidRPr="00243137">
        <w:rPr>
          <w:rFonts w:ascii="Times New Roman" w:hAnsi="Times New Roman" w:cs="Times New Roman"/>
        </w:rPr>
        <w:t xml:space="preserve">Geocentric Datum of Australia) </w:t>
      </w:r>
      <w:r w:rsidR="00EB4416">
        <w:rPr>
          <w:rFonts w:ascii="Times New Roman" w:hAnsi="Times New Roman" w:cs="Times New Roman"/>
        </w:rPr>
        <w:t>into section 3 of the</w:t>
      </w:r>
      <w:r w:rsidR="002A7D72">
        <w:rPr>
          <w:rFonts w:ascii="Times New Roman" w:hAnsi="Times New Roman" w:cs="Times New Roman"/>
        </w:rPr>
        <w:t xml:space="preserve"> Plan.</w:t>
      </w:r>
    </w:p>
    <w:p w14:paraId="329AE75B" w14:textId="525A988C" w:rsidR="001C5582" w:rsidRDefault="002A7D72" w:rsidP="00236D91">
      <w:pPr>
        <w:rPr>
          <w:rFonts w:ascii="Times New Roman" w:hAnsi="Times New Roman" w:cs="Times New Roman"/>
        </w:rPr>
      </w:pPr>
      <w:r>
        <w:rPr>
          <w:rFonts w:ascii="Times New Roman" w:hAnsi="Times New Roman" w:cs="Times New Roman"/>
        </w:rPr>
        <w:t xml:space="preserve">Item 2 removes an expression from </w:t>
      </w:r>
      <w:r w:rsidR="001C5582">
        <w:rPr>
          <w:rFonts w:ascii="Times New Roman" w:hAnsi="Times New Roman" w:cs="Times New Roman"/>
        </w:rPr>
        <w:t>a definition in section 3 of the Plan</w:t>
      </w:r>
      <w:r w:rsidR="001D1387">
        <w:rPr>
          <w:rFonts w:ascii="Times New Roman" w:hAnsi="Times New Roman" w:cs="Times New Roman"/>
        </w:rPr>
        <w:t xml:space="preserve">, which is </w:t>
      </w:r>
      <w:r w:rsidR="009355E5">
        <w:rPr>
          <w:rFonts w:ascii="Times New Roman" w:hAnsi="Times New Roman" w:cs="Times New Roman"/>
        </w:rPr>
        <w:t xml:space="preserve">a consequence of the insertion of a </w:t>
      </w:r>
      <w:r w:rsidR="00290CB5">
        <w:rPr>
          <w:rFonts w:ascii="Times New Roman" w:hAnsi="Times New Roman" w:cs="Times New Roman"/>
        </w:rPr>
        <w:t>new section 3B</w:t>
      </w:r>
      <w:r w:rsidR="00C1032F">
        <w:rPr>
          <w:rFonts w:ascii="Times New Roman" w:hAnsi="Times New Roman" w:cs="Times New Roman"/>
        </w:rPr>
        <w:t xml:space="preserve"> in</w:t>
      </w:r>
      <w:r w:rsidR="001E74F9">
        <w:rPr>
          <w:rFonts w:ascii="Times New Roman" w:hAnsi="Times New Roman" w:cs="Times New Roman"/>
        </w:rPr>
        <w:t xml:space="preserve"> </w:t>
      </w:r>
      <w:r w:rsidR="00C1032F">
        <w:rPr>
          <w:rFonts w:ascii="Times New Roman" w:hAnsi="Times New Roman" w:cs="Times New Roman"/>
        </w:rPr>
        <w:t>the Plan</w:t>
      </w:r>
      <w:r w:rsidR="009355E5">
        <w:rPr>
          <w:rFonts w:ascii="Times New Roman" w:hAnsi="Times New Roman" w:cs="Times New Roman"/>
        </w:rPr>
        <w:t xml:space="preserve"> (see below)</w:t>
      </w:r>
      <w:r w:rsidR="00C1032F">
        <w:rPr>
          <w:rFonts w:ascii="Times New Roman" w:hAnsi="Times New Roman" w:cs="Times New Roman"/>
        </w:rPr>
        <w:t>.</w:t>
      </w:r>
    </w:p>
    <w:p w14:paraId="68F109DC" w14:textId="4A4D0C9E" w:rsidR="00FB1FE7" w:rsidRPr="002614FA" w:rsidRDefault="001C5582" w:rsidP="00236D91">
      <w:pPr>
        <w:rPr>
          <w:rFonts w:ascii="Times New Roman" w:hAnsi="Times New Roman" w:cs="Times New Roman"/>
        </w:rPr>
      </w:pPr>
      <w:r>
        <w:rPr>
          <w:rFonts w:ascii="Times New Roman" w:hAnsi="Times New Roman" w:cs="Times New Roman"/>
        </w:rPr>
        <w:t xml:space="preserve">Item 3 inserts section 3B in </w:t>
      </w:r>
      <w:r w:rsidR="001F2C87">
        <w:rPr>
          <w:rFonts w:ascii="Times New Roman" w:hAnsi="Times New Roman" w:cs="Times New Roman"/>
        </w:rPr>
        <w:t>the Plan</w:t>
      </w:r>
      <w:r w:rsidR="00C037A7">
        <w:rPr>
          <w:rFonts w:ascii="Times New Roman" w:hAnsi="Times New Roman" w:cs="Times New Roman"/>
        </w:rPr>
        <w:t>.</w:t>
      </w:r>
      <w:r w:rsidR="001F2C87">
        <w:rPr>
          <w:rFonts w:ascii="Times New Roman" w:hAnsi="Times New Roman" w:cs="Times New Roman"/>
        </w:rPr>
        <w:t xml:space="preserve"> The new section </w:t>
      </w:r>
      <w:r w:rsidR="00CB164C">
        <w:rPr>
          <w:rFonts w:ascii="Times New Roman" w:hAnsi="Times New Roman" w:cs="Times New Roman"/>
        </w:rPr>
        <w:t xml:space="preserve">explains how references </w:t>
      </w:r>
      <w:r w:rsidR="00BE2334">
        <w:rPr>
          <w:rFonts w:ascii="Times New Roman" w:hAnsi="Times New Roman" w:cs="Times New Roman"/>
        </w:rPr>
        <w:t xml:space="preserve">in the Plan </w:t>
      </w:r>
      <w:r w:rsidR="00CB164C">
        <w:rPr>
          <w:rFonts w:ascii="Times New Roman" w:hAnsi="Times New Roman" w:cs="Times New Roman"/>
        </w:rPr>
        <w:t xml:space="preserve">to </w:t>
      </w:r>
      <w:r w:rsidR="00E77F1E">
        <w:rPr>
          <w:rFonts w:ascii="Times New Roman" w:hAnsi="Times New Roman" w:cs="Times New Roman"/>
        </w:rPr>
        <w:t xml:space="preserve">other </w:t>
      </w:r>
      <w:r w:rsidR="00CB164C">
        <w:rPr>
          <w:rFonts w:ascii="Times New Roman" w:hAnsi="Times New Roman" w:cs="Times New Roman"/>
        </w:rPr>
        <w:t>legislative</w:t>
      </w:r>
      <w:r w:rsidR="00874191">
        <w:rPr>
          <w:rFonts w:ascii="Times New Roman" w:hAnsi="Times New Roman" w:cs="Times New Roman"/>
        </w:rPr>
        <w:t xml:space="preserve"> instruments, </w:t>
      </w:r>
      <w:r w:rsidR="00CB164C">
        <w:rPr>
          <w:rFonts w:ascii="Times New Roman" w:hAnsi="Times New Roman" w:cs="Times New Roman"/>
        </w:rPr>
        <w:t>non-legislative instruments</w:t>
      </w:r>
      <w:r w:rsidR="00BE2334">
        <w:rPr>
          <w:rFonts w:ascii="Times New Roman" w:hAnsi="Times New Roman" w:cs="Times New Roman"/>
        </w:rPr>
        <w:t>,</w:t>
      </w:r>
      <w:r w:rsidR="00874191">
        <w:rPr>
          <w:rFonts w:ascii="Times New Roman" w:hAnsi="Times New Roman" w:cs="Times New Roman"/>
        </w:rPr>
        <w:t xml:space="preserve"> and other writing </w:t>
      </w:r>
      <w:r w:rsidR="00BE2334">
        <w:rPr>
          <w:rFonts w:ascii="Times New Roman" w:hAnsi="Times New Roman" w:cs="Times New Roman"/>
        </w:rPr>
        <w:t xml:space="preserve">are </w:t>
      </w:r>
      <w:r w:rsidR="00904365">
        <w:rPr>
          <w:rFonts w:ascii="Times New Roman" w:hAnsi="Times New Roman" w:cs="Times New Roman"/>
        </w:rPr>
        <w:t>incorporated</w:t>
      </w:r>
      <w:r w:rsidR="00FB1FE7">
        <w:rPr>
          <w:rFonts w:ascii="Times New Roman" w:hAnsi="Times New Roman" w:cs="Times New Roman"/>
        </w:rPr>
        <w:t>.</w:t>
      </w:r>
    </w:p>
    <w:p w14:paraId="36225878" w14:textId="67F26C61" w:rsidR="00C876C9" w:rsidRPr="002614FA" w:rsidRDefault="00FB1FE7" w:rsidP="00236D91">
      <w:pPr>
        <w:rPr>
          <w:rFonts w:ascii="Times New Roman" w:hAnsi="Times New Roman" w:cs="Times New Roman"/>
        </w:rPr>
      </w:pPr>
      <w:r w:rsidRPr="002614FA">
        <w:rPr>
          <w:rFonts w:ascii="Times New Roman" w:hAnsi="Times New Roman" w:cs="Times New Roman"/>
        </w:rPr>
        <w:t>Item</w:t>
      </w:r>
      <w:r w:rsidR="000628E0" w:rsidRPr="002614FA">
        <w:rPr>
          <w:rFonts w:ascii="Times New Roman" w:hAnsi="Times New Roman" w:cs="Times New Roman"/>
        </w:rPr>
        <w:t>s</w:t>
      </w:r>
      <w:r w:rsidRPr="002614FA">
        <w:rPr>
          <w:rFonts w:ascii="Times New Roman" w:hAnsi="Times New Roman" w:cs="Times New Roman"/>
        </w:rPr>
        <w:t xml:space="preserve"> 4 </w:t>
      </w:r>
      <w:r w:rsidR="000628E0" w:rsidRPr="002614FA">
        <w:rPr>
          <w:rFonts w:ascii="Times New Roman" w:hAnsi="Times New Roman" w:cs="Times New Roman"/>
        </w:rPr>
        <w:t xml:space="preserve">and 5 </w:t>
      </w:r>
      <w:r w:rsidR="00B7207C" w:rsidRPr="002614FA">
        <w:rPr>
          <w:rFonts w:ascii="Times New Roman" w:hAnsi="Times New Roman" w:cs="Times New Roman"/>
        </w:rPr>
        <w:t>amend section 6</w:t>
      </w:r>
      <w:r w:rsidR="000628E0" w:rsidRPr="002614FA">
        <w:rPr>
          <w:rFonts w:ascii="Times New Roman" w:hAnsi="Times New Roman" w:cs="Times New Roman"/>
        </w:rPr>
        <w:t xml:space="preserve"> (and the note to that section)</w:t>
      </w:r>
      <w:r w:rsidR="00B7207C" w:rsidRPr="002614FA">
        <w:rPr>
          <w:rFonts w:ascii="Times New Roman" w:hAnsi="Times New Roman" w:cs="Times New Roman"/>
        </w:rPr>
        <w:t xml:space="preserve"> in the Plan</w:t>
      </w:r>
      <w:r w:rsidR="002614FA" w:rsidRPr="002614FA">
        <w:rPr>
          <w:rFonts w:ascii="Times New Roman" w:hAnsi="Times New Roman" w:cs="Times New Roman"/>
        </w:rPr>
        <w:t xml:space="preserve"> to provide that t</w:t>
      </w:r>
      <w:r w:rsidR="002614FA" w:rsidRPr="00DA2900">
        <w:rPr>
          <w:rFonts w:ascii="Times New Roman" w:hAnsi="Times New Roman" w:cs="Times New Roman"/>
          <w:color w:val="000000"/>
          <w:shd w:val="clear" w:color="auto" w:fill="FFFFFF"/>
        </w:rPr>
        <w:t>he technical specifications for a co-channel transmitter licensed under a relevant DRMT licence are those determined by the licence (previously</w:t>
      </w:r>
      <w:r w:rsidR="00EC517F">
        <w:rPr>
          <w:rFonts w:ascii="Times New Roman" w:hAnsi="Times New Roman" w:cs="Times New Roman"/>
          <w:color w:val="000000"/>
          <w:shd w:val="clear" w:color="auto" w:fill="FFFFFF"/>
        </w:rPr>
        <w:t>, they were determined in accordance with</w:t>
      </w:r>
      <w:r w:rsidR="002614FA" w:rsidRPr="00DA2900">
        <w:rPr>
          <w:rFonts w:ascii="Times New Roman" w:hAnsi="Times New Roman" w:cs="Times New Roman"/>
          <w:color w:val="000000"/>
          <w:shd w:val="clear" w:color="auto" w:fill="FFFFFF"/>
        </w:rPr>
        <w:t xml:space="preserve"> the </w:t>
      </w:r>
      <w:r w:rsidR="00EC517F">
        <w:rPr>
          <w:rFonts w:ascii="Times New Roman" w:hAnsi="Times New Roman" w:cs="Times New Roman"/>
          <w:i/>
          <w:iCs/>
          <w:color w:val="000000"/>
          <w:shd w:val="clear" w:color="auto" w:fill="FFFFFF"/>
        </w:rPr>
        <w:t>Broadcasting Services (Technical Planning) Guidelines 2017</w:t>
      </w:r>
      <w:r w:rsidR="002614FA" w:rsidRPr="00DA2900">
        <w:rPr>
          <w:rFonts w:ascii="Times New Roman" w:hAnsi="Times New Roman" w:cs="Times New Roman"/>
          <w:color w:val="000000"/>
          <w:shd w:val="clear" w:color="auto" w:fill="FFFFFF"/>
        </w:rPr>
        <w:t xml:space="preserve">).  The note to the section has been repealed as a consequence of the amendment to the section. </w:t>
      </w:r>
    </w:p>
    <w:p w14:paraId="27351327" w14:textId="732F8466" w:rsidR="00B2513B" w:rsidRPr="00AA1B19" w:rsidRDefault="002614FA" w:rsidP="00236D91">
      <w:pPr>
        <w:rPr>
          <w:rFonts w:ascii="Times New Roman" w:hAnsi="Times New Roman" w:cs="Times New Roman"/>
        </w:rPr>
      </w:pPr>
      <w:r>
        <w:rPr>
          <w:rFonts w:ascii="Times New Roman" w:hAnsi="Times New Roman" w:cs="Times New Roman"/>
        </w:rPr>
        <w:t xml:space="preserve">Item 6 adds </w:t>
      </w:r>
      <w:r w:rsidR="00AC1481">
        <w:rPr>
          <w:rFonts w:ascii="Times New Roman" w:hAnsi="Times New Roman" w:cs="Times New Roman"/>
        </w:rPr>
        <w:t xml:space="preserve">a new Schedule 2 to </w:t>
      </w:r>
      <w:r w:rsidR="00E35561">
        <w:rPr>
          <w:rFonts w:ascii="Times New Roman" w:hAnsi="Times New Roman" w:cs="Times New Roman"/>
        </w:rPr>
        <w:t>the Plan</w:t>
      </w:r>
      <w:r>
        <w:rPr>
          <w:rFonts w:ascii="Times New Roman" w:hAnsi="Times New Roman" w:cs="Times New Roman"/>
        </w:rPr>
        <w:t xml:space="preserve"> after Attachment 1.3 of Schedule 1</w:t>
      </w:r>
      <w:r w:rsidR="00E35561">
        <w:rPr>
          <w:rFonts w:ascii="Times New Roman" w:hAnsi="Times New Roman" w:cs="Times New Roman"/>
        </w:rPr>
        <w:t>.</w:t>
      </w:r>
      <w:r w:rsidR="001E1995" w:rsidRPr="00AA1B19">
        <w:rPr>
          <w:rFonts w:ascii="Times New Roman" w:hAnsi="Times New Roman" w:cs="Times New Roman"/>
        </w:rPr>
        <w:t xml:space="preserve"> The new Schedule 2 contains the digital radio channel plan for</w:t>
      </w:r>
      <w:r w:rsidR="00EC517F">
        <w:rPr>
          <w:rFonts w:ascii="Times New Roman" w:hAnsi="Times New Roman" w:cs="Times New Roman"/>
        </w:rPr>
        <w:t xml:space="preserve"> the</w:t>
      </w:r>
      <w:r w:rsidR="001E1995" w:rsidRPr="00AA1B19">
        <w:rPr>
          <w:rFonts w:ascii="Times New Roman" w:hAnsi="Times New Roman" w:cs="Times New Roman"/>
        </w:rPr>
        <w:t xml:space="preserve"> </w:t>
      </w:r>
      <w:r w:rsidR="00D40CE9" w:rsidRPr="00AA1B19">
        <w:rPr>
          <w:rFonts w:ascii="Times New Roman" w:hAnsi="Times New Roman" w:cs="Times New Roman"/>
        </w:rPr>
        <w:t xml:space="preserve">Gold Coast </w:t>
      </w:r>
      <w:r w:rsidR="001E1995" w:rsidRPr="00AA1B19">
        <w:rPr>
          <w:rFonts w:ascii="Times New Roman" w:hAnsi="Times New Roman" w:cs="Times New Roman"/>
        </w:rPr>
        <w:t>RA1</w:t>
      </w:r>
      <w:r w:rsidR="00EC517F">
        <w:rPr>
          <w:rFonts w:ascii="Times New Roman" w:hAnsi="Times New Roman" w:cs="Times New Roman"/>
        </w:rPr>
        <w:t>licence area</w:t>
      </w:r>
      <w:r w:rsidR="00F13D2C" w:rsidRPr="00AA1B19">
        <w:rPr>
          <w:rFonts w:ascii="Times New Roman" w:hAnsi="Times New Roman" w:cs="Times New Roman"/>
        </w:rPr>
        <w:t>, detailed below.</w:t>
      </w:r>
    </w:p>
    <w:p w14:paraId="0F0B887D" w14:textId="6E79713F" w:rsidR="002F413D" w:rsidRPr="00376100" w:rsidRDefault="00F13D2C" w:rsidP="002F413D">
      <w:pPr>
        <w:keepNext/>
        <w:rPr>
          <w:rFonts w:ascii="Times New Roman" w:hAnsi="Times New Roman" w:cs="Times New Roman"/>
          <w:b/>
        </w:rPr>
      </w:pPr>
      <w:r>
        <w:rPr>
          <w:rFonts w:ascii="Times New Roman" w:hAnsi="Times New Roman" w:cs="Times New Roman"/>
          <w:b/>
        </w:rPr>
        <w:t xml:space="preserve">Schedule </w:t>
      </w:r>
      <w:r w:rsidR="00747938">
        <w:rPr>
          <w:rFonts w:ascii="Times New Roman" w:hAnsi="Times New Roman" w:cs="Times New Roman"/>
          <w:b/>
        </w:rPr>
        <w:t>2</w:t>
      </w:r>
      <w:r w:rsidR="002F413D" w:rsidRPr="00376100">
        <w:rPr>
          <w:rFonts w:ascii="Times New Roman" w:hAnsi="Times New Roman" w:cs="Times New Roman"/>
          <w:b/>
        </w:rPr>
        <w:tab/>
      </w:r>
      <w:r w:rsidR="00885B11">
        <w:rPr>
          <w:rFonts w:ascii="Times New Roman" w:hAnsi="Times New Roman" w:cs="Times New Roman"/>
          <w:b/>
        </w:rPr>
        <w:t>Gold Coast</w:t>
      </w:r>
      <w:r w:rsidR="002F413D" w:rsidRPr="00376100">
        <w:rPr>
          <w:rFonts w:ascii="Times New Roman" w:hAnsi="Times New Roman" w:cs="Times New Roman"/>
          <w:b/>
        </w:rPr>
        <w:t xml:space="preserve"> RA1</w:t>
      </w:r>
    </w:p>
    <w:p w14:paraId="487FCB0C" w14:textId="2D0E73CE" w:rsidR="002F413D" w:rsidRPr="00376100" w:rsidRDefault="002F413D" w:rsidP="002F413D">
      <w:pPr>
        <w:keepNext/>
        <w:rPr>
          <w:rFonts w:ascii="Times New Roman" w:hAnsi="Times New Roman" w:cs="Times New Roman"/>
          <w:b/>
        </w:rPr>
      </w:pPr>
      <w:r w:rsidRPr="00376100">
        <w:rPr>
          <w:rFonts w:ascii="Times New Roman" w:hAnsi="Times New Roman" w:cs="Times New Roman"/>
          <w:b/>
        </w:rPr>
        <w:t>Designated BSA radio area</w:t>
      </w:r>
    </w:p>
    <w:p w14:paraId="699D6891" w14:textId="4E3984C1" w:rsidR="002F413D" w:rsidRPr="00376100" w:rsidRDefault="00787867" w:rsidP="002F413D">
      <w:pPr>
        <w:rPr>
          <w:rFonts w:ascii="Times New Roman" w:hAnsi="Times New Roman" w:cs="Times New Roman"/>
        </w:rPr>
      </w:pPr>
      <w:r>
        <w:rPr>
          <w:rFonts w:ascii="Times New Roman" w:hAnsi="Times New Roman" w:cs="Times New Roman"/>
        </w:rPr>
        <w:t>T</w:t>
      </w:r>
      <w:r w:rsidR="002F413D">
        <w:rPr>
          <w:rFonts w:ascii="Times New Roman" w:hAnsi="Times New Roman" w:cs="Times New Roman"/>
        </w:rPr>
        <w:t xml:space="preserve">he designated BSA radio area </w:t>
      </w:r>
      <w:r>
        <w:rPr>
          <w:rFonts w:ascii="Times New Roman" w:hAnsi="Times New Roman" w:cs="Times New Roman"/>
        </w:rPr>
        <w:t>is</w:t>
      </w:r>
      <w:r w:rsidR="002F413D">
        <w:rPr>
          <w:rFonts w:ascii="Times New Roman" w:hAnsi="Times New Roman" w:cs="Times New Roman"/>
        </w:rPr>
        <w:t xml:space="preserve"> </w:t>
      </w:r>
      <w:r w:rsidR="002F413D" w:rsidRPr="00376100">
        <w:rPr>
          <w:rFonts w:ascii="Times New Roman" w:hAnsi="Times New Roman" w:cs="Times New Roman"/>
        </w:rPr>
        <w:t xml:space="preserve">the </w:t>
      </w:r>
      <w:r w:rsidR="001C302B">
        <w:rPr>
          <w:rFonts w:ascii="Times New Roman" w:hAnsi="Times New Roman" w:cs="Times New Roman"/>
        </w:rPr>
        <w:t xml:space="preserve">Gold Coast </w:t>
      </w:r>
      <w:r w:rsidR="002F413D" w:rsidRPr="00376100">
        <w:rPr>
          <w:rFonts w:ascii="Times New Roman" w:hAnsi="Times New Roman" w:cs="Times New Roman"/>
        </w:rPr>
        <w:t xml:space="preserve">RA1 </w:t>
      </w:r>
      <w:r w:rsidR="002F413D">
        <w:rPr>
          <w:rFonts w:ascii="Times New Roman" w:hAnsi="Times New Roman" w:cs="Times New Roman"/>
        </w:rPr>
        <w:t>licence area</w:t>
      </w:r>
      <w:r w:rsidR="002F413D" w:rsidRPr="00376100">
        <w:rPr>
          <w:rFonts w:ascii="Times New Roman" w:hAnsi="Times New Roman" w:cs="Times New Roman"/>
        </w:rPr>
        <w:t>.</w:t>
      </w:r>
    </w:p>
    <w:p w14:paraId="56C18161" w14:textId="77777777" w:rsidR="002F413D" w:rsidRPr="00376100" w:rsidRDefault="002F413D" w:rsidP="00FE4A00">
      <w:pPr>
        <w:keepNext/>
        <w:rPr>
          <w:rFonts w:ascii="Times New Roman" w:hAnsi="Times New Roman" w:cs="Times New Roman"/>
          <w:b/>
        </w:rPr>
      </w:pPr>
      <w:r w:rsidRPr="00376100">
        <w:rPr>
          <w:rFonts w:ascii="Times New Roman" w:hAnsi="Times New Roman" w:cs="Times New Roman"/>
          <w:b/>
        </w:rPr>
        <w:t xml:space="preserve">Table 1 </w:t>
      </w:r>
      <w:r w:rsidRPr="00376100">
        <w:rPr>
          <w:rFonts w:ascii="Times New Roman" w:hAnsi="Times New Roman" w:cs="Times New Roman"/>
          <w:b/>
        </w:rPr>
        <w:tab/>
        <w:t xml:space="preserve">Frequency channels </w:t>
      </w:r>
    </w:p>
    <w:p w14:paraId="588D45FF" w14:textId="233DAAE5" w:rsidR="002F413D" w:rsidRDefault="002F413D" w:rsidP="002F413D">
      <w:pPr>
        <w:rPr>
          <w:rFonts w:ascii="Times New Roman" w:hAnsi="Times New Roman" w:cs="Times New Roman"/>
        </w:rPr>
      </w:pPr>
      <w:r w:rsidRPr="00376100">
        <w:rPr>
          <w:rFonts w:ascii="Times New Roman" w:hAnsi="Times New Roman" w:cs="Times New Roman"/>
        </w:rPr>
        <w:t>Table 1 lists the frequency blocks that are allotted for use in</w:t>
      </w:r>
      <w:r w:rsidR="005F61E8">
        <w:rPr>
          <w:rFonts w:ascii="Times New Roman" w:hAnsi="Times New Roman" w:cs="Times New Roman"/>
        </w:rPr>
        <w:t xml:space="preserve"> the</w:t>
      </w:r>
      <w:r w:rsidRPr="00376100">
        <w:rPr>
          <w:rFonts w:ascii="Times New Roman" w:hAnsi="Times New Roman" w:cs="Times New Roman"/>
        </w:rPr>
        <w:t xml:space="preserve"> </w:t>
      </w:r>
      <w:r w:rsidR="005B2024">
        <w:rPr>
          <w:rFonts w:ascii="Times New Roman" w:hAnsi="Times New Roman" w:cs="Times New Roman"/>
        </w:rPr>
        <w:t xml:space="preserve">Gold Coast </w:t>
      </w:r>
      <w:r w:rsidRPr="00376100">
        <w:rPr>
          <w:rFonts w:ascii="Times New Roman" w:hAnsi="Times New Roman" w:cs="Times New Roman"/>
        </w:rPr>
        <w:t xml:space="preserve">RA1 </w:t>
      </w:r>
      <w:r w:rsidR="005F61E8">
        <w:rPr>
          <w:rFonts w:ascii="Times New Roman" w:hAnsi="Times New Roman" w:cs="Times New Roman"/>
        </w:rPr>
        <w:t xml:space="preserve">licence area, </w:t>
      </w:r>
      <w:r w:rsidRPr="00376100">
        <w:rPr>
          <w:rFonts w:ascii="Times New Roman" w:hAnsi="Times New Roman" w:cs="Times New Roman"/>
        </w:rPr>
        <w:t xml:space="preserve">and specifies the relevant licence category and the technical specification number. </w:t>
      </w:r>
      <w:r w:rsidR="00B45947" w:rsidRPr="00B45947">
        <w:rPr>
          <w:rFonts w:ascii="Times New Roman" w:hAnsi="Times New Roman" w:cs="Times New Roman"/>
        </w:rPr>
        <w:t xml:space="preserve">The table provides that </w:t>
      </w:r>
      <w:r w:rsidR="00B45947" w:rsidRPr="00B45947">
        <w:rPr>
          <w:rFonts w:ascii="Times New Roman" w:hAnsi="Times New Roman" w:cs="Times New Roman"/>
        </w:rPr>
        <w:lastRenderedPageBreak/>
        <w:t xml:space="preserve">frequency block </w:t>
      </w:r>
      <w:r w:rsidR="00665688">
        <w:rPr>
          <w:rFonts w:ascii="Times New Roman" w:hAnsi="Times New Roman" w:cs="Times New Roman"/>
        </w:rPr>
        <w:t>9D</w:t>
      </w:r>
      <w:r w:rsidR="00B45947" w:rsidRPr="00B45947">
        <w:rPr>
          <w:rFonts w:ascii="Times New Roman" w:hAnsi="Times New Roman" w:cs="Times New Roman"/>
        </w:rPr>
        <w:t xml:space="preserve"> is for a category 1 DRMT licence. </w:t>
      </w:r>
      <w:r w:rsidR="002A4CE5">
        <w:rPr>
          <w:rFonts w:ascii="Times New Roman" w:hAnsi="Times New Roman" w:cs="Times New Roman"/>
        </w:rPr>
        <w:t xml:space="preserve">Frequency block 8B is reserved for </w:t>
      </w:r>
      <w:r w:rsidR="005F61E8">
        <w:rPr>
          <w:rFonts w:ascii="Times New Roman" w:hAnsi="Times New Roman" w:cs="Times New Roman"/>
        </w:rPr>
        <w:t>a</w:t>
      </w:r>
      <w:r w:rsidR="002A4CE5">
        <w:rPr>
          <w:rFonts w:ascii="Times New Roman" w:hAnsi="Times New Roman" w:cs="Times New Roman"/>
        </w:rPr>
        <w:t xml:space="preserve"> </w:t>
      </w:r>
      <w:r w:rsidRPr="00376100">
        <w:rPr>
          <w:rFonts w:ascii="Times New Roman" w:hAnsi="Times New Roman" w:cs="Times New Roman"/>
        </w:rPr>
        <w:t>category 3 DRMT licence.</w:t>
      </w:r>
    </w:p>
    <w:p w14:paraId="3EC326B9" w14:textId="0392A64B"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Possible future variations to the instrument may provide additional frequency blocks </w:t>
      </w:r>
      <w:r>
        <w:rPr>
          <w:rFonts w:ascii="Times New Roman" w:hAnsi="Times New Roman" w:cs="Times New Roman"/>
        </w:rPr>
        <w:t>for use by the</w:t>
      </w:r>
      <w:r w:rsidRPr="00376100">
        <w:rPr>
          <w:rFonts w:ascii="Times New Roman" w:hAnsi="Times New Roman" w:cs="Times New Roman"/>
        </w:rPr>
        <w:t xml:space="preserve"> same DRMT licen</w:t>
      </w:r>
      <w:r>
        <w:rPr>
          <w:rFonts w:ascii="Times New Roman" w:hAnsi="Times New Roman" w:cs="Times New Roman"/>
        </w:rPr>
        <w:t>se</w:t>
      </w:r>
      <w:r w:rsidRPr="00376100">
        <w:rPr>
          <w:rFonts w:ascii="Times New Roman" w:hAnsi="Times New Roman" w:cs="Times New Roman"/>
        </w:rPr>
        <w:t>e. A ‘multiplex name</w:t>
      </w:r>
      <w:r w:rsidR="00787867">
        <w:rPr>
          <w:rFonts w:ascii="Times New Roman" w:hAnsi="Times New Roman" w:cs="Times New Roman"/>
        </w:rPr>
        <w:t>’</w:t>
      </w:r>
      <w:r w:rsidRPr="00376100">
        <w:rPr>
          <w:rFonts w:ascii="Times New Roman" w:hAnsi="Times New Roman" w:cs="Times New Roman"/>
        </w:rPr>
        <w:t xml:space="preserve"> is therefore specified in column 1 of </w:t>
      </w:r>
      <w:r>
        <w:rPr>
          <w:rFonts w:ascii="Times New Roman" w:hAnsi="Times New Roman" w:cs="Times New Roman"/>
        </w:rPr>
        <w:t>T</w:t>
      </w:r>
      <w:r w:rsidRPr="00376100">
        <w:rPr>
          <w:rFonts w:ascii="Times New Roman" w:hAnsi="Times New Roman" w:cs="Times New Roman"/>
        </w:rPr>
        <w:t>able 1 to provide a means of relating different frequency blocks to the one licence.</w:t>
      </w:r>
    </w:p>
    <w:p w14:paraId="5FB14DF0" w14:textId="1EC8132B" w:rsidR="002F413D" w:rsidRPr="00376100" w:rsidRDefault="002F413D" w:rsidP="002F413D">
      <w:pPr>
        <w:tabs>
          <w:tab w:val="left" w:pos="1418"/>
        </w:tabs>
        <w:rPr>
          <w:rFonts w:ascii="Times New Roman" w:hAnsi="Times New Roman" w:cs="Times New Roman"/>
          <w:b/>
        </w:rPr>
      </w:pPr>
      <w:r w:rsidRPr="00376100">
        <w:rPr>
          <w:rFonts w:ascii="Times New Roman" w:hAnsi="Times New Roman" w:cs="Times New Roman"/>
          <w:b/>
        </w:rPr>
        <w:t>Table 2</w:t>
      </w:r>
      <w:r w:rsidRPr="00376100">
        <w:rPr>
          <w:rFonts w:ascii="Times New Roman" w:hAnsi="Times New Roman" w:cs="Times New Roman"/>
          <w:b/>
        </w:rPr>
        <w:tab/>
      </w:r>
      <w:r w:rsidR="00A16F0D">
        <w:rPr>
          <w:rFonts w:ascii="Times New Roman" w:hAnsi="Times New Roman" w:cs="Times New Roman"/>
          <w:b/>
        </w:rPr>
        <w:t xml:space="preserve">Number of </w:t>
      </w:r>
      <w:r w:rsidRPr="00376100">
        <w:rPr>
          <w:rFonts w:ascii="Times New Roman" w:hAnsi="Times New Roman" w:cs="Times New Roman"/>
          <w:b/>
        </w:rPr>
        <w:t>licences to be issued</w:t>
      </w:r>
    </w:p>
    <w:p w14:paraId="3007DC03" w14:textId="2F0918D5"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This table specifies the categories of DRMT licence that are to be issued in </w:t>
      </w:r>
      <w:r w:rsidR="00333A38">
        <w:rPr>
          <w:rFonts w:ascii="Times New Roman" w:hAnsi="Times New Roman" w:cs="Times New Roman"/>
        </w:rPr>
        <w:t xml:space="preserve">Gold Coast </w:t>
      </w:r>
      <w:r w:rsidRPr="00376100">
        <w:rPr>
          <w:rFonts w:ascii="Times New Roman" w:hAnsi="Times New Roman" w:cs="Times New Roman"/>
        </w:rPr>
        <w:t>RA1. It also specifies how many licence</w:t>
      </w:r>
      <w:r>
        <w:rPr>
          <w:rFonts w:ascii="Times New Roman" w:hAnsi="Times New Roman" w:cs="Times New Roman"/>
        </w:rPr>
        <w:t>s in each category are</w:t>
      </w:r>
      <w:r w:rsidRPr="00376100">
        <w:rPr>
          <w:rFonts w:ascii="Times New Roman" w:hAnsi="Times New Roman" w:cs="Times New Roman"/>
        </w:rPr>
        <w:t xml:space="preserve"> to be issued. </w:t>
      </w:r>
    </w:p>
    <w:p w14:paraId="3890212D" w14:textId="29BD29DA" w:rsidR="002F413D" w:rsidRPr="00376100" w:rsidRDefault="002F413D" w:rsidP="002F413D">
      <w:pPr>
        <w:rPr>
          <w:rFonts w:ascii="Times New Roman" w:hAnsi="Times New Roman" w:cs="Times New Roman"/>
          <w:b/>
        </w:rPr>
      </w:pPr>
      <w:r w:rsidRPr="00376100">
        <w:rPr>
          <w:rFonts w:ascii="Times New Roman" w:hAnsi="Times New Roman" w:cs="Times New Roman"/>
          <w:b/>
        </w:rPr>
        <w:t xml:space="preserve">Attachments </w:t>
      </w:r>
      <w:r w:rsidR="00B37493">
        <w:rPr>
          <w:rFonts w:ascii="Times New Roman" w:hAnsi="Times New Roman" w:cs="Times New Roman"/>
          <w:b/>
        </w:rPr>
        <w:t>2.1 to 2.4</w:t>
      </w:r>
    </w:p>
    <w:p w14:paraId="0C559D22" w14:textId="78AAAA79" w:rsidR="002F413D" w:rsidRPr="00376100" w:rsidRDefault="002F413D" w:rsidP="002F413D">
      <w:pPr>
        <w:rPr>
          <w:rFonts w:ascii="Times New Roman" w:hAnsi="Times New Roman" w:cs="Times New Roman"/>
        </w:rPr>
      </w:pPr>
      <w:r w:rsidRPr="00376100">
        <w:rPr>
          <w:rFonts w:ascii="Times New Roman" w:hAnsi="Times New Roman" w:cs="Times New Roman"/>
        </w:rPr>
        <w:t xml:space="preserve">Attachments </w:t>
      </w:r>
      <w:r w:rsidR="003C2195">
        <w:rPr>
          <w:rFonts w:ascii="Times New Roman" w:hAnsi="Times New Roman" w:cs="Times New Roman"/>
        </w:rPr>
        <w:t>2</w:t>
      </w:r>
      <w:r w:rsidRPr="00376100">
        <w:rPr>
          <w:rFonts w:ascii="Times New Roman" w:hAnsi="Times New Roman" w:cs="Times New Roman"/>
        </w:rPr>
        <w:t xml:space="preserve">.1 and </w:t>
      </w:r>
      <w:r w:rsidR="003C2195">
        <w:rPr>
          <w:rFonts w:ascii="Times New Roman" w:hAnsi="Times New Roman" w:cs="Times New Roman"/>
        </w:rPr>
        <w:t>2</w:t>
      </w:r>
      <w:r w:rsidRPr="00376100">
        <w:rPr>
          <w:rFonts w:ascii="Times New Roman" w:hAnsi="Times New Roman" w:cs="Times New Roman"/>
        </w:rPr>
        <w:t xml:space="preserve">.2 </w:t>
      </w:r>
      <w:r w:rsidR="00D10924">
        <w:rPr>
          <w:rFonts w:ascii="Times New Roman" w:hAnsi="Times New Roman" w:cs="Times New Roman"/>
        </w:rPr>
        <w:t xml:space="preserve">to Schedule 2 </w:t>
      </w:r>
      <w:r>
        <w:rPr>
          <w:rFonts w:ascii="Times New Roman" w:hAnsi="Times New Roman" w:cs="Times New Roman"/>
        </w:rPr>
        <w:t>determine</w:t>
      </w:r>
      <w:r w:rsidRPr="00376100">
        <w:rPr>
          <w:rFonts w:ascii="Times New Roman" w:hAnsi="Times New Roman" w:cs="Times New Roman"/>
        </w:rPr>
        <w:t xml:space="preserve"> the technical specifications </w:t>
      </w:r>
      <w:r w:rsidR="00B37493">
        <w:rPr>
          <w:rFonts w:ascii="Times New Roman" w:hAnsi="Times New Roman" w:cs="Times New Roman"/>
        </w:rPr>
        <w:t xml:space="preserve">for the category 1 DMRT licences in the Gold Coast RA 1 licence area, </w:t>
      </w:r>
      <w:r w:rsidRPr="00376100">
        <w:rPr>
          <w:rFonts w:ascii="Times New Roman" w:hAnsi="Times New Roman" w:cs="Times New Roman"/>
        </w:rPr>
        <w:t xml:space="preserve"> and </w:t>
      </w:r>
      <w:r w:rsidR="00E401D7">
        <w:rPr>
          <w:rFonts w:ascii="Times New Roman" w:hAnsi="Times New Roman" w:cs="Times New Roman"/>
        </w:rPr>
        <w:t xml:space="preserve">Attachments 2.3 and 2.4 </w:t>
      </w:r>
      <w:r w:rsidR="00D10924">
        <w:rPr>
          <w:rFonts w:ascii="Times New Roman" w:hAnsi="Times New Roman" w:cs="Times New Roman"/>
        </w:rPr>
        <w:t xml:space="preserve">to Schedule 2 </w:t>
      </w:r>
      <w:r w:rsidR="00E401D7">
        <w:rPr>
          <w:rFonts w:ascii="Times New Roman" w:hAnsi="Times New Roman" w:cs="Times New Roman"/>
        </w:rPr>
        <w:t xml:space="preserve">determine the technical specifications </w:t>
      </w:r>
      <w:r w:rsidR="00B37493">
        <w:rPr>
          <w:rFonts w:ascii="Times New Roman" w:hAnsi="Times New Roman" w:cs="Times New Roman"/>
        </w:rPr>
        <w:t>for category 3 DMRT licences in the Gold Coast RA 1 licence area</w:t>
      </w:r>
      <w:r w:rsidR="00E401D7">
        <w:rPr>
          <w:rFonts w:ascii="Times New Roman" w:hAnsi="Times New Roman" w:cs="Times New Roman"/>
        </w:rPr>
        <w:t>.</w:t>
      </w:r>
      <w:r w:rsidRPr="00376100">
        <w:rPr>
          <w:rFonts w:ascii="Times New Roman" w:hAnsi="Times New Roman" w:cs="Times New Roman"/>
        </w:rPr>
        <w:t xml:space="preserve"> </w:t>
      </w:r>
      <w:r w:rsidR="002003CD">
        <w:rPr>
          <w:rFonts w:ascii="Times New Roman" w:hAnsi="Times New Roman" w:cs="Times New Roman"/>
        </w:rPr>
        <w:t xml:space="preserve"> The technical specifications include nominal locations</w:t>
      </w:r>
      <w:r w:rsidR="00C75414">
        <w:rPr>
          <w:rFonts w:ascii="Times New Roman" w:hAnsi="Times New Roman" w:cs="Times New Roman"/>
        </w:rPr>
        <w:t xml:space="preserve"> of transmitters</w:t>
      </w:r>
      <w:r w:rsidR="002003CD">
        <w:rPr>
          <w:rFonts w:ascii="Times New Roman" w:hAnsi="Times New Roman" w:cs="Times New Roman"/>
        </w:rPr>
        <w:t xml:space="preserve">, site tolerance, </w:t>
      </w:r>
      <w:r w:rsidR="00D10924">
        <w:rPr>
          <w:rFonts w:ascii="Times New Roman" w:hAnsi="Times New Roman" w:cs="Times New Roman"/>
        </w:rPr>
        <w:t xml:space="preserve">the centre </w:t>
      </w:r>
      <w:r w:rsidR="002003CD">
        <w:rPr>
          <w:rFonts w:ascii="Times New Roman" w:hAnsi="Times New Roman" w:cs="Times New Roman"/>
        </w:rPr>
        <w:t>frequency</w:t>
      </w:r>
      <w:r w:rsidR="00D10924">
        <w:rPr>
          <w:rFonts w:ascii="Times New Roman" w:hAnsi="Times New Roman" w:cs="Times New Roman"/>
        </w:rPr>
        <w:t xml:space="preserve"> for transmissions,</w:t>
      </w:r>
      <w:r w:rsidR="002003CD">
        <w:rPr>
          <w:rFonts w:ascii="Times New Roman" w:hAnsi="Times New Roman" w:cs="Times New Roman"/>
        </w:rPr>
        <w:t xml:space="preserve"> and maximum antenna height. </w:t>
      </w:r>
    </w:p>
    <w:p w14:paraId="227F772C" w14:textId="77777777" w:rsidR="0036752E" w:rsidRDefault="0036752E" w:rsidP="005958D6">
      <w:pPr>
        <w:rPr>
          <w:rFonts w:ascii="Times New Roman" w:hAnsi="Times New Roman" w:cs="Times New Roman"/>
          <w:b/>
        </w:rPr>
      </w:pPr>
    </w:p>
    <w:p w14:paraId="458AF617" w14:textId="4D428CA9" w:rsidR="00025ACE" w:rsidRPr="00BB076E" w:rsidRDefault="00025ACE" w:rsidP="0080288C">
      <w:pPr>
        <w:rPr>
          <w:rFonts w:ascii="Times New Roman" w:hAnsi="Times New Roman" w:cs="Times New Roman"/>
          <w:b/>
        </w:rPr>
      </w:pPr>
    </w:p>
    <w:sectPr w:rsidR="00025ACE" w:rsidRPr="00BB076E" w:rsidSect="00082354">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83A05" w14:textId="77777777" w:rsidR="00D3480D" w:rsidRDefault="00D3480D" w:rsidP="00025ACE">
      <w:pPr>
        <w:spacing w:after="0" w:line="240" w:lineRule="auto"/>
      </w:pPr>
      <w:r>
        <w:separator/>
      </w:r>
    </w:p>
  </w:endnote>
  <w:endnote w:type="continuationSeparator" w:id="0">
    <w:p w14:paraId="455B2D39" w14:textId="77777777" w:rsidR="00D3480D" w:rsidRDefault="00D3480D"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0ACDD251"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DC744E">
          <w:rPr>
            <w:rFonts w:ascii="Times New Roman" w:hAnsi="Times New Roman" w:cs="Times New Roman"/>
            <w:i/>
          </w:rPr>
          <w:t xml:space="preserve">Radiocommunications (Digital Radio Channels – </w:t>
        </w:r>
        <w:r w:rsidR="005726F6">
          <w:rPr>
            <w:rFonts w:ascii="Times New Roman" w:hAnsi="Times New Roman" w:cs="Times New Roman"/>
            <w:i/>
          </w:rPr>
          <w:t>Queensland</w:t>
        </w:r>
        <w:r w:rsidR="00DC744E">
          <w:rPr>
            <w:rFonts w:ascii="Times New Roman" w:hAnsi="Times New Roman" w:cs="Times New Roman"/>
            <w:i/>
          </w:rPr>
          <w:t>) Plan Variation 20</w:t>
        </w:r>
        <w:r w:rsidR="005726F6">
          <w:rPr>
            <w:rFonts w:ascii="Times New Roman" w:hAnsi="Times New Roman" w:cs="Times New Roman"/>
            <w:i/>
          </w:rPr>
          <w:t>20</w:t>
        </w:r>
        <w:r w:rsidR="00DC744E">
          <w:rPr>
            <w:rFonts w:ascii="Times New Roman" w:hAnsi="Times New Roman" w:cs="Times New Roman"/>
            <w:i/>
          </w:rPr>
          <w:t xml:space="preserve"> (No.1)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E880" w14:textId="77777777" w:rsidR="00D3480D" w:rsidRDefault="00D3480D" w:rsidP="00025ACE">
      <w:pPr>
        <w:spacing w:after="0" w:line="240" w:lineRule="auto"/>
      </w:pPr>
      <w:r>
        <w:separator/>
      </w:r>
    </w:p>
  </w:footnote>
  <w:footnote w:type="continuationSeparator" w:id="0">
    <w:p w14:paraId="060949A8" w14:textId="77777777" w:rsidR="00D3480D" w:rsidRDefault="00D3480D"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6C7"/>
    <w:multiLevelType w:val="hybridMultilevel"/>
    <w:tmpl w:val="4612A50A"/>
    <w:lvl w:ilvl="0" w:tplc="AA447F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968DF"/>
    <w:multiLevelType w:val="hybridMultilevel"/>
    <w:tmpl w:val="0D2CA740"/>
    <w:lvl w:ilvl="0" w:tplc="0C090001">
      <w:start w:val="1"/>
      <w:numFmt w:val="bullet"/>
      <w:lvlText w:val=""/>
      <w:lvlJc w:val="left"/>
      <w:pPr>
        <w:ind w:left="2323" w:hanging="360"/>
      </w:pPr>
      <w:rPr>
        <w:rFonts w:ascii="Symbol" w:hAnsi="Symbol" w:hint="default"/>
      </w:rPr>
    </w:lvl>
    <w:lvl w:ilvl="1" w:tplc="0C090003" w:tentative="1">
      <w:start w:val="1"/>
      <w:numFmt w:val="bullet"/>
      <w:lvlText w:val="o"/>
      <w:lvlJc w:val="left"/>
      <w:pPr>
        <w:ind w:left="3043" w:hanging="360"/>
      </w:pPr>
      <w:rPr>
        <w:rFonts w:ascii="Courier New" w:hAnsi="Courier New" w:cs="Courier New" w:hint="default"/>
      </w:rPr>
    </w:lvl>
    <w:lvl w:ilvl="2" w:tplc="0C090005" w:tentative="1">
      <w:start w:val="1"/>
      <w:numFmt w:val="bullet"/>
      <w:lvlText w:val=""/>
      <w:lvlJc w:val="left"/>
      <w:pPr>
        <w:ind w:left="3763" w:hanging="360"/>
      </w:pPr>
      <w:rPr>
        <w:rFonts w:ascii="Wingdings" w:hAnsi="Wingdings" w:hint="default"/>
      </w:rPr>
    </w:lvl>
    <w:lvl w:ilvl="3" w:tplc="0C090001" w:tentative="1">
      <w:start w:val="1"/>
      <w:numFmt w:val="bullet"/>
      <w:lvlText w:val=""/>
      <w:lvlJc w:val="left"/>
      <w:pPr>
        <w:ind w:left="4483" w:hanging="360"/>
      </w:pPr>
      <w:rPr>
        <w:rFonts w:ascii="Symbol" w:hAnsi="Symbol" w:hint="default"/>
      </w:rPr>
    </w:lvl>
    <w:lvl w:ilvl="4" w:tplc="0C090003" w:tentative="1">
      <w:start w:val="1"/>
      <w:numFmt w:val="bullet"/>
      <w:lvlText w:val="o"/>
      <w:lvlJc w:val="left"/>
      <w:pPr>
        <w:ind w:left="5203" w:hanging="360"/>
      </w:pPr>
      <w:rPr>
        <w:rFonts w:ascii="Courier New" w:hAnsi="Courier New" w:cs="Courier New" w:hint="default"/>
      </w:rPr>
    </w:lvl>
    <w:lvl w:ilvl="5" w:tplc="0C090005" w:tentative="1">
      <w:start w:val="1"/>
      <w:numFmt w:val="bullet"/>
      <w:lvlText w:val=""/>
      <w:lvlJc w:val="left"/>
      <w:pPr>
        <w:ind w:left="5923" w:hanging="360"/>
      </w:pPr>
      <w:rPr>
        <w:rFonts w:ascii="Wingdings" w:hAnsi="Wingdings" w:hint="default"/>
      </w:rPr>
    </w:lvl>
    <w:lvl w:ilvl="6" w:tplc="0C090001" w:tentative="1">
      <w:start w:val="1"/>
      <w:numFmt w:val="bullet"/>
      <w:lvlText w:val=""/>
      <w:lvlJc w:val="left"/>
      <w:pPr>
        <w:ind w:left="6643" w:hanging="360"/>
      </w:pPr>
      <w:rPr>
        <w:rFonts w:ascii="Symbol" w:hAnsi="Symbol" w:hint="default"/>
      </w:rPr>
    </w:lvl>
    <w:lvl w:ilvl="7" w:tplc="0C090003" w:tentative="1">
      <w:start w:val="1"/>
      <w:numFmt w:val="bullet"/>
      <w:lvlText w:val="o"/>
      <w:lvlJc w:val="left"/>
      <w:pPr>
        <w:ind w:left="7363" w:hanging="360"/>
      </w:pPr>
      <w:rPr>
        <w:rFonts w:ascii="Courier New" w:hAnsi="Courier New" w:cs="Courier New" w:hint="default"/>
      </w:rPr>
    </w:lvl>
    <w:lvl w:ilvl="8" w:tplc="0C090005" w:tentative="1">
      <w:start w:val="1"/>
      <w:numFmt w:val="bullet"/>
      <w:lvlText w:val=""/>
      <w:lvlJc w:val="left"/>
      <w:pPr>
        <w:ind w:left="8083" w:hanging="360"/>
      </w:pPr>
      <w:rPr>
        <w:rFonts w:ascii="Wingdings" w:hAnsi="Wingdings" w:hint="default"/>
      </w:rPr>
    </w:lvl>
  </w:abstractNum>
  <w:abstractNum w:abstractNumId="9"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6C10FD"/>
    <w:multiLevelType w:val="hybridMultilevel"/>
    <w:tmpl w:val="BB2880A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A9454FB"/>
    <w:multiLevelType w:val="hybridMultilevel"/>
    <w:tmpl w:val="E46CC460"/>
    <w:lvl w:ilvl="0" w:tplc="0C090001">
      <w:start w:val="1"/>
      <w:numFmt w:val="bullet"/>
      <w:lvlText w:val=""/>
      <w:lvlJc w:val="left"/>
      <w:pPr>
        <w:ind w:left="883" w:hanging="360"/>
      </w:pPr>
      <w:rPr>
        <w:rFonts w:ascii="Symbol" w:hAnsi="Symbol" w:hint="default"/>
      </w:rPr>
    </w:lvl>
    <w:lvl w:ilvl="1" w:tplc="0C090003">
      <w:start w:val="1"/>
      <w:numFmt w:val="bullet"/>
      <w:lvlText w:val="o"/>
      <w:lvlJc w:val="left"/>
      <w:pPr>
        <w:ind w:left="1603" w:hanging="360"/>
      </w:pPr>
      <w:rPr>
        <w:rFonts w:ascii="Courier New" w:hAnsi="Courier New" w:cs="Courier New" w:hint="default"/>
      </w:rPr>
    </w:lvl>
    <w:lvl w:ilvl="2" w:tplc="3BA0C284">
      <w:start w:val="1"/>
      <w:numFmt w:val="bullet"/>
      <w:lvlText w:val="-"/>
      <w:lvlJc w:val="left"/>
      <w:pPr>
        <w:ind w:left="2323" w:hanging="360"/>
      </w:pPr>
      <w:rPr>
        <w:rFonts w:ascii="Times New Roman" w:eastAsiaTheme="minorHAnsi" w:hAnsi="Times New Roman" w:cs="Times New Roman"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1"/>
  </w:num>
  <w:num w:numId="7">
    <w:abstractNumId w:val="3"/>
  </w:num>
  <w:num w:numId="8">
    <w:abstractNumId w:val="1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3AD0"/>
    <w:rsid w:val="000124F9"/>
    <w:rsid w:val="00013079"/>
    <w:rsid w:val="000130FE"/>
    <w:rsid w:val="00013808"/>
    <w:rsid w:val="000149FA"/>
    <w:rsid w:val="00025ACE"/>
    <w:rsid w:val="00025B25"/>
    <w:rsid w:val="00026686"/>
    <w:rsid w:val="00034FEE"/>
    <w:rsid w:val="00036505"/>
    <w:rsid w:val="0003764A"/>
    <w:rsid w:val="00037F0E"/>
    <w:rsid w:val="00042673"/>
    <w:rsid w:val="00047964"/>
    <w:rsid w:val="0006054A"/>
    <w:rsid w:val="000628E0"/>
    <w:rsid w:val="00064416"/>
    <w:rsid w:val="00067B19"/>
    <w:rsid w:val="00070D91"/>
    <w:rsid w:val="000726C7"/>
    <w:rsid w:val="00073A56"/>
    <w:rsid w:val="00073F8A"/>
    <w:rsid w:val="00074A8D"/>
    <w:rsid w:val="00082354"/>
    <w:rsid w:val="0008506E"/>
    <w:rsid w:val="000853EA"/>
    <w:rsid w:val="00086E54"/>
    <w:rsid w:val="0008755E"/>
    <w:rsid w:val="00087FDE"/>
    <w:rsid w:val="00095AB3"/>
    <w:rsid w:val="000A3A94"/>
    <w:rsid w:val="000B0BA7"/>
    <w:rsid w:val="000B33B6"/>
    <w:rsid w:val="000B4B6C"/>
    <w:rsid w:val="000C6436"/>
    <w:rsid w:val="000C760C"/>
    <w:rsid w:val="000D4ECE"/>
    <w:rsid w:val="000D6395"/>
    <w:rsid w:val="000D6BAE"/>
    <w:rsid w:val="000E1004"/>
    <w:rsid w:val="000E38C9"/>
    <w:rsid w:val="000E6F58"/>
    <w:rsid w:val="000F28BB"/>
    <w:rsid w:val="000F53E9"/>
    <w:rsid w:val="000F6255"/>
    <w:rsid w:val="00102C81"/>
    <w:rsid w:val="00104130"/>
    <w:rsid w:val="001071F4"/>
    <w:rsid w:val="001073C8"/>
    <w:rsid w:val="00107D4F"/>
    <w:rsid w:val="00112987"/>
    <w:rsid w:val="00117351"/>
    <w:rsid w:val="00121B9E"/>
    <w:rsid w:val="00122072"/>
    <w:rsid w:val="00123297"/>
    <w:rsid w:val="0012387D"/>
    <w:rsid w:val="00126161"/>
    <w:rsid w:val="001330CC"/>
    <w:rsid w:val="00134705"/>
    <w:rsid w:val="001368A5"/>
    <w:rsid w:val="00144C3A"/>
    <w:rsid w:val="00146A0C"/>
    <w:rsid w:val="00153041"/>
    <w:rsid w:val="00154966"/>
    <w:rsid w:val="00155016"/>
    <w:rsid w:val="00161C73"/>
    <w:rsid w:val="0016387E"/>
    <w:rsid w:val="00175BC8"/>
    <w:rsid w:val="001764BE"/>
    <w:rsid w:val="00183884"/>
    <w:rsid w:val="00185BDC"/>
    <w:rsid w:val="001915B8"/>
    <w:rsid w:val="001B2D3C"/>
    <w:rsid w:val="001B5782"/>
    <w:rsid w:val="001B7BA5"/>
    <w:rsid w:val="001C302B"/>
    <w:rsid w:val="001C4BF8"/>
    <w:rsid w:val="001C5421"/>
    <w:rsid w:val="001C5582"/>
    <w:rsid w:val="001D001E"/>
    <w:rsid w:val="001D1387"/>
    <w:rsid w:val="001D250D"/>
    <w:rsid w:val="001D3960"/>
    <w:rsid w:val="001D5C25"/>
    <w:rsid w:val="001E1995"/>
    <w:rsid w:val="001E343E"/>
    <w:rsid w:val="001E5323"/>
    <w:rsid w:val="001E74F9"/>
    <w:rsid w:val="001E7C50"/>
    <w:rsid w:val="001F2C87"/>
    <w:rsid w:val="001F555E"/>
    <w:rsid w:val="001F5565"/>
    <w:rsid w:val="002003CD"/>
    <w:rsid w:val="00212847"/>
    <w:rsid w:val="00231508"/>
    <w:rsid w:val="00232A4B"/>
    <w:rsid w:val="002350FA"/>
    <w:rsid w:val="00236D91"/>
    <w:rsid w:val="00243137"/>
    <w:rsid w:val="0024408A"/>
    <w:rsid w:val="002508F7"/>
    <w:rsid w:val="00260E42"/>
    <w:rsid w:val="002614FA"/>
    <w:rsid w:val="002674E7"/>
    <w:rsid w:val="00270BB8"/>
    <w:rsid w:val="002755E9"/>
    <w:rsid w:val="002764C0"/>
    <w:rsid w:val="00280828"/>
    <w:rsid w:val="00281538"/>
    <w:rsid w:val="00290CB5"/>
    <w:rsid w:val="002917BA"/>
    <w:rsid w:val="002A4CE5"/>
    <w:rsid w:val="002A5172"/>
    <w:rsid w:val="002A7D72"/>
    <w:rsid w:val="002B01B6"/>
    <w:rsid w:val="002B41AB"/>
    <w:rsid w:val="002B6699"/>
    <w:rsid w:val="002B7DA6"/>
    <w:rsid w:val="002C2014"/>
    <w:rsid w:val="002C2256"/>
    <w:rsid w:val="002C23A6"/>
    <w:rsid w:val="002D38B5"/>
    <w:rsid w:val="002D4BED"/>
    <w:rsid w:val="002E3B2A"/>
    <w:rsid w:val="002F01F4"/>
    <w:rsid w:val="002F36E0"/>
    <w:rsid w:val="002F413D"/>
    <w:rsid w:val="002F5363"/>
    <w:rsid w:val="003014C1"/>
    <w:rsid w:val="00303801"/>
    <w:rsid w:val="00306798"/>
    <w:rsid w:val="00306D33"/>
    <w:rsid w:val="00307F87"/>
    <w:rsid w:val="00316F75"/>
    <w:rsid w:val="003205EE"/>
    <w:rsid w:val="00333A38"/>
    <w:rsid w:val="00335777"/>
    <w:rsid w:val="00335C65"/>
    <w:rsid w:val="00340FCD"/>
    <w:rsid w:val="003434D4"/>
    <w:rsid w:val="00343A20"/>
    <w:rsid w:val="003470CD"/>
    <w:rsid w:val="00347AB1"/>
    <w:rsid w:val="003546A7"/>
    <w:rsid w:val="0036752E"/>
    <w:rsid w:val="00370620"/>
    <w:rsid w:val="00371884"/>
    <w:rsid w:val="00371CCB"/>
    <w:rsid w:val="003753C8"/>
    <w:rsid w:val="00375FA7"/>
    <w:rsid w:val="00382723"/>
    <w:rsid w:val="00383F8B"/>
    <w:rsid w:val="00385EF1"/>
    <w:rsid w:val="003864B8"/>
    <w:rsid w:val="00396D98"/>
    <w:rsid w:val="003A3635"/>
    <w:rsid w:val="003A7407"/>
    <w:rsid w:val="003A77C6"/>
    <w:rsid w:val="003B1712"/>
    <w:rsid w:val="003B3D92"/>
    <w:rsid w:val="003B4A41"/>
    <w:rsid w:val="003C155A"/>
    <w:rsid w:val="003C2195"/>
    <w:rsid w:val="003C2F82"/>
    <w:rsid w:val="003C44B4"/>
    <w:rsid w:val="003C5734"/>
    <w:rsid w:val="003D0E23"/>
    <w:rsid w:val="003D74BE"/>
    <w:rsid w:val="003D7588"/>
    <w:rsid w:val="00402FC8"/>
    <w:rsid w:val="0041003E"/>
    <w:rsid w:val="00413F20"/>
    <w:rsid w:val="00415469"/>
    <w:rsid w:val="004331D8"/>
    <w:rsid w:val="00433468"/>
    <w:rsid w:val="004362E3"/>
    <w:rsid w:val="00443476"/>
    <w:rsid w:val="00450F48"/>
    <w:rsid w:val="0045489F"/>
    <w:rsid w:val="004549AD"/>
    <w:rsid w:val="00470DDF"/>
    <w:rsid w:val="00474048"/>
    <w:rsid w:val="00474889"/>
    <w:rsid w:val="004826DD"/>
    <w:rsid w:val="00483F96"/>
    <w:rsid w:val="0048796C"/>
    <w:rsid w:val="00491A17"/>
    <w:rsid w:val="00493B88"/>
    <w:rsid w:val="00494599"/>
    <w:rsid w:val="004971D6"/>
    <w:rsid w:val="00497C0A"/>
    <w:rsid w:val="004A1064"/>
    <w:rsid w:val="004A1389"/>
    <w:rsid w:val="004C15E6"/>
    <w:rsid w:val="004C361A"/>
    <w:rsid w:val="004C6956"/>
    <w:rsid w:val="004C6F05"/>
    <w:rsid w:val="004D0CA5"/>
    <w:rsid w:val="004D11D4"/>
    <w:rsid w:val="004D122E"/>
    <w:rsid w:val="004D2843"/>
    <w:rsid w:val="004D39FD"/>
    <w:rsid w:val="004D608E"/>
    <w:rsid w:val="004E1B3E"/>
    <w:rsid w:val="004E26CD"/>
    <w:rsid w:val="004E790E"/>
    <w:rsid w:val="004F3D0E"/>
    <w:rsid w:val="0050389F"/>
    <w:rsid w:val="00510EAD"/>
    <w:rsid w:val="005154C6"/>
    <w:rsid w:val="005161D4"/>
    <w:rsid w:val="00523EFD"/>
    <w:rsid w:val="0052687A"/>
    <w:rsid w:val="00526FBB"/>
    <w:rsid w:val="0054233C"/>
    <w:rsid w:val="005449B3"/>
    <w:rsid w:val="00557790"/>
    <w:rsid w:val="00570974"/>
    <w:rsid w:val="005726F6"/>
    <w:rsid w:val="00573B2A"/>
    <w:rsid w:val="00576D12"/>
    <w:rsid w:val="005804CE"/>
    <w:rsid w:val="00587CB1"/>
    <w:rsid w:val="0059108B"/>
    <w:rsid w:val="00594A82"/>
    <w:rsid w:val="005958D6"/>
    <w:rsid w:val="005964CF"/>
    <w:rsid w:val="005A3748"/>
    <w:rsid w:val="005A44B6"/>
    <w:rsid w:val="005A4D9F"/>
    <w:rsid w:val="005A759A"/>
    <w:rsid w:val="005B1BAB"/>
    <w:rsid w:val="005B2024"/>
    <w:rsid w:val="005B3BEC"/>
    <w:rsid w:val="005C3D35"/>
    <w:rsid w:val="005C65EB"/>
    <w:rsid w:val="005D1997"/>
    <w:rsid w:val="005E584B"/>
    <w:rsid w:val="005E6DD2"/>
    <w:rsid w:val="005F0E66"/>
    <w:rsid w:val="005F1B05"/>
    <w:rsid w:val="005F5BE6"/>
    <w:rsid w:val="005F61E8"/>
    <w:rsid w:val="00603B3F"/>
    <w:rsid w:val="00604455"/>
    <w:rsid w:val="006062EC"/>
    <w:rsid w:val="00614E49"/>
    <w:rsid w:val="00616A6A"/>
    <w:rsid w:val="0062043B"/>
    <w:rsid w:val="006215CF"/>
    <w:rsid w:val="006277DA"/>
    <w:rsid w:val="00627E26"/>
    <w:rsid w:val="0063206A"/>
    <w:rsid w:val="0063402A"/>
    <w:rsid w:val="00636EEE"/>
    <w:rsid w:val="00641906"/>
    <w:rsid w:val="0064246C"/>
    <w:rsid w:val="00642764"/>
    <w:rsid w:val="00645520"/>
    <w:rsid w:val="006565D3"/>
    <w:rsid w:val="006602B7"/>
    <w:rsid w:val="0066242C"/>
    <w:rsid w:val="0066312F"/>
    <w:rsid w:val="00663AF2"/>
    <w:rsid w:val="00664D46"/>
    <w:rsid w:val="00665688"/>
    <w:rsid w:val="00670716"/>
    <w:rsid w:val="00671216"/>
    <w:rsid w:val="00672DF9"/>
    <w:rsid w:val="00673C70"/>
    <w:rsid w:val="00681986"/>
    <w:rsid w:val="00686F06"/>
    <w:rsid w:val="00687290"/>
    <w:rsid w:val="0069171E"/>
    <w:rsid w:val="006940DB"/>
    <w:rsid w:val="00696659"/>
    <w:rsid w:val="006A0BDF"/>
    <w:rsid w:val="006A53BB"/>
    <w:rsid w:val="006A74AD"/>
    <w:rsid w:val="006C0745"/>
    <w:rsid w:val="006C0C87"/>
    <w:rsid w:val="006C59D5"/>
    <w:rsid w:val="006D7ED3"/>
    <w:rsid w:val="006E0A36"/>
    <w:rsid w:val="006F32BF"/>
    <w:rsid w:val="007062D7"/>
    <w:rsid w:val="00706F43"/>
    <w:rsid w:val="00706FFA"/>
    <w:rsid w:val="00715A46"/>
    <w:rsid w:val="00716EFF"/>
    <w:rsid w:val="0072081D"/>
    <w:rsid w:val="00726AC6"/>
    <w:rsid w:val="007302FD"/>
    <w:rsid w:val="00730787"/>
    <w:rsid w:val="00731789"/>
    <w:rsid w:val="00733090"/>
    <w:rsid w:val="007346F2"/>
    <w:rsid w:val="0073522D"/>
    <w:rsid w:val="0073710C"/>
    <w:rsid w:val="007412BD"/>
    <w:rsid w:val="0074661C"/>
    <w:rsid w:val="00747260"/>
    <w:rsid w:val="00747938"/>
    <w:rsid w:val="00750397"/>
    <w:rsid w:val="0076512E"/>
    <w:rsid w:val="00765E20"/>
    <w:rsid w:val="00766475"/>
    <w:rsid w:val="00772B26"/>
    <w:rsid w:val="0077364D"/>
    <w:rsid w:val="00780D1F"/>
    <w:rsid w:val="00783315"/>
    <w:rsid w:val="007846BF"/>
    <w:rsid w:val="007858FE"/>
    <w:rsid w:val="007872CA"/>
    <w:rsid w:val="00787867"/>
    <w:rsid w:val="00792D13"/>
    <w:rsid w:val="00793062"/>
    <w:rsid w:val="00794C5F"/>
    <w:rsid w:val="00795606"/>
    <w:rsid w:val="0079710C"/>
    <w:rsid w:val="007A0103"/>
    <w:rsid w:val="007A2277"/>
    <w:rsid w:val="007B3134"/>
    <w:rsid w:val="007C1863"/>
    <w:rsid w:val="007C4C44"/>
    <w:rsid w:val="007D2B4B"/>
    <w:rsid w:val="007D5AAC"/>
    <w:rsid w:val="007D6F23"/>
    <w:rsid w:val="007E094B"/>
    <w:rsid w:val="007F301B"/>
    <w:rsid w:val="007F5F78"/>
    <w:rsid w:val="0080288C"/>
    <w:rsid w:val="008035B8"/>
    <w:rsid w:val="008048CF"/>
    <w:rsid w:val="00805358"/>
    <w:rsid w:val="008070A8"/>
    <w:rsid w:val="00810499"/>
    <w:rsid w:val="00810E73"/>
    <w:rsid w:val="0081166D"/>
    <w:rsid w:val="0081203C"/>
    <w:rsid w:val="00815A1E"/>
    <w:rsid w:val="00817AFF"/>
    <w:rsid w:val="00820AB6"/>
    <w:rsid w:val="00821A6B"/>
    <w:rsid w:val="00821F3F"/>
    <w:rsid w:val="00843CE1"/>
    <w:rsid w:val="008441CF"/>
    <w:rsid w:val="008446BC"/>
    <w:rsid w:val="0084470A"/>
    <w:rsid w:val="00854B09"/>
    <w:rsid w:val="00861817"/>
    <w:rsid w:val="00861ADF"/>
    <w:rsid w:val="00865059"/>
    <w:rsid w:val="008665CB"/>
    <w:rsid w:val="008676FA"/>
    <w:rsid w:val="0087303F"/>
    <w:rsid w:val="008739BA"/>
    <w:rsid w:val="00874191"/>
    <w:rsid w:val="0087707C"/>
    <w:rsid w:val="00885B11"/>
    <w:rsid w:val="00891CCF"/>
    <w:rsid w:val="008948E2"/>
    <w:rsid w:val="00896833"/>
    <w:rsid w:val="008A118C"/>
    <w:rsid w:val="008A1FDF"/>
    <w:rsid w:val="008A7227"/>
    <w:rsid w:val="008B0BBD"/>
    <w:rsid w:val="008B7707"/>
    <w:rsid w:val="008B7955"/>
    <w:rsid w:val="008C0985"/>
    <w:rsid w:val="008C584E"/>
    <w:rsid w:val="008C6236"/>
    <w:rsid w:val="008E3483"/>
    <w:rsid w:val="008E554E"/>
    <w:rsid w:val="008F4389"/>
    <w:rsid w:val="008F4C58"/>
    <w:rsid w:val="00904365"/>
    <w:rsid w:val="0090572C"/>
    <w:rsid w:val="009062AC"/>
    <w:rsid w:val="0091080B"/>
    <w:rsid w:val="0091086F"/>
    <w:rsid w:val="009140DF"/>
    <w:rsid w:val="00926833"/>
    <w:rsid w:val="00926C78"/>
    <w:rsid w:val="00932CEB"/>
    <w:rsid w:val="009355E5"/>
    <w:rsid w:val="00940DC8"/>
    <w:rsid w:val="00944A13"/>
    <w:rsid w:val="009466C2"/>
    <w:rsid w:val="009501C4"/>
    <w:rsid w:val="00955FB8"/>
    <w:rsid w:val="0096598A"/>
    <w:rsid w:val="009670B7"/>
    <w:rsid w:val="009723D1"/>
    <w:rsid w:val="00972616"/>
    <w:rsid w:val="009732C1"/>
    <w:rsid w:val="009761B9"/>
    <w:rsid w:val="00976981"/>
    <w:rsid w:val="00977705"/>
    <w:rsid w:val="00981FE8"/>
    <w:rsid w:val="009A6FD3"/>
    <w:rsid w:val="009B0F57"/>
    <w:rsid w:val="009C188B"/>
    <w:rsid w:val="009C2BEB"/>
    <w:rsid w:val="009C3460"/>
    <w:rsid w:val="009C6D10"/>
    <w:rsid w:val="009D0A33"/>
    <w:rsid w:val="009D364F"/>
    <w:rsid w:val="009D3C74"/>
    <w:rsid w:val="009D5174"/>
    <w:rsid w:val="009D5783"/>
    <w:rsid w:val="009D67A8"/>
    <w:rsid w:val="009D716B"/>
    <w:rsid w:val="009E401F"/>
    <w:rsid w:val="009F7219"/>
    <w:rsid w:val="00A07A2F"/>
    <w:rsid w:val="00A16399"/>
    <w:rsid w:val="00A16F0D"/>
    <w:rsid w:val="00A20A0C"/>
    <w:rsid w:val="00A213A8"/>
    <w:rsid w:val="00A21F3E"/>
    <w:rsid w:val="00A22565"/>
    <w:rsid w:val="00A32287"/>
    <w:rsid w:val="00A329C8"/>
    <w:rsid w:val="00A33BBB"/>
    <w:rsid w:val="00A412D7"/>
    <w:rsid w:val="00A60E97"/>
    <w:rsid w:val="00A619A9"/>
    <w:rsid w:val="00A64EC4"/>
    <w:rsid w:val="00A7023B"/>
    <w:rsid w:val="00A7299A"/>
    <w:rsid w:val="00A75E64"/>
    <w:rsid w:val="00A764CF"/>
    <w:rsid w:val="00A82BBE"/>
    <w:rsid w:val="00AA0B6E"/>
    <w:rsid w:val="00AA1B19"/>
    <w:rsid w:val="00AA368A"/>
    <w:rsid w:val="00AA3D39"/>
    <w:rsid w:val="00AA6088"/>
    <w:rsid w:val="00AB60E6"/>
    <w:rsid w:val="00AB65E7"/>
    <w:rsid w:val="00AC1481"/>
    <w:rsid w:val="00AC6162"/>
    <w:rsid w:val="00AC6DE3"/>
    <w:rsid w:val="00AC76F3"/>
    <w:rsid w:val="00AD1FBD"/>
    <w:rsid w:val="00AD3414"/>
    <w:rsid w:val="00AD500F"/>
    <w:rsid w:val="00AE2CB4"/>
    <w:rsid w:val="00AE4B8A"/>
    <w:rsid w:val="00AE6898"/>
    <w:rsid w:val="00AF080D"/>
    <w:rsid w:val="00AF30EA"/>
    <w:rsid w:val="00AF3396"/>
    <w:rsid w:val="00AF64E2"/>
    <w:rsid w:val="00AF6545"/>
    <w:rsid w:val="00B00FC3"/>
    <w:rsid w:val="00B0417C"/>
    <w:rsid w:val="00B10AB2"/>
    <w:rsid w:val="00B11626"/>
    <w:rsid w:val="00B220EF"/>
    <w:rsid w:val="00B2513B"/>
    <w:rsid w:val="00B25D7A"/>
    <w:rsid w:val="00B317CC"/>
    <w:rsid w:val="00B37493"/>
    <w:rsid w:val="00B41872"/>
    <w:rsid w:val="00B454B9"/>
    <w:rsid w:val="00B45947"/>
    <w:rsid w:val="00B45B86"/>
    <w:rsid w:val="00B52584"/>
    <w:rsid w:val="00B52F5E"/>
    <w:rsid w:val="00B665E6"/>
    <w:rsid w:val="00B66FC9"/>
    <w:rsid w:val="00B7006D"/>
    <w:rsid w:val="00B71802"/>
    <w:rsid w:val="00B7207C"/>
    <w:rsid w:val="00B727F3"/>
    <w:rsid w:val="00B819E6"/>
    <w:rsid w:val="00B83423"/>
    <w:rsid w:val="00B902B0"/>
    <w:rsid w:val="00B90C70"/>
    <w:rsid w:val="00B90F17"/>
    <w:rsid w:val="00B91A13"/>
    <w:rsid w:val="00B9474F"/>
    <w:rsid w:val="00B94A23"/>
    <w:rsid w:val="00B94B30"/>
    <w:rsid w:val="00BA7D17"/>
    <w:rsid w:val="00BB076E"/>
    <w:rsid w:val="00BB1CF2"/>
    <w:rsid w:val="00BB7752"/>
    <w:rsid w:val="00BB7A25"/>
    <w:rsid w:val="00BC0A3C"/>
    <w:rsid w:val="00BC2839"/>
    <w:rsid w:val="00BC5916"/>
    <w:rsid w:val="00BC621F"/>
    <w:rsid w:val="00BD2021"/>
    <w:rsid w:val="00BD2280"/>
    <w:rsid w:val="00BD5FF1"/>
    <w:rsid w:val="00BE2334"/>
    <w:rsid w:val="00BE272A"/>
    <w:rsid w:val="00BE3464"/>
    <w:rsid w:val="00BE517A"/>
    <w:rsid w:val="00BE7EB5"/>
    <w:rsid w:val="00BF0DE6"/>
    <w:rsid w:val="00BF7432"/>
    <w:rsid w:val="00C032F0"/>
    <w:rsid w:val="00C03503"/>
    <w:rsid w:val="00C037A7"/>
    <w:rsid w:val="00C07347"/>
    <w:rsid w:val="00C0755E"/>
    <w:rsid w:val="00C1032F"/>
    <w:rsid w:val="00C10E3A"/>
    <w:rsid w:val="00C14388"/>
    <w:rsid w:val="00C20621"/>
    <w:rsid w:val="00C21933"/>
    <w:rsid w:val="00C23E63"/>
    <w:rsid w:val="00C23FF6"/>
    <w:rsid w:val="00C24DC5"/>
    <w:rsid w:val="00C31DEF"/>
    <w:rsid w:val="00C44B29"/>
    <w:rsid w:val="00C52681"/>
    <w:rsid w:val="00C5304B"/>
    <w:rsid w:val="00C57E29"/>
    <w:rsid w:val="00C63E8C"/>
    <w:rsid w:val="00C659A7"/>
    <w:rsid w:val="00C65E7B"/>
    <w:rsid w:val="00C66912"/>
    <w:rsid w:val="00C75414"/>
    <w:rsid w:val="00C76912"/>
    <w:rsid w:val="00C76FFC"/>
    <w:rsid w:val="00C807E9"/>
    <w:rsid w:val="00C81B39"/>
    <w:rsid w:val="00C82828"/>
    <w:rsid w:val="00C83674"/>
    <w:rsid w:val="00C86080"/>
    <w:rsid w:val="00C876C9"/>
    <w:rsid w:val="00C90B17"/>
    <w:rsid w:val="00C9259F"/>
    <w:rsid w:val="00CA3398"/>
    <w:rsid w:val="00CA40FA"/>
    <w:rsid w:val="00CA529E"/>
    <w:rsid w:val="00CA6926"/>
    <w:rsid w:val="00CA735C"/>
    <w:rsid w:val="00CB164A"/>
    <w:rsid w:val="00CB164C"/>
    <w:rsid w:val="00CB2759"/>
    <w:rsid w:val="00CB3AD5"/>
    <w:rsid w:val="00CB7810"/>
    <w:rsid w:val="00CC6A2E"/>
    <w:rsid w:val="00CD0D86"/>
    <w:rsid w:val="00CD2FD9"/>
    <w:rsid w:val="00CD5FD9"/>
    <w:rsid w:val="00CD71EB"/>
    <w:rsid w:val="00CE2C87"/>
    <w:rsid w:val="00CE3CC8"/>
    <w:rsid w:val="00CE5861"/>
    <w:rsid w:val="00CE6B66"/>
    <w:rsid w:val="00CF27CE"/>
    <w:rsid w:val="00D074E9"/>
    <w:rsid w:val="00D1050C"/>
    <w:rsid w:val="00D10924"/>
    <w:rsid w:val="00D10C17"/>
    <w:rsid w:val="00D13D39"/>
    <w:rsid w:val="00D14DA6"/>
    <w:rsid w:val="00D200C7"/>
    <w:rsid w:val="00D23BD5"/>
    <w:rsid w:val="00D2518B"/>
    <w:rsid w:val="00D26EA2"/>
    <w:rsid w:val="00D31397"/>
    <w:rsid w:val="00D32E4E"/>
    <w:rsid w:val="00D3480D"/>
    <w:rsid w:val="00D35790"/>
    <w:rsid w:val="00D40CE9"/>
    <w:rsid w:val="00D52704"/>
    <w:rsid w:val="00D5385A"/>
    <w:rsid w:val="00D57387"/>
    <w:rsid w:val="00D62F79"/>
    <w:rsid w:val="00D65799"/>
    <w:rsid w:val="00D732B8"/>
    <w:rsid w:val="00D75E40"/>
    <w:rsid w:val="00D8625A"/>
    <w:rsid w:val="00DA0D39"/>
    <w:rsid w:val="00DA2802"/>
    <w:rsid w:val="00DA2900"/>
    <w:rsid w:val="00DA32A8"/>
    <w:rsid w:val="00DB1E1C"/>
    <w:rsid w:val="00DB4A50"/>
    <w:rsid w:val="00DB546C"/>
    <w:rsid w:val="00DC744E"/>
    <w:rsid w:val="00DE4C0C"/>
    <w:rsid w:val="00DE52A1"/>
    <w:rsid w:val="00DF2758"/>
    <w:rsid w:val="00DF2D31"/>
    <w:rsid w:val="00E02410"/>
    <w:rsid w:val="00E12AA6"/>
    <w:rsid w:val="00E2004D"/>
    <w:rsid w:val="00E27D4F"/>
    <w:rsid w:val="00E3028C"/>
    <w:rsid w:val="00E3243C"/>
    <w:rsid w:val="00E35561"/>
    <w:rsid w:val="00E401D7"/>
    <w:rsid w:val="00E528F0"/>
    <w:rsid w:val="00E6372D"/>
    <w:rsid w:val="00E761F7"/>
    <w:rsid w:val="00E77F1E"/>
    <w:rsid w:val="00E81170"/>
    <w:rsid w:val="00E833DA"/>
    <w:rsid w:val="00EA31EB"/>
    <w:rsid w:val="00EA345E"/>
    <w:rsid w:val="00EB032F"/>
    <w:rsid w:val="00EB0C79"/>
    <w:rsid w:val="00EB361F"/>
    <w:rsid w:val="00EB4416"/>
    <w:rsid w:val="00EC45BE"/>
    <w:rsid w:val="00EC517F"/>
    <w:rsid w:val="00EC54C3"/>
    <w:rsid w:val="00EC68B1"/>
    <w:rsid w:val="00EC76A0"/>
    <w:rsid w:val="00ED02F4"/>
    <w:rsid w:val="00ED0EB4"/>
    <w:rsid w:val="00ED2441"/>
    <w:rsid w:val="00ED5311"/>
    <w:rsid w:val="00ED5B75"/>
    <w:rsid w:val="00ED6695"/>
    <w:rsid w:val="00EE1158"/>
    <w:rsid w:val="00EE5E7F"/>
    <w:rsid w:val="00F13D2C"/>
    <w:rsid w:val="00F168EB"/>
    <w:rsid w:val="00F17156"/>
    <w:rsid w:val="00F2288A"/>
    <w:rsid w:val="00F24AED"/>
    <w:rsid w:val="00F31BA5"/>
    <w:rsid w:val="00F31CCC"/>
    <w:rsid w:val="00F33BD8"/>
    <w:rsid w:val="00F404B1"/>
    <w:rsid w:val="00F406BB"/>
    <w:rsid w:val="00F43D92"/>
    <w:rsid w:val="00F4414D"/>
    <w:rsid w:val="00F473B5"/>
    <w:rsid w:val="00F56D83"/>
    <w:rsid w:val="00F57F76"/>
    <w:rsid w:val="00F62148"/>
    <w:rsid w:val="00F65720"/>
    <w:rsid w:val="00F65CAF"/>
    <w:rsid w:val="00F675AA"/>
    <w:rsid w:val="00F73A0B"/>
    <w:rsid w:val="00F755FF"/>
    <w:rsid w:val="00F76815"/>
    <w:rsid w:val="00F818A4"/>
    <w:rsid w:val="00F81D84"/>
    <w:rsid w:val="00F902C0"/>
    <w:rsid w:val="00FA6F85"/>
    <w:rsid w:val="00FA7ADD"/>
    <w:rsid w:val="00FB1FE7"/>
    <w:rsid w:val="00FB41F9"/>
    <w:rsid w:val="00FB4437"/>
    <w:rsid w:val="00FC03AA"/>
    <w:rsid w:val="00FC0BF3"/>
    <w:rsid w:val="00FC1C64"/>
    <w:rsid w:val="00FC4A42"/>
    <w:rsid w:val="00FC5E97"/>
    <w:rsid w:val="00FC67DA"/>
    <w:rsid w:val="00FD5CD5"/>
    <w:rsid w:val="00FD6A58"/>
    <w:rsid w:val="00FE1F9E"/>
    <w:rsid w:val="00FE4A00"/>
    <w:rsid w:val="00FF5428"/>
    <w:rsid w:val="00FF611E"/>
    <w:rsid w:val="00FF6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8C6236"/>
    <w:pPr>
      <w:numPr>
        <w:numId w:val="10"/>
      </w:numPr>
      <w:spacing w:before="20" w:after="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412D7"/>
    <w:rPr>
      <w:color w:val="954F72" w:themeColor="followedHyperlink"/>
      <w:u w:val="single"/>
    </w:rPr>
  </w:style>
  <w:style w:type="paragraph" w:styleId="FootnoteText">
    <w:name w:val="footnote text"/>
    <w:basedOn w:val="Normal"/>
    <w:link w:val="FootnoteTextChar"/>
    <w:uiPriority w:val="99"/>
    <w:semiHidden/>
    <w:unhideWhenUsed/>
    <w:rsid w:val="004A1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389"/>
    <w:rPr>
      <w:sz w:val="20"/>
      <w:szCs w:val="20"/>
    </w:rPr>
  </w:style>
  <w:style w:type="character" w:styleId="FootnoteReference">
    <w:name w:val="footnote reference"/>
    <w:basedOn w:val="DefaultParagraphFont"/>
    <w:uiPriority w:val="99"/>
    <w:semiHidden/>
    <w:unhideWhenUsed/>
    <w:rsid w:val="004A1389"/>
    <w:rPr>
      <w:vertAlign w:val="superscript"/>
    </w:rPr>
  </w:style>
  <w:style w:type="character" w:styleId="UnresolvedMention">
    <w:name w:val="Unresolved Mention"/>
    <w:basedOn w:val="DefaultParagraphFont"/>
    <w:uiPriority w:val="99"/>
    <w:semiHidden/>
    <w:unhideWhenUsed/>
    <w:rsid w:val="00154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369577">
      <w:bodyDiv w:val="1"/>
      <w:marLeft w:val="0"/>
      <w:marRight w:val="0"/>
      <w:marTop w:val="0"/>
      <w:marBottom w:val="0"/>
      <w:divBdr>
        <w:top w:val="none" w:sz="0" w:space="0" w:color="auto"/>
        <w:left w:val="none" w:sz="0" w:space="0" w:color="auto"/>
        <w:bottom w:val="none" w:sz="0" w:space="0" w:color="auto"/>
        <w:right w:val="none" w:sz="0" w:space="0" w:color="auto"/>
      </w:divBdr>
      <w:divsChild>
        <w:div w:id="1560439377">
          <w:marLeft w:val="0"/>
          <w:marRight w:val="0"/>
          <w:marTop w:val="0"/>
          <w:marBottom w:val="0"/>
          <w:divBdr>
            <w:top w:val="none" w:sz="0" w:space="0" w:color="auto"/>
            <w:left w:val="none" w:sz="0" w:space="0" w:color="auto"/>
            <w:bottom w:val="none" w:sz="0" w:space="0" w:color="auto"/>
            <w:right w:val="none" w:sz="0" w:space="0" w:color="auto"/>
          </w:divBdr>
          <w:divsChild>
            <w:div w:id="1043947993">
              <w:marLeft w:val="0"/>
              <w:marRight w:val="0"/>
              <w:marTop w:val="0"/>
              <w:marBottom w:val="0"/>
              <w:divBdr>
                <w:top w:val="none" w:sz="0" w:space="0" w:color="auto"/>
                <w:left w:val="none" w:sz="0" w:space="0" w:color="auto"/>
                <w:bottom w:val="none" w:sz="0" w:space="0" w:color="auto"/>
                <w:right w:val="none" w:sz="0" w:space="0" w:color="auto"/>
              </w:divBdr>
              <w:divsChild>
                <w:div w:id="1474640138">
                  <w:marLeft w:val="0"/>
                  <w:marRight w:val="0"/>
                  <w:marTop w:val="0"/>
                  <w:marBottom w:val="0"/>
                  <w:divBdr>
                    <w:top w:val="none" w:sz="0" w:space="0" w:color="auto"/>
                    <w:left w:val="none" w:sz="0" w:space="0" w:color="auto"/>
                    <w:bottom w:val="none" w:sz="0" w:space="0" w:color="auto"/>
                    <w:right w:val="none" w:sz="0" w:space="0" w:color="auto"/>
                  </w:divBdr>
                  <w:divsChild>
                    <w:div w:id="1397126925">
                      <w:marLeft w:val="0"/>
                      <w:marRight w:val="0"/>
                      <w:marTop w:val="0"/>
                      <w:marBottom w:val="0"/>
                      <w:divBdr>
                        <w:top w:val="none" w:sz="0" w:space="0" w:color="auto"/>
                        <w:left w:val="none" w:sz="0" w:space="0" w:color="auto"/>
                        <w:bottom w:val="none" w:sz="0" w:space="0" w:color="auto"/>
                        <w:right w:val="none" w:sz="0" w:space="0" w:color="auto"/>
                      </w:divBdr>
                      <w:divsChild>
                        <w:div w:id="1964846265">
                          <w:marLeft w:val="0"/>
                          <w:marRight w:val="0"/>
                          <w:marTop w:val="0"/>
                          <w:marBottom w:val="0"/>
                          <w:divBdr>
                            <w:top w:val="none" w:sz="0" w:space="0" w:color="auto"/>
                            <w:left w:val="none" w:sz="0" w:space="0" w:color="auto"/>
                            <w:bottom w:val="none" w:sz="0" w:space="0" w:color="auto"/>
                            <w:right w:val="none" w:sz="0" w:space="0" w:color="auto"/>
                          </w:divBdr>
                          <w:divsChild>
                            <w:div w:id="1984654727">
                              <w:marLeft w:val="0"/>
                              <w:marRight w:val="0"/>
                              <w:marTop w:val="0"/>
                              <w:marBottom w:val="0"/>
                              <w:divBdr>
                                <w:top w:val="none" w:sz="0" w:space="0" w:color="auto"/>
                                <w:left w:val="none" w:sz="0" w:space="0" w:color="auto"/>
                                <w:bottom w:val="none" w:sz="0" w:space="0" w:color="auto"/>
                                <w:right w:val="none" w:sz="0" w:space="0" w:color="auto"/>
                              </w:divBdr>
                              <w:divsChild>
                                <w:div w:id="789905">
                                  <w:marLeft w:val="0"/>
                                  <w:marRight w:val="0"/>
                                  <w:marTop w:val="0"/>
                                  <w:marBottom w:val="0"/>
                                  <w:divBdr>
                                    <w:top w:val="none" w:sz="0" w:space="0" w:color="auto"/>
                                    <w:left w:val="none" w:sz="0" w:space="0" w:color="auto"/>
                                    <w:bottom w:val="none" w:sz="0" w:space="0" w:color="auto"/>
                                    <w:right w:val="none" w:sz="0" w:space="0" w:color="auto"/>
                                  </w:divBdr>
                                  <w:divsChild>
                                    <w:div w:id="1251038778">
                                      <w:marLeft w:val="0"/>
                                      <w:marRight w:val="0"/>
                                      <w:marTop w:val="0"/>
                                      <w:marBottom w:val="0"/>
                                      <w:divBdr>
                                        <w:top w:val="none" w:sz="0" w:space="0" w:color="auto"/>
                                        <w:left w:val="none" w:sz="0" w:space="0" w:color="auto"/>
                                        <w:bottom w:val="none" w:sz="0" w:space="0" w:color="auto"/>
                                        <w:right w:val="none" w:sz="0" w:space="0" w:color="auto"/>
                                      </w:divBdr>
                                      <w:divsChild>
                                        <w:div w:id="1034577142">
                                          <w:marLeft w:val="0"/>
                                          <w:marRight w:val="0"/>
                                          <w:marTop w:val="0"/>
                                          <w:marBottom w:val="0"/>
                                          <w:divBdr>
                                            <w:top w:val="none" w:sz="0" w:space="0" w:color="auto"/>
                                            <w:left w:val="none" w:sz="0" w:space="0" w:color="auto"/>
                                            <w:bottom w:val="none" w:sz="0" w:space="0" w:color="auto"/>
                                            <w:right w:val="none" w:sz="0" w:space="0" w:color="auto"/>
                                          </w:divBdr>
                                          <w:divsChild>
                                            <w:div w:id="855728710">
                                              <w:marLeft w:val="0"/>
                                              <w:marRight w:val="0"/>
                                              <w:marTop w:val="0"/>
                                              <w:marBottom w:val="0"/>
                                              <w:divBdr>
                                                <w:top w:val="none" w:sz="0" w:space="0" w:color="auto"/>
                                                <w:left w:val="none" w:sz="0" w:space="0" w:color="auto"/>
                                                <w:bottom w:val="none" w:sz="0" w:space="0" w:color="auto"/>
                                                <w:right w:val="none" w:sz="0" w:space="0" w:color="auto"/>
                                              </w:divBdr>
                                              <w:divsChild>
                                                <w:div w:id="613440176">
                                                  <w:marLeft w:val="0"/>
                                                  <w:marRight w:val="0"/>
                                                  <w:marTop w:val="0"/>
                                                  <w:marBottom w:val="0"/>
                                                  <w:divBdr>
                                                    <w:top w:val="none" w:sz="0" w:space="0" w:color="auto"/>
                                                    <w:left w:val="none" w:sz="0" w:space="0" w:color="auto"/>
                                                    <w:bottom w:val="none" w:sz="0" w:space="0" w:color="auto"/>
                                                    <w:right w:val="none" w:sz="0" w:space="0" w:color="auto"/>
                                                  </w:divBdr>
                                                  <w:divsChild>
                                                    <w:div w:id="102846774">
                                                      <w:marLeft w:val="0"/>
                                                      <w:marRight w:val="0"/>
                                                      <w:marTop w:val="0"/>
                                                      <w:marBottom w:val="0"/>
                                                      <w:divBdr>
                                                        <w:top w:val="none" w:sz="0" w:space="0" w:color="auto"/>
                                                        <w:left w:val="none" w:sz="0" w:space="0" w:color="auto"/>
                                                        <w:bottom w:val="none" w:sz="0" w:space="0" w:color="auto"/>
                                                        <w:right w:val="none" w:sz="0" w:space="0" w:color="auto"/>
                                                      </w:divBdr>
                                                      <w:divsChild>
                                                        <w:div w:id="18641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077700712">
      <w:bodyDiv w:val="1"/>
      <w:marLeft w:val="0"/>
      <w:marRight w:val="0"/>
      <w:marTop w:val="0"/>
      <w:marBottom w:val="0"/>
      <w:divBdr>
        <w:top w:val="none" w:sz="0" w:space="0" w:color="auto"/>
        <w:left w:val="none" w:sz="0" w:space="0" w:color="auto"/>
        <w:bottom w:val="none" w:sz="0" w:space="0" w:color="auto"/>
        <w:right w:val="none" w:sz="0" w:space="0" w:color="auto"/>
      </w:divBdr>
      <w:divsChild>
        <w:div w:id="390419638">
          <w:marLeft w:val="0"/>
          <w:marRight w:val="0"/>
          <w:marTop w:val="0"/>
          <w:marBottom w:val="0"/>
          <w:divBdr>
            <w:top w:val="none" w:sz="0" w:space="0" w:color="auto"/>
            <w:left w:val="none" w:sz="0" w:space="0" w:color="auto"/>
            <w:bottom w:val="none" w:sz="0" w:space="0" w:color="auto"/>
            <w:right w:val="none" w:sz="0" w:space="0" w:color="auto"/>
          </w:divBdr>
          <w:divsChild>
            <w:div w:id="504132076">
              <w:marLeft w:val="0"/>
              <w:marRight w:val="0"/>
              <w:marTop w:val="0"/>
              <w:marBottom w:val="0"/>
              <w:divBdr>
                <w:top w:val="none" w:sz="0" w:space="0" w:color="auto"/>
                <w:left w:val="none" w:sz="0" w:space="0" w:color="auto"/>
                <w:bottom w:val="none" w:sz="0" w:space="0" w:color="auto"/>
                <w:right w:val="none" w:sz="0" w:space="0" w:color="auto"/>
              </w:divBdr>
              <w:divsChild>
                <w:div w:id="661588173">
                  <w:marLeft w:val="0"/>
                  <w:marRight w:val="0"/>
                  <w:marTop w:val="0"/>
                  <w:marBottom w:val="0"/>
                  <w:divBdr>
                    <w:top w:val="none" w:sz="0" w:space="0" w:color="auto"/>
                    <w:left w:val="none" w:sz="0" w:space="0" w:color="auto"/>
                    <w:bottom w:val="none" w:sz="0" w:space="0" w:color="auto"/>
                    <w:right w:val="none" w:sz="0" w:space="0" w:color="auto"/>
                  </w:divBdr>
                  <w:divsChild>
                    <w:div w:id="1431004502">
                      <w:marLeft w:val="0"/>
                      <w:marRight w:val="0"/>
                      <w:marTop w:val="0"/>
                      <w:marBottom w:val="0"/>
                      <w:divBdr>
                        <w:top w:val="none" w:sz="0" w:space="0" w:color="auto"/>
                        <w:left w:val="none" w:sz="0" w:space="0" w:color="auto"/>
                        <w:bottom w:val="none" w:sz="0" w:space="0" w:color="auto"/>
                        <w:right w:val="none" w:sz="0" w:space="0" w:color="auto"/>
                      </w:divBdr>
                      <w:divsChild>
                        <w:div w:id="270629235">
                          <w:marLeft w:val="0"/>
                          <w:marRight w:val="0"/>
                          <w:marTop w:val="0"/>
                          <w:marBottom w:val="0"/>
                          <w:divBdr>
                            <w:top w:val="none" w:sz="0" w:space="0" w:color="auto"/>
                            <w:left w:val="none" w:sz="0" w:space="0" w:color="auto"/>
                            <w:bottom w:val="none" w:sz="0" w:space="0" w:color="auto"/>
                            <w:right w:val="none" w:sz="0" w:space="0" w:color="auto"/>
                          </w:divBdr>
                          <w:divsChild>
                            <w:div w:id="637035350">
                              <w:marLeft w:val="0"/>
                              <w:marRight w:val="0"/>
                              <w:marTop w:val="0"/>
                              <w:marBottom w:val="0"/>
                              <w:divBdr>
                                <w:top w:val="none" w:sz="0" w:space="0" w:color="auto"/>
                                <w:left w:val="none" w:sz="0" w:space="0" w:color="auto"/>
                                <w:bottom w:val="none" w:sz="0" w:space="0" w:color="auto"/>
                                <w:right w:val="none" w:sz="0" w:space="0" w:color="auto"/>
                              </w:divBdr>
                              <w:divsChild>
                                <w:div w:id="204147920">
                                  <w:marLeft w:val="0"/>
                                  <w:marRight w:val="0"/>
                                  <w:marTop w:val="0"/>
                                  <w:marBottom w:val="0"/>
                                  <w:divBdr>
                                    <w:top w:val="none" w:sz="0" w:space="0" w:color="auto"/>
                                    <w:left w:val="none" w:sz="0" w:space="0" w:color="auto"/>
                                    <w:bottom w:val="none" w:sz="0" w:space="0" w:color="auto"/>
                                    <w:right w:val="none" w:sz="0" w:space="0" w:color="auto"/>
                                  </w:divBdr>
                                  <w:divsChild>
                                    <w:div w:id="1245800465">
                                      <w:marLeft w:val="0"/>
                                      <w:marRight w:val="0"/>
                                      <w:marTop w:val="0"/>
                                      <w:marBottom w:val="0"/>
                                      <w:divBdr>
                                        <w:top w:val="none" w:sz="0" w:space="0" w:color="auto"/>
                                        <w:left w:val="none" w:sz="0" w:space="0" w:color="auto"/>
                                        <w:bottom w:val="none" w:sz="0" w:space="0" w:color="auto"/>
                                        <w:right w:val="none" w:sz="0" w:space="0" w:color="auto"/>
                                      </w:divBdr>
                                      <w:divsChild>
                                        <w:div w:id="706101488">
                                          <w:marLeft w:val="0"/>
                                          <w:marRight w:val="0"/>
                                          <w:marTop w:val="0"/>
                                          <w:marBottom w:val="0"/>
                                          <w:divBdr>
                                            <w:top w:val="none" w:sz="0" w:space="0" w:color="auto"/>
                                            <w:left w:val="none" w:sz="0" w:space="0" w:color="auto"/>
                                            <w:bottom w:val="none" w:sz="0" w:space="0" w:color="auto"/>
                                            <w:right w:val="none" w:sz="0" w:space="0" w:color="auto"/>
                                          </w:divBdr>
                                          <w:divsChild>
                                            <w:div w:id="144516506">
                                              <w:marLeft w:val="0"/>
                                              <w:marRight w:val="0"/>
                                              <w:marTop w:val="0"/>
                                              <w:marBottom w:val="0"/>
                                              <w:divBdr>
                                                <w:top w:val="none" w:sz="0" w:space="0" w:color="auto"/>
                                                <w:left w:val="none" w:sz="0" w:space="0" w:color="auto"/>
                                                <w:bottom w:val="none" w:sz="0" w:space="0" w:color="auto"/>
                                                <w:right w:val="none" w:sz="0" w:space="0" w:color="auto"/>
                                              </w:divBdr>
                                              <w:divsChild>
                                                <w:div w:id="201208379">
                                                  <w:marLeft w:val="0"/>
                                                  <w:marRight w:val="0"/>
                                                  <w:marTop w:val="0"/>
                                                  <w:marBottom w:val="0"/>
                                                  <w:divBdr>
                                                    <w:top w:val="none" w:sz="0" w:space="0" w:color="auto"/>
                                                    <w:left w:val="none" w:sz="0" w:space="0" w:color="auto"/>
                                                    <w:bottom w:val="none" w:sz="0" w:space="0" w:color="auto"/>
                                                    <w:right w:val="none" w:sz="0" w:space="0" w:color="auto"/>
                                                  </w:divBdr>
                                                  <w:divsChild>
                                                    <w:div w:id="253125696">
                                                      <w:marLeft w:val="0"/>
                                                      <w:marRight w:val="0"/>
                                                      <w:marTop w:val="0"/>
                                                      <w:marBottom w:val="0"/>
                                                      <w:divBdr>
                                                        <w:top w:val="none" w:sz="0" w:space="0" w:color="auto"/>
                                                        <w:left w:val="none" w:sz="0" w:space="0" w:color="auto"/>
                                                        <w:bottom w:val="none" w:sz="0" w:space="0" w:color="auto"/>
                                                        <w:right w:val="none" w:sz="0" w:space="0" w:color="auto"/>
                                                      </w:divBdr>
                                                      <w:divsChild>
                                                        <w:div w:id="13859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13C005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0C913336CE14EADB691FC9E858B90" ma:contentTypeVersion="2" ma:contentTypeDescription="Create a new document." ma:contentTypeScope="" ma:versionID="4472b928e7cd9d7f144896153db115f2">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UQVA7MFFXVNW-1663139543-1790</_dlc_DocId>
    <_dlc_DocIdUrl xmlns="04b8ec43-391f-4ce4-8841-d6a482add564">
      <Url>http://collaboration/organisation/auth/Chair/Auth/_layouts/15/DocIdRedir.aspx?ID=UQVA7MFFXVNW-1663139543-1790</Url>
      <Description>UQVA7MFFXVNW-1663139543-1790</Description>
    </_dlc_DocIdUrl>
    <Category xmlns="026d8262-4725-4a9c-834e-3f991ab17ffd">(none)</Category>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F6E977-53A1-4A12-91BA-3723851F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BA2A7913-468F-4073-A283-F48F4964252C}">
  <ds:schemaRefs>
    <ds:schemaRef ds:uri="http://schemas.openxmlformats.org/officeDocument/2006/bibliography"/>
  </ds:schemaRefs>
</ds:datastoreItem>
</file>

<file path=customXml/itemProps4.xml><?xml version="1.0" encoding="utf-8"?>
<ds:datastoreItem xmlns:ds="http://schemas.openxmlformats.org/officeDocument/2006/customXml" ds:itemID="{D84A20D3-5249-4064-B676-33B74048141D}">
  <ds:schemaRefs>
    <ds:schemaRef ds:uri="http://schemas.microsoft.com/office/2006/documentManagement/types"/>
    <ds:schemaRef ds:uri="http://purl.org/dc/terms/"/>
    <ds:schemaRef ds:uri="http://schemas.openxmlformats.org/package/2006/metadata/core-properties"/>
    <ds:schemaRef ds:uri="1d983eb4-33f7-44b0-aea1-cbdcf0c55136"/>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04b8ec43-391f-4ce4-8841-d6a482add564"/>
    <ds:schemaRef ds:uri="026d8262-4725-4a9c-834e-3f991ab17ffd"/>
  </ds:schemaRefs>
</ds:datastoreItem>
</file>

<file path=customXml/itemProps5.xml><?xml version="1.0" encoding="utf-8"?>
<ds:datastoreItem xmlns:ds="http://schemas.openxmlformats.org/officeDocument/2006/customXml" ds:itemID="{6656F921-05E4-454A-9638-F2C2B8A897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Morgan Vaudrey</cp:lastModifiedBy>
  <cp:revision>3</cp:revision>
  <cp:lastPrinted>2020-11-19T21:29:00Z</cp:lastPrinted>
  <dcterms:created xsi:type="dcterms:W3CDTF">2020-12-02T03:45:00Z</dcterms:created>
  <dcterms:modified xsi:type="dcterms:W3CDTF">2020-12-10T04:30:00Z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0x010100A670C913336CE14EADB691FC9E858B90</vt:lpwstr>
  </property>
  <property fmtid="{D5CDD505-2E9C-101B-9397-08002B2CF9AE}" pid="3" name="_dlc_DocIdItemGuid">
    <vt:lpwstr>6a0c5d44-1d7d-4ae5-9c22-dfd51f305cb2</vt:lpwstr>
  </property>
</Properties>
</file>