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AC2F4" w14:textId="77777777" w:rsidR="002F23A9" w:rsidRPr="00D43A66" w:rsidRDefault="002F23A9" w:rsidP="00D43A66">
      <w:pPr>
        <w:pStyle w:val="Heading2"/>
        <w:spacing w:before="120" w:after="120"/>
        <w:ind w:left="0"/>
        <w:jc w:val="center"/>
        <w:rPr>
          <w:b/>
          <w:bCs/>
          <w:i w:val="0"/>
          <w:iCs/>
          <w:sz w:val="20"/>
          <w:szCs w:val="20"/>
        </w:rPr>
      </w:pPr>
      <w:r w:rsidRPr="00D43A66">
        <w:rPr>
          <w:b/>
          <w:bCs/>
          <w:i w:val="0"/>
          <w:iCs/>
          <w:sz w:val="20"/>
          <w:szCs w:val="20"/>
        </w:rPr>
        <w:t>EXPLANATORY STATEMENT</w:t>
      </w:r>
    </w:p>
    <w:p w14:paraId="4A8608BF" w14:textId="77777777" w:rsidR="002F23A9" w:rsidRPr="00D43A66" w:rsidRDefault="002F23A9" w:rsidP="00D43A66">
      <w:pPr>
        <w:pStyle w:val="Heading2"/>
        <w:spacing w:before="120" w:after="120"/>
        <w:ind w:left="0"/>
        <w:jc w:val="center"/>
        <w:rPr>
          <w:b/>
          <w:bCs/>
          <w:iCs/>
          <w:sz w:val="20"/>
        </w:rPr>
      </w:pPr>
      <w:r w:rsidRPr="00D43A66">
        <w:rPr>
          <w:b/>
          <w:bCs/>
          <w:i w:val="0"/>
          <w:iCs/>
          <w:sz w:val="20"/>
          <w:szCs w:val="20"/>
        </w:rPr>
        <w:t>Issued by the Australian Communications and Media Authority</w:t>
      </w:r>
    </w:p>
    <w:p w14:paraId="130A55D7" w14:textId="353C79D1" w:rsidR="002F23A9" w:rsidRPr="00D43A66" w:rsidRDefault="00234BF8" w:rsidP="00D43A66">
      <w:pPr>
        <w:spacing w:before="120" w:after="120"/>
        <w:jc w:val="center"/>
        <w:rPr>
          <w:rFonts w:ascii="Arial" w:hAnsi="Arial" w:cs="Arial"/>
          <w:b/>
          <w:i/>
          <w:sz w:val="20"/>
          <w:lang w:eastAsia="en-US" w:bidi="he-IL"/>
        </w:rPr>
      </w:pPr>
      <w:r w:rsidRPr="00D43A66">
        <w:rPr>
          <w:rFonts w:ascii="Arial" w:hAnsi="Arial" w:cs="Arial"/>
          <w:b/>
          <w:i/>
          <w:sz w:val="20"/>
          <w:lang w:eastAsia="en-US" w:bidi="he-IL"/>
        </w:rPr>
        <w:t>Broadcasting Services</w:t>
      </w:r>
      <w:r w:rsidR="00FD125F" w:rsidRPr="00D43A66">
        <w:rPr>
          <w:rFonts w:ascii="Arial" w:hAnsi="Arial" w:cs="Arial"/>
          <w:b/>
          <w:i/>
          <w:sz w:val="20"/>
          <w:lang w:eastAsia="en-US" w:bidi="he-IL"/>
        </w:rPr>
        <w:t xml:space="preserve"> (</w:t>
      </w:r>
      <w:r w:rsidR="007F6E5D" w:rsidRPr="00D43A66">
        <w:rPr>
          <w:rFonts w:ascii="Arial" w:hAnsi="Arial" w:cs="Arial"/>
          <w:b/>
          <w:i/>
          <w:sz w:val="20"/>
          <w:lang w:eastAsia="en-US" w:bidi="he-IL"/>
        </w:rPr>
        <w:t xml:space="preserve">Australian </w:t>
      </w:r>
      <w:r w:rsidR="00503C46">
        <w:rPr>
          <w:rFonts w:ascii="Arial" w:hAnsi="Arial" w:cs="Arial"/>
          <w:b/>
          <w:i/>
          <w:sz w:val="20"/>
          <w:lang w:eastAsia="en-US" w:bidi="he-IL"/>
        </w:rPr>
        <w:t xml:space="preserve">Content </w:t>
      </w:r>
      <w:r w:rsidR="000674CF">
        <w:rPr>
          <w:rFonts w:ascii="Arial" w:hAnsi="Arial" w:cs="Arial"/>
          <w:b/>
          <w:i/>
          <w:sz w:val="20"/>
          <w:lang w:eastAsia="en-US" w:bidi="he-IL"/>
        </w:rPr>
        <w:t>and Children’s Television</w:t>
      </w:r>
      <w:r w:rsidR="00FD125F" w:rsidRPr="00D43A66">
        <w:rPr>
          <w:rFonts w:ascii="Arial" w:hAnsi="Arial" w:cs="Arial"/>
          <w:b/>
          <w:i/>
          <w:sz w:val="20"/>
          <w:lang w:eastAsia="en-US" w:bidi="he-IL"/>
        </w:rPr>
        <w:t>) Standard</w:t>
      </w:r>
      <w:r w:rsidR="000674CF">
        <w:rPr>
          <w:rFonts w:ascii="Arial" w:hAnsi="Arial" w:cs="Arial"/>
          <w:b/>
          <w:i/>
          <w:sz w:val="20"/>
          <w:lang w:eastAsia="en-US" w:bidi="he-IL"/>
        </w:rPr>
        <w:t>s</w:t>
      </w:r>
      <w:r w:rsidR="00FD125F" w:rsidRPr="00D43A66">
        <w:rPr>
          <w:rFonts w:ascii="Arial" w:hAnsi="Arial" w:cs="Arial"/>
          <w:b/>
          <w:i/>
          <w:sz w:val="20"/>
          <w:lang w:eastAsia="en-US" w:bidi="he-IL"/>
        </w:rPr>
        <w:t xml:space="preserve"> 20</w:t>
      </w:r>
      <w:r w:rsidR="000674CF">
        <w:rPr>
          <w:rFonts w:ascii="Arial" w:hAnsi="Arial" w:cs="Arial"/>
          <w:b/>
          <w:i/>
          <w:sz w:val="20"/>
          <w:lang w:eastAsia="en-US" w:bidi="he-IL"/>
        </w:rPr>
        <w:t>20</w:t>
      </w:r>
      <w:r w:rsidR="00FD125F" w:rsidRPr="00D43A66">
        <w:rPr>
          <w:rFonts w:ascii="Arial" w:hAnsi="Arial" w:cs="Arial"/>
          <w:b/>
          <w:i/>
          <w:sz w:val="20"/>
          <w:lang w:eastAsia="en-US" w:bidi="he-IL"/>
        </w:rPr>
        <w:t xml:space="preserve"> </w:t>
      </w:r>
    </w:p>
    <w:p w14:paraId="0E8BD367" w14:textId="77777777" w:rsidR="009716E9" w:rsidRPr="00D43A66" w:rsidRDefault="00FD125F" w:rsidP="00D43A66">
      <w:pPr>
        <w:spacing w:before="120" w:after="120"/>
        <w:jc w:val="center"/>
        <w:rPr>
          <w:rFonts w:ascii="Arial" w:hAnsi="Arial" w:cs="Arial"/>
          <w:i/>
          <w:sz w:val="20"/>
          <w:lang w:eastAsia="en-US" w:bidi="he-IL"/>
        </w:rPr>
      </w:pPr>
      <w:r w:rsidRPr="00D43A66">
        <w:rPr>
          <w:rFonts w:ascii="Arial" w:hAnsi="Arial" w:cs="Arial"/>
          <w:b/>
          <w:i/>
          <w:sz w:val="20"/>
          <w:lang w:eastAsia="en-US" w:bidi="he-IL"/>
        </w:rPr>
        <w:t>Broadcasting Services Act 1992</w:t>
      </w:r>
    </w:p>
    <w:p w14:paraId="2539D609" w14:textId="77777777" w:rsidR="00FD125F" w:rsidRPr="00D43A66" w:rsidRDefault="00FD125F" w:rsidP="00D43A66">
      <w:pPr>
        <w:rPr>
          <w:rFonts w:ascii="Arial" w:hAnsi="Arial" w:cs="Arial"/>
          <w:sz w:val="20"/>
        </w:rPr>
      </w:pPr>
    </w:p>
    <w:p w14:paraId="36D4D2EA" w14:textId="1E77CB8C" w:rsidR="00FD125F" w:rsidRPr="00D43A66" w:rsidRDefault="00D722A2" w:rsidP="000674CF">
      <w:pPr>
        <w:spacing w:before="120" w:after="120"/>
        <w:rPr>
          <w:rFonts w:ascii="Arial" w:hAnsi="Arial" w:cs="Arial"/>
          <w:b/>
          <w:sz w:val="20"/>
        </w:rPr>
      </w:pPr>
      <w:r>
        <w:rPr>
          <w:rFonts w:ascii="Arial" w:hAnsi="Arial" w:cs="Arial"/>
          <w:b/>
          <w:sz w:val="20"/>
        </w:rPr>
        <w:t>Legislative a</w:t>
      </w:r>
      <w:r w:rsidR="00F93913">
        <w:rPr>
          <w:rFonts w:ascii="Arial" w:hAnsi="Arial" w:cs="Arial"/>
          <w:b/>
          <w:sz w:val="20"/>
        </w:rPr>
        <w:t>uthority</w:t>
      </w:r>
    </w:p>
    <w:p w14:paraId="2B442AE2" w14:textId="290D6DB5" w:rsidR="00BF6A53" w:rsidRDefault="00BF6A53" w:rsidP="000674CF">
      <w:pPr>
        <w:spacing w:before="120" w:after="120"/>
        <w:rPr>
          <w:rFonts w:ascii="Arial" w:hAnsi="Arial" w:cs="Arial"/>
          <w:iCs/>
          <w:sz w:val="20"/>
        </w:rPr>
      </w:pPr>
      <w:r>
        <w:rPr>
          <w:rFonts w:ascii="Arial" w:hAnsi="Arial" w:cs="Arial"/>
          <w:sz w:val="20"/>
        </w:rPr>
        <w:t xml:space="preserve">The Australian Communications and Media Authority (the </w:t>
      </w:r>
      <w:r w:rsidRPr="00BF6A53">
        <w:rPr>
          <w:rFonts w:ascii="Arial" w:hAnsi="Arial" w:cs="Arial"/>
          <w:b/>
          <w:bCs/>
          <w:sz w:val="20"/>
        </w:rPr>
        <w:t>ACMA</w:t>
      </w:r>
      <w:r>
        <w:rPr>
          <w:rFonts w:ascii="Arial" w:hAnsi="Arial" w:cs="Arial"/>
          <w:sz w:val="20"/>
        </w:rPr>
        <w:t xml:space="preserve">) has determined the </w:t>
      </w:r>
      <w:r w:rsidRPr="00503C46">
        <w:rPr>
          <w:rFonts w:ascii="Arial" w:hAnsi="Arial" w:cs="Arial"/>
          <w:i/>
          <w:sz w:val="20"/>
        </w:rPr>
        <w:t xml:space="preserve">Broadcasting Services (Australian </w:t>
      </w:r>
      <w:r w:rsidR="00503C46">
        <w:rPr>
          <w:rFonts w:ascii="Arial" w:hAnsi="Arial" w:cs="Arial"/>
          <w:i/>
          <w:sz w:val="20"/>
        </w:rPr>
        <w:t xml:space="preserve">Content </w:t>
      </w:r>
      <w:r w:rsidRPr="00503C46">
        <w:rPr>
          <w:rFonts w:ascii="Arial" w:hAnsi="Arial" w:cs="Arial"/>
          <w:i/>
          <w:sz w:val="20"/>
        </w:rPr>
        <w:t>and Children’s Television) Standards 2020</w:t>
      </w:r>
      <w:r w:rsidRPr="00503C46">
        <w:rPr>
          <w:rFonts w:ascii="Arial" w:hAnsi="Arial" w:cs="Arial"/>
          <w:sz w:val="20"/>
        </w:rPr>
        <w:t xml:space="preserve"> (the </w:t>
      </w:r>
      <w:r w:rsidRPr="00503C46">
        <w:rPr>
          <w:rFonts w:ascii="Arial" w:hAnsi="Arial" w:cs="Arial"/>
          <w:b/>
          <w:bCs/>
          <w:sz w:val="20"/>
        </w:rPr>
        <w:t>Standards</w:t>
      </w:r>
      <w:r w:rsidRPr="00503C46">
        <w:rPr>
          <w:rFonts w:ascii="Arial" w:hAnsi="Arial" w:cs="Arial"/>
          <w:sz w:val="20"/>
        </w:rPr>
        <w:t>)</w:t>
      </w:r>
      <w:r>
        <w:rPr>
          <w:rFonts w:ascii="Arial" w:hAnsi="Arial" w:cs="Arial"/>
          <w:sz w:val="20"/>
        </w:rPr>
        <w:t xml:space="preserve"> under subsections 122(1) and (2) of the </w:t>
      </w:r>
      <w:r w:rsidRPr="00D43A66">
        <w:rPr>
          <w:rFonts w:ascii="Arial" w:hAnsi="Arial" w:cs="Arial"/>
          <w:i/>
          <w:sz w:val="20"/>
        </w:rPr>
        <w:t xml:space="preserve">Broadcasting Services Act 1992 </w:t>
      </w:r>
      <w:r w:rsidRPr="00D43A66">
        <w:rPr>
          <w:rFonts w:ascii="Arial" w:hAnsi="Arial" w:cs="Arial"/>
          <w:sz w:val="20"/>
        </w:rPr>
        <w:t xml:space="preserve">(the </w:t>
      </w:r>
      <w:r w:rsidR="007C51AF" w:rsidRPr="00AF3F44">
        <w:rPr>
          <w:rFonts w:ascii="Arial" w:hAnsi="Arial" w:cs="Arial"/>
          <w:b/>
          <w:bCs/>
          <w:sz w:val="20"/>
        </w:rPr>
        <w:t>Act</w:t>
      </w:r>
      <w:r w:rsidRPr="00D43A66">
        <w:rPr>
          <w:rFonts w:ascii="Arial" w:hAnsi="Arial" w:cs="Arial"/>
          <w:sz w:val="20"/>
        </w:rPr>
        <w:t>)</w:t>
      </w:r>
      <w:r>
        <w:rPr>
          <w:rFonts w:ascii="Arial" w:hAnsi="Arial" w:cs="Arial"/>
          <w:sz w:val="20"/>
        </w:rPr>
        <w:t xml:space="preserve"> and in accordance with </w:t>
      </w:r>
      <w:r w:rsidRPr="000674CF">
        <w:rPr>
          <w:rFonts w:ascii="Arial" w:hAnsi="Arial" w:cs="Arial"/>
          <w:sz w:val="20"/>
        </w:rPr>
        <w:t xml:space="preserve">the </w:t>
      </w:r>
      <w:r w:rsidRPr="00503C46">
        <w:rPr>
          <w:rFonts w:ascii="Arial" w:hAnsi="Arial" w:cs="Arial"/>
          <w:i/>
          <w:sz w:val="20"/>
        </w:rPr>
        <w:t>Broadcasting Services (Australian and Children’s Television Standards) Direction 2020</w:t>
      </w:r>
      <w:r>
        <w:rPr>
          <w:rFonts w:ascii="Arial" w:hAnsi="Arial" w:cs="Arial"/>
          <w:iCs/>
          <w:sz w:val="20"/>
        </w:rPr>
        <w:t xml:space="preserve"> (the </w:t>
      </w:r>
      <w:r w:rsidRPr="00BF6A53">
        <w:rPr>
          <w:rFonts w:ascii="Arial" w:hAnsi="Arial" w:cs="Arial"/>
          <w:b/>
          <w:bCs/>
          <w:iCs/>
          <w:sz w:val="20"/>
        </w:rPr>
        <w:t>Direction</w:t>
      </w:r>
      <w:r>
        <w:rPr>
          <w:rFonts w:ascii="Arial" w:hAnsi="Arial" w:cs="Arial"/>
          <w:iCs/>
          <w:sz w:val="20"/>
        </w:rPr>
        <w:t>).</w:t>
      </w:r>
    </w:p>
    <w:p w14:paraId="66C3E955" w14:textId="7D6FAE9C" w:rsidR="007C51AF" w:rsidRDefault="007C51AF" w:rsidP="007C51AF">
      <w:pPr>
        <w:spacing w:before="120" w:after="120"/>
        <w:rPr>
          <w:rFonts w:ascii="Arial" w:hAnsi="Arial" w:cs="Arial"/>
          <w:sz w:val="20"/>
        </w:rPr>
      </w:pPr>
      <w:r w:rsidRPr="00D43A66">
        <w:rPr>
          <w:rFonts w:ascii="Arial" w:hAnsi="Arial" w:cs="Arial"/>
          <w:sz w:val="20"/>
        </w:rPr>
        <w:t xml:space="preserve">Subsections 122(1) and (2) of the </w:t>
      </w:r>
      <w:r>
        <w:rPr>
          <w:rFonts w:ascii="Arial" w:hAnsi="Arial" w:cs="Arial"/>
          <w:sz w:val="20"/>
        </w:rPr>
        <w:t>Act</w:t>
      </w:r>
      <w:r w:rsidRPr="00D43A66">
        <w:rPr>
          <w:rFonts w:ascii="Arial" w:hAnsi="Arial" w:cs="Arial"/>
          <w:sz w:val="20"/>
        </w:rPr>
        <w:t xml:space="preserve"> require the ACMA to determine standards relating to the Australian content of programs</w:t>
      </w:r>
      <w:r w:rsidR="00095A98">
        <w:rPr>
          <w:rFonts w:ascii="Arial" w:hAnsi="Arial" w:cs="Arial"/>
          <w:sz w:val="20"/>
        </w:rPr>
        <w:t>,</w:t>
      </w:r>
      <w:r w:rsidRPr="00D43A66">
        <w:rPr>
          <w:rFonts w:ascii="Arial" w:hAnsi="Arial" w:cs="Arial"/>
          <w:sz w:val="20"/>
        </w:rPr>
        <w:t xml:space="preserve"> and </w:t>
      </w:r>
      <w:r w:rsidR="00095A98">
        <w:rPr>
          <w:rFonts w:ascii="Arial" w:hAnsi="Arial" w:cs="Arial"/>
          <w:sz w:val="20"/>
        </w:rPr>
        <w:t xml:space="preserve">to </w:t>
      </w:r>
      <w:r w:rsidRPr="00D43A66">
        <w:rPr>
          <w:rFonts w:ascii="Arial" w:hAnsi="Arial" w:cs="Arial"/>
          <w:sz w:val="20"/>
        </w:rPr>
        <w:t>programs for children</w:t>
      </w:r>
      <w:r w:rsidR="00095A98">
        <w:rPr>
          <w:rFonts w:ascii="Arial" w:hAnsi="Arial" w:cs="Arial"/>
          <w:sz w:val="20"/>
        </w:rPr>
        <w:t>,</w:t>
      </w:r>
      <w:r w:rsidRPr="00D43A66">
        <w:rPr>
          <w:rFonts w:ascii="Arial" w:hAnsi="Arial" w:cs="Arial"/>
          <w:sz w:val="20"/>
        </w:rPr>
        <w:t xml:space="preserve"> that are to be observed by commercial television broadcasting licensees.</w:t>
      </w:r>
    </w:p>
    <w:p w14:paraId="13465350" w14:textId="471226AF" w:rsidR="00BF6A53" w:rsidRDefault="00BF6A53" w:rsidP="000674CF">
      <w:pPr>
        <w:spacing w:before="120" w:after="120"/>
        <w:rPr>
          <w:rFonts w:ascii="Arial" w:hAnsi="Arial" w:cs="Arial"/>
          <w:sz w:val="20"/>
        </w:rPr>
      </w:pPr>
      <w:r>
        <w:rPr>
          <w:rFonts w:ascii="Arial" w:hAnsi="Arial" w:cs="Arial"/>
          <w:sz w:val="20"/>
        </w:rPr>
        <w:t>The Mini</w:t>
      </w:r>
      <w:r w:rsidRPr="000674CF">
        <w:rPr>
          <w:rFonts w:ascii="Arial" w:hAnsi="Arial" w:cs="Arial"/>
          <w:sz w:val="20"/>
        </w:rPr>
        <w:t>ster for Communications, Cyber S</w:t>
      </w:r>
      <w:r>
        <w:rPr>
          <w:rFonts w:ascii="Arial" w:hAnsi="Arial" w:cs="Arial"/>
          <w:sz w:val="20"/>
        </w:rPr>
        <w:t>afety</w:t>
      </w:r>
      <w:r w:rsidRPr="000674CF">
        <w:rPr>
          <w:rFonts w:ascii="Arial" w:hAnsi="Arial" w:cs="Arial"/>
          <w:sz w:val="20"/>
        </w:rPr>
        <w:t xml:space="preserve"> and the Arts</w:t>
      </w:r>
      <w:r>
        <w:rPr>
          <w:rFonts w:ascii="Arial" w:hAnsi="Arial" w:cs="Arial"/>
          <w:sz w:val="20"/>
        </w:rPr>
        <w:t xml:space="preserve"> (the </w:t>
      </w:r>
      <w:r w:rsidRPr="00BF6A53">
        <w:rPr>
          <w:rFonts w:ascii="Arial" w:hAnsi="Arial" w:cs="Arial"/>
          <w:b/>
          <w:bCs/>
          <w:sz w:val="20"/>
        </w:rPr>
        <w:t>Minister</w:t>
      </w:r>
      <w:r>
        <w:rPr>
          <w:rFonts w:ascii="Arial" w:hAnsi="Arial" w:cs="Arial"/>
          <w:sz w:val="20"/>
        </w:rPr>
        <w:t xml:space="preserve">) has the power under </w:t>
      </w:r>
      <w:r w:rsidR="00095A98">
        <w:rPr>
          <w:rFonts w:ascii="Arial" w:hAnsi="Arial" w:cs="Arial"/>
          <w:sz w:val="20"/>
        </w:rPr>
        <w:t>sub</w:t>
      </w:r>
      <w:r w:rsidRPr="000674CF">
        <w:rPr>
          <w:rFonts w:ascii="Arial" w:hAnsi="Arial" w:cs="Arial"/>
          <w:sz w:val="20"/>
        </w:rPr>
        <w:t>section 12</w:t>
      </w:r>
      <w:r>
        <w:rPr>
          <w:rFonts w:ascii="Arial" w:hAnsi="Arial" w:cs="Arial"/>
          <w:sz w:val="20"/>
        </w:rPr>
        <w:t>2(</w:t>
      </w:r>
      <w:r w:rsidRPr="000674CF">
        <w:rPr>
          <w:rFonts w:ascii="Arial" w:hAnsi="Arial" w:cs="Arial"/>
          <w:sz w:val="20"/>
        </w:rPr>
        <w:t>7</w:t>
      </w:r>
      <w:r>
        <w:rPr>
          <w:rFonts w:ascii="Arial" w:hAnsi="Arial" w:cs="Arial"/>
          <w:sz w:val="20"/>
        </w:rPr>
        <w:t>)</w:t>
      </w:r>
      <w:r w:rsidRPr="000674CF">
        <w:rPr>
          <w:rFonts w:ascii="Arial" w:hAnsi="Arial" w:cs="Arial"/>
          <w:sz w:val="20"/>
        </w:rPr>
        <w:t xml:space="preserve"> of the </w:t>
      </w:r>
      <w:r w:rsidR="007C51AF">
        <w:rPr>
          <w:rFonts w:ascii="Arial" w:hAnsi="Arial" w:cs="Arial"/>
          <w:sz w:val="20"/>
        </w:rPr>
        <w:t>Act</w:t>
      </w:r>
      <w:r>
        <w:rPr>
          <w:rFonts w:ascii="Arial" w:hAnsi="Arial" w:cs="Arial"/>
          <w:sz w:val="20"/>
        </w:rPr>
        <w:t xml:space="preserve"> to give directions to the ACMA in relation to the </w:t>
      </w:r>
      <w:r w:rsidRPr="000674CF">
        <w:rPr>
          <w:rFonts w:ascii="Arial" w:hAnsi="Arial" w:cs="Arial"/>
          <w:sz w:val="20"/>
        </w:rPr>
        <w:t>exercise</w:t>
      </w:r>
      <w:r w:rsidR="007B139A">
        <w:rPr>
          <w:rFonts w:ascii="Arial" w:hAnsi="Arial" w:cs="Arial"/>
          <w:sz w:val="20"/>
        </w:rPr>
        <w:t xml:space="preserve"> of</w:t>
      </w:r>
      <w:r w:rsidRPr="000674CF">
        <w:rPr>
          <w:rFonts w:ascii="Arial" w:hAnsi="Arial" w:cs="Arial"/>
          <w:sz w:val="20"/>
        </w:rPr>
        <w:t xml:space="preserve"> its powers under </w:t>
      </w:r>
      <w:r>
        <w:rPr>
          <w:rFonts w:ascii="Arial" w:hAnsi="Arial" w:cs="Arial"/>
          <w:sz w:val="20"/>
        </w:rPr>
        <w:t xml:space="preserve">subsections 122(1) and (2) </w:t>
      </w:r>
      <w:r w:rsidRPr="000674CF">
        <w:rPr>
          <w:rFonts w:ascii="Arial" w:hAnsi="Arial" w:cs="Arial"/>
          <w:sz w:val="20"/>
        </w:rPr>
        <w:t xml:space="preserve">of the </w:t>
      </w:r>
      <w:r w:rsidR="007C51AF">
        <w:rPr>
          <w:rFonts w:ascii="Arial" w:hAnsi="Arial" w:cs="Arial"/>
          <w:sz w:val="20"/>
        </w:rPr>
        <w:t>Act</w:t>
      </w:r>
      <w:r>
        <w:rPr>
          <w:rFonts w:ascii="Arial" w:hAnsi="Arial" w:cs="Arial"/>
          <w:sz w:val="20"/>
        </w:rPr>
        <w:t>.</w:t>
      </w:r>
    </w:p>
    <w:p w14:paraId="0BC6BFEB" w14:textId="182AA808" w:rsidR="00E1566F" w:rsidRDefault="007C51AF" w:rsidP="000674CF">
      <w:pPr>
        <w:spacing w:before="120" w:after="120"/>
        <w:rPr>
          <w:rFonts w:ascii="Arial" w:hAnsi="Arial" w:cs="Arial"/>
          <w:sz w:val="20"/>
        </w:rPr>
      </w:pPr>
      <w:r>
        <w:rPr>
          <w:rFonts w:ascii="Arial" w:hAnsi="Arial" w:cs="Arial"/>
          <w:sz w:val="20"/>
        </w:rPr>
        <w:t xml:space="preserve">The Direction was given to the ACMA by the Minister under subsection 122(7) of the Act and commenced on </w:t>
      </w:r>
      <w:r w:rsidR="00AF3F44">
        <w:rPr>
          <w:rFonts w:ascii="Arial" w:hAnsi="Arial" w:cs="Arial"/>
          <w:sz w:val="20"/>
        </w:rPr>
        <w:t>13</w:t>
      </w:r>
      <w:r>
        <w:rPr>
          <w:rFonts w:ascii="Arial" w:hAnsi="Arial" w:cs="Arial"/>
          <w:sz w:val="20"/>
        </w:rPr>
        <w:t xml:space="preserve"> November 2020. </w:t>
      </w:r>
      <w:r w:rsidR="00AF3F44">
        <w:rPr>
          <w:rFonts w:ascii="Arial" w:hAnsi="Arial" w:cs="Arial"/>
          <w:sz w:val="20"/>
        </w:rPr>
        <w:t xml:space="preserve">The Direction requires that the </w:t>
      </w:r>
      <w:r w:rsidR="007B139A">
        <w:rPr>
          <w:rFonts w:ascii="Arial" w:hAnsi="Arial" w:cs="Arial"/>
          <w:sz w:val="20"/>
        </w:rPr>
        <w:t>Standards</w:t>
      </w:r>
      <w:r w:rsidR="00AF3F44">
        <w:rPr>
          <w:rFonts w:ascii="Arial" w:hAnsi="Arial" w:cs="Arial"/>
          <w:sz w:val="20"/>
        </w:rPr>
        <w:t xml:space="preserve"> be implemented by</w:t>
      </w:r>
      <w:r w:rsidR="00E1566F">
        <w:rPr>
          <w:rFonts w:ascii="Arial" w:hAnsi="Arial" w:cs="Arial"/>
          <w:sz w:val="20"/>
        </w:rPr>
        <w:t xml:space="preserve"> 1 January 2021.</w:t>
      </w:r>
    </w:p>
    <w:p w14:paraId="6907748D" w14:textId="60B3D1C6" w:rsidR="007C51AF" w:rsidRDefault="007C51AF" w:rsidP="007C51AF">
      <w:pPr>
        <w:spacing w:before="120" w:after="120"/>
        <w:rPr>
          <w:rFonts w:ascii="Arial" w:hAnsi="Arial" w:cs="Arial"/>
          <w:sz w:val="20"/>
        </w:rPr>
      </w:pPr>
      <w:r>
        <w:rPr>
          <w:rFonts w:ascii="Arial" w:hAnsi="Arial" w:cs="Arial"/>
          <w:sz w:val="20"/>
        </w:rPr>
        <w:t xml:space="preserve">Subsection 122(8) </w:t>
      </w:r>
      <w:r w:rsidR="00E1566F">
        <w:rPr>
          <w:rFonts w:ascii="Arial" w:hAnsi="Arial" w:cs="Arial"/>
          <w:sz w:val="20"/>
        </w:rPr>
        <w:t xml:space="preserve">of the Act </w:t>
      </w:r>
      <w:r>
        <w:rPr>
          <w:rFonts w:ascii="Arial" w:hAnsi="Arial" w:cs="Arial"/>
          <w:sz w:val="20"/>
        </w:rPr>
        <w:t>provides that the ACMA must comply with a direction under subsection 122(7)</w:t>
      </w:r>
      <w:r w:rsidR="00E1566F">
        <w:rPr>
          <w:rFonts w:ascii="Arial" w:hAnsi="Arial" w:cs="Arial"/>
          <w:sz w:val="20"/>
        </w:rPr>
        <w:t>.</w:t>
      </w:r>
    </w:p>
    <w:p w14:paraId="1B4F49FC" w14:textId="6E222740" w:rsidR="007C51AF" w:rsidRDefault="007C51AF" w:rsidP="007C51AF">
      <w:pPr>
        <w:spacing w:before="120" w:after="120"/>
        <w:rPr>
          <w:rFonts w:ascii="Arial" w:hAnsi="Arial" w:cs="Arial"/>
          <w:sz w:val="20"/>
        </w:rPr>
      </w:pPr>
      <w:r>
        <w:rPr>
          <w:rFonts w:ascii="Arial" w:hAnsi="Arial" w:cs="Arial"/>
          <w:sz w:val="20"/>
        </w:rPr>
        <w:t>T</w:t>
      </w:r>
      <w:r w:rsidRPr="00D43A66">
        <w:rPr>
          <w:rFonts w:ascii="Arial" w:hAnsi="Arial" w:cs="Arial"/>
          <w:sz w:val="20"/>
        </w:rPr>
        <w:t xml:space="preserve">he </w:t>
      </w:r>
      <w:r w:rsidRPr="000674CF">
        <w:rPr>
          <w:rFonts w:ascii="Arial" w:hAnsi="Arial" w:cs="Arial"/>
          <w:sz w:val="20"/>
        </w:rPr>
        <w:t xml:space="preserve">Standards </w:t>
      </w:r>
      <w:bookmarkStart w:id="0" w:name="_Hlk56436423"/>
      <w:r w:rsidRPr="000674CF">
        <w:rPr>
          <w:rFonts w:ascii="Arial" w:hAnsi="Arial" w:cs="Arial"/>
          <w:sz w:val="20"/>
        </w:rPr>
        <w:t>re</w:t>
      </w:r>
      <w:r>
        <w:rPr>
          <w:rFonts w:ascii="Arial" w:hAnsi="Arial" w:cs="Arial"/>
          <w:sz w:val="20"/>
        </w:rPr>
        <w:t>voke and re</w:t>
      </w:r>
      <w:r w:rsidRPr="000674CF">
        <w:rPr>
          <w:rFonts w:ascii="Arial" w:hAnsi="Arial" w:cs="Arial"/>
          <w:sz w:val="20"/>
        </w:rPr>
        <w:t xml:space="preserve">place the </w:t>
      </w:r>
      <w:bookmarkStart w:id="1" w:name="_Hlk53750243"/>
      <w:r w:rsidRPr="000674CF">
        <w:rPr>
          <w:rFonts w:ascii="Arial" w:hAnsi="Arial" w:cs="Arial"/>
          <w:i/>
          <w:sz w:val="20"/>
        </w:rPr>
        <w:t xml:space="preserve">Broadcasting Services (Australian Content) Standard 2016 </w:t>
      </w:r>
      <w:r w:rsidRPr="000674CF">
        <w:rPr>
          <w:rFonts w:ascii="Arial" w:hAnsi="Arial" w:cs="Arial"/>
          <w:sz w:val="20"/>
        </w:rPr>
        <w:t xml:space="preserve">(the </w:t>
      </w:r>
      <w:r w:rsidRPr="00AF3F44">
        <w:rPr>
          <w:rFonts w:ascii="Arial" w:hAnsi="Arial" w:cs="Arial"/>
          <w:b/>
          <w:bCs/>
          <w:sz w:val="20"/>
        </w:rPr>
        <w:t>2016 ACS</w:t>
      </w:r>
      <w:r w:rsidRPr="000674CF">
        <w:rPr>
          <w:rFonts w:ascii="Arial" w:hAnsi="Arial" w:cs="Arial"/>
          <w:sz w:val="20"/>
        </w:rPr>
        <w:t xml:space="preserve">) and the </w:t>
      </w:r>
      <w:r w:rsidRPr="000674CF">
        <w:rPr>
          <w:rFonts w:ascii="Arial" w:hAnsi="Arial" w:cs="Arial"/>
          <w:i/>
          <w:iCs/>
          <w:sz w:val="20"/>
        </w:rPr>
        <w:t xml:space="preserve">Children’s Television Standards 2009 </w:t>
      </w:r>
      <w:r w:rsidRPr="000674CF">
        <w:rPr>
          <w:rFonts w:ascii="Arial" w:hAnsi="Arial" w:cs="Arial"/>
          <w:sz w:val="20"/>
        </w:rPr>
        <w:t xml:space="preserve">(the </w:t>
      </w:r>
      <w:r w:rsidRPr="00AF3F44">
        <w:rPr>
          <w:rFonts w:ascii="Arial" w:hAnsi="Arial" w:cs="Arial"/>
          <w:b/>
          <w:bCs/>
          <w:sz w:val="20"/>
        </w:rPr>
        <w:t>2009 CTS</w:t>
      </w:r>
      <w:r w:rsidRPr="000674CF">
        <w:rPr>
          <w:rFonts w:ascii="Arial" w:hAnsi="Arial" w:cs="Arial"/>
          <w:sz w:val="20"/>
        </w:rPr>
        <w:t>)</w:t>
      </w:r>
      <w:bookmarkEnd w:id="1"/>
      <w:r w:rsidRPr="000674CF">
        <w:rPr>
          <w:rFonts w:ascii="Arial" w:hAnsi="Arial" w:cs="Arial"/>
          <w:sz w:val="20"/>
        </w:rPr>
        <w:t>.</w:t>
      </w:r>
      <w:bookmarkEnd w:id="0"/>
    </w:p>
    <w:p w14:paraId="25D80EBE" w14:textId="03B397D4" w:rsidR="004070ED" w:rsidRPr="00D43A66" w:rsidRDefault="00F93913" w:rsidP="000674CF">
      <w:pPr>
        <w:spacing w:before="120" w:after="120"/>
        <w:rPr>
          <w:rFonts w:ascii="Arial" w:hAnsi="Arial" w:cs="Arial"/>
          <w:b/>
          <w:sz w:val="20"/>
        </w:rPr>
      </w:pPr>
      <w:r>
        <w:rPr>
          <w:rFonts w:ascii="Arial" w:hAnsi="Arial" w:cs="Arial"/>
          <w:b/>
          <w:sz w:val="20"/>
        </w:rPr>
        <w:t>Purpose and o</w:t>
      </w:r>
      <w:r w:rsidR="004070ED" w:rsidRPr="00D43A66">
        <w:rPr>
          <w:rFonts w:ascii="Arial" w:hAnsi="Arial" w:cs="Arial"/>
          <w:b/>
          <w:sz w:val="20"/>
        </w:rPr>
        <w:t xml:space="preserve">peration </w:t>
      </w:r>
      <w:r w:rsidR="00DE443A" w:rsidRPr="00D43A66">
        <w:rPr>
          <w:rFonts w:ascii="Arial" w:hAnsi="Arial" w:cs="Arial"/>
          <w:b/>
          <w:sz w:val="20"/>
        </w:rPr>
        <w:t>of the Standard</w:t>
      </w:r>
      <w:r w:rsidR="000674CF">
        <w:rPr>
          <w:rFonts w:ascii="Arial" w:hAnsi="Arial" w:cs="Arial"/>
          <w:b/>
          <w:sz w:val="20"/>
        </w:rPr>
        <w:t>s</w:t>
      </w:r>
    </w:p>
    <w:p w14:paraId="629622D4" w14:textId="0E8EE8F2" w:rsidR="00E1566F" w:rsidRPr="00E1566F" w:rsidRDefault="00E1566F" w:rsidP="000674CF">
      <w:pPr>
        <w:spacing w:before="120" w:after="120"/>
        <w:rPr>
          <w:rFonts w:ascii="Arial" w:hAnsi="Arial" w:cs="Arial"/>
          <w:i/>
          <w:iCs/>
          <w:sz w:val="20"/>
        </w:rPr>
      </w:pPr>
      <w:r w:rsidRPr="00E1566F">
        <w:rPr>
          <w:rFonts w:ascii="Arial" w:hAnsi="Arial" w:cs="Arial"/>
          <w:i/>
          <w:iCs/>
          <w:sz w:val="20"/>
        </w:rPr>
        <w:t>Requirements of the Direction</w:t>
      </w:r>
    </w:p>
    <w:p w14:paraId="760FEFB8" w14:textId="6EB6D28B" w:rsidR="003918A7" w:rsidRDefault="00E1566F" w:rsidP="003918A7">
      <w:pPr>
        <w:spacing w:before="120" w:after="120"/>
        <w:rPr>
          <w:rFonts w:ascii="Arial" w:eastAsia="Calibri" w:hAnsi="Arial" w:cs="Arial"/>
          <w:sz w:val="20"/>
          <w:lang w:eastAsia="en-US"/>
        </w:rPr>
      </w:pPr>
      <w:r w:rsidRPr="00E779B9">
        <w:rPr>
          <w:rFonts w:ascii="Arial" w:hAnsi="Arial" w:cs="Arial"/>
          <w:sz w:val="20"/>
        </w:rPr>
        <w:t xml:space="preserve">The Explanatory Statement to the Direction </w:t>
      </w:r>
      <w:r w:rsidR="00E779B9">
        <w:rPr>
          <w:rFonts w:ascii="Arial" w:hAnsi="Arial" w:cs="Arial"/>
          <w:sz w:val="20"/>
        </w:rPr>
        <w:t xml:space="preserve">states that </w:t>
      </w:r>
      <w:r w:rsidR="00E779B9" w:rsidRPr="00E779B9">
        <w:rPr>
          <w:rFonts w:ascii="Arial" w:eastAsia="Calibri" w:hAnsi="Arial" w:cs="Arial"/>
          <w:sz w:val="20"/>
          <w:lang w:eastAsia="en-US"/>
        </w:rPr>
        <w:t xml:space="preserve">the purpose of the Direction is to reduce and simplify the Australian content obligations that apply to commercial television broadcasting licensees under the </w:t>
      </w:r>
      <w:r w:rsidR="00E779B9">
        <w:rPr>
          <w:rFonts w:ascii="Arial" w:eastAsia="Calibri" w:hAnsi="Arial" w:cs="Arial"/>
          <w:sz w:val="20"/>
          <w:lang w:eastAsia="en-US"/>
        </w:rPr>
        <w:t xml:space="preserve">2016 </w:t>
      </w:r>
      <w:r w:rsidR="00E779B9" w:rsidRPr="00E779B9">
        <w:rPr>
          <w:rFonts w:ascii="Arial" w:eastAsia="Calibri" w:hAnsi="Arial" w:cs="Arial"/>
          <w:sz w:val="20"/>
          <w:lang w:eastAsia="en-US"/>
        </w:rPr>
        <w:t xml:space="preserve">ACS and </w:t>
      </w:r>
      <w:r w:rsidR="00E779B9">
        <w:rPr>
          <w:rFonts w:ascii="Arial" w:eastAsia="Calibri" w:hAnsi="Arial" w:cs="Arial"/>
          <w:sz w:val="20"/>
          <w:lang w:eastAsia="en-US"/>
        </w:rPr>
        <w:t xml:space="preserve">2009 </w:t>
      </w:r>
      <w:r w:rsidR="00E779B9" w:rsidRPr="00E779B9">
        <w:rPr>
          <w:rFonts w:ascii="Arial" w:eastAsia="Calibri" w:hAnsi="Arial" w:cs="Arial"/>
          <w:sz w:val="20"/>
          <w:lang w:eastAsia="en-US"/>
        </w:rPr>
        <w:t xml:space="preserve">CTS, while retaining important safeguards for the protection of </w:t>
      </w:r>
      <w:r w:rsidR="003918A7">
        <w:rPr>
          <w:rFonts w:ascii="Arial" w:eastAsia="Calibri" w:hAnsi="Arial" w:cs="Arial"/>
          <w:sz w:val="20"/>
          <w:lang w:eastAsia="en-US"/>
        </w:rPr>
        <w:t>children.</w:t>
      </w:r>
    </w:p>
    <w:p w14:paraId="44577A55" w14:textId="4167DCC3" w:rsidR="003918A7" w:rsidRPr="003918A7" w:rsidRDefault="003918A7" w:rsidP="003918A7">
      <w:pPr>
        <w:spacing w:before="120" w:after="120"/>
        <w:rPr>
          <w:rFonts w:ascii="Arial" w:hAnsi="Arial" w:cs="Arial"/>
          <w:sz w:val="20"/>
        </w:rPr>
      </w:pPr>
      <w:r w:rsidRPr="003918A7">
        <w:rPr>
          <w:rFonts w:ascii="Arial" w:hAnsi="Arial" w:cs="Arial"/>
          <w:color w:val="000000"/>
          <w:sz w:val="20"/>
        </w:rPr>
        <w:t xml:space="preserve">The Direction sets out detailed requirements for changing existing obligations set out in the </w:t>
      </w:r>
      <w:r w:rsidRPr="003918A7">
        <w:rPr>
          <w:rFonts w:ascii="Arial" w:eastAsia="Calibri" w:hAnsi="Arial" w:cs="Arial"/>
          <w:sz w:val="20"/>
        </w:rPr>
        <w:t xml:space="preserve">2016 ACS and 2009 </w:t>
      </w:r>
      <w:r w:rsidR="00790D9C" w:rsidRPr="003918A7">
        <w:rPr>
          <w:rFonts w:ascii="Arial" w:eastAsia="Calibri" w:hAnsi="Arial" w:cs="Arial"/>
          <w:sz w:val="20"/>
        </w:rPr>
        <w:t>CTS and</w:t>
      </w:r>
      <w:r w:rsidRPr="003918A7">
        <w:rPr>
          <w:rFonts w:ascii="Arial" w:eastAsia="Calibri" w:hAnsi="Arial" w:cs="Arial"/>
          <w:sz w:val="20"/>
        </w:rPr>
        <w:t xml:space="preserve"> includes a direction to the ACMA to make any other amendments to those standards that it considers necessary or convenient to give effect to the Direction. In summary, the Direction </w:t>
      </w:r>
      <w:r w:rsidRPr="003918A7">
        <w:rPr>
          <w:rFonts w:ascii="Arial" w:hAnsi="Arial" w:cs="Arial"/>
          <w:color w:val="000000"/>
          <w:sz w:val="20"/>
        </w:rPr>
        <w:t xml:space="preserve">requires the ACMA </w:t>
      </w:r>
      <w:r w:rsidRPr="003918A7">
        <w:rPr>
          <w:rFonts w:ascii="Arial" w:eastAsia="Calibri" w:hAnsi="Arial" w:cs="Arial"/>
          <w:sz w:val="20"/>
        </w:rPr>
        <w:t xml:space="preserve">to amend (which is defined to include revoke and remake) the 2016 ACS and 2009 CTS such that new standard(s) </w:t>
      </w:r>
      <w:r w:rsidRPr="003918A7">
        <w:rPr>
          <w:rFonts w:ascii="Arial" w:hAnsi="Arial" w:cs="Arial"/>
          <w:sz w:val="20"/>
        </w:rPr>
        <w:t>establish a modified quota on commercial television licensees, which allows them to flexibly provide any mix of first release Australian drama, documentary, and children’s programs, or first release Australian films, to acquit their obligation; and maintain existing safeguards for child audiences of commercial television.</w:t>
      </w:r>
    </w:p>
    <w:p w14:paraId="281FDB96" w14:textId="3961F1E1" w:rsidR="003918A7" w:rsidRPr="003918A7" w:rsidRDefault="00266E2A" w:rsidP="003918A7">
      <w:pPr>
        <w:spacing w:before="120" w:after="120"/>
        <w:rPr>
          <w:rFonts w:ascii="Arial" w:hAnsi="Arial" w:cs="Arial"/>
          <w:sz w:val="20"/>
        </w:rPr>
      </w:pPr>
      <w:r w:rsidRPr="003918A7">
        <w:rPr>
          <w:rFonts w:ascii="Arial" w:hAnsi="Arial" w:cs="Arial"/>
          <w:sz w:val="20"/>
        </w:rPr>
        <w:t xml:space="preserve">The Direction and its Explanatory Statement are available on the </w:t>
      </w:r>
      <w:hyperlink r:id="rId12" w:history="1">
        <w:r w:rsidRPr="001C18A3">
          <w:rPr>
            <w:rFonts w:ascii="Arial" w:hAnsi="Arial" w:cs="Arial"/>
            <w:sz w:val="20"/>
          </w:rPr>
          <w:t>Federal Register of Legislation</w:t>
        </w:r>
      </w:hyperlink>
      <w:r w:rsidR="00CA2236" w:rsidRPr="001C18A3">
        <w:rPr>
          <w:rStyle w:val="Hyperlink"/>
          <w:rFonts w:ascii="Arial" w:hAnsi="Arial" w:cs="Arial"/>
          <w:color w:val="auto"/>
          <w:sz w:val="20"/>
          <w:u w:val="none"/>
        </w:rPr>
        <w:t xml:space="preserve"> at </w:t>
      </w:r>
      <w:r w:rsidR="00CA2236">
        <w:rPr>
          <w:rStyle w:val="Hyperlink"/>
          <w:rFonts w:ascii="Arial" w:hAnsi="Arial" w:cs="Arial"/>
          <w:sz w:val="20"/>
        </w:rPr>
        <w:t>www.legislation.gov.au</w:t>
      </w:r>
      <w:r w:rsidR="003918A7" w:rsidRPr="003918A7">
        <w:rPr>
          <w:rFonts w:ascii="Arial" w:hAnsi="Arial" w:cs="Arial"/>
          <w:sz w:val="20"/>
        </w:rPr>
        <w:t>.</w:t>
      </w:r>
    </w:p>
    <w:p w14:paraId="334E778D" w14:textId="77777777" w:rsidR="00E1566F" w:rsidRPr="00E1566F" w:rsidRDefault="00E1566F" w:rsidP="000674CF">
      <w:pPr>
        <w:spacing w:before="120" w:after="120"/>
        <w:rPr>
          <w:rFonts w:ascii="Arial" w:hAnsi="Arial" w:cs="Arial"/>
          <w:i/>
          <w:iCs/>
          <w:sz w:val="20"/>
        </w:rPr>
      </w:pPr>
      <w:r>
        <w:rPr>
          <w:rFonts w:ascii="Arial" w:hAnsi="Arial" w:cs="Arial"/>
          <w:i/>
          <w:iCs/>
          <w:sz w:val="20"/>
        </w:rPr>
        <w:t>Operation of the Standard</w:t>
      </w:r>
      <w:r w:rsidR="00137249">
        <w:rPr>
          <w:rFonts w:ascii="Arial" w:hAnsi="Arial" w:cs="Arial"/>
          <w:i/>
          <w:iCs/>
          <w:sz w:val="20"/>
        </w:rPr>
        <w:t>s</w:t>
      </w:r>
    </w:p>
    <w:p w14:paraId="644D274D" w14:textId="684BB634" w:rsidR="00C6186D" w:rsidRDefault="00AB2093" w:rsidP="000674CF">
      <w:pPr>
        <w:spacing w:before="120" w:after="120"/>
        <w:rPr>
          <w:rFonts w:ascii="Arial" w:hAnsi="Arial" w:cs="Arial"/>
          <w:sz w:val="20"/>
        </w:rPr>
      </w:pPr>
      <w:r>
        <w:rPr>
          <w:rFonts w:ascii="Arial" w:hAnsi="Arial" w:cs="Arial"/>
          <w:sz w:val="20"/>
        </w:rPr>
        <w:t xml:space="preserve">The Standards </w:t>
      </w:r>
      <w:r w:rsidR="003918A7">
        <w:rPr>
          <w:rFonts w:ascii="Arial" w:hAnsi="Arial" w:cs="Arial"/>
          <w:sz w:val="20"/>
        </w:rPr>
        <w:t>have been</w:t>
      </w:r>
      <w:r>
        <w:rPr>
          <w:rFonts w:ascii="Arial" w:hAnsi="Arial" w:cs="Arial"/>
          <w:sz w:val="20"/>
        </w:rPr>
        <w:t xml:space="preserve"> made in accordance with the requirements </w:t>
      </w:r>
      <w:r w:rsidR="003918A7">
        <w:rPr>
          <w:rFonts w:ascii="Arial" w:hAnsi="Arial" w:cs="Arial"/>
          <w:sz w:val="20"/>
        </w:rPr>
        <w:t>set out in the Direction.</w:t>
      </w:r>
      <w:r>
        <w:rPr>
          <w:rFonts w:ascii="Arial" w:hAnsi="Arial" w:cs="Arial"/>
          <w:sz w:val="20"/>
        </w:rPr>
        <w:t xml:space="preserve"> </w:t>
      </w:r>
    </w:p>
    <w:p w14:paraId="7EE98EF5" w14:textId="77777777" w:rsidR="00A13FEB" w:rsidRPr="00503C46" w:rsidRDefault="00A13FEB" w:rsidP="000674CF">
      <w:pPr>
        <w:spacing w:before="120" w:after="120"/>
        <w:rPr>
          <w:rFonts w:ascii="Arial" w:hAnsi="Arial" w:cs="Arial"/>
          <w:sz w:val="20"/>
        </w:rPr>
      </w:pPr>
      <w:r w:rsidRPr="00503C46">
        <w:rPr>
          <w:rFonts w:ascii="Arial" w:hAnsi="Arial" w:cs="Arial"/>
          <w:sz w:val="20"/>
        </w:rPr>
        <w:t>The object</w:t>
      </w:r>
      <w:r w:rsidR="00566CA5" w:rsidRPr="00503C46">
        <w:rPr>
          <w:rFonts w:ascii="Arial" w:hAnsi="Arial" w:cs="Arial"/>
          <w:sz w:val="20"/>
        </w:rPr>
        <w:t>s</w:t>
      </w:r>
      <w:r w:rsidRPr="00503C46">
        <w:rPr>
          <w:rFonts w:ascii="Arial" w:hAnsi="Arial" w:cs="Arial"/>
          <w:sz w:val="20"/>
        </w:rPr>
        <w:t xml:space="preserve"> of the Standards </w:t>
      </w:r>
      <w:r w:rsidR="00566CA5" w:rsidRPr="00503C46">
        <w:rPr>
          <w:rFonts w:ascii="Arial" w:hAnsi="Arial" w:cs="Arial"/>
          <w:sz w:val="20"/>
        </w:rPr>
        <w:t>are</w:t>
      </w:r>
      <w:r w:rsidRPr="00503C46">
        <w:rPr>
          <w:rFonts w:ascii="Arial" w:hAnsi="Arial" w:cs="Arial"/>
          <w:sz w:val="20"/>
        </w:rPr>
        <w:t xml:space="preserve"> to </w:t>
      </w:r>
      <w:r w:rsidR="00503C46" w:rsidRPr="00503C46">
        <w:rPr>
          <w:rFonts w:ascii="Arial" w:hAnsi="Arial" w:cs="Arial"/>
          <w:sz w:val="20"/>
        </w:rPr>
        <w:t xml:space="preserve">promote the role of commercial television broadcasting services in developing and reflecting a sense of Australian identity, character and cultural diversity by supporting the community’s continued access to television programs produced under Australian creative control; and </w:t>
      </w:r>
      <w:r w:rsidR="003918A7">
        <w:rPr>
          <w:rFonts w:ascii="Arial" w:hAnsi="Arial" w:cs="Arial"/>
          <w:sz w:val="20"/>
        </w:rPr>
        <w:t>to</w:t>
      </w:r>
      <w:r w:rsidR="003918A7" w:rsidRPr="00503C46">
        <w:rPr>
          <w:rFonts w:ascii="Arial" w:hAnsi="Arial" w:cs="Arial"/>
          <w:sz w:val="20"/>
        </w:rPr>
        <w:t xml:space="preserve"> provide children with certain protections from the possible harmful effects of television. </w:t>
      </w:r>
    </w:p>
    <w:p w14:paraId="611E52F9" w14:textId="77777777" w:rsidR="007A411E" w:rsidRPr="00221761" w:rsidRDefault="00B869E5" w:rsidP="000674CF">
      <w:pPr>
        <w:spacing w:before="120" w:after="120"/>
        <w:rPr>
          <w:rFonts w:ascii="Arial" w:hAnsi="Arial" w:cs="Arial"/>
          <w:bCs/>
          <w:sz w:val="20"/>
        </w:rPr>
      </w:pPr>
      <w:r w:rsidRPr="00221761">
        <w:rPr>
          <w:rFonts w:ascii="Arial" w:hAnsi="Arial" w:cs="Arial"/>
          <w:bCs/>
          <w:sz w:val="20"/>
        </w:rPr>
        <w:lastRenderedPageBreak/>
        <w:t xml:space="preserve">To </w:t>
      </w:r>
      <w:r w:rsidR="008F0330" w:rsidRPr="00221761">
        <w:rPr>
          <w:rFonts w:ascii="Arial" w:hAnsi="Arial" w:cs="Arial"/>
          <w:bCs/>
          <w:sz w:val="20"/>
        </w:rPr>
        <w:t>achieve</w:t>
      </w:r>
      <w:r w:rsidRPr="00221761">
        <w:rPr>
          <w:rFonts w:ascii="Arial" w:hAnsi="Arial" w:cs="Arial"/>
          <w:bCs/>
          <w:sz w:val="20"/>
        </w:rPr>
        <w:t xml:space="preserve"> this</w:t>
      </w:r>
      <w:r w:rsidR="00080764" w:rsidRPr="00221761">
        <w:rPr>
          <w:rFonts w:ascii="Arial" w:hAnsi="Arial" w:cs="Arial"/>
          <w:bCs/>
          <w:sz w:val="20"/>
        </w:rPr>
        <w:t>, the Standard</w:t>
      </w:r>
      <w:r w:rsidR="007A411E" w:rsidRPr="00221761">
        <w:rPr>
          <w:rFonts w:ascii="Arial" w:hAnsi="Arial" w:cs="Arial"/>
          <w:bCs/>
          <w:sz w:val="20"/>
        </w:rPr>
        <w:t>s:</w:t>
      </w:r>
    </w:p>
    <w:p w14:paraId="636211F7" w14:textId="7A5ADAE0" w:rsidR="00503C46" w:rsidRPr="00221761" w:rsidRDefault="00503C46" w:rsidP="0097772F">
      <w:pPr>
        <w:pStyle w:val="ListParagraph"/>
        <w:numPr>
          <w:ilvl w:val="0"/>
          <w:numId w:val="9"/>
        </w:numPr>
        <w:spacing w:before="120" w:after="120"/>
        <w:rPr>
          <w:rFonts w:ascii="Arial" w:hAnsi="Arial" w:cs="Arial"/>
          <w:bCs/>
          <w:sz w:val="20"/>
        </w:rPr>
      </w:pPr>
      <w:r w:rsidRPr="00221761">
        <w:rPr>
          <w:rFonts w:ascii="Arial" w:hAnsi="Arial" w:cs="Arial"/>
          <w:sz w:val="20"/>
        </w:rPr>
        <w:t xml:space="preserve">require minimum amounts of first release Australian programs </w:t>
      </w:r>
      <w:r w:rsidR="00846E36">
        <w:rPr>
          <w:rFonts w:ascii="Arial" w:hAnsi="Arial" w:cs="Arial"/>
          <w:sz w:val="20"/>
        </w:rPr>
        <w:t>across</w:t>
      </w:r>
      <w:r w:rsidRPr="00221761">
        <w:rPr>
          <w:rFonts w:ascii="Arial" w:hAnsi="Arial" w:cs="Arial"/>
          <w:sz w:val="20"/>
        </w:rPr>
        <w:t xml:space="preserve"> </w:t>
      </w:r>
      <w:r w:rsidR="00CB1C2E" w:rsidRPr="00CB1C2E">
        <w:rPr>
          <w:rFonts w:ascii="Arial" w:hAnsi="Arial" w:cs="Arial"/>
          <w:sz w:val="20"/>
        </w:rPr>
        <w:t>specific</w:t>
      </w:r>
      <w:r w:rsidRPr="00CB1C2E">
        <w:rPr>
          <w:rFonts w:ascii="Arial" w:hAnsi="Arial" w:cs="Arial"/>
          <w:sz w:val="20"/>
        </w:rPr>
        <w:t xml:space="preserve"> genres to be</w:t>
      </w:r>
      <w:r w:rsidRPr="00221761">
        <w:rPr>
          <w:rFonts w:ascii="Arial" w:hAnsi="Arial" w:cs="Arial"/>
          <w:sz w:val="20"/>
        </w:rPr>
        <w:t xml:space="preserve"> broadcast by commercial television broadcasting licensees</w:t>
      </w:r>
    </w:p>
    <w:p w14:paraId="44582611" w14:textId="77777777" w:rsidR="00503C46" w:rsidRPr="00221761" w:rsidRDefault="00503C46" w:rsidP="0097772F">
      <w:pPr>
        <w:pStyle w:val="ListParagraph"/>
        <w:numPr>
          <w:ilvl w:val="0"/>
          <w:numId w:val="9"/>
        </w:numPr>
        <w:spacing w:after="120"/>
        <w:rPr>
          <w:rFonts w:ascii="Arial" w:hAnsi="Arial" w:cs="Arial"/>
          <w:bCs/>
          <w:sz w:val="20"/>
        </w:rPr>
      </w:pPr>
      <w:r w:rsidRPr="00221761">
        <w:rPr>
          <w:rFonts w:ascii="Arial" w:hAnsi="Arial" w:cs="Arial"/>
          <w:sz w:val="20"/>
        </w:rPr>
        <w:t>require licensees to comply with certain protections for child viewers</w:t>
      </w:r>
      <w:r w:rsidRPr="00221761">
        <w:rPr>
          <w:rFonts w:ascii="Arial" w:hAnsi="Arial" w:cs="Arial"/>
          <w:bCs/>
          <w:sz w:val="20"/>
        </w:rPr>
        <w:t>.</w:t>
      </w:r>
    </w:p>
    <w:p w14:paraId="04B94541" w14:textId="11A159ED" w:rsidR="008D58E3" w:rsidRDefault="004228A9" w:rsidP="008D58E3">
      <w:pPr>
        <w:spacing w:before="120" w:after="120"/>
        <w:rPr>
          <w:rFonts w:ascii="Arial" w:hAnsi="Arial" w:cs="Arial"/>
          <w:bCs/>
          <w:sz w:val="20"/>
        </w:rPr>
      </w:pPr>
      <w:r w:rsidRPr="004228A9">
        <w:rPr>
          <w:rFonts w:ascii="Arial" w:hAnsi="Arial" w:cs="Arial"/>
          <w:bCs/>
          <w:sz w:val="20"/>
        </w:rPr>
        <w:t xml:space="preserve">The </w:t>
      </w:r>
      <w:r w:rsidR="00221761">
        <w:rPr>
          <w:rFonts w:ascii="Arial" w:hAnsi="Arial" w:cs="Arial"/>
          <w:bCs/>
          <w:sz w:val="20"/>
        </w:rPr>
        <w:t>quota</w:t>
      </w:r>
      <w:r w:rsidRPr="004228A9">
        <w:rPr>
          <w:rFonts w:ascii="Arial" w:hAnsi="Arial" w:cs="Arial"/>
          <w:bCs/>
          <w:sz w:val="20"/>
        </w:rPr>
        <w:t xml:space="preserve"> set out in the Standards complements the overall Australian content transmission quotas </w:t>
      </w:r>
      <w:r w:rsidR="00BC3153">
        <w:rPr>
          <w:rFonts w:ascii="Arial" w:hAnsi="Arial" w:cs="Arial"/>
          <w:bCs/>
          <w:sz w:val="20"/>
        </w:rPr>
        <w:t xml:space="preserve">established </w:t>
      </w:r>
      <w:r w:rsidRPr="004228A9">
        <w:rPr>
          <w:rFonts w:ascii="Arial" w:hAnsi="Arial" w:cs="Arial"/>
          <w:bCs/>
          <w:sz w:val="20"/>
        </w:rPr>
        <w:t xml:space="preserve">in </w:t>
      </w:r>
      <w:r w:rsidR="003918A7" w:rsidRPr="004228A9">
        <w:rPr>
          <w:rFonts w:ascii="Arial" w:hAnsi="Arial" w:cs="Arial"/>
          <w:bCs/>
          <w:sz w:val="20"/>
        </w:rPr>
        <w:t>s</w:t>
      </w:r>
      <w:r w:rsidR="003918A7">
        <w:rPr>
          <w:rFonts w:ascii="Arial" w:hAnsi="Arial" w:cs="Arial"/>
          <w:bCs/>
          <w:sz w:val="20"/>
        </w:rPr>
        <w:t>ubs</w:t>
      </w:r>
      <w:r w:rsidR="003918A7" w:rsidRPr="004228A9">
        <w:rPr>
          <w:rFonts w:ascii="Arial" w:hAnsi="Arial" w:cs="Arial"/>
          <w:bCs/>
          <w:sz w:val="20"/>
        </w:rPr>
        <w:t>ections 121</w:t>
      </w:r>
      <w:proofErr w:type="gramStart"/>
      <w:r w:rsidR="003918A7" w:rsidRPr="004228A9">
        <w:rPr>
          <w:rFonts w:ascii="Arial" w:hAnsi="Arial" w:cs="Arial"/>
          <w:bCs/>
          <w:sz w:val="20"/>
        </w:rPr>
        <w:t>G(</w:t>
      </w:r>
      <w:proofErr w:type="gramEnd"/>
      <w:r w:rsidR="003918A7" w:rsidRPr="004228A9">
        <w:rPr>
          <w:rFonts w:ascii="Arial" w:hAnsi="Arial" w:cs="Arial"/>
          <w:bCs/>
          <w:sz w:val="20"/>
        </w:rPr>
        <w:t xml:space="preserve">1) and (2) of the </w:t>
      </w:r>
      <w:r w:rsidR="003918A7">
        <w:rPr>
          <w:rFonts w:ascii="Arial" w:hAnsi="Arial" w:cs="Arial"/>
          <w:bCs/>
          <w:sz w:val="20"/>
        </w:rPr>
        <w:t>Act</w:t>
      </w:r>
      <w:r w:rsidR="009E0BDD">
        <w:rPr>
          <w:rFonts w:ascii="Arial" w:hAnsi="Arial" w:cs="Arial"/>
          <w:bCs/>
          <w:sz w:val="20"/>
        </w:rPr>
        <w:t xml:space="preserve"> (the </w:t>
      </w:r>
      <w:r w:rsidR="009E0BDD" w:rsidRPr="007A3DBD">
        <w:rPr>
          <w:rFonts w:ascii="Arial" w:hAnsi="Arial" w:cs="Arial"/>
          <w:b/>
          <w:sz w:val="20"/>
        </w:rPr>
        <w:t>trans</w:t>
      </w:r>
      <w:r w:rsidR="004F27D0" w:rsidRPr="007A3DBD">
        <w:rPr>
          <w:rFonts w:ascii="Arial" w:hAnsi="Arial" w:cs="Arial"/>
          <w:b/>
          <w:sz w:val="20"/>
        </w:rPr>
        <w:t>mission quotas</w:t>
      </w:r>
      <w:r w:rsidR="004F27D0">
        <w:rPr>
          <w:rFonts w:ascii="Arial" w:hAnsi="Arial" w:cs="Arial"/>
          <w:bCs/>
          <w:sz w:val="20"/>
        </w:rPr>
        <w:t>)</w:t>
      </w:r>
      <w:r w:rsidR="003918A7" w:rsidRPr="004228A9">
        <w:rPr>
          <w:rFonts w:ascii="Arial" w:hAnsi="Arial" w:cs="Arial"/>
          <w:bCs/>
          <w:sz w:val="20"/>
        </w:rPr>
        <w:t>.</w:t>
      </w:r>
      <w:r w:rsidRPr="004228A9">
        <w:rPr>
          <w:rFonts w:ascii="Arial" w:hAnsi="Arial" w:cs="Arial"/>
          <w:bCs/>
          <w:sz w:val="20"/>
        </w:rPr>
        <w:t xml:space="preserve"> </w:t>
      </w:r>
      <w:r w:rsidRPr="004228A9">
        <w:rPr>
          <w:rFonts w:ascii="Arial" w:hAnsi="Arial" w:cs="Arial"/>
          <w:sz w:val="20"/>
        </w:rPr>
        <w:t>Th</w:t>
      </w:r>
      <w:r w:rsidR="00BC3153">
        <w:rPr>
          <w:rFonts w:ascii="Arial" w:hAnsi="Arial" w:cs="Arial"/>
          <w:sz w:val="20"/>
        </w:rPr>
        <w:t>e</w:t>
      </w:r>
      <w:r w:rsidRPr="004228A9">
        <w:rPr>
          <w:rFonts w:ascii="Arial" w:hAnsi="Arial" w:cs="Arial"/>
          <w:sz w:val="20"/>
        </w:rPr>
        <w:t xml:space="preserve"> transmission quotas require all commercial television licensees to broadcast an annual minimum transmission quota of 55 per cent Australian programming between 6</w:t>
      </w:r>
      <w:r w:rsidR="00DA09C3">
        <w:rPr>
          <w:rFonts w:ascii="Arial" w:hAnsi="Arial" w:cs="Arial"/>
          <w:sz w:val="20"/>
        </w:rPr>
        <w:t xml:space="preserve"> </w:t>
      </w:r>
      <w:r w:rsidRPr="004228A9">
        <w:rPr>
          <w:rFonts w:ascii="Arial" w:hAnsi="Arial" w:cs="Arial"/>
          <w:sz w:val="20"/>
        </w:rPr>
        <w:t>am and midnight on their primary channels, and 1460 hours of Australian programming annually across the</w:t>
      </w:r>
      <w:r w:rsidR="00BC3153">
        <w:rPr>
          <w:rFonts w:ascii="Arial" w:hAnsi="Arial" w:cs="Arial"/>
          <w:sz w:val="20"/>
        </w:rPr>
        <w:t>ir</w:t>
      </w:r>
      <w:r w:rsidRPr="004228A9">
        <w:rPr>
          <w:rFonts w:ascii="Arial" w:hAnsi="Arial" w:cs="Arial"/>
          <w:sz w:val="20"/>
        </w:rPr>
        <w:t xml:space="preserve"> other </w:t>
      </w:r>
      <w:r w:rsidR="00BC3153">
        <w:rPr>
          <w:rFonts w:ascii="Arial" w:hAnsi="Arial" w:cs="Arial"/>
          <w:sz w:val="20"/>
        </w:rPr>
        <w:t xml:space="preserve">broadcast </w:t>
      </w:r>
      <w:r w:rsidRPr="004228A9">
        <w:rPr>
          <w:rFonts w:ascii="Arial" w:hAnsi="Arial" w:cs="Arial"/>
          <w:sz w:val="20"/>
        </w:rPr>
        <w:t>channels.</w:t>
      </w:r>
    </w:p>
    <w:p w14:paraId="52A27161" w14:textId="2C4898CC" w:rsidR="008D58E3" w:rsidRDefault="008D58E3" w:rsidP="008D58E3">
      <w:pPr>
        <w:spacing w:before="120" w:after="120"/>
        <w:rPr>
          <w:rFonts w:ascii="Arial" w:hAnsi="Arial" w:cs="Arial"/>
          <w:bCs/>
          <w:sz w:val="20"/>
        </w:rPr>
      </w:pPr>
      <w:r>
        <w:rPr>
          <w:rFonts w:ascii="Arial" w:hAnsi="Arial" w:cs="Arial"/>
          <w:bCs/>
          <w:sz w:val="20"/>
        </w:rPr>
        <w:t xml:space="preserve">It is a condition of a commercial television broadcasting licence that the licensee will comply with the program standards applicable to the licence under Part 9 of the Act (see </w:t>
      </w:r>
      <w:r w:rsidR="00416D3A">
        <w:rPr>
          <w:rFonts w:ascii="Arial" w:hAnsi="Arial" w:cs="Arial"/>
          <w:bCs/>
          <w:sz w:val="20"/>
        </w:rPr>
        <w:t xml:space="preserve">paragraph 7(1)(b) of </w:t>
      </w:r>
      <w:r>
        <w:rPr>
          <w:rFonts w:ascii="Arial" w:hAnsi="Arial" w:cs="Arial"/>
          <w:bCs/>
          <w:sz w:val="20"/>
        </w:rPr>
        <w:t>Schedule 2</w:t>
      </w:r>
      <w:r w:rsidR="001C18A3">
        <w:rPr>
          <w:rFonts w:ascii="Arial" w:hAnsi="Arial" w:cs="Arial"/>
          <w:bCs/>
          <w:sz w:val="20"/>
        </w:rPr>
        <w:t xml:space="preserve"> </w:t>
      </w:r>
      <w:r w:rsidR="00416D3A">
        <w:rPr>
          <w:rFonts w:ascii="Arial" w:hAnsi="Arial" w:cs="Arial"/>
          <w:bCs/>
          <w:sz w:val="20"/>
        </w:rPr>
        <w:t>to</w:t>
      </w:r>
      <w:r>
        <w:rPr>
          <w:rFonts w:ascii="Arial" w:hAnsi="Arial" w:cs="Arial"/>
          <w:bCs/>
          <w:sz w:val="20"/>
        </w:rPr>
        <w:t xml:space="preserve"> the Act). The Standards are a program standard.</w:t>
      </w:r>
    </w:p>
    <w:p w14:paraId="3CE47ADE" w14:textId="77777777" w:rsidR="00B21CC3" w:rsidRDefault="00B21CC3" w:rsidP="008D58E3">
      <w:pPr>
        <w:spacing w:before="120" w:after="120"/>
        <w:rPr>
          <w:rFonts w:ascii="Arial" w:hAnsi="Arial" w:cs="Arial"/>
          <w:bCs/>
          <w:sz w:val="20"/>
        </w:rPr>
      </w:pPr>
      <w:r>
        <w:rPr>
          <w:rFonts w:ascii="Arial" w:hAnsi="Arial" w:cs="Arial"/>
          <w:bCs/>
          <w:sz w:val="20"/>
        </w:rPr>
        <w:t xml:space="preserve">The Standards apply in addition to rules set out in the Commercial Television Industry Code of Practice (the </w:t>
      </w:r>
      <w:r w:rsidRPr="007A3DBD">
        <w:rPr>
          <w:rFonts w:ascii="Arial" w:hAnsi="Arial" w:cs="Arial"/>
          <w:b/>
          <w:sz w:val="20"/>
        </w:rPr>
        <w:t>Free TV Code</w:t>
      </w:r>
      <w:r>
        <w:rPr>
          <w:rFonts w:ascii="Arial" w:hAnsi="Arial" w:cs="Arial"/>
          <w:bCs/>
          <w:sz w:val="20"/>
        </w:rPr>
        <w:t>) and other self-regulatory codes, such as the Australian Association of National Advertisers codes.</w:t>
      </w:r>
    </w:p>
    <w:p w14:paraId="68610256" w14:textId="494E9C4D" w:rsidR="000B2C32" w:rsidRPr="00D43A66" w:rsidRDefault="000B2C32" w:rsidP="00BC33A9">
      <w:pPr>
        <w:keepNext/>
        <w:spacing w:before="120" w:after="120"/>
        <w:rPr>
          <w:rFonts w:ascii="Arial" w:hAnsi="Arial" w:cs="Arial"/>
          <w:b/>
          <w:sz w:val="20"/>
        </w:rPr>
      </w:pPr>
      <w:r w:rsidRPr="00D43A66">
        <w:rPr>
          <w:rFonts w:ascii="Arial" w:hAnsi="Arial" w:cs="Arial"/>
          <w:b/>
          <w:sz w:val="20"/>
        </w:rPr>
        <w:t>Documents incorporated in the Standard</w:t>
      </w:r>
      <w:r w:rsidR="007A3DBD">
        <w:rPr>
          <w:rFonts w:ascii="Arial" w:hAnsi="Arial" w:cs="Arial"/>
          <w:b/>
          <w:sz w:val="20"/>
        </w:rPr>
        <w:t>s</w:t>
      </w:r>
      <w:r w:rsidRPr="00D43A66">
        <w:rPr>
          <w:rFonts w:ascii="Arial" w:hAnsi="Arial" w:cs="Arial"/>
          <w:b/>
          <w:sz w:val="20"/>
        </w:rPr>
        <w:t xml:space="preserve"> by reference</w:t>
      </w:r>
    </w:p>
    <w:p w14:paraId="568F189B" w14:textId="3F3D4D76" w:rsidR="007F365C" w:rsidRPr="007F365C" w:rsidRDefault="007F365C" w:rsidP="007F365C">
      <w:pPr>
        <w:pStyle w:val="ABAHeading3"/>
        <w:spacing w:after="120"/>
        <w:rPr>
          <w:rFonts w:cs="Arial"/>
          <w:b w:val="0"/>
          <w:bCs/>
          <w:sz w:val="20"/>
        </w:rPr>
      </w:pPr>
      <w:r w:rsidRPr="73E562B0">
        <w:rPr>
          <w:rFonts w:cs="Arial"/>
          <w:b w:val="0"/>
          <w:sz w:val="20"/>
        </w:rPr>
        <w:t xml:space="preserve">The Standards incorporate </w:t>
      </w:r>
      <w:r w:rsidR="00214473">
        <w:rPr>
          <w:rFonts w:cs="Arial"/>
          <w:b w:val="0"/>
          <w:sz w:val="20"/>
        </w:rPr>
        <w:t xml:space="preserve">the </w:t>
      </w:r>
      <w:r w:rsidR="00020C84">
        <w:rPr>
          <w:rFonts w:cs="Arial"/>
          <w:b w:val="0"/>
          <w:sz w:val="20"/>
        </w:rPr>
        <w:t>2016 ACS</w:t>
      </w:r>
      <w:r w:rsidR="00E657BE">
        <w:rPr>
          <w:rFonts w:cs="Arial"/>
          <w:b w:val="0"/>
          <w:sz w:val="20"/>
        </w:rPr>
        <w:t>, the</w:t>
      </w:r>
      <w:r w:rsidR="00020C84">
        <w:rPr>
          <w:rFonts w:cs="Arial"/>
          <w:b w:val="0"/>
          <w:sz w:val="20"/>
        </w:rPr>
        <w:t xml:space="preserve"> 2009 CTS </w:t>
      </w:r>
      <w:r w:rsidR="00842C4E">
        <w:rPr>
          <w:rFonts w:cs="Arial"/>
          <w:b w:val="0"/>
          <w:sz w:val="20"/>
        </w:rPr>
        <w:t xml:space="preserve">and the Free TV Code </w:t>
      </w:r>
      <w:r w:rsidR="00020C84">
        <w:rPr>
          <w:rFonts w:cs="Arial"/>
          <w:b w:val="0"/>
          <w:sz w:val="20"/>
        </w:rPr>
        <w:t>as in force on 31 December 2020</w:t>
      </w:r>
      <w:r w:rsidRPr="73E562B0">
        <w:rPr>
          <w:rFonts w:cs="Arial"/>
          <w:b w:val="0"/>
          <w:sz w:val="20"/>
        </w:rPr>
        <w:t xml:space="preserve"> by reference.</w:t>
      </w:r>
      <w:r w:rsidR="00270B1C">
        <w:rPr>
          <w:rFonts w:cs="Arial"/>
          <w:b w:val="0"/>
          <w:sz w:val="20"/>
        </w:rPr>
        <w:t xml:space="preserve"> The 2016 ACS and the 2009 CTS are available on the Federal Register of Legislation at </w:t>
      </w:r>
      <w:hyperlink r:id="rId13" w:history="1">
        <w:r w:rsidR="00270B1C" w:rsidRPr="005C5C88">
          <w:rPr>
            <w:rStyle w:val="Hyperlink"/>
            <w:rFonts w:cs="Arial"/>
            <w:b w:val="0"/>
            <w:sz w:val="20"/>
          </w:rPr>
          <w:t>www.legislation.gov.au</w:t>
        </w:r>
      </w:hyperlink>
      <w:r w:rsidR="00270B1C">
        <w:rPr>
          <w:rFonts w:cs="Arial"/>
          <w:b w:val="0"/>
          <w:sz w:val="20"/>
        </w:rPr>
        <w:t xml:space="preserve">. </w:t>
      </w:r>
      <w:r w:rsidR="0011570A">
        <w:rPr>
          <w:rFonts w:cs="Arial"/>
          <w:b w:val="0"/>
          <w:sz w:val="20"/>
        </w:rPr>
        <w:t>The Free TV Code is available on the Free TV Australia website (</w:t>
      </w:r>
      <w:hyperlink r:id="rId14" w:history="1">
        <w:r w:rsidR="0011570A" w:rsidRPr="005C5C88">
          <w:rPr>
            <w:rStyle w:val="Hyperlink"/>
            <w:rFonts w:cs="Arial"/>
            <w:b w:val="0"/>
            <w:sz w:val="20"/>
          </w:rPr>
          <w:t>www.freetv.com.au</w:t>
        </w:r>
      </w:hyperlink>
      <w:r w:rsidR="0011570A">
        <w:rPr>
          <w:rFonts w:cs="Arial"/>
          <w:b w:val="0"/>
          <w:sz w:val="20"/>
        </w:rPr>
        <w:t>) and the ACMA website (</w:t>
      </w:r>
      <w:hyperlink r:id="rId15" w:history="1">
        <w:r w:rsidR="0011570A" w:rsidRPr="005C5C88">
          <w:rPr>
            <w:rStyle w:val="Hyperlink"/>
            <w:rFonts w:cs="Arial"/>
            <w:b w:val="0"/>
            <w:sz w:val="20"/>
          </w:rPr>
          <w:t>www.acma.gov.au</w:t>
        </w:r>
      </w:hyperlink>
      <w:r w:rsidR="0011570A">
        <w:rPr>
          <w:rFonts w:cs="Arial"/>
          <w:b w:val="0"/>
          <w:sz w:val="20"/>
        </w:rPr>
        <w:t xml:space="preserve">). </w:t>
      </w:r>
    </w:p>
    <w:p w14:paraId="591FF278" w14:textId="4DB07308" w:rsidR="005D0738" w:rsidRPr="00D43A66" w:rsidRDefault="005D0738" w:rsidP="73E562B0">
      <w:pPr>
        <w:pStyle w:val="ABABodyText"/>
        <w:spacing w:before="120" w:line="240" w:lineRule="auto"/>
        <w:rPr>
          <w:rFonts w:ascii="Arial" w:hAnsi="Arial" w:cs="Arial"/>
          <w:sz w:val="20"/>
        </w:rPr>
      </w:pPr>
      <w:r w:rsidRPr="73E562B0">
        <w:rPr>
          <w:rFonts w:ascii="Arial" w:hAnsi="Arial" w:cs="Arial"/>
          <w:snapToGrid/>
          <w:sz w:val="20"/>
        </w:rPr>
        <w:t>The Standard</w:t>
      </w:r>
      <w:r w:rsidR="00BC33A9" w:rsidRPr="73E562B0">
        <w:rPr>
          <w:rFonts w:ascii="Arial" w:hAnsi="Arial" w:cs="Arial"/>
          <w:snapToGrid/>
          <w:sz w:val="20"/>
        </w:rPr>
        <w:t>s</w:t>
      </w:r>
      <w:r w:rsidRPr="73E562B0">
        <w:rPr>
          <w:rFonts w:ascii="Arial" w:hAnsi="Arial" w:cs="Arial"/>
          <w:snapToGrid/>
          <w:sz w:val="20"/>
        </w:rPr>
        <w:t xml:space="preserve"> also refer to the ‘All Groups Consumer Price Index number</w:t>
      </w:r>
      <w:r w:rsidR="00571E04" w:rsidRPr="73E562B0">
        <w:rPr>
          <w:rFonts w:ascii="Arial" w:hAnsi="Arial" w:cs="Arial"/>
          <w:snapToGrid/>
          <w:sz w:val="20"/>
        </w:rPr>
        <w:t>’</w:t>
      </w:r>
      <w:r w:rsidRPr="73E562B0">
        <w:rPr>
          <w:rFonts w:ascii="Arial" w:hAnsi="Arial" w:cs="Arial"/>
          <w:snapToGrid/>
          <w:sz w:val="20"/>
        </w:rPr>
        <w:t xml:space="preserve"> (</w:t>
      </w:r>
      <w:r w:rsidRPr="005D52DA">
        <w:rPr>
          <w:rFonts w:ascii="Arial" w:hAnsi="Arial" w:cs="Arial"/>
          <w:b/>
          <w:bCs/>
          <w:snapToGrid/>
          <w:sz w:val="20"/>
        </w:rPr>
        <w:t>CPI number</w:t>
      </w:r>
      <w:r w:rsidRPr="73E562B0">
        <w:rPr>
          <w:rFonts w:ascii="Arial" w:hAnsi="Arial" w:cs="Arial"/>
          <w:snapToGrid/>
          <w:sz w:val="20"/>
        </w:rPr>
        <w:t>). The CPI number is published on the Australian Bureau of Statistics’ website</w:t>
      </w:r>
      <w:r w:rsidR="002A3B2E">
        <w:rPr>
          <w:rFonts w:ascii="Arial" w:hAnsi="Arial" w:cs="Arial"/>
          <w:snapToGrid/>
          <w:sz w:val="20"/>
        </w:rPr>
        <w:t>.</w:t>
      </w:r>
    </w:p>
    <w:p w14:paraId="5EC20088" w14:textId="77777777" w:rsidR="00E6530A" w:rsidRPr="00D43A66" w:rsidRDefault="00E6530A" w:rsidP="000674CF">
      <w:pPr>
        <w:spacing w:before="120" w:after="120"/>
        <w:rPr>
          <w:rFonts w:ascii="Arial" w:hAnsi="Arial" w:cs="Arial"/>
          <w:b/>
          <w:sz w:val="20"/>
        </w:rPr>
      </w:pPr>
      <w:r w:rsidRPr="00D43A66">
        <w:rPr>
          <w:rFonts w:ascii="Arial" w:hAnsi="Arial" w:cs="Arial"/>
          <w:b/>
          <w:sz w:val="20"/>
        </w:rPr>
        <w:t>Consultation</w:t>
      </w:r>
    </w:p>
    <w:p w14:paraId="718CE887" w14:textId="24D84F91" w:rsidR="005E2C8B" w:rsidRDefault="00041176" w:rsidP="00041176">
      <w:pPr>
        <w:spacing w:before="120" w:after="120"/>
        <w:rPr>
          <w:rFonts w:ascii="Arial" w:hAnsi="Arial" w:cs="Arial"/>
          <w:sz w:val="20"/>
        </w:rPr>
      </w:pPr>
      <w:r>
        <w:rPr>
          <w:rFonts w:ascii="Arial" w:hAnsi="Arial" w:cs="Arial"/>
          <w:sz w:val="20"/>
        </w:rPr>
        <w:t xml:space="preserve">Between 15 April and 3 July 2020, </w:t>
      </w:r>
      <w:r w:rsidR="004228A9">
        <w:rPr>
          <w:rFonts w:ascii="Arial" w:hAnsi="Arial" w:cs="Arial"/>
          <w:sz w:val="20"/>
        </w:rPr>
        <w:t>the Department of Infrastructure, Transport, Regional Development and Communications</w:t>
      </w:r>
      <w:r>
        <w:rPr>
          <w:rFonts w:ascii="Arial" w:hAnsi="Arial" w:cs="Arial"/>
          <w:sz w:val="20"/>
        </w:rPr>
        <w:t xml:space="preserve"> </w:t>
      </w:r>
      <w:r w:rsidR="005800BC">
        <w:rPr>
          <w:rFonts w:ascii="Arial" w:hAnsi="Arial" w:cs="Arial"/>
          <w:sz w:val="20"/>
        </w:rPr>
        <w:t xml:space="preserve">(the </w:t>
      </w:r>
      <w:r w:rsidR="005800BC" w:rsidRPr="005800BC">
        <w:rPr>
          <w:rFonts w:ascii="Arial" w:hAnsi="Arial" w:cs="Arial"/>
          <w:b/>
          <w:bCs/>
          <w:sz w:val="20"/>
        </w:rPr>
        <w:t>Department</w:t>
      </w:r>
      <w:r w:rsidR="005800BC">
        <w:rPr>
          <w:rFonts w:ascii="Arial" w:hAnsi="Arial" w:cs="Arial"/>
          <w:sz w:val="20"/>
        </w:rPr>
        <w:t xml:space="preserve">) </w:t>
      </w:r>
      <w:r w:rsidRPr="0050368F">
        <w:rPr>
          <w:rFonts w:ascii="Arial" w:hAnsi="Arial" w:cs="Arial"/>
          <w:sz w:val="20"/>
        </w:rPr>
        <w:t xml:space="preserve">conducted a </w:t>
      </w:r>
      <w:r w:rsidR="003A5F20" w:rsidRPr="0050368F">
        <w:rPr>
          <w:rFonts w:ascii="Arial" w:hAnsi="Arial" w:cs="Arial"/>
          <w:sz w:val="20"/>
        </w:rPr>
        <w:t>7</w:t>
      </w:r>
      <w:r w:rsidR="00CB492E" w:rsidRPr="0050368F">
        <w:rPr>
          <w:rFonts w:ascii="Arial" w:hAnsi="Arial" w:cs="Arial"/>
          <w:sz w:val="20"/>
        </w:rPr>
        <w:t>-</w:t>
      </w:r>
      <w:r w:rsidR="007151B4" w:rsidRPr="0050368F">
        <w:rPr>
          <w:rFonts w:ascii="Arial" w:hAnsi="Arial" w:cs="Arial"/>
          <w:sz w:val="20"/>
        </w:rPr>
        <w:t>week</w:t>
      </w:r>
      <w:r w:rsidRPr="0050368F">
        <w:rPr>
          <w:rFonts w:ascii="Arial" w:hAnsi="Arial" w:cs="Arial"/>
          <w:sz w:val="20"/>
        </w:rPr>
        <w:t xml:space="preserve"> consultation</w:t>
      </w:r>
      <w:r>
        <w:rPr>
          <w:rFonts w:ascii="Arial" w:hAnsi="Arial" w:cs="Arial"/>
          <w:sz w:val="20"/>
        </w:rPr>
        <w:t xml:space="preserve"> process </w:t>
      </w:r>
      <w:r w:rsidRPr="00041176">
        <w:rPr>
          <w:rFonts w:ascii="Arial" w:hAnsi="Arial" w:cs="Arial"/>
          <w:sz w:val="20"/>
        </w:rPr>
        <w:t xml:space="preserve">on the </w:t>
      </w:r>
      <w:r w:rsidRPr="005E2C8B">
        <w:rPr>
          <w:rFonts w:ascii="Arial" w:hAnsi="Arial" w:cs="Arial"/>
          <w:i/>
          <w:iCs/>
          <w:sz w:val="20"/>
        </w:rPr>
        <w:t xml:space="preserve">Supporting Australian stories on our </w:t>
      </w:r>
      <w:proofErr w:type="gramStart"/>
      <w:r w:rsidRPr="005E2C8B">
        <w:rPr>
          <w:rFonts w:ascii="Arial" w:hAnsi="Arial" w:cs="Arial"/>
          <w:i/>
          <w:iCs/>
          <w:sz w:val="20"/>
        </w:rPr>
        <w:t>screens</w:t>
      </w:r>
      <w:proofErr w:type="gramEnd"/>
      <w:r w:rsidRPr="005E2C8B">
        <w:rPr>
          <w:rFonts w:ascii="Arial" w:hAnsi="Arial" w:cs="Arial"/>
          <w:i/>
          <w:iCs/>
          <w:sz w:val="20"/>
        </w:rPr>
        <w:t xml:space="preserve"> options paper</w:t>
      </w:r>
      <w:r w:rsidRPr="005E2C8B">
        <w:rPr>
          <w:rFonts w:ascii="Arial" w:hAnsi="Arial" w:cs="Arial"/>
          <w:sz w:val="20"/>
        </w:rPr>
        <w:t xml:space="preserve"> </w:t>
      </w:r>
      <w:r w:rsidRPr="00041176">
        <w:rPr>
          <w:rFonts w:ascii="Arial" w:hAnsi="Arial" w:cs="Arial"/>
          <w:sz w:val="20"/>
        </w:rPr>
        <w:t>(co-authored by the ACMA and Screen Australia)</w:t>
      </w:r>
      <w:r w:rsidR="005E2C8B">
        <w:rPr>
          <w:rFonts w:ascii="Arial" w:hAnsi="Arial" w:cs="Arial"/>
          <w:sz w:val="20"/>
        </w:rPr>
        <w:t>.</w:t>
      </w:r>
    </w:p>
    <w:p w14:paraId="01069149" w14:textId="22F96FAB" w:rsidR="004228A9" w:rsidRPr="00C2081B" w:rsidRDefault="005E2C8B" w:rsidP="005E2C8B">
      <w:pPr>
        <w:spacing w:before="120" w:after="120"/>
        <w:rPr>
          <w:rFonts w:ascii="Arial" w:hAnsi="Arial" w:cs="Arial"/>
          <w:sz w:val="20"/>
        </w:rPr>
      </w:pPr>
      <w:r w:rsidRPr="005E2C8B">
        <w:rPr>
          <w:rFonts w:ascii="Arial" w:hAnsi="Arial" w:cs="Arial"/>
          <w:sz w:val="20"/>
        </w:rPr>
        <w:t xml:space="preserve">The operation of the 2016 ACS and the 2009 CTS, including their effectiveness and relevance in a contemporary content environment, were a focus of the options paper and specifically considered by stakeholders as part of the Department’s consultation process. This process </w:t>
      </w:r>
      <w:r w:rsidR="004228A9" w:rsidRPr="00041176">
        <w:rPr>
          <w:rFonts w:ascii="Arial" w:hAnsi="Arial" w:cs="Arial"/>
          <w:sz w:val="20"/>
        </w:rPr>
        <w:t xml:space="preserve">received some 300 written submissions and involved a series of roundtable discussions with industry that collectively covered an extensive range of views from the screen production sector, broadcasters, streaming services, industry peak bodies, children’s advocacy </w:t>
      </w:r>
      <w:r w:rsidR="004228A9" w:rsidRPr="00C2081B">
        <w:rPr>
          <w:rFonts w:ascii="Arial" w:hAnsi="Arial" w:cs="Arial"/>
          <w:sz w:val="20"/>
        </w:rPr>
        <w:t>groups, government agencies, academics and individuals.</w:t>
      </w:r>
    </w:p>
    <w:p w14:paraId="36D8BFD8" w14:textId="52C7750A" w:rsidR="00041176" w:rsidRPr="00C2081B" w:rsidRDefault="00041176" w:rsidP="00041176">
      <w:pPr>
        <w:rPr>
          <w:rFonts w:ascii="Arial" w:eastAsia="Calibri" w:hAnsi="Arial" w:cs="Arial"/>
          <w:bCs/>
          <w:iCs/>
          <w:sz w:val="20"/>
          <w:lang w:eastAsia="en-US"/>
        </w:rPr>
      </w:pPr>
      <w:r w:rsidRPr="00C2081B">
        <w:rPr>
          <w:rFonts w:ascii="Arial" w:eastAsia="Calibri" w:hAnsi="Arial" w:cs="Arial"/>
          <w:bCs/>
          <w:sz w:val="20"/>
          <w:lang w:eastAsia="en-US"/>
        </w:rPr>
        <w:t xml:space="preserve">The ACMA is required by section 126 of the </w:t>
      </w:r>
      <w:r w:rsidR="00DB3A67" w:rsidRPr="00C2081B">
        <w:rPr>
          <w:rFonts w:ascii="Arial" w:eastAsia="Calibri" w:hAnsi="Arial" w:cs="Arial"/>
          <w:bCs/>
          <w:sz w:val="20"/>
          <w:lang w:eastAsia="en-US"/>
        </w:rPr>
        <w:t>Act</w:t>
      </w:r>
      <w:r w:rsidRPr="00C2081B">
        <w:rPr>
          <w:rFonts w:ascii="Arial" w:eastAsia="Calibri" w:hAnsi="Arial" w:cs="Arial"/>
          <w:bCs/>
          <w:sz w:val="20"/>
          <w:lang w:eastAsia="en-US"/>
        </w:rPr>
        <w:t xml:space="preserve"> to seek public comment on proposed changes to the Standards. This obligation applies in addition to </w:t>
      </w:r>
      <w:r w:rsidR="00EE14E0" w:rsidRPr="00C2081B">
        <w:rPr>
          <w:rFonts w:ascii="Arial" w:eastAsia="Calibri" w:hAnsi="Arial" w:cs="Arial"/>
          <w:bCs/>
          <w:sz w:val="20"/>
          <w:lang w:eastAsia="en-US"/>
        </w:rPr>
        <w:t xml:space="preserve">consultation </w:t>
      </w:r>
      <w:r w:rsidRPr="00C2081B">
        <w:rPr>
          <w:rFonts w:ascii="Arial" w:eastAsia="Calibri" w:hAnsi="Arial" w:cs="Arial"/>
          <w:bCs/>
          <w:sz w:val="20"/>
          <w:lang w:eastAsia="en-US"/>
        </w:rPr>
        <w:t xml:space="preserve">requirements under </w:t>
      </w:r>
      <w:r w:rsidRPr="00C2081B">
        <w:rPr>
          <w:rFonts w:ascii="Arial" w:eastAsia="Calibri" w:hAnsi="Arial" w:cs="Arial"/>
          <w:sz w:val="20"/>
        </w:rPr>
        <w:t xml:space="preserve">section 17 of the </w:t>
      </w:r>
      <w:r w:rsidRPr="00C2081B">
        <w:rPr>
          <w:rFonts w:ascii="Arial" w:eastAsia="Calibri" w:hAnsi="Arial" w:cs="Arial"/>
          <w:i/>
          <w:sz w:val="20"/>
        </w:rPr>
        <w:t>Legislation Act 2003</w:t>
      </w:r>
      <w:r w:rsidRPr="00C2081B">
        <w:rPr>
          <w:rFonts w:ascii="Arial" w:eastAsia="Calibri" w:hAnsi="Arial" w:cs="Arial"/>
          <w:bCs/>
          <w:sz w:val="20"/>
          <w:lang w:eastAsia="en-US"/>
        </w:rPr>
        <w:t>.</w:t>
      </w:r>
    </w:p>
    <w:p w14:paraId="4549E22C" w14:textId="6F990A78" w:rsidR="00184795" w:rsidRPr="00C2081B" w:rsidRDefault="00041176" w:rsidP="00041176">
      <w:pPr>
        <w:spacing w:before="120" w:after="120"/>
        <w:rPr>
          <w:rFonts w:ascii="Arial" w:hAnsi="Arial" w:cs="Arial"/>
          <w:sz w:val="20"/>
        </w:rPr>
      </w:pPr>
      <w:r w:rsidRPr="00C2081B">
        <w:rPr>
          <w:rFonts w:ascii="Arial" w:hAnsi="Arial" w:cs="Arial"/>
          <w:sz w:val="20"/>
        </w:rPr>
        <w:t xml:space="preserve">Before determining the Standards, the ACMA published a consultation paper and draft Standards on </w:t>
      </w:r>
      <w:r w:rsidR="00BA051F" w:rsidRPr="00C2081B">
        <w:rPr>
          <w:rFonts w:ascii="Arial" w:hAnsi="Arial" w:cs="Arial"/>
          <w:sz w:val="20"/>
        </w:rPr>
        <w:t>16</w:t>
      </w:r>
      <w:r w:rsidRPr="00C2081B">
        <w:rPr>
          <w:rFonts w:ascii="Arial" w:hAnsi="Arial" w:cs="Arial"/>
          <w:sz w:val="20"/>
        </w:rPr>
        <w:t xml:space="preserve"> November 2020 for a </w:t>
      </w:r>
      <w:r w:rsidR="003543FB" w:rsidRPr="00C2081B">
        <w:rPr>
          <w:rFonts w:ascii="Arial" w:hAnsi="Arial" w:cs="Arial"/>
          <w:sz w:val="20"/>
        </w:rPr>
        <w:t>3</w:t>
      </w:r>
      <w:r w:rsidRPr="00C2081B">
        <w:rPr>
          <w:rFonts w:ascii="Arial" w:hAnsi="Arial" w:cs="Arial"/>
          <w:sz w:val="20"/>
        </w:rPr>
        <w:t xml:space="preserve">-week consultation process, which concluded on </w:t>
      </w:r>
      <w:r w:rsidR="0087589C" w:rsidRPr="00C2081B">
        <w:rPr>
          <w:rFonts w:ascii="Arial" w:hAnsi="Arial" w:cs="Arial"/>
          <w:sz w:val="20"/>
        </w:rPr>
        <w:br/>
      </w:r>
      <w:r w:rsidR="003543FB" w:rsidRPr="00C2081B">
        <w:rPr>
          <w:rFonts w:ascii="Arial" w:hAnsi="Arial" w:cs="Arial"/>
          <w:sz w:val="20"/>
        </w:rPr>
        <w:t>7</w:t>
      </w:r>
      <w:r w:rsidR="006925EB" w:rsidRPr="00C2081B">
        <w:rPr>
          <w:rFonts w:ascii="Arial" w:hAnsi="Arial" w:cs="Arial"/>
          <w:sz w:val="20"/>
        </w:rPr>
        <w:t xml:space="preserve"> </w:t>
      </w:r>
      <w:r w:rsidR="003543FB" w:rsidRPr="00C2081B">
        <w:rPr>
          <w:rFonts w:ascii="Arial" w:hAnsi="Arial" w:cs="Arial"/>
          <w:sz w:val="20"/>
        </w:rPr>
        <w:t>December</w:t>
      </w:r>
      <w:r w:rsidRPr="00C2081B">
        <w:rPr>
          <w:rFonts w:ascii="Arial" w:hAnsi="Arial" w:cs="Arial"/>
          <w:sz w:val="20"/>
        </w:rPr>
        <w:t xml:space="preserve"> 2020.</w:t>
      </w:r>
      <w:r w:rsidR="00EC34BC" w:rsidRPr="00C2081B">
        <w:rPr>
          <w:rFonts w:ascii="Arial" w:hAnsi="Arial" w:cs="Arial"/>
          <w:sz w:val="20"/>
        </w:rPr>
        <w:t xml:space="preserve"> </w:t>
      </w:r>
      <w:r w:rsidR="0026189D" w:rsidRPr="00C2081B">
        <w:rPr>
          <w:rFonts w:ascii="Arial" w:hAnsi="Arial" w:cs="Arial"/>
          <w:sz w:val="20"/>
        </w:rPr>
        <w:t>Ten</w:t>
      </w:r>
      <w:r w:rsidR="00EC34BC" w:rsidRPr="00C2081B">
        <w:rPr>
          <w:rFonts w:ascii="Arial" w:hAnsi="Arial" w:cs="Arial"/>
          <w:sz w:val="20"/>
        </w:rPr>
        <w:t xml:space="preserve"> submissions were received</w:t>
      </w:r>
      <w:r w:rsidR="00C52AD0">
        <w:rPr>
          <w:rFonts w:ascii="Arial" w:hAnsi="Arial" w:cs="Arial"/>
          <w:sz w:val="20"/>
        </w:rPr>
        <w:t>,</w:t>
      </w:r>
      <w:r w:rsidR="0026189D" w:rsidRPr="00C2081B">
        <w:rPr>
          <w:rFonts w:ascii="Arial" w:hAnsi="Arial" w:cs="Arial"/>
          <w:sz w:val="20"/>
        </w:rPr>
        <w:t xml:space="preserve"> including from </w:t>
      </w:r>
      <w:r w:rsidR="00880DEB" w:rsidRPr="00C2081B">
        <w:rPr>
          <w:rFonts w:ascii="Arial" w:hAnsi="Arial" w:cs="Arial"/>
          <w:sz w:val="20"/>
        </w:rPr>
        <w:t xml:space="preserve">several </w:t>
      </w:r>
      <w:r w:rsidR="0026189D" w:rsidRPr="00C2081B">
        <w:rPr>
          <w:rFonts w:ascii="Arial" w:hAnsi="Arial" w:cs="Arial"/>
          <w:sz w:val="20"/>
        </w:rPr>
        <w:t>peak industry bodies</w:t>
      </w:r>
      <w:r w:rsidR="00EC34BC" w:rsidRPr="00C2081B">
        <w:rPr>
          <w:rFonts w:ascii="Arial" w:hAnsi="Arial" w:cs="Arial"/>
          <w:sz w:val="20"/>
        </w:rPr>
        <w:t xml:space="preserve">. </w:t>
      </w:r>
      <w:r w:rsidR="000F5E2E" w:rsidRPr="00C2081B">
        <w:rPr>
          <w:rFonts w:ascii="Arial" w:hAnsi="Arial" w:cs="Arial"/>
          <w:sz w:val="20"/>
        </w:rPr>
        <w:t xml:space="preserve">The Department has </w:t>
      </w:r>
      <w:r w:rsidR="00670482">
        <w:rPr>
          <w:rFonts w:ascii="Arial" w:hAnsi="Arial" w:cs="Arial"/>
          <w:sz w:val="20"/>
        </w:rPr>
        <w:t xml:space="preserve">also </w:t>
      </w:r>
      <w:r w:rsidR="000F5E2E" w:rsidRPr="00C2081B">
        <w:rPr>
          <w:rFonts w:ascii="Arial" w:hAnsi="Arial" w:cs="Arial"/>
          <w:sz w:val="20"/>
        </w:rPr>
        <w:t xml:space="preserve">been consulted over the course of developing the Standards. </w:t>
      </w:r>
    </w:p>
    <w:p w14:paraId="05A14D09" w14:textId="46BAE90A" w:rsidR="003C61CD" w:rsidRPr="00C2081B" w:rsidRDefault="00C04B55" w:rsidP="000674CF">
      <w:pPr>
        <w:spacing w:before="120" w:after="120"/>
        <w:rPr>
          <w:rFonts w:ascii="Arial" w:hAnsi="Arial" w:cs="Arial"/>
          <w:b/>
          <w:sz w:val="20"/>
        </w:rPr>
      </w:pPr>
      <w:r w:rsidRPr="00C2081B">
        <w:rPr>
          <w:rFonts w:ascii="Arial" w:hAnsi="Arial" w:cs="Arial"/>
          <w:b/>
          <w:sz w:val="20"/>
        </w:rPr>
        <w:t>Regulatory</w:t>
      </w:r>
      <w:r w:rsidR="003C61CD" w:rsidRPr="00C2081B">
        <w:rPr>
          <w:rFonts w:ascii="Arial" w:hAnsi="Arial" w:cs="Arial"/>
          <w:b/>
          <w:sz w:val="20"/>
        </w:rPr>
        <w:t xml:space="preserve"> </w:t>
      </w:r>
      <w:r w:rsidRPr="00C2081B">
        <w:rPr>
          <w:rFonts w:ascii="Arial" w:hAnsi="Arial" w:cs="Arial"/>
          <w:b/>
          <w:sz w:val="20"/>
        </w:rPr>
        <w:t>i</w:t>
      </w:r>
      <w:r w:rsidR="003C61CD" w:rsidRPr="00C2081B">
        <w:rPr>
          <w:rFonts w:ascii="Arial" w:hAnsi="Arial" w:cs="Arial"/>
          <w:b/>
          <w:sz w:val="20"/>
        </w:rPr>
        <w:t xml:space="preserve">mpact </w:t>
      </w:r>
    </w:p>
    <w:p w14:paraId="3705B381" w14:textId="67E5881C" w:rsidR="00A461AD" w:rsidRDefault="005800BC" w:rsidP="005437F0">
      <w:pPr>
        <w:spacing w:after="200"/>
        <w:rPr>
          <w:rFonts w:ascii="Arial" w:hAnsi="Arial" w:cs="Arial"/>
          <w:b/>
          <w:sz w:val="20"/>
        </w:rPr>
      </w:pPr>
      <w:r w:rsidRPr="00C2081B">
        <w:rPr>
          <w:rFonts w:ascii="Arial" w:hAnsi="Arial" w:cs="Arial"/>
          <w:sz w:val="20"/>
        </w:rPr>
        <w:t>A Regulation Impact Statement (</w:t>
      </w:r>
      <w:r w:rsidRPr="00670482">
        <w:rPr>
          <w:rFonts w:ascii="Arial" w:hAnsi="Arial" w:cs="Arial"/>
          <w:b/>
          <w:bCs/>
          <w:sz w:val="20"/>
        </w:rPr>
        <w:t>RIS</w:t>
      </w:r>
      <w:r w:rsidRPr="00C2081B">
        <w:rPr>
          <w:rFonts w:ascii="Arial" w:hAnsi="Arial" w:cs="Arial"/>
          <w:sz w:val="20"/>
        </w:rPr>
        <w:t>) has been prepared by the Department in relation to the Australian Government’s Screen Content Reforms, which include the quota for first release Australian programs (reference number 42957). The RIS is available on the website of the Office of Best Practice Regulation</w:t>
      </w:r>
      <w:r w:rsidR="003918A7" w:rsidRPr="00C2081B">
        <w:rPr>
          <w:rFonts w:ascii="Arial" w:hAnsi="Arial" w:cs="Arial"/>
          <w:sz w:val="20"/>
        </w:rPr>
        <w:t xml:space="preserve">. Given that the Standards reflect the requirements of the Direction, no separate RIS was </w:t>
      </w:r>
      <w:r w:rsidR="00762C7A" w:rsidRPr="00C2081B">
        <w:rPr>
          <w:rFonts w:ascii="Arial" w:hAnsi="Arial" w:cs="Arial"/>
          <w:sz w:val="20"/>
        </w:rPr>
        <w:t xml:space="preserve">necessary </w:t>
      </w:r>
      <w:r w:rsidR="003918A7" w:rsidRPr="00C2081B">
        <w:rPr>
          <w:rFonts w:ascii="Arial" w:hAnsi="Arial" w:cs="Arial"/>
          <w:sz w:val="20"/>
        </w:rPr>
        <w:t>in relation</w:t>
      </w:r>
      <w:r w:rsidR="003918A7" w:rsidRPr="0F27B6A6">
        <w:rPr>
          <w:rFonts w:ascii="Arial" w:hAnsi="Arial" w:cs="Arial"/>
          <w:sz w:val="20"/>
        </w:rPr>
        <w:t xml:space="preserve"> to the Standards.</w:t>
      </w:r>
      <w:r w:rsidR="00A461AD">
        <w:rPr>
          <w:rFonts w:ascii="Arial" w:hAnsi="Arial" w:cs="Arial"/>
          <w:b/>
          <w:sz w:val="20"/>
        </w:rPr>
        <w:br w:type="page"/>
      </w:r>
    </w:p>
    <w:p w14:paraId="058A4F64" w14:textId="24644DB4" w:rsidR="0008624F" w:rsidRPr="00DB3A67" w:rsidRDefault="0008624F" w:rsidP="00DB3A67">
      <w:pPr>
        <w:spacing w:before="120" w:after="120"/>
        <w:rPr>
          <w:rFonts w:ascii="Arial" w:hAnsi="Arial" w:cs="Arial"/>
          <w:b/>
          <w:sz w:val="20"/>
        </w:rPr>
      </w:pPr>
      <w:r w:rsidRPr="00DB3A67">
        <w:rPr>
          <w:rFonts w:ascii="Arial" w:hAnsi="Arial" w:cs="Arial"/>
          <w:b/>
          <w:sz w:val="20"/>
        </w:rPr>
        <w:lastRenderedPageBreak/>
        <w:t>Statement of Compatibility with Human Rights</w:t>
      </w:r>
    </w:p>
    <w:p w14:paraId="18D1847D" w14:textId="77777777" w:rsidR="00BA0813" w:rsidRDefault="00BA0813" w:rsidP="00BA0813">
      <w:pPr>
        <w:rPr>
          <w:rFonts w:ascii="Arial" w:hAnsi="Arial" w:cs="Arial"/>
          <w:b/>
          <w:sz w:val="20"/>
        </w:rPr>
      </w:pPr>
      <w:r>
        <w:rPr>
          <w:rFonts w:ascii="Arial" w:hAnsi="Arial" w:cs="Arial"/>
          <w:iCs/>
          <w:sz w:val="20"/>
        </w:rPr>
        <w:t xml:space="preserve">The requirement to prepare a Statement of Compatibility with Human Rights only applies in respect of disallowable legislative instruments (see subsection 9(1) of the </w:t>
      </w:r>
      <w:r>
        <w:rPr>
          <w:rFonts w:ascii="Arial" w:hAnsi="Arial" w:cs="Arial"/>
          <w:i/>
          <w:iCs/>
          <w:sz w:val="20"/>
        </w:rPr>
        <w:t>Human Rights (Parliamentary Scrutiny) Act 2011</w:t>
      </w:r>
      <w:r>
        <w:rPr>
          <w:rFonts w:ascii="Arial" w:hAnsi="Arial" w:cs="Arial"/>
          <w:iCs/>
          <w:sz w:val="20"/>
        </w:rPr>
        <w:t>).</w:t>
      </w:r>
      <w:r>
        <w:rPr>
          <w:rFonts w:ascii="Arial" w:hAnsi="Arial" w:cs="Arial"/>
          <w:b/>
          <w:sz w:val="20"/>
        </w:rPr>
        <w:t xml:space="preserve"> </w:t>
      </w:r>
    </w:p>
    <w:p w14:paraId="5C037385" w14:textId="77777777" w:rsidR="00BA0813" w:rsidRDefault="00BA0813" w:rsidP="00DB3A67">
      <w:pPr>
        <w:rPr>
          <w:rFonts w:ascii="Arial" w:hAnsi="Arial" w:cs="Arial"/>
          <w:iCs/>
          <w:sz w:val="20"/>
        </w:rPr>
      </w:pPr>
    </w:p>
    <w:p w14:paraId="0A48EA28" w14:textId="10BFAD34" w:rsidR="0008624F" w:rsidRDefault="0008624F" w:rsidP="00DB3A67">
      <w:pPr>
        <w:rPr>
          <w:rFonts w:ascii="Arial" w:hAnsi="Arial" w:cs="Arial"/>
          <w:b/>
          <w:sz w:val="20"/>
        </w:rPr>
      </w:pPr>
      <w:r>
        <w:rPr>
          <w:rFonts w:ascii="Arial" w:hAnsi="Arial" w:cs="Arial"/>
          <w:iCs/>
          <w:sz w:val="20"/>
        </w:rPr>
        <w:t>The Standard</w:t>
      </w:r>
      <w:r w:rsidR="00122B49">
        <w:rPr>
          <w:rFonts w:ascii="Arial" w:hAnsi="Arial" w:cs="Arial"/>
          <w:iCs/>
          <w:sz w:val="20"/>
        </w:rPr>
        <w:t xml:space="preserve">s are </w:t>
      </w:r>
      <w:r>
        <w:rPr>
          <w:rFonts w:ascii="Arial" w:hAnsi="Arial" w:cs="Arial"/>
          <w:iCs/>
          <w:sz w:val="20"/>
        </w:rPr>
        <w:t xml:space="preserve">not subject to disallowance (see item </w:t>
      </w:r>
      <w:r w:rsidR="00DB3A67">
        <w:rPr>
          <w:rFonts w:ascii="Arial" w:hAnsi="Arial" w:cs="Arial"/>
          <w:iCs/>
          <w:sz w:val="20"/>
        </w:rPr>
        <w:t>8(a)</w:t>
      </w:r>
      <w:r>
        <w:rPr>
          <w:rFonts w:ascii="Arial" w:hAnsi="Arial" w:cs="Arial"/>
          <w:iCs/>
          <w:sz w:val="20"/>
        </w:rPr>
        <w:t xml:space="preserve"> in the table </w:t>
      </w:r>
      <w:r w:rsidR="00A461AD">
        <w:rPr>
          <w:rFonts w:ascii="Arial" w:hAnsi="Arial" w:cs="Arial"/>
          <w:iCs/>
          <w:sz w:val="20"/>
        </w:rPr>
        <w:t>in section</w:t>
      </w:r>
      <w:r>
        <w:rPr>
          <w:rFonts w:ascii="Arial" w:hAnsi="Arial" w:cs="Arial"/>
          <w:iCs/>
          <w:sz w:val="20"/>
        </w:rPr>
        <w:t xml:space="preserve"> 10 of the </w:t>
      </w:r>
      <w:r>
        <w:rPr>
          <w:rFonts w:ascii="Arial" w:hAnsi="Arial" w:cs="Arial"/>
          <w:i/>
          <w:iCs/>
          <w:sz w:val="20"/>
        </w:rPr>
        <w:t>Legislation (Exemptions and Other Matters) Regulation 2015</w:t>
      </w:r>
      <w:r>
        <w:rPr>
          <w:rFonts w:ascii="Arial" w:hAnsi="Arial" w:cs="Arial"/>
          <w:iCs/>
          <w:sz w:val="20"/>
        </w:rPr>
        <w:t xml:space="preserve">, made under paragraph 44(2)(b) of the </w:t>
      </w:r>
      <w:r>
        <w:rPr>
          <w:rFonts w:ascii="Arial" w:hAnsi="Arial" w:cs="Arial"/>
          <w:i/>
          <w:iCs/>
          <w:sz w:val="20"/>
        </w:rPr>
        <w:t>Legislation Act 2003</w:t>
      </w:r>
      <w:r>
        <w:rPr>
          <w:rFonts w:ascii="Arial" w:hAnsi="Arial" w:cs="Arial"/>
          <w:iCs/>
          <w:sz w:val="20"/>
        </w:rPr>
        <w:t xml:space="preserve">). </w:t>
      </w:r>
    </w:p>
    <w:p w14:paraId="4765EAE7" w14:textId="77777777" w:rsidR="00E3728C" w:rsidRDefault="00E3728C">
      <w:pPr>
        <w:rPr>
          <w:rFonts w:ascii="Arial" w:hAnsi="Arial" w:cs="Arial"/>
          <w:b/>
          <w:sz w:val="20"/>
        </w:rPr>
      </w:pPr>
      <w:r>
        <w:rPr>
          <w:rFonts w:ascii="Arial" w:hAnsi="Arial" w:cs="Arial"/>
          <w:b/>
          <w:sz w:val="20"/>
        </w:rPr>
        <w:br w:type="page"/>
      </w:r>
    </w:p>
    <w:p w14:paraId="6990FC61" w14:textId="7BC3601C" w:rsidR="00E3728C" w:rsidRDefault="00E3728C" w:rsidP="00E3728C">
      <w:pPr>
        <w:spacing w:before="120" w:after="120"/>
        <w:jc w:val="right"/>
        <w:rPr>
          <w:rFonts w:ascii="Arial" w:hAnsi="Arial" w:cs="Arial"/>
          <w:b/>
          <w:sz w:val="20"/>
        </w:rPr>
      </w:pPr>
      <w:r>
        <w:rPr>
          <w:rFonts w:ascii="Arial" w:hAnsi="Arial" w:cs="Arial"/>
          <w:b/>
          <w:sz w:val="20"/>
        </w:rPr>
        <w:lastRenderedPageBreak/>
        <w:t>Attachment A</w:t>
      </w:r>
    </w:p>
    <w:p w14:paraId="114AFF7F" w14:textId="05B49473" w:rsidR="00E3728C" w:rsidRDefault="00E3728C" w:rsidP="00E3728C">
      <w:pPr>
        <w:spacing w:before="120" w:after="120"/>
        <w:rPr>
          <w:rFonts w:ascii="Arial" w:hAnsi="Arial" w:cs="Arial"/>
          <w:b/>
          <w:sz w:val="20"/>
        </w:rPr>
      </w:pPr>
      <w:r>
        <w:rPr>
          <w:rFonts w:ascii="Arial" w:hAnsi="Arial" w:cs="Arial"/>
          <w:b/>
          <w:sz w:val="20"/>
        </w:rPr>
        <w:t xml:space="preserve">Notes to the </w:t>
      </w:r>
      <w:r w:rsidRPr="00E3728C">
        <w:rPr>
          <w:rFonts w:ascii="Arial" w:hAnsi="Arial" w:cs="Arial"/>
          <w:b/>
          <w:i/>
          <w:sz w:val="20"/>
        </w:rPr>
        <w:t>Broadcasting Services (Australian Content and Children’s Television) Standards 2020</w:t>
      </w:r>
    </w:p>
    <w:p w14:paraId="1C9D8A53" w14:textId="69A90338" w:rsidR="002B0162" w:rsidRPr="00D43A66" w:rsidRDefault="002B0162" w:rsidP="002B0162">
      <w:pPr>
        <w:tabs>
          <w:tab w:val="left" w:pos="1418"/>
        </w:tabs>
        <w:spacing w:before="120" w:after="120"/>
        <w:rPr>
          <w:rFonts w:ascii="Arial" w:hAnsi="Arial" w:cs="Arial"/>
          <w:b/>
          <w:sz w:val="20"/>
        </w:rPr>
      </w:pPr>
      <w:r>
        <w:rPr>
          <w:rFonts w:ascii="Arial" w:hAnsi="Arial" w:cs="Arial"/>
          <w:b/>
          <w:sz w:val="20"/>
        </w:rPr>
        <w:t>Part 1 — Preliminary</w:t>
      </w:r>
    </w:p>
    <w:p w14:paraId="7EE821BE" w14:textId="3A1643E0" w:rsidR="00FD125F" w:rsidRPr="00D43A66" w:rsidRDefault="00FD125F" w:rsidP="000674CF">
      <w:pPr>
        <w:tabs>
          <w:tab w:val="left" w:pos="1418"/>
        </w:tabs>
        <w:spacing w:before="120" w:after="120"/>
        <w:rPr>
          <w:rFonts w:ascii="Arial" w:hAnsi="Arial" w:cs="Arial"/>
          <w:b/>
          <w:sz w:val="20"/>
        </w:rPr>
      </w:pPr>
      <w:r w:rsidRPr="00D43A66">
        <w:rPr>
          <w:rFonts w:ascii="Arial" w:hAnsi="Arial" w:cs="Arial"/>
          <w:b/>
          <w:sz w:val="20"/>
        </w:rPr>
        <w:t xml:space="preserve">Section 1 </w:t>
      </w:r>
      <w:r w:rsidR="005D0738" w:rsidRPr="00D43A66">
        <w:rPr>
          <w:rFonts w:ascii="Arial" w:hAnsi="Arial" w:cs="Arial"/>
          <w:b/>
          <w:sz w:val="20"/>
        </w:rPr>
        <w:tab/>
      </w:r>
      <w:r w:rsidRPr="00D43A66">
        <w:rPr>
          <w:rFonts w:ascii="Arial" w:hAnsi="Arial" w:cs="Arial"/>
          <w:b/>
          <w:sz w:val="20"/>
        </w:rPr>
        <w:t>Name</w:t>
      </w:r>
    </w:p>
    <w:p w14:paraId="44AD018A" w14:textId="3F57D787" w:rsidR="00FD125F" w:rsidRPr="00D43A66" w:rsidRDefault="005D41C2" w:rsidP="000674CF">
      <w:pPr>
        <w:spacing w:before="120" w:after="120"/>
        <w:rPr>
          <w:rFonts w:ascii="Arial" w:hAnsi="Arial" w:cs="Arial"/>
          <w:sz w:val="20"/>
        </w:rPr>
      </w:pPr>
      <w:r w:rsidRPr="00D43A66">
        <w:rPr>
          <w:rFonts w:ascii="Arial" w:hAnsi="Arial" w:cs="Arial"/>
          <w:sz w:val="20"/>
        </w:rPr>
        <w:t>Section 1</w:t>
      </w:r>
      <w:r w:rsidR="00E3728C">
        <w:rPr>
          <w:rFonts w:ascii="Arial" w:hAnsi="Arial" w:cs="Arial"/>
          <w:sz w:val="20"/>
        </w:rPr>
        <w:t xml:space="preserve"> provides for the Standards to be named</w:t>
      </w:r>
      <w:r w:rsidRPr="00D43A66">
        <w:rPr>
          <w:rFonts w:ascii="Arial" w:hAnsi="Arial" w:cs="Arial"/>
          <w:sz w:val="20"/>
        </w:rPr>
        <w:t xml:space="preserve"> the </w:t>
      </w:r>
      <w:r w:rsidRPr="00D43A66">
        <w:rPr>
          <w:rFonts w:ascii="Arial" w:hAnsi="Arial" w:cs="Arial"/>
          <w:i/>
          <w:sz w:val="20"/>
        </w:rPr>
        <w:t>Broadcasting Services (Australian</w:t>
      </w:r>
      <w:r w:rsidR="00BA051F">
        <w:rPr>
          <w:rFonts w:ascii="Arial" w:hAnsi="Arial" w:cs="Arial"/>
          <w:i/>
          <w:sz w:val="20"/>
        </w:rPr>
        <w:t xml:space="preserve"> Content </w:t>
      </w:r>
      <w:r w:rsidR="00D1330C">
        <w:rPr>
          <w:rFonts w:ascii="Arial" w:hAnsi="Arial" w:cs="Arial"/>
          <w:i/>
          <w:sz w:val="20"/>
        </w:rPr>
        <w:t xml:space="preserve">and </w:t>
      </w:r>
      <w:r w:rsidR="005E2C8B">
        <w:rPr>
          <w:rFonts w:ascii="Arial" w:hAnsi="Arial" w:cs="Arial"/>
          <w:i/>
          <w:sz w:val="20"/>
        </w:rPr>
        <w:t>C</w:t>
      </w:r>
      <w:r w:rsidR="00D1330C">
        <w:rPr>
          <w:rFonts w:ascii="Arial" w:hAnsi="Arial" w:cs="Arial"/>
          <w:i/>
          <w:sz w:val="20"/>
        </w:rPr>
        <w:t xml:space="preserve">hildren’s </w:t>
      </w:r>
      <w:r w:rsidR="005E2C8B">
        <w:rPr>
          <w:rFonts w:ascii="Arial" w:hAnsi="Arial" w:cs="Arial"/>
          <w:i/>
          <w:sz w:val="20"/>
        </w:rPr>
        <w:t>T</w:t>
      </w:r>
      <w:r w:rsidR="00D1330C">
        <w:rPr>
          <w:rFonts w:ascii="Arial" w:hAnsi="Arial" w:cs="Arial"/>
          <w:i/>
          <w:sz w:val="20"/>
        </w:rPr>
        <w:t>elevision</w:t>
      </w:r>
      <w:r w:rsidRPr="00D43A66">
        <w:rPr>
          <w:rFonts w:ascii="Arial" w:hAnsi="Arial" w:cs="Arial"/>
          <w:i/>
          <w:sz w:val="20"/>
        </w:rPr>
        <w:t>) Standard</w:t>
      </w:r>
      <w:r w:rsidR="00D1330C">
        <w:rPr>
          <w:rFonts w:ascii="Arial" w:hAnsi="Arial" w:cs="Arial"/>
          <w:i/>
          <w:sz w:val="20"/>
        </w:rPr>
        <w:t>s</w:t>
      </w:r>
      <w:r w:rsidRPr="00D43A66">
        <w:rPr>
          <w:rFonts w:ascii="Arial" w:hAnsi="Arial" w:cs="Arial"/>
          <w:i/>
          <w:sz w:val="20"/>
        </w:rPr>
        <w:t xml:space="preserve"> 20</w:t>
      </w:r>
      <w:r w:rsidR="00EF31A0">
        <w:rPr>
          <w:rFonts w:ascii="Arial" w:hAnsi="Arial" w:cs="Arial"/>
          <w:i/>
          <w:sz w:val="20"/>
        </w:rPr>
        <w:t>20</w:t>
      </w:r>
      <w:r w:rsidR="00FD125F" w:rsidRPr="00D43A66">
        <w:rPr>
          <w:rFonts w:ascii="Arial" w:hAnsi="Arial" w:cs="Arial"/>
          <w:sz w:val="20"/>
        </w:rPr>
        <w:t>.</w:t>
      </w:r>
    </w:p>
    <w:p w14:paraId="79CD959B" w14:textId="77777777" w:rsidR="00FD125F" w:rsidRPr="00D43A66" w:rsidRDefault="00FD125F" w:rsidP="000674CF">
      <w:pPr>
        <w:tabs>
          <w:tab w:val="left" w:pos="1418"/>
          <w:tab w:val="left" w:pos="1701"/>
        </w:tabs>
        <w:spacing w:before="120" w:after="120"/>
        <w:rPr>
          <w:rFonts w:ascii="Arial" w:hAnsi="Arial" w:cs="Arial"/>
          <w:b/>
          <w:sz w:val="20"/>
        </w:rPr>
      </w:pPr>
      <w:r w:rsidRPr="00D43A66">
        <w:rPr>
          <w:rFonts w:ascii="Arial" w:hAnsi="Arial" w:cs="Arial"/>
          <w:b/>
          <w:sz w:val="20"/>
        </w:rPr>
        <w:t xml:space="preserve">Section 2 </w:t>
      </w:r>
      <w:r w:rsidR="005D0738" w:rsidRPr="00D43A66">
        <w:rPr>
          <w:rFonts w:ascii="Arial" w:hAnsi="Arial" w:cs="Arial"/>
          <w:b/>
          <w:sz w:val="20"/>
        </w:rPr>
        <w:tab/>
      </w:r>
      <w:r w:rsidRPr="00D43A66">
        <w:rPr>
          <w:rFonts w:ascii="Arial" w:hAnsi="Arial" w:cs="Arial"/>
          <w:b/>
          <w:sz w:val="20"/>
        </w:rPr>
        <w:t xml:space="preserve">Commencement </w:t>
      </w:r>
    </w:p>
    <w:p w14:paraId="6D1F7906" w14:textId="27F42372" w:rsidR="00B869E5" w:rsidRDefault="00E3728C" w:rsidP="000674CF">
      <w:pPr>
        <w:spacing w:before="120" w:after="120"/>
        <w:rPr>
          <w:rFonts w:ascii="Arial" w:hAnsi="Arial" w:cs="Arial"/>
          <w:sz w:val="20"/>
        </w:rPr>
      </w:pPr>
      <w:r>
        <w:rPr>
          <w:rFonts w:ascii="Arial" w:hAnsi="Arial" w:cs="Arial"/>
          <w:sz w:val="20"/>
        </w:rPr>
        <w:t>Section 2 provides for t</w:t>
      </w:r>
      <w:r w:rsidR="00B869E5" w:rsidRPr="00D43A66">
        <w:rPr>
          <w:rFonts w:ascii="Arial" w:hAnsi="Arial" w:cs="Arial"/>
          <w:sz w:val="20"/>
        </w:rPr>
        <w:t>he Standard</w:t>
      </w:r>
      <w:r w:rsidR="00D1330C">
        <w:rPr>
          <w:rFonts w:ascii="Arial" w:hAnsi="Arial" w:cs="Arial"/>
          <w:sz w:val="20"/>
        </w:rPr>
        <w:t>s</w:t>
      </w:r>
      <w:r w:rsidR="00B869E5" w:rsidRPr="00D43A66">
        <w:rPr>
          <w:rFonts w:ascii="Arial" w:hAnsi="Arial" w:cs="Arial"/>
          <w:sz w:val="20"/>
        </w:rPr>
        <w:t xml:space="preserve"> </w:t>
      </w:r>
      <w:r>
        <w:rPr>
          <w:rFonts w:ascii="Arial" w:hAnsi="Arial" w:cs="Arial"/>
          <w:sz w:val="20"/>
        </w:rPr>
        <w:t xml:space="preserve">to </w:t>
      </w:r>
      <w:r w:rsidR="00B869E5" w:rsidRPr="00D43A66">
        <w:rPr>
          <w:rFonts w:ascii="Arial" w:hAnsi="Arial" w:cs="Arial"/>
          <w:sz w:val="20"/>
        </w:rPr>
        <w:t xml:space="preserve">commence on </w:t>
      </w:r>
      <w:r w:rsidR="00EF31A0">
        <w:rPr>
          <w:rFonts w:ascii="Arial" w:hAnsi="Arial" w:cs="Arial"/>
          <w:sz w:val="20"/>
        </w:rPr>
        <w:t>1 January 202</w:t>
      </w:r>
      <w:r w:rsidR="00D1330C">
        <w:rPr>
          <w:rFonts w:ascii="Arial" w:hAnsi="Arial" w:cs="Arial"/>
          <w:sz w:val="20"/>
        </w:rPr>
        <w:t>1</w:t>
      </w:r>
      <w:r w:rsidR="00B869E5" w:rsidRPr="00D43A66">
        <w:rPr>
          <w:rFonts w:ascii="Arial" w:hAnsi="Arial" w:cs="Arial"/>
          <w:sz w:val="20"/>
        </w:rPr>
        <w:t>.</w:t>
      </w:r>
    </w:p>
    <w:p w14:paraId="789430F3" w14:textId="303C961B" w:rsidR="00BA051F" w:rsidRPr="00D43A66" w:rsidRDefault="00BA051F" w:rsidP="003543FB">
      <w:pPr>
        <w:keepNext/>
        <w:tabs>
          <w:tab w:val="left" w:pos="1418"/>
          <w:tab w:val="left" w:pos="1701"/>
        </w:tabs>
        <w:spacing w:before="120" w:after="120"/>
        <w:rPr>
          <w:rFonts w:ascii="Arial" w:hAnsi="Arial" w:cs="Arial"/>
          <w:b/>
          <w:sz w:val="20"/>
        </w:rPr>
      </w:pPr>
      <w:r w:rsidRPr="00D43A66">
        <w:rPr>
          <w:rFonts w:ascii="Arial" w:hAnsi="Arial" w:cs="Arial"/>
          <w:b/>
          <w:sz w:val="20"/>
        </w:rPr>
        <w:t xml:space="preserve">Section </w:t>
      </w:r>
      <w:r>
        <w:rPr>
          <w:rFonts w:ascii="Arial" w:hAnsi="Arial" w:cs="Arial"/>
          <w:b/>
          <w:sz w:val="20"/>
        </w:rPr>
        <w:t>3</w:t>
      </w:r>
      <w:r w:rsidRPr="00D43A66">
        <w:rPr>
          <w:rFonts w:ascii="Arial" w:hAnsi="Arial" w:cs="Arial"/>
          <w:b/>
          <w:sz w:val="20"/>
        </w:rPr>
        <w:t xml:space="preserve"> </w:t>
      </w:r>
      <w:r w:rsidRPr="00D43A66">
        <w:rPr>
          <w:rFonts w:ascii="Arial" w:hAnsi="Arial" w:cs="Arial"/>
          <w:b/>
          <w:sz w:val="20"/>
        </w:rPr>
        <w:tab/>
      </w:r>
      <w:r>
        <w:rPr>
          <w:rFonts w:ascii="Arial" w:hAnsi="Arial" w:cs="Arial"/>
          <w:b/>
          <w:sz w:val="20"/>
        </w:rPr>
        <w:t>Authority</w:t>
      </w:r>
      <w:r w:rsidRPr="00D43A66">
        <w:rPr>
          <w:rFonts w:ascii="Arial" w:hAnsi="Arial" w:cs="Arial"/>
          <w:b/>
          <w:sz w:val="20"/>
        </w:rPr>
        <w:t xml:space="preserve"> </w:t>
      </w:r>
    </w:p>
    <w:p w14:paraId="6826D95B" w14:textId="5C00983D" w:rsidR="00BA051F" w:rsidRPr="00BA051F" w:rsidRDefault="00540C5E" w:rsidP="00BA051F">
      <w:pPr>
        <w:spacing w:before="120" w:after="120"/>
        <w:rPr>
          <w:rFonts w:ascii="Arial" w:hAnsi="Arial" w:cs="Arial"/>
          <w:sz w:val="20"/>
        </w:rPr>
      </w:pPr>
      <w:r>
        <w:rPr>
          <w:rFonts w:ascii="Arial" w:hAnsi="Arial" w:cs="Arial"/>
          <w:sz w:val="20"/>
        </w:rPr>
        <w:t xml:space="preserve">Section 3 </w:t>
      </w:r>
      <w:r w:rsidR="00313BBF">
        <w:rPr>
          <w:rFonts w:ascii="Arial" w:hAnsi="Arial" w:cs="Arial"/>
          <w:sz w:val="20"/>
        </w:rPr>
        <w:t xml:space="preserve">states </w:t>
      </w:r>
      <w:r>
        <w:rPr>
          <w:rFonts w:ascii="Arial" w:hAnsi="Arial" w:cs="Arial"/>
          <w:sz w:val="20"/>
        </w:rPr>
        <w:t>that t</w:t>
      </w:r>
      <w:r w:rsidR="00BA051F">
        <w:rPr>
          <w:rFonts w:ascii="Arial" w:hAnsi="Arial" w:cs="Arial"/>
          <w:sz w:val="20"/>
        </w:rPr>
        <w:t xml:space="preserve">he Standards </w:t>
      </w:r>
      <w:r w:rsidR="00BA051F" w:rsidRPr="00BA051F">
        <w:rPr>
          <w:rFonts w:ascii="Arial" w:hAnsi="Arial" w:cs="Arial"/>
          <w:sz w:val="20"/>
        </w:rPr>
        <w:t xml:space="preserve">are made under subsection 122(1) of the </w:t>
      </w:r>
      <w:r w:rsidR="00BA051F" w:rsidRPr="00BA051F">
        <w:rPr>
          <w:rFonts w:ascii="Arial" w:hAnsi="Arial" w:cs="Arial"/>
          <w:i/>
          <w:sz w:val="20"/>
        </w:rPr>
        <w:t>Broadcasting Services Act 1992</w:t>
      </w:r>
      <w:r w:rsidR="00BA051F" w:rsidRPr="00BA051F">
        <w:rPr>
          <w:rFonts w:ascii="Arial" w:hAnsi="Arial" w:cs="Arial"/>
          <w:sz w:val="20"/>
        </w:rPr>
        <w:t>.</w:t>
      </w:r>
    </w:p>
    <w:p w14:paraId="2D1855CD" w14:textId="41B66333" w:rsidR="005D41C2" w:rsidRPr="00D43A66" w:rsidRDefault="005D41C2" w:rsidP="00BA051F">
      <w:pPr>
        <w:keepNext/>
        <w:tabs>
          <w:tab w:val="left" w:pos="1418"/>
        </w:tabs>
        <w:spacing w:before="120" w:after="120"/>
        <w:rPr>
          <w:rFonts w:ascii="Arial" w:hAnsi="Arial" w:cs="Arial"/>
          <w:b/>
          <w:sz w:val="20"/>
        </w:rPr>
      </w:pPr>
      <w:r w:rsidRPr="00D43A66">
        <w:rPr>
          <w:rFonts w:ascii="Arial" w:hAnsi="Arial" w:cs="Arial"/>
          <w:b/>
          <w:sz w:val="20"/>
        </w:rPr>
        <w:t xml:space="preserve">Section </w:t>
      </w:r>
      <w:r w:rsidR="00BA051F">
        <w:rPr>
          <w:rFonts w:ascii="Arial" w:hAnsi="Arial" w:cs="Arial"/>
          <w:b/>
          <w:sz w:val="20"/>
        </w:rPr>
        <w:t>4</w:t>
      </w:r>
      <w:r w:rsidRPr="00D43A66">
        <w:rPr>
          <w:rFonts w:ascii="Arial" w:hAnsi="Arial" w:cs="Arial"/>
          <w:b/>
          <w:sz w:val="20"/>
        </w:rPr>
        <w:t xml:space="preserve"> </w:t>
      </w:r>
      <w:r w:rsidR="005D0738" w:rsidRPr="00D43A66">
        <w:rPr>
          <w:rFonts w:ascii="Arial" w:hAnsi="Arial" w:cs="Arial"/>
          <w:b/>
          <w:sz w:val="20"/>
        </w:rPr>
        <w:tab/>
      </w:r>
      <w:r w:rsidR="00BA051F">
        <w:rPr>
          <w:rFonts w:ascii="Arial" w:hAnsi="Arial" w:cs="Arial"/>
          <w:b/>
          <w:sz w:val="20"/>
        </w:rPr>
        <w:t>Repeal</w:t>
      </w:r>
      <w:r w:rsidRPr="00D43A66">
        <w:rPr>
          <w:rFonts w:ascii="Arial" w:hAnsi="Arial" w:cs="Arial"/>
          <w:b/>
          <w:sz w:val="20"/>
        </w:rPr>
        <w:t xml:space="preserve"> of</w:t>
      </w:r>
      <w:r w:rsidR="00157273">
        <w:rPr>
          <w:rFonts w:ascii="Arial" w:hAnsi="Arial" w:cs="Arial"/>
          <w:b/>
          <w:sz w:val="20"/>
        </w:rPr>
        <w:t xml:space="preserve"> the</w:t>
      </w:r>
      <w:r w:rsidRPr="00D43A66">
        <w:rPr>
          <w:rFonts w:ascii="Arial" w:hAnsi="Arial" w:cs="Arial"/>
          <w:b/>
          <w:sz w:val="20"/>
        </w:rPr>
        <w:t xml:space="preserve"> </w:t>
      </w:r>
      <w:r w:rsidRPr="00D43A66">
        <w:rPr>
          <w:rFonts w:ascii="Arial" w:hAnsi="Arial" w:cs="Arial"/>
          <w:b/>
          <w:i/>
          <w:sz w:val="20"/>
        </w:rPr>
        <w:t xml:space="preserve">Broadcasting Services (Australian Content) Standard </w:t>
      </w:r>
      <w:r w:rsidR="005D0738" w:rsidRPr="00D43A66">
        <w:rPr>
          <w:rFonts w:ascii="Arial" w:hAnsi="Arial" w:cs="Arial"/>
          <w:b/>
          <w:i/>
          <w:sz w:val="20"/>
        </w:rPr>
        <w:tab/>
      </w:r>
      <w:r w:rsidRPr="00D43A66">
        <w:rPr>
          <w:rFonts w:ascii="Arial" w:hAnsi="Arial" w:cs="Arial"/>
          <w:b/>
          <w:i/>
          <w:sz w:val="20"/>
        </w:rPr>
        <w:t>20</w:t>
      </w:r>
      <w:r w:rsidR="00D1330C">
        <w:rPr>
          <w:rFonts w:ascii="Arial" w:hAnsi="Arial" w:cs="Arial"/>
          <w:b/>
          <w:i/>
          <w:sz w:val="20"/>
        </w:rPr>
        <w:t xml:space="preserve">16 </w:t>
      </w:r>
      <w:r w:rsidR="00D1330C" w:rsidRPr="00D1330C">
        <w:rPr>
          <w:rFonts w:ascii="Arial" w:hAnsi="Arial" w:cs="Arial"/>
          <w:b/>
          <w:iCs/>
          <w:sz w:val="20"/>
        </w:rPr>
        <w:t>and</w:t>
      </w:r>
      <w:r w:rsidR="00B32D80">
        <w:rPr>
          <w:rFonts w:ascii="Arial" w:hAnsi="Arial" w:cs="Arial"/>
          <w:b/>
          <w:i/>
          <w:sz w:val="20"/>
        </w:rPr>
        <w:t xml:space="preserve"> </w:t>
      </w:r>
      <w:r w:rsidR="00EB6F77" w:rsidRPr="0050368F">
        <w:rPr>
          <w:rFonts w:ascii="Arial" w:hAnsi="Arial" w:cs="Arial"/>
          <w:b/>
          <w:iCs/>
          <w:sz w:val="20"/>
        </w:rPr>
        <w:t>the</w:t>
      </w:r>
      <w:r w:rsidR="00EB6F77">
        <w:rPr>
          <w:rFonts w:ascii="Arial" w:hAnsi="Arial" w:cs="Arial"/>
          <w:b/>
          <w:i/>
          <w:sz w:val="20"/>
        </w:rPr>
        <w:t xml:space="preserve"> </w:t>
      </w:r>
      <w:r w:rsidR="00D1330C">
        <w:rPr>
          <w:rFonts w:ascii="Arial" w:hAnsi="Arial" w:cs="Arial"/>
          <w:b/>
          <w:i/>
          <w:sz w:val="20"/>
        </w:rPr>
        <w:t>Children’s Television Standards 2009</w:t>
      </w:r>
      <w:r w:rsidRPr="00D43A66">
        <w:rPr>
          <w:rFonts w:ascii="Arial" w:hAnsi="Arial" w:cs="Arial"/>
          <w:b/>
          <w:sz w:val="20"/>
        </w:rPr>
        <w:t xml:space="preserve"> </w:t>
      </w:r>
    </w:p>
    <w:p w14:paraId="37FF3D91" w14:textId="1DDD5579" w:rsidR="005D41C2" w:rsidRPr="00D43A66" w:rsidRDefault="005D41C2" w:rsidP="00D1330C">
      <w:pPr>
        <w:tabs>
          <w:tab w:val="left" w:pos="1418"/>
        </w:tabs>
        <w:spacing w:before="120" w:after="120"/>
        <w:rPr>
          <w:rFonts w:ascii="Arial" w:hAnsi="Arial" w:cs="Arial"/>
          <w:sz w:val="20"/>
        </w:rPr>
      </w:pPr>
      <w:r w:rsidRPr="00D43A66">
        <w:rPr>
          <w:rFonts w:ascii="Arial" w:hAnsi="Arial" w:cs="Arial"/>
          <w:sz w:val="20"/>
        </w:rPr>
        <w:t xml:space="preserve">Section </w:t>
      </w:r>
      <w:r w:rsidR="00CB1C2E">
        <w:rPr>
          <w:rFonts w:ascii="Arial" w:hAnsi="Arial" w:cs="Arial"/>
          <w:sz w:val="20"/>
        </w:rPr>
        <w:t>4</w:t>
      </w:r>
      <w:r w:rsidRPr="00D43A66">
        <w:rPr>
          <w:rFonts w:ascii="Arial" w:hAnsi="Arial" w:cs="Arial"/>
          <w:sz w:val="20"/>
        </w:rPr>
        <w:t xml:space="preserve"> </w:t>
      </w:r>
      <w:r w:rsidR="00634ACD">
        <w:rPr>
          <w:rFonts w:ascii="Arial" w:hAnsi="Arial" w:cs="Arial"/>
          <w:sz w:val="20"/>
        </w:rPr>
        <w:t>provides that</w:t>
      </w:r>
      <w:r w:rsidRPr="00D43A66">
        <w:rPr>
          <w:rFonts w:ascii="Arial" w:hAnsi="Arial" w:cs="Arial"/>
          <w:sz w:val="20"/>
        </w:rPr>
        <w:t xml:space="preserve"> the </w:t>
      </w:r>
      <w:r w:rsidRPr="00D43A66">
        <w:rPr>
          <w:rFonts w:ascii="Arial" w:hAnsi="Arial" w:cs="Arial"/>
          <w:i/>
          <w:sz w:val="20"/>
        </w:rPr>
        <w:t>Broadcasting Services (Australian Content) Standard 20</w:t>
      </w:r>
      <w:r w:rsidR="00D1330C">
        <w:rPr>
          <w:rFonts w:ascii="Arial" w:hAnsi="Arial" w:cs="Arial"/>
          <w:i/>
          <w:sz w:val="20"/>
        </w:rPr>
        <w:t xml:space="preserve">16 </w:t>
      </w:r>
      <w:r w:rsidR="00D1330C" w:rsidRPr="00D1330C">
        <w:rPr>
          <w:rFonts w:ascii="Arial" w:hAnsi="Arial" w:cs="Arial"/>
          <w:iCs/>
          <w:sz w:val="20"/>
        </w:rPr>
        <w:t>and the</w:t>
      </w:r>
      <w:r w:rsidR="00D1330C" w:rsidRPr="00D1330C">
        <w:rPr>
          <w:rFonts w:ascii="Arial" w:hAnsi="Arial" w:cs="Arial"/>
          <w:b/>
          <w:i/>
          <w:sz w:val="20"/>
        </w:rPr>
        <w:t xml:space="preserve"> </w:t>
      </w:r>
      <w:r w:rsidR="00D1330C" w:rsidRPr="00D1330C">
        <w:rPr>
          <w:rFonts w:ascii="Arial" w:hAnsi="Arial" w:cs="Arial"/>
          <w:bCs/>
          <w:i/>
          <w:sz w:val="20"/>
        </w:rPr>
        <w:t>Children’s Television Standards 2009</w:t>
      </w:r>
      <w:r w:rsidR="00634ACD">
        <w:rPr>
          <w:rFonts w:ascii="Arial" w:hAnsi="Arial" w:cs="Arial"/>
          <w:bCs/>
          <w:iCs/>
          <w:sz w:val="20"/>
        </w:rPr>
        <w:t xml:space="preserve"> are repealed</w:t>
      </w:r>
      <w:r w:rsidRPr="00D1330C">
        <w:rPr>
          <w:rFonts w:ascii="Arial" w:hAnsi="Arial" w:cs="Arial"/>
          <w:bCs/>
          <w:sz w:val="20"/>
        </w:rPr>
        <w:t>.</w:t>
      </w:r>
      <w:r w:rsidR="00DC0B1E" w:rsidRPr="00D43A66">
        <w:rPr>
          <w:rFonts w:ascii="Arial" w:hAnsi="Arial" w:cs="Arial"/>
          <w:sz w:val="20"/>
        </w:rPr>
        <w:t xml:space="preserve"> </w:t>
      </w:r>
    </w:p>
    <w:p w14:paraId="6B1A7E03" w14:textId="01AD8436" w:rsidR="0069353D" w:rsidRPr="00D43A66" w:rsidRDefault="0069353D" w:rsidP="0069353D">
      <w:pPr>
        <w:keepNext/>
        <w:tabs>
          <w:tab w:val="left" w:pos="1418"/>
        </w:tabs>
        <w:spacing w:before="120" w:after="120"/>
        <w:rPr>
          <w:rFonts w:ascii="Arial" w:hAnsi="Arial" w:cs="Arial"/>
          <w:b/>
          <w:sz w:val="20"/>
        </w:rPr>
      </w:pPr>
      <w:r w:rsidRPr="00D43A66">
        <w:rPr>
          <w:rFonts w:ascii="Arial" w:hAnsi="Arial" w:cs="Arial"/>
          <w:b/>
          <w:sz w:val="20"/>
        </w:rPr>
        <w:t xml:space="preserve">Section </w:t>
      </w:r>
      <w:r w:rsidR="00D80BEE">
        <w:rPr>
          <w:rFonts w:ascii="Arial" w:hAnsi="Arial" w:cs="Arial"/>
          <w:b/>
          <w:sz w:val="20"/>
        </w:rPr>
        <w:t>5</w:t>
      </w:r>
      <w:r w:rsidRPr="00D43A66">
        <w:rPr>
          <w:rFonts w:ascii="Arial" w:hAnsi="Arial" w:cs="Arial"/>
          <w:b/>
          <w:sz w:val="20"/>
        </w:rPr>
        <w:t xml:space="preserve"> </w:t>
      </w:r>
      <w:r w:rsidRPr="00D43A66">
        <w:rPr>
          <w:rFonts w:ascii="Arial" w:hAnsi="Arial" w:cs="Arial"/>
          <w:b/>
          <w:sz w:val="20"/>
        </w:rPr>
        <w:tab/>
      </w:r>
      <w:r>
        <w:rPr>
          <w:rFonts w:ascii="Arial" w:hAnsi="Arial" w:cs="Arial"/>
          <w:b/>
          <w:sz w:val="20"/>
        </w:rPr>
        <w:t>References to other instruments</w:t>
      </w:r>
      <w:r w:rsidRPr="00D43A66">
        <w:rPr>
          <w:rFonts w:ascii="Arial" w:hAnsi="Arial" w:cs="Arial"/>
          <w:b/>
          <w:sz w:val="20"/>
        </w:rPr>
        <w:t xml:space="preserve"> </w:t>
      </w:r>
    </w:p>
    <w:p w14:paraId="5D2491B0" w14:textId="25A749C9" w:rsidR="003918A7" w:rsidRPr="003543FB" w:rsidRDefault="003918A7" w:rsidP="003918A7">
      <w:pPr>
        <w:tabs>
          <w:tab w:val="left" w:pos="1418"/>
        </w:tabs>
        <w:spacing w:before="120" w:after="120"/>
        <w:rPr>
          <w:rFonts w:ascii="Arial" w:hAnsi="Arial" w:cs="Arial"/>
          <w:sz w:val="20"/>
        </w:rPr>
      </w:pPr>
      <w:r w:rsidRPr="003543FB">
        <w:rPr>
          <w:rFonts w:ascii="Arial" w:hAnsi="Arial" w:cs="Arial"/>
          <w:sz w:val="20"/>
        </w:rPr>
        <w:t xml:space="preserve">Section 5 </w:t>
      </w:r>
      <w:r>
        <w:rPr>
          <w:rFonts w:ascii="Arial" w:hAnsi="Arial" w:cs="Arial"/>
          <w:sz w:val="20"/>
        </w:rPr>
        <w:t>provides</w:t>
      </w:r>
      <w:r w:rsidRPr="003543FB">
        <w:rPr>
          <w:rFonts w:ascii="Arial" w:hAnsi="Arial" w:cs="Arial"/>
          <w:sz w:val="20"/>
        </w:rPr>
        <w:t xml:space="preserve"> that in the </w:t>
      </w:r>
      <w:r>
        <w:rPr>
          <w:rFonts w:ascii="Arial" w:hAnsi="Arial" w:cs="Arial"/>
          <w:sz w:val="20"/>
        </w:rPr>
        <w:t>S</w:t>
      </w:r>
      <w:r w:rsidRPr="003543FB">
        <w:rPr>
          <w:rFonts w:ascii="Arial" w:hAnsi="Arial" w:cs="Arial"/>
          <w:sz w:val="20"/>
        </w:rPr>
        <w:t>tandards, unless the contrary intention appears</w:t>
      </w:r>
      <w:r>
        <w:rPr>
          <w:rFonts w:ascii="Arial" w:hAnsi="Arial" w:cs="Arial"/>
          <w:sz w:val="20"/>
        </w:rPr>
        <w:t xml:space="preserve">, a </w:t>
      </w:r>
      <w:r w:rsidRPr="003543FB">
        <w:rPr>
          <w:rFonts w:ascii="Arial" w:hAnsi="Arial" w:cs="Arial"/>
          <w:sz w:val="20"/>
        </w:rPr>
        <w:t xml:space="preserve">reference to the </w:t>
      </w:r>
      <w:r>
        <w:rPr>
          <w:rFonts w:ascii="Arial" w:hAnsi="Arial" w:cs="Arial"/>
          <w:sz w:val="20"/>
        </w:rPr>
        <w:t>2016 ACS, t</w:t>
      </w:r>
      <w:r w:rsidRPr="003543FB">
        <w:rPr>
          <w:rFonts w:ascii="Arial" w:hAnsi="Arial" w:cs="Arial"/>
          <w:sz w:val="20"/>
        </w:rPr>
        <w:t xml:space="preserve">he </w:t>
      </w:r>
      <w:r>
        <w:rPr>
          <w:rFonts w:ascii="Arial" w:hAnsi="Arial" w:cs="Arial"/>
          <w:sz w:val="20"/>
        </w:rPr>
        <w:t>2009 CTS</w:t>
      </w:r>
      <w:r w:rsidRPr="003543FB">
        <w:rPr>
          <w:rFonts w:ascii="Arial" w:hAnsi="Arial" w:cs="Arial"/>
          <w:sz w:val="20"/>
        </w:rPr>
        <w:t xml:space="preserve"> </w:t>
      </w:r>
      <w:r>
        <w:rPr>
          <w:rFonts w:ascii="Arial" w:hAnsi="Arial" w:cs="Arial"/>
          <w:sz w:val="20"/>
        </w:rPr>
        <w:t xml:space="preserve">or </w:t>
      </w:r>
      <w:r w:rsidRPr="003543FB">
        <w:rPr>
          <w:rFonts w:ascii="Arial" w:hAnsi="Arial" w:cs="Arial"/>
          <w:sz w:val="20"/>
        </w:rPr>
        <w:t xml:space="preserve">the </w:t>
      </w:r>
      <w:r>
        <w:rPr>
          <w:rFonts w:ascii="Arial" w:hAnsi="Arial" w:cs="Arial"/>
          <w:sz w:val="20"/>
        </w:rPr>
        <w:t>Free TV Code</w:t>
      </w:r>
      <w:r w:rsidRPr="003543FB">
        <w:rPr>
          <w:rFonts w:ascii="Arial" w:hAnsi="Arial" w:cs="Arial"/>
          <w:sz w:val="20"/>
        </w:rPr>
        <w:t xml:space="preserve"> is a reference to th</w:t>
      </w:r>
      <w:r>
        <w:rPr>
          <w:rFonts w:ascii="Arial" w:hAnsi="Arial" w:cs="Arial"/>
          <w:sz w:val="20"/>
        </w:rPr>
        <w:t>ose</w:t>
      </w:r>
      <w:r w:rsidRPr="003543FB">
        <w:rPr>
          <w:rFonts w:ascii="Arial" w:hAnsi="Arial" w:cs="Arial"/>
          <w:sz w:val="20"/>
        </w:rPr>
        <w:t xml:space="preserve"> </w:t>
      </w:r>
      <w:r>
        <w:rPr>
          <w:rFonts w:ascii="Arial" w:hAnsi="Arial" w:cs="Arial"/>
          <w:sz w:val="20"/>
        </w:rPr>
        <w:t>instruments</w:t>
      </w:r>
      <w:r w:rsidRPr="003543FB">
        <w:rPr>
          <w:rFonts w:ascii="Arial" w:hAnsi="Arial" w:cs="Arial"/>
          <w:sz w:val="20"/>
        </w:rPr>
        <w:t xml:space="preserve"> as in force on 31 December 2020.</w:t>
      </w:r>
    </w:p>
    <w:p w14:paraId="03857DB7" w14:textId="1680405C" w:rsidR="005D41C2" w:rsidRPr="00D43A66" w:rsidRDefault="005D41C2" w:rsidP="000674CF">
      <w:pPr>
        <w:tabs>
          <w:tab w:val="left" w:pos="1418"/>
        </w:tabs>
        <w:spacing w:before="120" w:after="120"/>
        <w:rPr>
          <w:rFonts w:ascii="Arial" w:hAnsi="Arial" w:cs="Arial"/>
          <w:b/>
          <w:sz w:val="20"/>
        </w:rPr>
      </w:pPr>
      <w:r w:rsidRPr="00D43A66">
        <w:rPr>
          <w:rFonts w:ascii="Arial" w:hAnsi="Arial" w:cs="Arial"/>
          <w:b/>
          <w:sz w:val="20"/>
        </w:rPr>
        <w:t xml:space="preserve">Section </w:t>
      </w:r>
      <w:r w:rsidR="00D80BEE">
        <w:rPr>
          <w:rFonts w:ascii="Arial" w:hAnsi="Arial" w:cs="Arial"/>
          <w:b/>
          <w:sz w:val="20"/>
        </w:rPr>
        <w:t>6</w:t>
      </w:r>
      <w:r w:rsidRPr="00D43A66">
        <w:rPr>
          <w:rFonts w:ascii="Arial" w:hAnsi="Arial" w:cs="Arial"/>
          <w:b/>
          <w:sz w:val="20"/>
        </w:rPr>
        <w:t xml:space="preserve"> </w:t>
      </w:r>
      <w:r w:rsidR="005D0738" w:rsidRPr="00D43A66">
        <w:rPr>
          <w:rFonts w:ascii="Arial" w:hAnsi="Arial" w:cs="Arial"/>
          <w:b/>
          <w:sz w:val="20"/>
        </w:rPr>
        <w:tab/>
      </w:r>
      <w:r w:rsidRPr="00D43A66">
        <w:rPr>
          <w:rFonts w:ascii="Arial" w:hAnsi="Arial" w:cs="Arial"/>
          <w:b/>
          <w:sz w:val="20"/>
        </w:rPr>
        <w:t>Object</w:t>
      </w:r>
      <w:r w:rsidR="00832574">
        <w:rPr>
          <w:rFonts w:ascii="Arial" w:hAnsi="Arial" w:cs="Arial"/>
          <w:b/>
          <w:sz w:val="20"/>
        </w:rPr>
        <w:t>s</w:t>
      </w:r>
      <w:r w:rsidRPr="00D43A66">
        <w:rPr>
          <w:rFonts w:ascii="Arial" w:hAnsi="Arial" w:cs="Arial"/>
          <w:b/>
          <w:sz w:val="20"/>
        </w:rPr>
        <w:t xml:space="preserve"> of </w:t>
      </w:r>
      <w:r w:rsidR="00832574">
        <w:rPr>
          <w:rFonts w:ascii="Arial" w:hAnsi="Arial" w:cs="Arial"/>
          <w:b/>
          <w:sz w:val="20"/>
        </w:rPr>
        <w:t xml:space="preserve">these </w:t>
      </w:r>
      <w:r w:rsidR="00157273">
        <w:rPr>
          <w:rFonts w:ascii="Arial" w:hAnsi="Arial" w:cs="Arial"/>
          <w:b/>
          <w:sz w:val="20"/>
        </w:rPr>
        <w:t>s</w:t>
      </w:r>
      <w:r w:rsidRPr="00D43A66">
        <w:rPr>
          <w:rFonts w:ascii="Arial" w:hAnsi="Arial" w:cs="Arial"/>
          <w:b/>
          <w:sz w:val="20"/>
        </w:rPr>
        <w:t>tandard</w:t>
      </w:r>
      <w:r w:rsidR="00832574">
        <w:rPr>
          <w:rFonts w:ascii="Arial" w:hAnsi="Arial" w:cs="Arial"/>
          <w:b/>
          <w:sz w:val="20"/>
        </w:rPr>
        <w:t>s</w:t>
      </w:r>
    </w:p>
    <w:p w14:paraId="00ECF6E3" w14:textId="463D9D54" w:rsidR="005D41C2" w:rsidRPr="00D43A66" w:rsidRDefault="005D41C2" w:rsidP="000674CF">
      <w:pPr>
        <w:spacing w:before="120" w:after="120"/>
        <w:rPr>
          <w:rFonts w:ascii="Arial" w:hAnsi="Arial" w:cs="Arial"/>
          <w:sz w:val="20"/>
        </w:rPr>
      </w:pPr>
      <w:r w:rsidRPr="00D43A66">
        <w:rPr>
          <w:rFonts w:ascii="Arial" w:hAnsi="Arial" w:cs="Arial"/>
          <w:sz w:val="20"/>
        </w:rPr>
        <w:t xml:space="preserve">Section </w:t>
      </w:r>
      <w:r w:rsidR="00D80BEE">
        <w:rPr>
          <w:rFonts w:ascii="Arial" w:hAnsi="Arial" w:cs="Arial"/>
          <w:sz w:val="20"/>
        </w:rPr>
        <w:t>6</w:t>
      </w:r>
      <w:r w:rsidRPr="00D43A66">
        <w:rPr>
          <w:rFonts w:ascii="Arial" w:hAnsi="Arial" w:cs="Arial"/>
          <w:sz w:val="20"/>
        </w:rPr>
        <w:t xml:space="preserve"> sets out the object</w:t>
      </w:r>
      <w:r w:rsidR="004925C3">
        <w:rPr>
          <w:rFonts w:ascii="Arial" w:hAnsi="Arial" w:cs="Arial"/>
          <w:sz w:val="20"/>
        </w:rPr>
        <w:t>s</w:t>
      </w:r>
      <w:r w:rsidRPr="00D43A66">
        <w:rPr>
          <w:rFonts w:ascii="Arial" w:hAnsi="Arial" w:cs="Arial"/>
          <w:sz w:val="20"/>
        </w:rPr>
        <w:t xml:space="preserve"> of the Standard</w:t>
      </w:r>
      <w:r w:rsidR="00D1330C">
        <w:rPr>
          <w:rFonts w:ascii="Arial" w:hAnsi="Arial" w:cs="Arial"/>
          <w:sz w:val="20"/>
        </w:rPr>
        <w:t>s</w:t>
      </w:r>
      <w:r w:rsidRPr="00D43A66">
        <w:rPr>
          <w:rFonts w:ascii="Arial" w:hAnsi="Arial" w:cs="Arial"/>
          <w:sz w:val="20"/>
        </w:rPr>
        <w:t xml:space="preserve">, which </w:t>
      </w:r>
      <w:r w:rsidR="00A84C7D">
        <w:rPr>
          <w:rFonts w:ascii="Arial" w:hAnsi="Arial" w:cs="Arial"/>
          <w:sz w:val="20"/>
        </w:rPr>
        <w:t>are</w:t>
      </w:r>
      <w:r w:rsidRPr="00D43A66">
        <w:rPr>
          <w:rFonts w:ascii="Arial" w:hAnsi="Arial" w:cs="Arial"/>
          <w:sz w:val="20"/>
        </w:rPr>
        <w:t xml:space="preserve"> to promote the role of commercial television broadcasting services in developing and reflecting a sense of Australian identity, character and cultural diversity</w:t>
      </w:r>
      <w:r w:rsidR="00321CA9" w:rsidRPr="00D43A66">
        <w:rPr>
          <w:rFonts w:ascii="Arial" w:hAnsi="Arial" w:cs="Arial"/>
          <w:sz w:val="20"/>
        </w:rPr>
        <w:t>,</w:t>
      </w:r>
      <w:r w:rsidRPr="00D43A66">
        <w:rPr>
          <w:rFonts w:ascii="Arial" w:hAnsi="Arial" w:cs="Arial"/>
          <w:sz w:val="20"/>
        </w:rPr>
        <w:t xml:space="preserve"> by supporting the community’s continued access to television programs produced under Australian creative control</w:t>
      </w:r>
      <w:r w:rsidR="007A7830" w:rsidRPr="00E87E83">
        <w:rPr>
          <w:rFonts w:ascii="Arial" w:hAnsi="Arial" w:cs="Arial"/>
          <w:sz w:val="20"/>
        </w:rPr>
        <w:t xml:space="preserve">, </w:t>
      </w:r>
      <w:r w:rsidR="00D1330C" w:rsidRPr="00A13FEB">
        <w:rPr>
          <w:rFonts w:ascii="Arial" w:hAnsi="Arial" w:cs="Arial"/>
          <w:sz w:val="20"/>
        </w:rPr>
        <w:t xml:space="preserve">and </w:t>
      </w:r>
      <w:bookmarkStart w:id="2" w:name="_Hlk56437515"/>
      <w:r w:rsidR="003918A7">
        <w:rPr>
          <w:rFonts w:ascii="Arial" w:hAnsi="Arial" w:cs="Arial"/>
          <w:sz w:val="20"/>
        </w:rPr>
        <w:t xml:space="preserve">to </w:t>
      </w:r>
      <w:r w:rsidR="00D1330C" w:rsidRPr="00A13FEB">
        <w:rPr>
          <w:rFonts w:ascii="Arial" w:hAnsi="Arial" w:cs="Arial"/>
          <w:sz w:val="20"/>
        </w:rPr>
        <w:t xml:space="preserve">provide </w:t>
      </w:r>
      <w:r w:rsidR="00D80BEE">
        <w:rPr>
          <w:rFonts w:ascii="Arial" w:hAnsi="Arial" w:cs="Arial"/>
          <w:sz w:val="20"/>
        </w:rPr>
        <w:t xml:space="preserve">children with certain </w:t>
      </w:r>
      <w:r w:rsidR="00D1330C" w:rsidRPr="00A13FEB">
        <w:rPr>
          <w:rFonts w:ascii="Arial" w:hAnsi="Arial" w:cs="Arial"/>
          <w:sz w:val="20"/>
        </w:rPr>
        <w:t>protection</w:t>
      </w:r>
      <w:r w:rsidR="00D80BEE">
        <w:rPr>
          <w:rFonts w:ascii="Arial" w:hAnsi="Arial" w:cs="Arial"/>
          <w:sz w:val="20"/>
        </w:rPr>
        <w:t>s</w:t>
      </w:r>
      <w:r w:rsidR="00D1330C" w:rsidRPr="00A13FEB">
        <w:rPr>
          <w:rFonts w:ascii="Arial" w:hAnsi="Arial" w:cs="Arial"/>
          <w:sz w:val="20"/>
        </w:rPr>
        <w:t xml:space="preserve"> </w:t>
      </w:r>
      <w:r w:rsidR="00D80BEE">
        <w:rPr>
          <w:rFonts w:ascii="Arial" w:hAnsi="Arial" w:cs="Arial"/>
          <w:sz w:val="20"/>
        </w:rPr>
        <w:t>from the</w:t>
      </w:r>
      <w:r w:rsidR="00D1330C" w:rsidRPr="00A13FEB">
        <w:rPr>
          <w:rFonts w:ascii="Arial" w:hAnsi="Arial" w:cs="Arial"/>
          <w:sz w:val="20"/>
        </w:rPr>
        <w:t xml:space="preserve"> possible harmful effects of television</w:t>
      </w:r>
      <w:bookmarkEnd w:id="2"/>
      <w:r w:rsidR="00D1330C" w:rsidRPr="00D43A66">
        <w:rPr>
          <w:rFonts w:ascii="Arial" w:hAnsi="Arial" w:cs="Arial"/>
          <w:sz w:val="20"/>
        </w:rPr>
        <w:t>.</w:t>
      </w:r>
    </w:p>
    <w:p w14:paraId="20D346A8" w14:textId="7F41F187" w:rsidR="00FD125F" w:rsidRPr="00D43A66" w:rsidRDefault="00FD125F" w:rsidP="000674CF">
      <w:pPr>
        <w:tabs>
          <w:tab w:val="left" w:pos="1418"/>
        </w:tabs>
        <w:spacing w:before="120" w:after="120"/>
        <w:rPr>
          <w:rFonts w:ascii="Arial" w:hAnsi="Arial" w:cs="Arial"/>
          <w:b/>
          <w:sz w:val="20"/>
        </w:rPr>
      </w:pPr>
      <w:r w:rsidRPr="00D43A66">
        <w:rPr>
          <w:rFonts w:ascii="Arial" w:hAnsi="Arial" w:cs="Arial"/>
          <w:b/>
          <w:sz w:val="20"/>
        </w:rPr>
        <w:t xml:space="preserve">Section </w:t>
      </w:r>
      <w:r w:rsidR="00D80BEE">
        <w:rPr>
          <w:rFonts w:ascii="Arial" w:hAnsi="Arial" w:cs="Arial"/>
          <w:b/>
          <w:sz w:val="20"/>
        </w:rPr>
        <w:t>7</w:t>
      </w:r>
      <w:r w:rsidRPr="00D43A66">
        <w:rPr>
          <w:rFonts w:ascii="Arial" w:hAnsi="Arial" w:cs="Arial"/>
          <w:b/>
          <w:sz w:val="20"/>
        </w:rPr>
        <w:t xml:space="preserve"> </w:t>
      </w:r>
      <w:r w:rsidR="005D0738" w:rsidRPr="00D43A66">
        <w:rPr>
          <w:rFonts w:ascii="Arial" w:hAnsi="Arial" w:cs="Arial"/>
          <w:b/>
          <w:sz w:val="20"/>
        </w:rPr>
        <w:tab/>
      </w:r>
      <w:r w:rsidR="005D41C2" w:rsidRPr="00D43A66">
        <w:rPr>
          <w:rFonts w:ascii="Arial" w:hAnsi="Arial" w:cs="Arial"/>
          <w:b/>
          <w:sz w:val="20"/>
        </w:rPr>
        <w:t>What th</w:t>
      </w:r>
      <w:r w:rsidR="00D80BEE">
        <w:rPr>
          <w:rFonts w:ascii="Arial" w:hAnsi="Arial" w:cs="Arial"/>
          <w:b/>
          <w:sz w:val="20"/>
        </w:rPr>
        <w:t>ese</w:t>
      </w:r>
      <w:r w:rsidR="005D41C2" w:rsidRPr="00D43A66">
        <w:rPr>
          <w:rFonts w:ascii="Arial" w:hAnsi="Arial" w:cs="Arial"/>
          <w:b/>
          <w:sz w:val="20"/>
        </w:rPr>
        <w:t xml:space="preserve"> </w:t>
      </w:r>
      <w:r w:rsidR="00157273">
        <w:rPr>
          <w:rFonts w:ascii="Arial" w:hAnsi="Arial" w:cs="Arial"/>
          <w:b/>
          <w:sz w:val="20"/>
        </w:rPr>
        <w:t>s</w:t>
      </w:r>
      <w:r w:rsidR="005D41C2" w:rsidRPr="00D43A66">
        <w:rPr>
          <w:rFonts w:ascii="Arial" w:hAnsi="Arial" w:cs="Arial"/>
          <w:b/>
          <w:sz w:val="20"/>
        </w:rPr>
        <w:t>tandard</w:t>
      </w:r>
      <w:r w:rsidR="00D80BEE">
        <w:rPr>
          <w:rFonts w:ascii="Arial" w:hAnsi="Arial" w:cs="Arial"/>
          <w:b/>
          <w:sz w:val="20"/>
        </w:rPr>
        <w:t>s</w:t>
      </w:r>
      <w:r w:rsidR="005D41C2" w:rsidRPr="00D43A66">
        <w:rPr>
          <w:rFonts w:ascii="Arial" w:hAnsi="Arial" w:cs="Arial"/>
          <w:b/>
          <w:sz w:val="20"/>
        </w:rPr>
        <w:t xml:space="preserve"> do</w:t>
      </w:r>
    </w:p>
    <w:p w14:paraId="620B92DB" w14:textId="019B1770" w:rsidR="000A339E" w:rsidRDefault="00FD125F" w:rsidP="000674CF">
      <w:pPr>
        <w:spacing w:before="120" w:after="120"/>
        <w:rPr>
          <w:rFonts w:ascii="Arial" w:hAnsi="Arial" w:cs="Arial"/>
          <w:sz w:val="20"/>
        </w:rPr>
      </w:pPr>
      <w:r w:rsidRPr="00D43A66">
        <w:rPr>
          <w:rFonts w:ascii="Arial" w:hAnsi="Arial" w:cs="Arial"/>
          <w:sz w:val="20"/>
        </w:rPr>
        <w:t>Section</w:t>
      </w:r>
      <w:r w:rsidR="005D41C2" w:rsidRPr="00D43A66">
        <w:rPr>
          <w:rFonts w:ascii="Arial" w:hAnsi="Arial" w:cs="Arial"/>
          <w:sz w:val="20"/>
        </w:rPr>
        <w:t xml:space="preserve"> </w:t>
      </w:r>
      <w:r w:rsidR="00D80BEE">
        <w:rPr>
          <w:rFonts w:ascii="Arial" w:hAnsi="Arial" w:cs="Arial"/>
          <w:sz w:val="20"/>
        </w:rPr>
        <w:t>7</w:t>
      </w:r>
      <w:r w:rsidR="005D41C2" w:rsidRPr="00D43A66">
        <w:rPr>
          <w:rFonts w:ascii="Arial" w:hAnsi="Arial" w:cs="Arial"/>
          <w:sz w:val="20"/>
        </w:rPr>
        <w:t xml:space="preserve"> </w:t>
      </w:r>
      <w:r w:rsidR="007C1ED8">
        <w:rPr>
          <w:rFonts w:ascii="Arial" w:hAnsi="Arial" w:cs="Arial"/>
          <w:sz w:val="20"/>
        </w:rPr>
        <w:t xml:space="preserve">summarises </w:t>
      </w:r>
      <w:r w:rsidR="003C5CE6" w:rsidRPr="00D43A66">
        <w:rPr>
          <w:rFonts w:ascii="Arial" w:hAnsi="Arial" w:cs="Arial"/>
          <w:sz w:val="20"/>
        </w:rPr>
        <w:t xml:space="preserve">how </w:t>
      </w:r>
      <w:r w:rsidR="005D41C2" w:rsidRPr="00D43A66">
        <w:rPr>
          <w:rFonts w:ascii="Arial" w:hAnsi="Arial" w:cs="Arial"/>
          <w:sz w:val="20"/>
        </w:rPr>
        <w:t>the Standard</w:t>
      </w:r>
      <w:r w:rsidR="005E2C8B">
        <w:rPr>
          <w:rFonts w:ascii="Arial" w:hAnsi="Arial" w:cs="Arial"/>
          <w:sz w:val="20"/>
        </w:rPr>
        <w:t>s</w:t>
      </w:r>
      <w:r w:rsidR="003C5CE6" w:rsidRPr="00D43A66">
        <w:rPr>
          <w:rFonts w:ascii="Arial" w:hAnsi="Arial" w:cs="Arial"/>
          <w:sz w:val="20"/>
        </w:rPr>
        <w:t xml:space="preserve"> meet th</w:t>
      </w:r>
      <w:r w:rsidR="00E352BE">
        <w:rPr>
          <w:rFonts w:ascii="Arial" w:hAnsi="Arial" w:cs="Arial"/>
          <w:sz w:val="20"/>
        </w:rPr>
        <w:t>e</w:t>
      </w:r>
      <w:r w:rsidR="003C5CE6" w:rsidRPr="00D43A66">
        <w:rPr>
          <w:rFonts w:ascii="Arial" w:hAnsi="Arial" w:cs="Arial"/>
          <w:sz w:val="20"/>
        </w:rPr>
        <w:t xml:space="preserve"> object</w:t>
      </w:r>
      <w:r w:rsidR="00E352BE">
        <w:rPr>
          <w:rFonts w:ascii="Arial" w:hAnsi="Arial" w:cs="Arial"/>
          <w:sz w:val="20"/>
        </w:rPr>
        <w:t>s</w:t>
      </w:r>
      <w:r w:rsidR="00A928EE">
        <w:rPr>
          <w:rFonts w:ascii="Arial" w:hAnsi="Arial" w:cs="Arial"/>
          <w:sz w:val="20"/>
        </w:rPr>
        <w:t>,</w:t>
      </w:r>
      <w:r w:rsidR="007C1ED8">
        <w:rPr>
          <w:rFonts w:ascii="Arial" w:hAnsi="Arial" w:cs="Arial"/>
          <w:sz w:val="20"/>
        </w:rPr>
        <w:t xml:space="preserve"> by requiring that commercial television broadcasting licensees broadcast an annual quota of first release Australian programs across specific genres</w:t>
      </w:r>
      <w:r w:rsidR="00AD0BCE">
        <w:rPr>
          <w:rFonts w:ascii="Arial" w:hAnsi="Arial" w:cs="Arial"/>
          <w:sz w:val="20"/>
        </w:rPr>
        <w:t>,</w:t>
      </w:r>
      <w:r w:rsidR="007C1ED8">
        <w:rPr>
          <w:rFonts w:ascii="Arial" w:hAnsi="Arial" w:cs="Arial"/>
          <w:sz w:val="20"/>
        </w:rPr>
        <w:t xml:space="preserve"> </w:t>
      </w:r>
      <w:proofErr w:type="gramStart"/>
      <w:r w:rsidR="007C1ED8">
        <w:rPr>
          <w:rFonts w:ascii="Arial" w:hAnsi="Arial" w:cs="Arial"/>
          <w:sz w:val="20"/>
        </w:rPr>
        <w:t xml:space="preserve">and </w:t>
      </w:r>
      <w:r w:rsidR="003918A7">
        <w:rPr>
          <w:rFonts w:ascii="Arial" w:hAnsi="Arial" w:cs="Arial"/>
          <w:sz w:val="20"/>
        </w:rPr>
        <w:t>also</w:t>
      </w:r>
      <w:proofErr w:type="gramEnd"/>
      <w:r w:rsidR="007C1ED8">
        <w:rPr>
          <w:rFonts w:ascii="Arial" w:hAnsi="Arial" w:cs="Arial"/>
          <w:sz w:val="20"/>
        </w:rPr>
        <w:t xml:space="preserve"> comply with certain protections for child viewers</w:t>
      </w:r>
      <w:r w:rsidR="00E352BE">
        <w:rPr>
          <w:rFonts w:ascii="Arial" w:hAnsi="Arial" w:cs="Arial"/>
          <w:sz w:val="20"/>
        </w:rPr>
        <w:t xml:space="preserve">. </w:t>
      </w:r>
    </w:p>
    <w:p w14:paraId="13A55C77" w14:textId="48CC427E" w:rsidR="00FD125F" w:rsidRDefault="003918A7" w:rsidP="000674CF">
      <w:pPr>
        <w:spacing w:before="120" w:after="120"/>
        <w:rPr>
          <w:rFonts w:ascii="Arial" w:hAnsi="Arial" w:cs="Arial"/>
          <w:sz w:val="20"/>
        </w:rPr>
      </w:pPr>
      <w:r>
        <w:rPr>
          <w:rFonts w:ascii="Arial" w:hAnsi="Arial" w:cs="Arial"/>
          <w:sz w:val="20"/>
        </w:rPr>
        <w:t>Section 7</w:t>
      </w:r>
      <w:r w:rsidR="00E352BE">
        <w:rPr>
          <w:rFonts w:ascii="Arial" w:hAnsi="Arial" w:cs="Arial"/>
          <w:sz w:val="20"/>
        </w:rPr>
        <w:t xml:space="preserve"> also </w:t>
      </w:r>
      <w:r w:rsidR="004C123F" w:rsidRPr="00D43A66">
        <w:rPr>
          <w:rFonts w:ascii="Arial" w:hAnsi="Arial" w:cs="Arial"/>
          <w:sz w:val="20"/>
        </w:rPr>
        <w:t>acknowledge</w:t>
      </w:r>
      <w:r w:rsidR="00E352BE">
        <w:rPr>
          <w:rFonts w:ascii="Arial" w:hAnsi="Arial" w:cs="Arial"/>
          <w:sz w:val="20"/>
        </w:rPr>
        <w:t>s Australia’s</w:t>
      </w:r>
      <w:r w:rsidR="004C123F" w:rsidRPr="00D43A66">
        <w:rPr>
          <w:rFonts w:ascii="Arial" w:hAnsi="Arial" w:cs="Arial"/>
          <w:sz w:val="20"/>
        </w:rPr>
        <w:t xml:space="preserve"> international </w:t>
      </w:r>
      <w:r w:rsidR="00B20414">
        <w:rPr>
          <w:rFonts w:ascii="Arial" w:hAnsi="Arial" w:cs="Arial"/>
          <w:sz w:val="20"/>
        </w:rPr>
        <w:t>agreement</w:t>
      </w:r>
      <w:r w:rsidR="004C123F" w:rsidRPr="00D43A66">
        <w:rPr>
          <w:rFonts w:ascii="Arial" w:hAnsi="Arial" w:cs="Arial"/>
          <w:sz w:val="20"/>
        </w:rPr>
        <w:t xml:space="preserve"> obligations</w:t>
      </w:r>
      <w:r w:rsidR="00A021A3">
        <w:rPr>
          <w:rFonts w:ascii="Arial" w:hAnsi="Arial" w:cs="Arial"/>
          <w:sz w:val="20"/>
        </w:rPr>
        <w:t>.</w:t>
      </w:r>
    </w:p>
    <w:p w14:paraId="1EA89855" w14:textId="021265AA" w:rsidR="00A021A3" w:rsidRPr="008B0275" w:rsidRDefault="00A021A3" w:rsidP="00A021A3">
      <w:pPr>
        <w:spacing w:before="120" w:after="120"/>
        <w:rPr>
          <w:rFonts w:ascii="Arial" w:hAnsi="Arial" w:cs="Arial"/>
          <w:sz w:val="20"/>
        </w:rPr>
      </w:pPr>
      <w:r w:rsidRPr="008B0275">
        <w:rPr>
          <w:rFonts w:ascii="Arial" w:hAnsi="Arial" w:cs="Arial"/>
          <w:sz w:val="20"/>
        </w:rPr>
        <w:t xml:space="preserve">Australia has international obligations under </w:t>
      </w:r>
      <w:r w:rsidR="00C45027">
        <w:rPr>
          <w:rFonts w:ascii="Arial" w:hAnsi="Arial" w:cs="Arial"/>
          <w:sz w:val="20"/>
        </w:rPr>
        <w:t>o</w:t>
      </w:r>
      <w:r w:rsidRPr="008B0275">
        <w:rPr>
          <w:rFonts w:ascii="Arial" w:hAnsi="Arial" w:cs="Arial"/>
          <w:sz w:val="20"/>
        </w:rPr>
        <w:t xml:space="preserve">fficial </w:t>
      </w:r>
      <w:r w:rsidR="00C45027">
        <w:rPr>
          <w:rFonts w:ascii="Arial" w:hAnsi="Arial" w:cs="Arial"/>
          <w:sz w:val="20"/>
        </w:rPr>
        <w:t>c</w:t>
      </w:r>
      <w:r w:rsidRPr="008B0275">
        <w:rPr>
          <w:rFonts w:ascii="Arial" w:hAnsi="Arial" w:cs="Arial"/>
          <w:sz w:val="20"/>
        </w:rPr>
        <w:t>o</w:t>
      </w:r>
      <w:r w:rsidRPr="008B0275">
        <w:rPr>
          <w:rFonts w:ascii="Arial" w:hAnsi="Arial" w:cs="Arial"/>
          <w:sz w:val="20"/>
        </w:rPr>
        <w:noBreakHyphen/>
        <w:t xml:space="preserve">production </w:t>
      </w:r>
      <w:r w:rsidR="00C45027">
        <w:rPr>
          <w:rFonts w:ascii="Arial" w:hAnsi="Arial" w:cs="Arial"/>
          <w:sz w:val="20"/>
        </w:rPr>
        <w:t>a</w:t>
      </w:r>
      <w:r w:rsidRPr="008B0275">
        <w:rPr>
          <w:rFonts w:ascii="Arial" w:hAnsi="Arial" w:cs="Arial"/>
          <w:sz w:val="20"/>
        </w:rPr>
        <w:t>greements</w:t>
      </w:r>
      <w:r w:rsidR="00C45027">
        <w:rPr>
          <w:rFonts w:ascii="Arial" w:hAnsi="Arial" w:cs="Arial"/>
          <w:sz w:val="20"/>
        </w:rPr>
        <w:t xml:space="preserve"> and arrangements</w:t>
      </w:r>
      <w:r w:rsidRPr="008B0275">
        <w:rPr>
          <w:rFonts w:ascii="Arial" w:hAnsi="Arial" w:cs="Arial"/>
          <w:sz w:val="20"/>
        </w:rPr>
        <w:t xml:space="preserve"> with other countries. Further information about these arrangements can be found </w:t>
      </w:r>
      <w:r w:rsidR="003918A7">
        <w:rPr>
          <w:rFonts w:ascii="Arial" w:hAnsi="Arial" w:cs="Arial"/>
          <w:sz w:val="20"/>
        </w:rPr>
        <w:t>on the Screen Australia website</w:t>
      </w:r>
      <w:r w:rsidRPr="008B0275">
        <w:rPr>
          <w:rFonts w:ascii="Arial" w:hAnsi="Arial" w:cs="Arial"/>
          <w:sz w:val="20"/>
        </w:rPr>
        <w:t>.</w:t>
      </w:r>
    </w:p>
    <w:p w14:paraId="2A16CF8B" w14:textId="781A987B" w:rsidR="008B0275" w:rsidRPr="008B0275" w:rsidRDefault="008B0275" w:rsidP="008B0275">
      <w:pPr>
        <w:spacing w:before="120" w:after="120"/>
        <w:rPr>
          <w:rFonts w:ascii="Arial" w:hAnsi="Arial" w:cs="Arial"/>
          <w:sz w:val="20"/>
        </w:rPr>
      </w:pPr>
      <w:r w:rsidRPr="008B0275">
        <w:rPr>
          <w:rFonts w:ascii="Arial" w:hAnsi="Arial" w:cs="Arial"/>
          <w:sz w:val="20"/>
        </w:rPr>
        <w:t xml:space="preserve">In 1983, the Australian Government and the Government of New Zealand entered into the </w:t>
      </w:r>
      <w:r w:rsidR="00292FF6">
        <w:rPr>
          <w:rFonts w:ascii="Arial" w:hAnsi="Arial" w:cs="Arial"/>
          <w:sz w:val="20"/>
        </w:rPr>
        <w:t xml:space="preserve">Australia New Zealand Closer Economic Relations Trade Agreement (the </w:t>
      </w:r>
      <w:r w:rsidRPr="00157273">
        <w:rPr>
          <w:rFonts w:ascii="Arial" w:hAnsi="Arial" w:cs="Arial"/>
          <w:b/>
          <w:bCs/>
          <w:sz w:val="20"/>
        </w:rPr>
        <w:t>CER</w:t>
      </w:r>
      <w:r w:rsidR="00292FF6">
        <w:rPr>
          <w:rFonts w:ascii="Arial" w:hAnsi="Arial" w:cs="Arial"/>
          <w:sz w:val="20"/>
        </w:rPr>
        <w:t>)</w:t>
      </w:r>
      <w:r w:rsidRPr="008B0275">
        <w:rPr>
          <w:rFonts w:ascii="Arial" w:hAnsi="Arial" w:cs="Arial"/>
          <w:sz w:val="20"/>
        </w:rPr>
        <w:t xml:space="preserve">. On 18 August 1988, the </w:t>
      </w:r>
      <w:r w:rsidR="0025786F">
        <w:rPr>
          <w:rFonts w:ascii="Arial" w:hAnsi="Arial" w:cs="Arial"/>
          <w:sz w:val="20"/>
        </w:rPr>
        <w:t xml:space="preserve">Government of </w:t>
      </w:r>
      <w:r w:rsidRPr="008B0275">
        <w:rPr>
          <w:rFonts w:ascii="Arial" w:hAnsi="Arial" w:cs="Arial"/>
          <w:sz w:val="20"/>
        </w:rPr>
        <w:t xml:space="preserve">Australia and the Government of New Zealand entered into a Protocol on Trade in Services to the </w:t>
      </w:r>
      <w:r w:rsidR="004925C3" w:rsidRPr="008B0275">
        <w:rPr>
          <w:rFonts w:ascii="Arial" w:hAnsi="Arial" w:cs="Arial"/>
          <w:sz w:val="20"/>
        </w:rPr>
        <w:t>CER</w:t>
      </w:r>
      <w:r w:rsidRPr="008B0275">
        <w:rPr>
          <w:rFonts w:ascii="Arial" w:hAnsi="Arial" w:cs="Arial"/>
          <w:sz w:val="20"/>
        </w:rPr>
        <w:t>, the scope of which covers the production of programs for television and the broadcasting of programs on television.</w:t>
      </w:r>
    </w:p>
    <w:p w14:paraId="4824C22A" w14:textId="45A71672" w:rsidR="008B0275" w:rsidRPr="008B0275" w:rsidRDefault="008B0275" w:rsidP="008B0275">
      <w:pPr>
        <w:spacing w:before="120" w:after="120"/>
        <w:rPr>
          <w:rFonts w:ascii="Arial" w:hAnsi="Arial" w:cs="Arial"/>
          <w:sz w:val="20"/>
        </w:rPr>
      </w:pPr>
      <w:r w:rsidRPr="008B0275">
        <w:rPr>
          <w:rFonts w:ascii="Arial" w:hAnsi="Arial" w:cs="Arial"/>
          <w:sz w:val="20"/>
        </w:rPr>
        <w:t xml:space="preserve">Section 16 of the </w:t>
      </w:r>
      <w:r w:rsidRPr="004D3170">
        <w:rPr>
          <w:rFonts w:ascii="Arial" w:hAnsi="Arial" w:cs="Arial"/>
          <w:i/>
          <w:iCs/>
          <w:sz w:val="20"/>
        </w:rPr>
        <w:t>Australian Communications and Media Authority Act 2005</w:t>
      </w:r>
      <w:r w:rsidRPr="008B0275">
        <w:rPr>
          <w:rFonts w:ascii="Arial" w:hAnsi="Arial" w:cs="Arial"/>
          <w:sz w:val="20"/>
        </w:rPr>
        <w:t xml:space="preserve"> requires that the ACMA perform its broadcasting, </w:t>
      </w:r>
      <w:proofErr w:type="gramStart"/>
      <w:r w:rsidRPr="008B0275">
        <w:rPr>
          <w:rFonts w:ascii="Arial" w:hAnsi="Arial" w:cs="Arial"/>
          <w:sz w:val="20"/>
        </w:rPr>
        <w:t>content</w:t>
      </w:r>
      <w:proofErr w:type="gramEnd"/>
      <w:r w:rsidRPr="008B0275">
        <w:rPr>
          <w:rFonts w:ascii="Arial" w:hAnsi="Arial" w:cs="Arial"/>
          <w:sz w:val="20"/>
        </w:rPr>
        <w:t xml:space="preserve"> and datacasting functions in a manner consistent with Australia’s obligations under the CER Trade in Services Protocol.</w:t>
      </w:r>
    </w:p>
    <w:p w14:paraId="4FE3E4E1" w14:textId="7637AA71" w:rsidR="008B0275" w:rsidRPr="00A021A3" w:rsidRDefault="007C0662" w:rsidP="00A021A3">
      <w:pPr>
        <w:spacing w:before="120" w:after="120"/>
        <w:rPr>
          <w:rFonts w:ascii="Arial" w:hAnsi="Arial" w:cs="Arial"/>
          <w:sz w:val="20"/>
        </w:rPr>
      </w:pPr>
      <w:proofErr w:type="gramStart"/>
      <w:r>
        <w:rPr>
          <w:rFonts w:ascii="Arial" w:hAnsi="Arial" w:cs="Arial"/>
          <w:sz w:val="20"/>
        </w:rPr>
        <w:t>For the purpose of</w:t>
      </w:r>
      <w:proofErr w:type="gramEnd"/>
      <w:r>
        <w:rPr>
          <w:rFonts w:ascii="Arial" w:hAnsi="Arial" w:cs="Arial"/>
          <w:sz w:val="20"/>
        </w:rPr>
        <w:t xml:space="preserve"> meeting Australia’s obligations under these agreements, </w:t>
      </w:r>
      <w:r w:rsidR="008B0275" w:rsidRPr="00A021A3">
        <w:rPr>
          <w:rFonts w:ascii="Arial" w:hAnsi="Arial" w:cs="Arial"/>
          <w:sz w:val="20"/>
        </w:rPr>
        <w:t>the Standards:</w:t>
      </w:r>
    </w:p>
    <w:p w14:paraId="74D07DED" w14:textId="714F362B" w:rsidR="008B0275" w:rsidRPr="00A021A3" w:rsidRDefault="008B0275" w:rsidP="0097772F">
      <w:pPr>
        <w:pStyle w:val="ListParagraph"/>
        <w:numPr>
          <w:ilvl w:val="0"/>
          <w:numId w:val="13"/>
        </w:numPr>
        <w:spacing w:before="120" w:after="120"/>
        <w:rPr>
          <w:rFonts w:ascii="Arial" w:hAnsi="Arial" w:cs="Arial"/>
          <w:sz w:val="20"/>
        </w:rPr>
      </w:pPr>
      <w:r w:rsidRPr="00A021A3">
        <w:rPr>
          <w:rFonts w:ascii="Arial" w:hAnsi="Arial" w:cs="Arial"/>
          <w:sz w:val="20"/>
        </w:rPr>
        <w:t>allow Australian official co</w:t>
      </w:r>
      <w:r w:rsidRPr="00A021A3">
        <w:rPr>
          <w:rFonts w:ascii="Arial" w:hAnsi="Arial" w:cs="Arial"/>
          <w:sz w:val="20"/>
        </w:rPr>
        <w:noBreakHyphen/>
        <w:t>productions the full enjoyment of all the benefits accorded to Australian programs; and</w:t>
      </w:r>
    </w:p>
    <w:p w14:paraId="7D7BE667" w14:textId="0515A2F8" w:rsidR="008B0275" w:rsidRPr="00A021A3" w:rsidRDefault="008B0275" w:rsidP="0097772F">
      <w:pPr>
        <w:pStyle w:val="ListParagraph"/>
        <w:numPr>
          <w:ilvl w:val="0"/>
          <w:numId w:val="13"/>
        </w:numPr>
        <w:spacing w:before="120" w:after="120"/>
        <w:rPr>
          <w:rFonts w:ascii="Arial" w:hAnsi="Arial" w:cs="Arial"/>
          <w:sz w:val="20"/>
        </w:rPr>
      </w:pPr>
      <w:r w:rsidRPr="00A021A3">
        <w:rPr>
          <w:rFonts w:ascii="Arial" w:hAnsi="Arial" w:cs="Arial"/>
          <w:sz w:val="20"/>
        </w:rPr>
        <w:lastRenderedPageBreak/>
        <w:t>allow New Zealanders, and services provided by New Zealanders, access to the Australian market for television programs no less favourable than that allowed to Australians and services provided by Australians; and</w:t>
      </w:r>
    </w:p>
    <w:p w14:paraId="1543009F" w14:textId="4DAA4C01" w:rsidR="008B0275" w:rsidRPr="00A021A3" w:rsidRDefault="008B0275" w:rsidP="0097772F">
      <w:pPr>
        <w:pStyle w:val="ListParagraph"/>
        <w:numPr>
          <w:ilvl w:val="0"/>
          <w:numId w:val="13"/>
        </w:numPr>
        <w:spacing w:before="120" w:after="120"/>
        <w:rPr>
          <w:rFonts w:ascii="Arial" w:hAnsi="Arial" w:cs="Arial"/>
          <w:sz w:val="20"/>
        </w:rPr>
      </w:pPr>
      <w:r w:rsidRPr="00A021A3">
        <w:rPr>
          <w:rFonts w:ascii="Arial" w:hAnsi="Arial" w:cs="Arial"/>
          <w:sz w:val="20"/>
        </w:rPr>
        <w:t>in like circumstances, treat New Zealanders and services provided by New Zealanders no less favourably than Australians and services provided by Australians.</w:t>
      </w:r>
    </w:p>
    <w:p w14:paraId="218C9AAE" w14:textId="101ADD42" w:rsidR="008B0275" w:rsidRPr="00D43A66" w:rsidRDefault="00A021A3" w:rsidP="000674CF">
      <w:pPr>
        <w:spacing w:before="120" w:after="120"/>
        <w:rPr>
          <w:rFonts w:ascii="Arial" w:hAnsi="Arial" w:cs="Arial"/>
          <w:sz w:val="20"/>
        </w:rPr>
      </w:pPr>
      <w:r>
        <w:rPr>
          <w:rFonts w:ascii="Arial" w:hAnsi="Arial" w:cs="Arial"/>
          <w:sz w:val="20"/>
        </w:rPr>
        <w:t>See section 12 for further explanation o</w:t>
      </w:r>
      <w:r w:rsidR="002F2133">
        <w:rPr>
          <w:rFonts w:ascii="Arial" w:hAnsi="Arial" w:cs="Arial"/>
          <w:sz w:val="20"/>
        </w:rPr>
        <w:t>f these arrangements</w:t>
      </w:r>
      <w:r>
        <w:rPr>
          <w:rFonts w:ascii="Arial" w:hAnsi="Arial" w:cs="Arial"/>
          <w:sz w:val="20"/>
        </w:rPr>
        <w:t>.</w:t>
      </w:r>
    </w:p>
    <w:p w14:paraId="39E7DAAC" w14:textId="4369B31C" w:rsidR="002B0162" w:rsidRPr="00D43A66" w:rsidRDefault="002B0162" w:rsidP="002B0162">
      <w:pPr>
        <w:tabs>
          <w:tab w:val="left" w:pos="1418"/>
        </w:tabs>
        <w:spacing w:before="120" w:after="120"/>
        <w:rPr>
          <w:rFonts w:ascii="Arial" w:hAnsi="Arial" w:cs="Arial"/>
          <w:b/>
          <w:sz w:val="20"/>
        </w:rPr>
      </w:pPr>
      <w:r>
        <w:rPr>
          <w:rFonts w:ascii="Arial" w:hAnsi="Arial" w:cs="Arial"/>
          <w:b/>
          <w:sz w:val="20"/>
        </w:rPr>
        <w:t xml:space="preserve">Part 2 — Terms used in these </w:t>
      </w:r>
      <w:r w:rsidR="00DE7CB8">
        <w:rPr>
          <w:rFonts w:ascii="Arial" w:hAnsi="Arial" w:cs="Arial"/>
          <w:b/>
          <w:sz w:val="20"/>
        </w:rPr>
        <w:t>s</w:t>
      </w:r>
      <w:r>
        <w:rPr>
          <w:rFonts w:ascii="Arial" w:hAnsi="Arial" w:cs="Arial"/>
          <w:b/>
          <w:sz w:val="20"/>
        </w:rPr>
        <w:t>tandards</w:t>
      </w:r>
    </w:p>
    <w:p w14:paraId="6EB37667" w14:textId="67CC3578" w:rsidR="005D41C2" w:rsidRPr="00D43A66" w:rsidRDefault="005D41C2" w:rsidP="000674CF">
      <w:pPr>
        <w:tabs>
          <w:tab w:val="left" w:pos="1418"/>
        </w:tabs>
        <w:spacing w:before="120" w:after="120"/>
        <w:rPr>
          <w:rFonts w:ascii="Arial" w:hAnsi="Arial" w:cs="Arial"/>
          <w:b/>
          <w:sz w:val="20"/>
        </w:rPr>
      </w:pPr>
      <w:r w:rsidRPr="00D43A66">
        <w:rPr>
          <w:rFonts w:ascii="Arial" w:hAnsi="Arial" w:cs="Arial"/>
          <w:b/>
          <w:sz w:val="20"/>
        </w:rPr>
        <w:t xml:space="preserve">Section </w:t>
      </w:r>
      <w:r w:rsidR="0024464B">
        <w:rPr>
          <w:rFonts w:ascii="Arial" w:hAnsi="Arial" w:cs="Arial"/>
          <w:b/>
          <w:sz w:val="20"/>
        </w:rPr>
        <w:t>8</w:t>
      </w:r>
      <w:r w:rsidRPr="00D43A66">
        <w:rPr>
          <w:rFonts w:ascii="Arial" w:hAnsi="Arial" w:cs="Arial"/>
          <w:b/>
          <w:sz w:val="20"/>
        </w:rPr>
        <w:t xml:space="preserve"> </w:t>
      </w:r>
      <w:r w:rsidR="005D0738" w:rsidRPr="00D43A66">
        <w:rPr>
          <w:rFonts w:ascii="Arial" w:hAnsi="Arial" w:cs="Arial"/>
          <w:b/>
          <w:sz w:val="20"/>
        </w:rPr>
        <w:tab/>
      </w:r>
      <w:r w:rsidRPr="00D43A66">
        <w:rPr>
          <w:rFonts w:ascii="Arial" w:hAnsi="Arial" w:cs="Arial"/>
          <w:b/>
          <w:sz w:val="20"/>
        </w:rPr>
        <w:t>Definitions</w:t>
      </w:r>
    </w:p>
    <w:p w14:paraId="7E18BB8D" w14:textId="18AB1DEB" w:rsidR="00A56A86" w:rsidRPr="008170E8" w:rsidRDefault="005D41C2" w:rsidP="00A56A86">
      <w:pPr>
        <w:pStyle w:val="Paragraph"/>
      </w:pPr>
      <w:r w:rsidRPr="00A56A86">
        <w:t xml:space="preserve">Section </w:t>
      </w:r>
      <w:r w:rsidR="0024464B" w:rsidRPr="00A56A86">
        <w:t>8</w:t>
      </w:r>
      <w:r w:rsidRPr="00A56A86">
        <w:t xml:space="preserve"> defines terms </w:t>
      </w:r>
      <w:r w:rsidRPr="00601A07">
        <w:t>used in the Standard</w:t>
      </w:r>
      <w:r w:rsidR="00B833D6" w:rsidRPr="00601A07">
        <w:t xml:space="preserve">s, many of which replicate </w:t>
      </w:r>
      <w:r w:rsidR="00A56A86" w:rsidRPr="00601A07">
        <w:t xml:space="preserve">definitions in the </w:t>
      </w:r>
      <w:r w:rsidR="00AF3F44" w:rsidRPr="00601A07">
        <w:t>Act</w:t>
      </w:r>
      <w:r w:rsidR="00A56A86" w:rsidRPr="00601A07">
        <w:t xml:space="preserve">, </w:t>
      </w:r>
      <w:r w:rsidR="00984F0E">
        <w:t xml:space="preserve">the </w:t>
      </w:r>
      <w:r w:rsidR="00A56A86" w:rsidRPr="00601A07">
        <w:t xml:space="preserve">2016 ACS </w:t>
      </w:r>
      <w:r w:rsidR="00D434C6">
        <w:t>or</w:t>
      </w:r>
      <w:r w:rsidR="00984F0E">
        <w:t xml:space="preserve"> the</w:t>
      </w:r>
      <w:r w:rsidR="00A56A86" w:rsidRPr="00601A07">
        <w:t xml:space="preserve"> 2009 CTS</w:t>
      </w:r>
      <w:r w:rsidR="00601A07" w:rsidRPr="00601A07">
        <w:t>.</w:t>
      </w:r>
      <w:r w:rsidR="003E6D75">
        <w:t xml:space="preserve"> The following provides an explanation for those terms where the definition in these Standards has changed in more than a minor way from the 2016 ACS and 2009 CTS.</w:t>
      </w:r>
    </w:p>
    <w:p w14:paraId="4B784821" w14:textId="4DEC08D3" w:rsidR="00A56A86" w:rsidRPr="00A56A86" w:rsidRDefault="00A56A86" w:rsidP="00A56A86">
      <w:pPr>
        <w:pStyle w:val="Paragraph"/>
      </w:pPr>
      <w:r w:rsidRPr="008170E8">
        <w:t xml:space="preserve">The definition of </w:t>
      </w:r>
      <w:r w:rsidR="00E974E4" w:rsidRPr="00D434C6">
        <w:rPr>
          <w:b/>
          <w:bCs/>
          <w:i/>
          <w:iCs/>
        </w:rPr>
        <w:t>a</w:t>
      </w:r>
      <w:r w:rsidRPr="00D434C6">
        <w:rPr>
          <w:b/>
          <w:bCs/>
          <w:i/>
          <w:iCs/>
        </w:rPr>
        <w:t>cquired</w:t>
      </w:r>
      <w:r w:rsidRPr="008170E8">
        <w:t xml:space="preserve"> differs from the definition in the 2016 ACS as it specifically</w:t>
      </w:r>
      <w:r w:rsidRPr="00A56A86">
        <w:t xml:space="preserve"> excludes a program that is commissioned by a licensee. This change re</w:t>
      </w:r>
      <w:r w:rsidR="00E77AA9">
        <w:t>f</w:t>
      </w:r>
      <w:r w:rsidRPr="00A56A86">
        <w:t>l</w:t>
      </w:r>
      <w:r w:rsidR="00E77AA9">
        <w:t>ec</w:t>
      </w:r>
      <w:r w:rsidRPr="00A56A86">
        <w:t xml:space="preserve">ts the different points that may be </w:t>
      </w:r>
      <w:r w:rsidR="00CC445F">
        <w:t>claimed</w:t>
      </w:r>
      <w:r w:rsidR="00CC445F" w:rsidRPr="00A56A86">
        <w:t xml:space="preserve"> </w:t>
      </w:r>
      <w:r w:rsidRPr="00A56A86">
        <w:t>for commissioned programs</w:t>
      </w:r>
      <w:r w:rsidR="005C619A">
        <w:t>,</w:t>
      </w:r>
      <w:r w:rsidR="005C619A" w:rsidRPr="00A56A86">
        <w:t xml:space="preserve"> </w:t>
      </w:r>
      <w:r w:rsidR="005C619A">
        <w:t>as distinct from</w:t>
      </w:r>
      <w:r w:rsidR="005C619A" w:rsidRPr="00A56A86">
        <w:t xml:space="preserve"> </w:t>
      </w:r>
      <w:r w:rsidRPr="00A56A86">
        <w:t>acquired films</w:t>
      </w:r>
      <w:r w:rsidR="005C619A">
        <w:t>,</w:t>
      </w:r>
      <w:r w:rsidRPr="00A56A86">
        <w:t xml:space="preserve"> under</w:t>
      </w:r>
      <w:r w:rsidR="00E77AA9">
        <w:t xml:space="preserve"> the new quota established by</w:t>
      </w:r>
      <w:r w:rsidRPr="00A56A86">
        <w:t xml:space="preserve"> section 13, </w:t>
      </w:r>
      <w:r w:rsidR="005C619A">
        <w:t>and the table in</w:t>
      </w:r>
      <w:r w:rsidR="005C619A" w:rsidRPr="00A56A86">
        <w:t xml:space="preserve"> Schedule 1.</w:t>
      </w:r>
      <w:r w:rsidRPr="00A56A86">
        <w:t xml:space="preserve"> </w:t>
      </w:r>
    </w:p>
    <w:p w14:paraId="15412920" w14:textId="7917C5E2" w:rsidR="001B4792" w:rsidRPr="00C2081B" w:rsidRDefault="001B4792" w:rsidP="001B4792">
      <w:pPr>
        <w:pStyle w:val="Paragraph"/>
        <w:rPr>
          <w:bCs/>
          <w:szCs w:val="20"/>
        </w:rPr>
      </w:pPr>
      <w:r>
        <w:t xml:space="preserve">A new definition of </w:t>
      </w:r>
      <w:r w:rsidRPr="00D434C6">
        <w:rPr>
          <w:b/>
          <w:i/>
          <w:iCs/>
        </w:rPr>
        <w:t>Australian children’s program (non-drama</w:t>
      </w:r>
      <w:r w:rsidRPr="00D434C6">
        <w:rPr>
          <w:i/>
          <w:iCs/>
        </w:rPr>
        <w:t>)</w:t>
      </w:r>
      <w:r>
        <w:t xml:space="preserve"> has been inserted to reflect the inclusion of commissioned first release Australian children’s programs (non-drama) as a specific genre that accrues points towards the annual quota. </w:t>
      </w:r>
      <w:r w:rsidR="005C619A">
        <w:t xml:space="preserve">The definition incorporates the requirement that the program </w:t>
      </w:r>
      <w:proofErr w:type="gramStart"/>
      <w:r w:rsidR="005C619A">
        <w:t>is</w:t>
      </w:r>
      <w:proofErr w:type="gramEnd"/>
      <w:r w:rsidR="005C619A">
        <w:t xml:space="preserve"> a C program or P program. This means that any first release Australian children’s program (non-drama)</w:t>
      </w:r>
      <w:r w:rsidR="005C619A" w:rsidRPr="0074555E">
        <w:t xml:space="preserve"> count</w:t>
      </w:r>
      <w:r w:rsidR="005C619A">
        <w:t>ed</w:t>
      </w:r>
      <w:r w:rsidR="005C619A" w:rsidRPr="0074555E">
        <w:t xml:space="preserve"> towards the </w:t>
      </w:r>
      <w:r w:rsidR="005C619A">
        <w:t>annual quota</w:t>
      </w:r>
      <w:r w:rsidR="005C619A" w:rsidRPr="0074555E">
        <w:t xml:space="preserve">, </w:t>
      </w:r>
      <w:r w:rsidR="005C619A" w:rsidRPr="0074555E">
        <w:rPr>
          <w:bCs/>
          <w:szCs w:val="20"/>
        </w:rPr>
        <w:t>must be classified as a C program or P program under Division 3 of Part 4.</w:t>
      </w:r>
      <w:r w:rsidR="005C619A">
        <w:rPr>
          <w:bCs/>
          <w:szCs w:val="20"/>
        </w:rPr>
        <w:t xml:space="preserve"> </w:t>
      </w:r>
      <w:r w:rsidR="005C619A">
        <w:t xml:space="preserve">The definition explicitly excludes C or P programs that fall within the definition of Australian drama programs, as those </w:t>
      </w:r>
      <w:r w:rsidR="005C619A" w:rsidRPr="00C2081B">
        <w:t xml:space="preserve">programs attract a higher number of points in the application of the quota imposed by section 13 and the table in Schedule 1. </w:t>
      </w:r>
      <w:r w:rsidRPr="00C2081B">
        <w:rPr>
          <w:bCs/>
          <w:szCs w:val="20"/>
        </w:rPr>
        <w:t xml:space="preserve"> </w:t>
      </w:r>
    </w:p>
    <w:p w14:paraId="290963C1" w14:textId="588F590C" w:rsidR="005C619A" w:rsidRPr="00C2081B" w:rsidRDefault="005C619A" w:rsidP="005C619A">
      <w:pPr>
        <w:pStyle w:val="Paragraph"/>
      </w:pPr>
      <w:r w:rsidRPr="00C2081B">
        <w:t xml:space="preserve">The definition of </w:t>
      </w:r>
      <w:r w:rsidRPr="00D434C6">
        <w:rPr>
          <w:b/>
          <w:i/>
          <w:iCs/>
        </w:rPr>
        <w:t>Australian drama program</w:t>
      </w:r>
      <w:r w:rsidRPr="00C2081B">
        <w:t xml:space="preserve"> replicates the 2016 ACS definition except that it no longer excludes an Australian children’s drama. Australian drama program now includes an Australian children’s drama, including partially scripted programs. No separate claimable category of Australian children’s drama will exist under the Standards. </w:t>
      </w:r>
    </w:p>
    <w:p w14:paraId="3513C24A" w14:textId="794794FE" w:rsidR="00E25F6D" w:rsidRPr="00C2081B" w:rsidRDefault="00E25F6D" w:rsidP="00E25F6D">
      <w:pPr>
        <w:pStyle w:val="Paragraph"/>
      </w:pPr>
      <w:r w:rsidRPr="00D434C6">
        <w:rPr>
          <w:b/>
          <w:i/>
          <w:iCs/>
        </w:rPr>
        <w:t>Australian film</w:t>
      </w:r>
      <w:r w:rsidRPr="00C2081B">
        <w:rPr>
          <w:b/>
        </w:rPr>
        <w:t xml:space="preserve"> </w:t>
      </w:r>
      <w:r w:rsidRPr="00C2081B">
        <w:rPr>
          <w:bCs/>
        </w:rPr>
        <w:t>is defined to mean an Australian program that is a</w:t>
      </w:r>
      <w:r w:rsidRPr="00C2081B">
        <w:t xml:space="preserve"> feature film, or a film of a like nature, that is scripted and/or a documentary. Feature films are </w:t>
      </w:r>
      <w:r w:rsidR="00EB288A" w:rsidRPr="00C2081B">
        <w:t xml:space="preserve">typically </w:t>
      </w:r>
      <w:r w:rsidRPr="00C2081B">
        <w:t xml:space="preserve">60 minutes </w:t>
      </w:r>
      <w:r w:rsidR="00EB288A" w:rsidRPr="00C2081B">
        <w:t xml:space="preserve">or longer </w:t>
      </w:r>
      <w:r w:rsidRPr="00C2081B">
        <w:t xml:space="preserve">in duration. This definition is intended to cover films released in cinemas as well as telemovies and films released online, on demand or on streaming video services. The definition excludes a program that is not stand-alone, or that forms part of a series, </w:t>
      </w:r>
      <w:proofErr w:type="gramStart"/>
      <w:r w:rsidRPr="00C2081B">
        <w:t>serial</w:t>
      </w:r>
      <w:proofErr w:type="gramEnd"/>
      <w:r w:rsidRPr="00C2081B">
        <w:t xml:space="preserve"> or mini-series, or that is a pilot.</w:t>
      </w:r>
    </w:p>
    <w:p w14:paraId="2DD6542D" w14:textId="2F601F20" w:rsidR="00A56A86" w:rsidRPr="00B45AD4" w:rsidRDefault="00A56A86" w:rsidP="00A56A86">
      <w:pPr>
        <w:pStyle w:val="Paragraph"/>
      </w:pPr>
      <w:r w:rsidRPr="00C2081B">
        <w:t xml:space="preserve">The definition of </w:t>
      </w:r>
      <w:r w:rsidRPr="00D434C6">
        <w:rPr>
          <w:b/>
          <w:i/>
          <w:iCs/>
        </w:rPr>
        <w:t>children</w:t>
      </w:r>
      <w:r w:rsidRPr="00C2081B">
        <w:t xml:space="preserve"> refers to people younger than 15 years of age</w:t>
      </w:r>
      <w:r w:rsidR="005D3B05" w:rsidRPr="00C2081B">
        <w:t xml:space="preserve"> </w:t>
      </w:r>
      <w:r w:rsidR="009409EC" w:rsidRPr="00C2081B">
        <w:t>(</w:t>
      </w:r>
      <w:r w:rsidR="005D3B05" w:rsidRPr="00C2081B">
        <w:t>meaning anyone from 0 to 14 years of age</w:t>
      </w:r>
      <w:r w:rsidR="009409EC" w:rsidRPr="00C2081B">
        <w:t xml:space="preserve"> inclusive)</w:t>
      </w:r>
      <w:r w:rsidRPr="00C2081B">
        <w:t xml:space="preserve">. This change </w:t>
      </w:r>
      <w:r w:rsidR="00B45AD4" w:rsidRPr="00C2081B">
        <w:t>from the 2009 CTS</w:t>
      </w:r>
      <w:r w:rsidRPr="00C2081B">
        <w:t xml:space="preserve"> make</w:t>
      </w:r>
      <w:r w:rsidR="00B45AD4" w:rsidRPr="00C2081B">
        <w:t>s</w:t>
      </w:r>
      <w:r w:rsidRPr="00C2081B">
        <w:t xml:space="preserve"> the meaning</w:t>
      </w:r>
      <w:r w:rsidRPr="00B45AD4">
        <w:t xml:space="preserve"> of children consistent with the definition of children in the </w:t>
      </w:r>
      <w:r w:rsidR="008C7504">
        <w:t>Free TV Code</w:t>
      </w:r>
      <w:r w:rsidRPr="00B45AD4">
        <w:t xml:space="preserve">. </w:t>
      </w:r>
    </w:p>
    <w:p w14:paraId="4523B6E8" w14:textId="77777777" w:rsidR="004646DE" w:rsidRDefault="00A56A86" w:rsidP="002C6610">
      <w:pPr>
        <w:pStyle w:val="Paragraph"/>
      </w:pPr>
      <w:r w:rsidRPr="002326F4">
        <w:t xml:space="preserve">A </w:t>
      </w:r>
      <w:r w:rsidR="001316AF">
        <w:t xml:space="preserve">new </w:t>
      </w:r>
      <w:r w:rsidRPr="002326F4">
        <w:t xml:space="preserve">definition of </w:t>
      </w:r>
      <w:r w:rsidRPr="0084289F">
        <w:rPr>
          <w:b/>
          <w:i/>
          <w:iCs/>
        </w:rPr>
        <w:t>commissioned</w:t>
      </w:r>
      <w:r w:rsidRPr="002326F4">
        <w:t xml:space="preserve"> </w:t>
      </w:r>
      <w:r w:rsidR="001316AF">
        <w:t xml:space="preserve">has been inserted to </w:t>
      </w:r>
      <w:r w:rsidR="004E4CA8">
        <w:t xml:space="preserve">facilitate </w:t>
      </w:r>
      <w:r w:rsidR="00344864">
        <w:t xml:space="preserve">the </w:t>
      </w:r>
      <w:r w:rsidR="00B45AD4" w:rsidRPr="002326F4">
        <w:t>shift in the operation of the</w:t>
      </w:r>
      <w:r w:rsidR="00AC7AAA">
        <w:t xml:space="preserve"> first release Australian program</w:t>
      </w:r>
      <w:r w:rsidR="00B45AD4" w:rsidRPr="002326F4">
        <w:t xml:space="preserve"> quota </w:t>
      </w:r>
      <w:r w:rsidR="00AC7AAA">
        <w:t>(</w:t>
      </w:r>
      <w:r w:rsidR="00B45AD4" w:rsidRPr="002326F4">
        <w:t>set out at section</w:t>
      </w:r>
      <w:r w:rsidR="005E4331">
        <w:t xml:space="preserve"> </w:t>
      </w:r>
      <w:r w:rsidR="00B45AD4" w:rsidRPr="002326F4">
        <w:t>13</w:t>
      </w:r>
      <w:r w:rsidR="00AC7AAA">
        <w:t>)</w:t>
      </w:r>
      <w:r w:rsidR="00B45AD4" w:rsidRPr="002326F4">
        <w:t xml:space="preserve"> compared with the quotas under the 2016 ACS and 2009 CTS</w:t>
      </w:r>
      <w:r w:rsidRPr="002326F4">
        <w:t xml:space="preserve">. ‘Commissioned’ is defined </w:t>
      </w:r>
      <w:r w:rsidR="0019441D">
        <w:t>to mean that</w:t>
      </w:r>
      <w:r w:rsidR="0019441D" w:rsidRPr="002326F4">
        <w:t xml:space="preserve"> </w:t>
      </w:r>
      <w:r w:rsidRPr="002326F4">
        <w:t>a commercial television broadcasting licensee</w:t>
      </w:r>
      <w:r w:rsidR="0019441D">
        <w:t>,</w:t>
      </w:r>
      <w:r w:rsidRPr="002326F4">
        <w:t xml:space="preserve"> or </w:t>
      </w:r>
      <w:r w:rsidR="0019441D">
        <w:t>its</w:t>
      </w:r>
      <w:r w:rsidR="0019441D" w:rsidRPr="002326F4">
        <w:t xml:space="preserve"> </w:t>
      </w:r>
      <w:r w:rsidRPr="002326F4">
        <w:t>program supplier</w:t>
      </w:r>
      <w:r w:rsidR="0019441D">
        <w:t>,</w:t>
      </w:r>
      <w:r w:rsidRPr="002326F4">
        <w:t xml:space="preserve"> has made a material and meaningful financial contribution to the production of a program before the production has been completed. </w:t>
      </w:r>
    </w:p>
    <w:p w14:paraId="4FEDC4C1" w14:textId="77016478" w:rsidR="00172E2B" w:rsidRPr="00172E2B" w:rsidRDefault="00172E2B" w:rsidP="002C6610">
      <w:pPr>
        <w:pStyle w:val="Paragraph"/>
      </w:pPr>
      <w:r w:rsidRPr="00172E2B">
        <w:t>The Standards do not specify a minimum contribution (either by way of equity or licence fee) that must be made by the licensee to the production budget. However, the contribution must be both material and meaningfu</w:t>
      </w:r>
      <w:r w:rsidR="004646DE">
        <w:t>l. T</w:t>
      </w:r>
      <w:r w:rsidRPr="00172E2B">
        <w:t>his construction is intended to ensure that</w:t>
      </w:r>
      <w:r w:rsidR="002567E8">
        <w:t xml:space="preserve"> the financial </w:t>
      </w:r>
      <w:r w:rsidR="002567E8">
        <w:lastRenderedPageBreak/>
        <w:t>contribution of the l</w:t>
      </w:r>
      <w:r w:rsidRPr="00172E2B">
        <w:t>icensee</w:t>
      </w:r>
      <w:r w:rsidR="002567E8">
        <w:t xml:space="preserve"> or the program supplier </w:t>
      </w:r>
      <w:r w:rsidR="002567E8" w:rsidRPr="00172E2B">
        <w:t xml:space="preserve">is </w:t>
      </w:r>
      <w:r w:rsidR="00C25BC2">
        <w:t>both</w:t>
      </w:r>
      <w:r w:rsidR="00C25BC2" w:rsidRPr="00172E2B">
        <w:t xml:space="preserve"> </w:t>
      </w:r>
      <w:r w:rsidR="002567E8" w:rsidRPr="00172E2B">
        <w:t>significant and enables the program to be made</w:t>
      </w:r>
      <w:r w:rsidRPr="00172E2B">
        <w:t>. Establishing that the contribution amount</w:t>
      </w:r>
      <w:r w:rsidR="00201845">
        <w:t xml:space="preserve"> is significant,</w:t>
      </w:r>
      <w:r w:rsidRPr="00172E2B">
        <w:t xml:space="preserve"> as a proportion of the overall production budget</w:t>
      </w:r>
      <w:r w:rsidR="00201845">
        <w:t>,</w:t>
      </w:r>
      <w:r w:rsidRPr="00172E2B">
        <w:t xml:space="preserve"> will be a primary focus. The financial contribution for a commissioned program, which </w:t>
      </w:r>
      <w:r w:rsidR="009059C3">
        <w:t xml:space="preserve">would typically include an early commitment </w:t>
      </w:r>
      <w:r w:rsidR="00477F7D">
        <w:t>to pay a</w:t>
      </w:r>
      <w:r w:rsidRPr="00172E2B">
        <w:t xml:space="preserve"> licence fee and/or equity, </w:t>
      </w:r>
      <w:r w:rsidR="00477F7D">
        <w:t>must</w:t>
      </w:r>
      <w:r w:rsidRPr="00172E2B">
        <w:t xml:space="preserve"> be </w:t>
      </w:r>
      <w:r w:rsidR="00477F7D">
        <w:t>provided</w:t>
      </w:r>
      <w:r w:rsidRPr="00172E2B">
        <w:t xml:space="preserve"> before the production is completed. A production is typically completed when it is first in a form </w:t>
      </w:r>
      <w:r w:rsidR="00201845">
        <w:t>in which</w:t>
      </w:r>
      <w:r w:rsidRPr="00172E2B">
        <w:t xml:space="preserve"> it could be distributed, </w:t>
      </w:r>
      <w:proofErr w:type="gramStart"/>
      <w:r w:rsidRPr="00172E2B">
        <w:t>broadcast</w:t>
      </w:r>
      <w:proofErr w:type="gramEnd"/>
      <w:r w:rsidRPr="00172E2B">
        <w:t xml:space="preserve"> or exhibited to the general public.</w:t>
      </w:r>
    </w:p>
    <w:p w14:paraId="03C0F482" w14:textId="77777777" w:rsidR="004646DE" w:rsidRDefault="004646DE" w:rsidP="002C6610">
      <w:pPr>
        <w:pStyle w:val="Paragraph"/>
      </w:pPr>
      <w:r>
        <w:t>The definition</w:t>
      </w:r>
      <w:r w:rsidRPr="002326F4">
        <w:t xml:space="preserve"> includes in-house production</w:t>
      </w:r>
      <w:r>
        <w:t>s</w:t>
      </w:r>
      <w:r w:rsidRPr="002326F4">
        <w:t xml:space="preserve"> and domestic co-productions</w:t>
      </w:r>
      <w:r>
        <w:t>,</w:t>
      </w:r>
      <w:r w:rsidRPr="002326F4">
        <w:t xml:space="preserve"> such as with national broadcasters, streaming video services or subscription broadcast channels.</w:t>
      </w:r>
      <w:r>
        <w:t xml:space="preserve"> </w:t>
      </w:r>
    </w:p>
    <w:p w14:paraId="50142870" w14:textId="0B783832" w:rsidR="001B4792" w:rsidRDefault="001B4792" w:rsidP="00172E2B">
      <w:pPr>
        <w:pStyle w:val="Paragraph"/>
        <w:rPr>
          <w:bCs/>
          <w:szCs w:val="20"/>
        </w:rPr>
      </w:pPr>
      <w:r w:rsidRPr="00CE444F">
        <w:t xml:space="preserve">The definitions of </w:t>
      </w:r>
      <w:r w:rsidRPr="0084289F">
        <w:rPr>
          <w:b/>
          <w:i/>
          <w:iCs/>
        </w:rPr>
        <w:t>C program</w:t>
      </w:r>
      <w:r w:rsidRPr="00CE444F">
        <w:t xml:space="preserve"> and </w:t>
      </w:r>
      <w:r w:rsidRPr="0084289F">
        <w:rPr>
          <w:b/>
          <w:i/>
          <w:iCs/>
        </w:rPr>
        <w:t>P program</w:t>
      </w:r>
      <w:r w:rsidRPr="00CE444F">
        <w:t xml:space="preserve"> are </w:t>
      </w:r>
      <w:proofErr w:type="gramStart"/>
      <w:r w:rsidRPr="00CE444F">
        <w:t>similar to</w:t>
      </w:r>
      <w:proofErr w:type="gramEnd"/>
      <w:r w:rsidRPr="00CE444F">
        <w:t xml:space="preserve"> the definitions in</w:t>
      </w:r>
      <w:r>
        <w:t xml:space="preserve"> the 2009 CTS, but they now incorporate the criteria by which C </w:t>
      </w:r>
      <w:r w:rsidR="00494B67">
        <w:t xml:space="preserve">programs </w:t>
      </w:r>
      <w:r>
        <w:t xml:space="preserve">and P programs are classified. These classification criteria have not changed from section 6 of the 2009 </w:t>
      </w:r>
      <w:proofErr w:type="gramStart"/>
      <w:r>
        <w:t>CTS</w:t>
      </w:r>
      <w:r w:rsidR="00201845">
        <w:t>,</w:t>
      </w:r>
      <w:r>
        <w:t xml:space="preserve"> </w:t>
      </w:r>
      <w:r w:rsidR="00201845">
        <w:t>but</w:t>
      </w:r>
      <w:proofErr w:type="gramEnd"/>
      <w:r>
        <w:t xml:space="preserve"> are no longer set out as separate provisions in the Standards. </w:t>
      </w:r>
    </w:p>
    <w:p w14:paraId="7076F333" w14:textId="00872976" w:rsidR="00E07EE5" w:rsidRPr="00B43D46" w:rsidRDefault="00E07EE5" w:rsidP="00172E2B">
      <w:pPr>
        <w:pStyle w:val="Paragraph"/>
      </w:pPr>
      <w:r>
        <w:t xml:space="preserve">A new definition of </w:t>
      </w:r>
      <w:r w:rsidRPr="002C21B6">
        <w:rPr>
          <w:b/>
          <w:i/>
          <w:iCs/>
        </w:rPr>
        <w:t>date of classification amendment</w:t>
      </w:r>
      <w:r>
        <w:t xml:space="preserve"> has been inserted to facilitate the eventual transfer of the children’s program classification function from the ACMA to industry.</w:t>
      </w:r>
      <w:r w:rsidR="001374EF">
        <w:t xml:space="preserve"> </w:t>
      </w:r>
    </w:p>
    <w:p w14:paraId="35C70002" w14:textId="720B89D0" w:rsidR="00C742AA" w:rsidRPr="00435078" w:rsidRDefault="00F60C9E" w:rsidP="00A56A86">
      <w:pPr>
        <w:pStyle w:val="Paragraph"/>
      </w:pPr>
      <w:r w:rsidRPr="00435078">
        <w:t>A</w:t>
      </w:r>
      <w:r w:rsidR="00C742AA" w:rsidRPr="00435078">
        <w:t xml:space="preserve"> new definition of </w:t>
      </w:r>
      <w:r w:rsidR="00C742AA" w:rsidRPr="002C21B6">
        <w:rPr>
          <w:b/>
          <w:i/>
          <w:iCs/>
        </w:rPr>
        <w:t>eligible classifier</w:t>
      </w:r>
      <w:r w:rsidR="00C742AA" w:rsidRPr="00435078">
        <w:t xml:space="preserve"> has been inserted to </w:t>
      </w:r>
      <w:r w:rsidRPr="00435078">
        <w:t>support the ongoing opera</w:t>
      </w:r>
      <w:r w:rsidR="00A55CBC" w:rsidRPr="00435078">
        <w:t xml:space="preserve">bility </w:t>
      </w:r>
      <w:r w:rsidRPr="00435078">
        <w:t xml:space="preserve">of C and P classification-related provisions in the </w:t>
      </w:r>
      <w:r w:rsidR="008900B2" w:rsidRPr="00435078">
        <w:t>S</w:t>
      </w:r>
      <w:r w:rsidRPr="00435078">
        <w:t>tandards</w:t>
      </w:r>
      <w:r w:rsidR="00FA59D4">
        <w:t>,</w:t>
      </w:r>
      <w:r w:rsidR="00A55CBC" w:rsidRPr="00435078">
        <w:t xml:space="preserve"> both before and after the classification function transfers to industry</w:t>
      </w:r>
      <w:r w:rsidRPr="00435078">
        <w:t>.</w:t>
      </w:r>
    </w:p>
    <w:p w14:paraId="058CD685" w14:textId="7EBBB4A7" w:rsidR="00675802" w:rsidRDefault="00FA59D4" w:rsidP="00675802">
      <w:pPr>
        <w:pStyle w:val="Paragraph"/>
      </w:pPr>
      <w:r>
        <w:t>D</w:t>
      </w:r>
      <w:r w:rsidR="00675802" w:rsidRPr="00435078">
        <w:t>efinition</w:t>
      </w:r>
      <w:r>
        <w:t>s</w:t>
      </w:r>
      <w:r w:rsidR="00675802" w:rsidRPr="00435078">
        <w:t xml:space="preserve"> of</w:t>
      </w:r>
      <w:r w:rsidR="00675802" w:rsidRPr="00435078">
        <w:rPr>
          <w:b/>
          <w:bCs/>
        </w:rPr>
        <w:t xml:space="preserve"> </w:t>
      </w:r>
      <w:r w:rsidR="00675802" w:rsidRPr="002C21B6">
        <w:rPr>
          <w:b/>
          <w:bCs/>
          <w:i/>
          <w:iCs/>
        </w:rPr>
        <w:t>equivalent metropolitan channel</w:t>
      </w:r>
      <w:r w:rsidR="00675802" w:rsidRPr="00435078">
        <w:rPr>
          <w:b/>
          <w:bCs/>
        </w:rPr>
        <w:t xml:space="preserve"> </w:t>
      </w:r>
      <w:r w:rsidR="00675802" w:rsidRPr="00435078">
        <w:t>and</w:t>
      </w:r>
      <w:r w:rsidR="00675802" w:rsidRPr="00435078">
        <w:rPr>
          <w:b/>
          <w:bCs/>
        </w:rPr>
        <w:t xml:space="preserve"> </w:t>
      </w:r>
      <w:r w:rsidR="00675802" w:rsidRPr="002C21B6">
        <w:rPr>
          <w:b/>
          <w:bCs/>
          <w:i/>
          <w:iCs/>
        </w:rPr>
        <w:t>relevant regional channel</w:t>
      </w:r>
      <w:r w:rsidR="00675802" w:rsidRPr="00435078">
        <w:t xml:space="preserve"> have been included to support the operation of section 16. These definitions rely on the definitions of metropolitan commercial television broadcasting licensee</w:t>
      </w:r>
      <w:r w:rsidR="0086441D">
        <w:t xml:space="preserve"> and</w:t>
      </w:r>
      <w:r w:rsidR="00675802" w:rsidRPr="00435078">
        <w:t xml:space="preserve"> regional/remote commercial television broadcasting licensee</w:t>
      </w:r>
      <w:r w:rsidR="007340E8">
        <w:t>,</w:t>
      </w:r>
      <w:r w:rsidR="00675802" w:rsidRPr="00435078">
        <w:t xml:space="preserve"> as set out in </w:t>
      </w:r>
      <w:r w:rsidR="00404309" w:rsidRPr="00435078">
        <w:t>sub</w:t>
      </w:r>
      <w:r w:rsidR="00675802" w:rsidRPr="00435078">
        <w:t>section 121</w:t>
      </w:r>
      <w:proofErr w:type="gramStart"/>
      <w:r w:rsidR="00675802" w:rsidRPr="00435078">
        <w:t>H</w:t>
      </w:r>
      <w:r w:rsidR="00404309" w:rsidRPr="00435078">
        <w:t>(</w:t>
      </w:r>
      <w:proofErr w:type="gramEnd"/>
      <w:r w:rsidR="00404309" w:rsidRPr="00435078">
        <w:t xml:space="preserve">5) </w:t>
      </w:r>
      <w:r w:rsidR="00675802" w:rsidRPr="00435078">
        <w:t>of the Act.</w:t>
      </w:r>
    </w:p>
    <w:p w14:paraId="4C4FA61F" w14:textId="24713691" w:rsidR="001B4792" w:rsidRDefault="001B4792" w:rsidP="001B4792">
      <w:pPr>
        <w:pStyle w:val="Paragraph"/>
      </w:pPr>
      <w:r w:rsidRPr="002326F4">
        <w:t xml:space="preserve">The definition of </w:t>
      </w:r>
      <w:r w:rsidRPr="00DC0741">
        <w:rPr>
          <w:b/>
          <w:bCs/>
          <w:i/>
          <w:iCs/>
        </w:rPr>
        <w:t>first release</w:t>
      </w:r>
      <w:r w:rsidRPr="002326F4">
        <w:t xml:space="preserve"> </w:t>
      </w:r>
      <w:r>
        <w:t xml:space="preserve">has been </w:t>
      </w:r>
      <w:r w:rsidR="00723080">
        <w:t>altered</w:t>
      </w:r>
      <w:r>
        <w:t xml:space="preserve"> from </w:t>
      </w:r>
      <w:r w:rsidRPr="002326F4">
        <w:t>the definition in the 2016 ACS to provide that a</w:t>
      </w:r>
      <w:r>
        <w:t>n Australian</w:t>
      </w:r>
      <w:r w:rsidRPr="002326F4">
        <w:t xml:space="preserve"> program (including a program that has been previously broadcast by a subscription television broadcaster) can be </w:t>
      </w:r>
      <w:r w:rsidRPr="00435078">
        <w:t xml:space="preserve">used to acquit the new quota </w:t>
      </w:r>
      <w:r w:rsidR="00723080" w:rsidRPr="00435078">
        <w:t>on its first</w:t>
      </w:r>
      <w:r w:rsidRPr="00435078">
        <w:t xml:space="preserve"> broadcast </w:t>
      </w:r>
      <w:r w:rsidR="00723080" w:rsidRPr="00435078">
        <w:t xml:space="preserve">in the licensee’s licence area, provided </w:t>
      </w:r>
      <w:r w:rsidR="0080467A">
        <w:t xml:space="preserve">that </w:t>
      </w:r>
      <w:r w:rsidR="00723080" w:rsidRPr="00435078">
        <w:t>the first broadcast occurs</w:t>
      </w:r>
      <w:r w:rsidRPr="00435078">
        <w:t xml:space="preserve"> within 2 years of completion of the program’s </w:t>
      </w:r>
      <w:bookmarkStart w:id="3" w:name="_Hlk57799215"/>
      <w:r w:rsidRPr="00435078">
        <w:t xml:space="preserve">production. The 2-year window </w:t>
      </w:r>
      <w:r w:rsidR="00952A5B" w:rsidRPr="00435078">
        <w:t xml:space="preserve">for first broadcast </w:t>
      </w:r>
      <w:r w:rsidR="00C97D5E" w:rsidRPr="00435078">
        <w:t>is</w:t>
      </w:r>
      <w:r w:rsidR="00C97D5E" w:rsidRPr="00435078">
        <w:rPr>
          <w:szCs w:val="20"/>
        </w:rPr>
        <w:t xml:space="preserve"> </w:t>
      </w:r>
      <w:r w:rsidR="00C97D5E" w:rsidRPr="00435078">
        <w:t xml:space="preserve">now tied to </w:t>
      </w:r>
      <w:r w:rsidR="00952A5B" w:rsidRPr="00435078">
        <w:t xml:space="preserve">completion of </w:t>
      </w:r>
      <w:r w:rsidR="001D5FED" w:rsidRPr="00435078">
        <w:t>the production of the</w:t>
      </w:r>
      <w:r w:rsidR="00952A5B" w:rsidRPr="00435078">
        <w:t xml:space="preserve"> program</w:t>
      </w:r>
      <w:r w:rsidR="00374003" w:rsidRPr="00435078">
        <w:t xml:space="preserve"> (</w:t>
      </w:r>
      <w:r w:rsidR="003707BD" w:rsidRPr="00435078">
        <w:t xml:space="preserve">typically when the </w:t>
      </w:r>
      <w:r w:rsidR="00952A5B" w:rsidRPr="00435078">
        <w:rPr>
          <w:color w:val="000000"/>
          <w:shd w:val="clear" w:color="auto" w:fill="FFFFFF"/>
        </w:rPr>
        <w:t xml:space="preserve">program is first in a </w:t>
      </w:r>
      <w:r w:rsidR="00435078">
        <w:rPr>
          <w:color w:val="000000"/>
          <w:shd w:val="clear" w:color="auto" w:fill="FFFFFF"/>
        </w:rPr>
        <w:t>state</w:t>
      </w:r>
      <w:r w:rsidR="00756664" w:rsidRPr="00435078">
        <w:rPr>
          <w:color w:val="000000"/>
          <w:shd w:val="clear" w:color="auto" w:fill="FFFFFF"/>
        </w:rPr>
        <w:t xml:space="preserve"> </w:t>
      </w:r>
      <w:r w:rsidR="00FA59D4">
        <w:rPr>
          <w:color w:val="000000"/>
          <w:shd w:val="clear" w:color="auto" w:fill="FFFFFF"/>
        </w:rPr>
        <w:t>in which</w:t>
      </w:r>
      <w:r w:rsidR="00374003" w:rsidRPr="00435078">
        <w:rPr>
          <w:color w:val="000000"/>
          <w:shd w:val="clear" w:color="auto" w:fill="FFFFFF"/>
        </w:rPr>
        <w:t xml:space="preserve"> </w:t>
      </w:r>
      <w:r w:rsidR="00952A5B" w:rsidRPr="00435078">
        <w:rPr>
          <w:color w:val="000000"/>
          <w:shd w:val="clear" w:color="auto" w:fill="FFFFFF"/>
        </w:rPr>
        <w:t xml:space="preserve">it could </w:t>
      </w:r>
      <w:r w:rsidR="003707BD" w:rsidRPr="00435078">
        <w:rPr>
          <w:color w:val="000000"/>
          <w:shd w:val="clear" w:color="auto" w:fill="FFFFFF"/>
        </w:rPr>
        <w:t xml:space="preserve">be </w:t>
      </w:r>
      <w:r w:rsidR="00952A5B" w:rsidRPr="00435078">
        <w:rPr>
          <w:color w:val="000000"/>
          <w:shd w:val="clear" w:color="auto" w:fill="FFFFFF"/>
        </w:rPr>
        <w:t>distributed, broadcast or exhibited to the general public</w:t>
      </w:r>
      <w:r w:rsidR="00374003" w:rsidRPr="00435078">
        <w:rPr>
          <w:color w:val="000000"/>
          <w:shd w:val="clear" w:color="auto" w:fill="FFFFFF"/>
        </w:rPr>
        <w:t>)</w:t>
      </w:r>
      <w:r w:rsidR="00952A5B" w:rsidRPr="00435078" w:rsidDel="00952A5B">
        <w:rPr>
          <w:szCs w:val="20"/>
        </w:rPr>
        <w:t xml:space="preserve"> </w:t>
      </w:r>
      <w:r w:rsidR="00C97D5E" w:rsidRPr="00435078">
        <w:t>rather than acquisition date</w:t>
      </w:r>
      <w:r w:rsidR="00952A5B" w:rsidRPr="00435078">
        <w:t>. This</w:t>
      </w:r>
      <w:r w:rsidR="00C97D5E" w:rsidRPr="00435078">
        <w:t xml:space="preserve"> reflect</w:t>
      </w:r>
      <w:r w:rsidR="00952A5B" w:rsidRPr="00435078">
        <w:t>s</w:t>
      </w:r>
      <w:r w:rsidR="00C97D5E" w:rsidRPr="00435078">
        <w:t xml:space="preserve"> the</w:t>
      </w:r>
      <w:r w:rsidR="00B035C0">
        <w:t xml:space="preserve"> new</w:t>
      </w:r>
      <w:r w:rsidR="00C97D5E" w:rsidRPr="00435078">
        <w:t xml:space="preserve"> focus on commissioned content</w:t>
      </w:r>
      <w:r w:rsidR="00C97D5E" w:rsidRPr="00435078">
        <w:rPr>
          <w:szCs w:val="20"/>
        </w:rPr>
        <w:t xml:space="preserve">. </w:t>
      </w:r>
      <w:r w:rsidRPr="00435078">
        <w:t>The</w:t>
      </w:r>
      <w:bookmarkEnd w:id="3"/>
      <w:r w:rsidRPr="00435078">
        <w:t xml:space="preserve"> first release broadcast window</w:t>
      </w:r>
      <w:r w:rsidRPr="0F27B6A6">
        <w:t xml:space="preserve"> is also aligned across all formats</w:t>
      </w:r>
      <w:r w:rsidR="00FA59D4">
        <w:t>,</w:t>
      </w:r>
      <w:r w:rsidRPr="0F27B6A6">
        <w:t xml:space="preserve"> removing the previous distinction between telemovies, feature films and other programs. </w:t>
      </w:r>
      <w:r w:rsidRPr="002326F4">
        <w:t>The note to the definition confirms that the definition does not prevent a program from being defined as first release if it has already been made available on a subscription or broadcast video on demand service.</w:t>
      </w:r>
      <w:r w:rsidR="002F4A4B" w:rsidRPr="002F4A4B">
        <w:rPr>
          <w:szCs w:val="20"/>
        </w:rPr>
        <w:t xml:space="preserve"> </w:t>
      </w:r>
      <w:r w:rsidR="002F4A4B">
        <w:rPr>
          <w:szCs w:val="20"/>
        </w:rPr>
        <w:t xml:space="preserve">This </w:t>
      </w:r>
      <w:r w:rsidR="003D29DE">
        <w:rPr>
          <w:szCs w:val="20"/>
        </w:rPr>
        <w:t>is consistent with the treatment</w:t>
      </w:r>
      <w:r w:rsidR="00FA59D4">
        <w:rPr>
          <w:szCs w:val="20"/>
        </w:rPr>
        <w:t xml:space="preserve"> under the 2016 ACS</w:t>
      </w:r>
      <w:r w:rsidR="003D29DE">
        <w:rPr>
          <w:szCs w:val="20"/>
        </w:rPr>
        <w:t xml:space="preserve"> of </w:t>
      </w:r>
      <w:r w:rsidR="003D29DE" w:rsidRPr="00DE23D8">
        <w:rPr>
          <w:szCs w:val="20"/>
        </w:rPr>
        <w:t xml:space="preserve">programs previously distributed on </w:t>
      </w:r>
      <w:r w:rsidR="003D29DE" w:rsidRPr="009D070C">
        <w:rPr>
          <w:szCs w:val="20"/>
        </w:rPr>
        <w:t>online subscription services</w:t>
      </w:r>
      <w:r w:rsidR="00FA59D4">
        <w:rPr>
          <w:szCs w:val="20"/>
        </w:rPr>
        <w:t>,</w:t>
      </w:r>
      <w:r w:rsidR="003D29DE">
        <w:rPr>
          <w:szCs w:val="20"/>
        </w:rPr>
        <w:t xml:space="preserve"> </w:t>
      </w:r>
      <w:r w:rsidR="002F4A4B" w:rsidRPr="009D070C">
        <w:rPr>
          <w:szCs w:val="20"/>
        </w:rPr>
        <w:t xml:space="preserve">which </w:t>
      </w:r>
      <w:r w:rsidR="003D29DE">
        <w:rPr>
          <w:szCs w:val="20"/>
        </w:rPr>
        <w:t>were</w:t>
      </w:r>
      <w:r w:rsidR="002F4A4B" w:rsidRPr="009D070C">
        <w:rPr>
          <w:szCs w:val="20"/>
        </w:rPr>
        <w:t xml:space="preserve"> not subject to exclusions.</w:t>
      </w:r>
    </w:p>
    <w:p w14:paraId="5AD3687A" w14:textId="4AA2C018" w:rsidR="001B4792" w:rsidRPr="00A56A86" w:rsidRDefault="001B4792" w:rsidP="001B4792">
      <w:pPr>
        <w:pStyle w:val="Paragraph"/>
      </w:pPr>
      <w:r>
        <w:t xml:space="preserve">A new definition of </w:t>
      </w:r>
      <w:r w:rsidRPr="00DC0741">
        <w:rPr>
          <w:b/>
          <w:i/>
          <w:iCs/>
        </w:rPr>
        <w:t>hour broadcast</w:t>
      </w:r>
      <w:r>
        <w:t xml:space="preserve"> has been inserted, that replicates and replaces the 2016 ACS definition of ‘duration’, which is a term that no longer appears in the Standards. </w:t>
      </w:r>
      <w:r w:rsidR="00723080">
        <w:t>The term</w:t>
      </w:r>
      <w:r w:rsidR="00A81538">
        <w:t xml:space="preserve"> ‘</w:t>
      </w:r>
      <w:r w:rsidR="00723080">
        <w:t>hour broadcast</w:t>
      </w:r>
      <w:r w:rsidR="00A81538">
        <w:t>’</w:t>
      </w:r>
      <w:r w:rsidR="00723080">
        <w:t xml:space="preserve"> appears in the table in Schedule 1.</w:t>
      </w:r>
      <w:r>
        <w:t xml:space="preserve"> </w:t>
      </w:r>
    </w:p>
    <w:p w14:paraId="4C592979" w14:textId="54CF26CE" w:rsidR="00F93948" w:rsidRPr="00435078" w:rsidRDefault="00B5608D" w:rsidP="00F93948">
      <w:pPr>
        <w:pStyle w:val="Paragraph"/>
      </w:pPr>
      <w:r>
        <w:t xml:space="preserve">A new definition of </w:t>
      </w:r>
      <w:r w:rsidRPr="00DC0741">
        <w:rPr>
          <w:b/>
          <w:bCs/>
          <w:i/>
          <w:iCs/>
        </w:rPr>
        <w:t>production budget</w:t>
      </w:r>
      <w:r>
        <w:t xml:space="preserve"> has been inserted </w:t>
      </w:r>
      <w:r w:rsidR="00D330EC">
        <w:t xml:space="preserve">because the Standards </w:t>
      </w:r>
      <w:r w:rsidR="006025B5">
        <w:t xml:space="preserve">scale the points </w:t>
      </w:r>
      <w:r w:rsidR="006025B5" w:rsidRPr="00435078">
        <w:t xml:space="preserve">that may be </w:t>
      </w:r>
      <w:r w:rsidR="008900B2" w:rsidRPr="00435078">
        <w:t>claimed for</w:t>
      </w:r>
      <w:r w:rsidR="006025B5" w:rsidRPr="00435078">
        <w:t xml:space="preserve"> </w:t>
      </w:r>
      <w:r w:rsidR="00D330EC" w:rsidRPr="00435078">
        <w:t xml:space="preserve">drama </w:t>
      </w:r>
      <w:r w:rsidRPr="00435078">
        <w:t>program</w:t>
      </w:r>
      <w:r w:rsidR="006025B5" w:rsidRPr="00435078">
        <w:t>s</w:t>
      </w:r>
      <w:r w:rsidR="00D330EC" w:rsidRPr="00435078">
        <w:t xml:space="preserve">, </w:t>
      </w:r>
      <w:r w:rsidRPr="00435078">
        <w:t xml:space="preserve">according to </w:t>
      </w:r>
      <w:r w:rsidR="00D330EC" w:rsidRPr="00435078">
        <w:t>the per hour production budget</w:t>
      </w:r>
      <w:r w:rsidR="006025B5" w:rsidRPr="00435078">
        <w:t>.</w:t>
      </w:r>
      <w:r w:rsidR="00215196" w:rsidRPr="00435078">
        <w:t xml:space="preserve"> The definition refers to expenditure incurred in, or reasonably attributable to, the making of a program.</w:t>
      </w:r>
      <w:r w:rsidR="002B0D04" w:rsidRPr="00435078">
        <w:t xml:space="preserve"> </w:t>
      </w:r>
      <w:r w:rsidR="00F93948" w:rsidRPr="00435078">
        <w:t>Production expenditure relevant to the ‘making of the program’ is usually understood by industry to cover the items and/or activities necessary to advance the program to a state where it could be distributed, broadcast or exhibited to the general public. Typically, this includes development, pre-</w:t>
      </w:r>
      <w:proofErr w:type="gramStart"/>
      <w:r w:rsidR="00F93948" w:rsidRPr="00435078">
        <w:t>production</w:t>
      </w:r>
      <w:proofErr w:type="gramEnd"/>
      <w:r w:rsidR="00F93948" w:rsidRPr="00435078">
        <w:t xml:space="preserve"> and post-production activities</w:t>
      </w:r>
      <w:r w:rsidR="00FA59D4">
        <w:t>,</w:t>
      </w:r>
      <w:r w:rsidR="00F93948" w:rsidRPr="00435078">
        <w:t xml:space="preserve"> but does not include aspects of financing and pitching the program</w:t>
      </w:r>
      <w:r w:rsidR="00FA59D4">
        <w:t>,</w:t>
      </w:r>
      <w:r w:rsidR="00F93948" w:rsidRPr="00435078">
        <w:t xml:space="preserve"> or promotional activities. Production expenditure may be incurred over several years before the making of the program has been completed.</w:t>
      </w:r>
    </w:p>
    <w:p w14:paraId="46C2F3AB" w14:textId="295731DE" w:rsidR="00A10D06" w:rsidRPr="00435078" w:rsidRDefault="00A10D06" w:rsidP="00477F7D">
      <w:pPr>
        <w:keepNext/>
        <w:tabs>
          <w:tab w:val="left" w:pos="1418"/>
        </w:tabs>
        <w:spacing w:before="120" w:after="120"/>
        <w:rPr>
          <w:rFonts w:ascii="Arial" w:hAnsi="Arial" w:cs="Arial"/>
          <w:b/>
          <w:sz w:val="20"/>
        </w:rPr>
      </w:pPr>
      <w:r w:rsidRPr="00435078">
        <w:rPr>
          <w:rFonts w:ascii="Arial" w:hAnsi="Arial" w:cs="Arial"/>
          <w:b/>
          <w:sz w:val="20"/>
        </w:rPr>
        <w:lastRenderedPageBreak/>
        <w:t xml:space="preserve">Section 9 </w:t>
      </w:r>
      <w:r w:rsidRPr="00435078">
        <w:rPr>
          <w:rFonts w:ascii="Arial" w:hAnsi="Arial" w:cs="Arial"/>
          <w:b/>
          <w:sz w:val="20"/>
        </w:rPr>
        <w:tab/>
        <w:t>Australian/New Zealand program – definition</w:t>
      </w:r>
    </w:p>
    <w:p w14:paraId="6C32510C" w14:textId="7315A876" w:rsidR="00A10D06" w:rsidRPr="00D43A66" w:rsidRDefault="00A10D06" w:rsidP="00A10D06">
      <w:pPr>
        <w:spacing w:before="120" w:after="120"/>
        <w:rPr>
          <w:rFonts w:ascii="Arial" w:hAnsi="Arial" w:cs="Arial"/>
          <w:sz w:val="20"/>
        </w:rPr>
      </w:pPr>
      <w:r w:rsidRPr="00435078">
        <w:rPr>
          <w:rFonts w:ascii="Arial" w:hAnsi="Arial" w:cs="Arial"/>
          <w:sz w:val="20"/>
        </w:rPr>
        <w:t xml:space="preserve">Section 9 defines what an </w:t>
      </w:r>
      <w:r w:rsidRPr="001A6BFA">
        <w:rPr>
          <w:rFonts w:ascii="Arial" w:hAnsi="Arial" w:cs="Arial"/>
          <w:b/>
          <w:i/>
          <w:iCs/>
          <w:sz w:val="20"/>
        </w:rPr>
        <w:t>Australian/New Zealand program</w:t>
      </w:r>
      <w:r w:rsidRPr="00435078">
        <w:rPr>
          <w:rFonts w:ascii="Arial" w:hAnsi="Arial" w:cs="Arial"/>
          <w:sz w:val="20"/>
        </w:rPr>
        <w:t xml:space="preserve"> is</w:t>
      </w:r>
      <w:r w:rsidR="008E2DB9" w:rsidRPr="00435078">
        <w:rPr>
          <w:rFonts w:ascii="Arial" w:hAnsi="Arial" w:cs="Arial"/>
          <w:sz w:val="20"/>
        </w:rPr>
        <w:t>,</w:t>
      </w:r>
      <w:r w:rsidRPr="00435078">
        <w:rPr>
          <w:rFonts w:ascii="Arial" w:hAnsi="Arial" w:cs="Arial"/>
          <w:sz w:val="20"/>
        </w:rPr>
        <w:t xml:space="preserve"> for the purposes of the Standards, </w:t>
      </w:r>
      <w:r w:rsidR="00013835" w:rsidRPr="00435078">
        <w:rPr>
          <w:rFonts w:ascii="Arial" w:hAnsi="Arial" w:cs="Arial"/>
          <w:sz w:val="20"/>
        </w:rPr>
        <w:t xml:space="preserve">by </w:t>
      </w:r>
      <w:r w:rsidRPr="00435078">
        <w:rPr>
          <w:rFonts w:ascii="Arial" w:hAnsi="Arial" w:cs="Arial"/>
          <w:sz w:val="20"/>
        </w:rPr>
        <w:t xml:space="preserve">reference to the definitions of ‘Australian program’ and ‘New Zealand program’ in section 10 and section </w:t>
      </w:r>
      <w:proofErr w:type="gramStart"/>
      <w:r w:rsidRPr="00435078">
        <w:rPr>
          <w:rFonts w:ascii="Arial" w:hAnsi="Arial" w:cs="Arial"/>
          <w:sz w:val="20"/>
        </w:rPr>
        <w:t>11</w:t>
      </w:r>
      <w:proofErr w:type="gramEnd"/>
      <w:r w:rsidRPr="00435078">
        <w:rPr>
          <w:rFonts w:ascii="Arial" w:hAnsi="Arial" w:cs="Arial"/>
          <w:sz w:val="20"/>
        </w:rPr>
        <w:t xml:space="preserve"> respectively. </w:t>
      </w:r>
      <w:r w:rsidR="0086208E" w:rsidRPr="00435078">
        <w:rPr>
          <w:rFonts w:ascii="Arial" w:hAnsi="Arial" w:cs="Arial"/>
          <w:sz w:val="20"/>
        </w:rPr>
        <w:t>The definition replicates the definition in the 2016 ACS, i</w:t>
      </w:r>
      <w:r w:rsidRPr="00435078">
        <w:rPr>
          <w:rFonts w:ascii="Arial" w:hAnsi="Arial" w:cs="Arial"/>
          <w:sz w:val="20"/>
        </w:rPr>
        <w:t>n essence</w:t>
      </w:r>
      <w:r w:rsidR="0086208E" w:rsidRPr="00435078">
        <w:rPr>
          <w:rFonts w:ascii="Arial" w:hAnsi="Arial" w:cs="Arial"/>
          <w:sz w:val="20"/>
        </w:rPr>
        <w:t>, a</w:t>
      </w:r>
      <w:r w:rsidRPr="00435078">
        <w:rPr>
          <w:rFonts w:ascii="Arial" w:hAnsi="Arial" w:cs="Arial"/>
          <w:sz w:val="20"/>
        </w:rPr>
        <w:t>s a program where creative control is shared by Australians and New Zealanders.</w:t>
      </w:r>
    </w:p>
    <w:p w14:paraId="6F5263B0" w14:textId="1F40D72C" w:rsidR="00FD125F" w:rsidRPr="00D43A66" w:rsidRDefault="004C123F" w:rsidP="002B0162">
      <w:pPr>
        <w:keepNext/>
        <w:tabs>
          <w:tab w:val="left" w:pos="1418"/>
        </w:tabs>
        <w:spacing w:before="120" w:after="120"/>
        <w:rPr>
          <w:rFonts w:ascii="Arial" w:hAnsi="Arial" w:cs="Arial"/>
          <w:b/>
          <w:sz w:val="20"/>
        </w:rPr>
      </w:pPr>
      <w:r w:rsidRPr="00D43A66">
        <w:rPr>
          <w:rFonts w:ascii="Arial" w:hAnsi="Arial" w:cs="Arial"/>
          <w:b/>
          <w:sz w:val="20"/>
        </w:rPr>
        <w:t xml:space="preserve">Section </w:t>
      </w:r>
      <w:r w:rsidR="00A10D06">
        <w:rPr>
          <w:rFonts w:ascii="Arial" w:hAnsi="Arial" w:cs="Arial"/>
          <w:b/>
          <w:sz w:val="20"/>
        </w:rPr>
        <w:t>10</w:t>
      </w:r>
      <w:r w:rsidRPr="00D43A66">
        <w:rPr>
          <w:rFonts w:ascii="Arial" w:hAnsi="Arial" w:cs="Arial"/>
          <w:b/>
          <w:sz w:val="20"/>
        </w:rPr>
        <w:t xml:space="preserve"> </w:t>
      </w:r>
      <w:r w:rsidR="005D0738" w:rsidRPr="00D43A66">
        <w:rPr>
          <w:rFonts w:ascii="Arial" w:hAnsi="Arial" w:cs="Arial"/>
          <w:b/>
          <w:sz w:val="20"/>
        </w:rPr>
        <w:tab/>
      </w:r>
      <w:r w:rsidRPr="00D43A66">
        <w:rPr>
          <w:rFonts w:ascii="Arial" w:hAnsi="Arial" w:cs="Arial"/>
          <w:b/>
          <w:sz w:val="20"/>
        </w:rPr>
        <w:t>Australian program</w:t>
      </w:r>
      <w:r w:rsidR="001A6BFA">
        <w:rPr>
          <w:rFonts w:ascii="Arial" w:hAnsi="Arial" w:cs="Arial"/>
          <w:b/>
          <w:sz w:val="20"/>
        </w:rPr>
        <w:t xml:space="preserve"> </w:t>
      </w:r>
      <w:r w:rsidR="001A6BFA" w:rsidRPr="00435078">
        <w:rPr>
          <w:rFonts w:ascii="Arial" w:hAnsi="Arial" w:cs="Arial"/>
          <w:b/>
          <w:sz w:val="20"/>
        </w:rPr>
        <w:t>–</w:t>
      </w:r>
      <w:r w:rsidR="001A6BFA">
        <w:rPr>
          <w:rFonts w:ascii="Arial" w:hAnsi="Arial" w:cs="Arial"/>
          <w:b/>
          <w:sz w:val="20"/>
        </w:rPr>
        <w:t xml:space="preserve"> definition</w:t>
      </w:r>
    </w:p>
    <w:p w14:paraId="681EF521" w14:textId="3E7647D4" w:rsidR="002B3139" w:rsidRPr="00D43A66" w:rsidRDefault="00FD125F" w:rsidP="000674CF">
      <w:pPr>
        <w:spacing w:before="120" w:after="120"/>
        <w:rPr>
          <w:rFonts w:ascii="Arial" w:hAnsi="Arial" w:cs="Arial"/>
          <w:sz w:val="20"/>
        </w:rPr>
      </w:pPr>
      <w:r w:rsidRPr="00D43A66">
        <w:rPr>
          <w:rFonts w:ascii="Arial" w:hAnsi="Arial" w:cs="Arial"/>
          <w:sz w:val="20"/>
        </w:rPr>
        <w:t xml:space="preserve">Section </w:t>
      </w:r>
      <w:r w:rsidR="00A10D06">
        <w:rPr>
          <w:rFonts w:ascii="Arial" w:hAnsi="Arial" w:cs="Arial"/>
          <w:sz w:val="20"/>
        </w:rPr>
        <w:t>10</w:t>
      </w:r>
      <w:r w:rsidRPr="00D43A66">
        <w:rPr>
          <w:rFonts w:ascii="Arial" w:hAnsi="Arial" w:cs="Arial"/>
          <w:sz w:val="20"/>
        </w:rPr>
        <w:t xml:space="preserve"> </w:t>
      </w:r>
      <w:r w:rsidR="004C123F" w:rsidRPr="00D43A66">
        <w:rPr>
          <w:rFonts w:ascii="Arial" w:hAnsi="Arial" w:cs="Arial"/>
          <w:sz w:val="20"/>
        </w:rPr>
        <w:t xml:space="preserve">defines </w:t>
      </w:r>
      <w:r w:rsidR="004C123F" w:rsidRPr="001A6BFA">
        <w:rPr>
          <w:rFonts w:ascii="Arial" w:hAnsi="Arial" w:cs="Arial"/>
          <w:b/>
          <w:i/>
          <w:iCs/>
          <w:sz w:val="20"/>
        </w:rPr>
        <w:t>Australian program</w:t>
      </w:r>
      <w:r w:rsidR="004C123F" w:rsidRPr="00D43A66">
        <w:rPr>
          <w:rFonts w:ascii="Arial" w:hAnsi="Arial" w:cs="Arial"/>
          <w:sz w:val="20"/>
        </w:rPr>
        <w:t xml:space="preserve"> </w:t>
      </w:r>
      <w:bookmarkStart w:id="4" w:name="_Hlk56593458"/>
      <w:r w:rsidR="00A22BF4">
        <w:rPr>
          <w:rFonts w:ascii="Arial" w:hAnsi="Arial" w:cs="Arial"/>
          <w:sz w:val="20"/>
        </w:rPr>
        <w:t xml:space="preserve">in the same way as the 2016 ACS, </w:t>
      </w:r>
      <w:bookmarkEnd w:id="4"/>
      <w:r w:rsidR="00C1782E" w:rsidRPr="00D43A66">
        <w:rPr>
          <w:rFonts w:ascii="Arial" w:hAnsi="Arial" w:cs="Arial"/>
          <w:sz w:val="20"/>
        </w:rPr>
        <w:t xml:space="preserve">as </w:t>
      </w:r>
      <w:r w:rsidR="00A22BF4">
        <w:rPr>
          <w:rFonts w:ascii="Arial" w:hAnsi="Arial" w:cs="Arial"/>
          <w:sz w:val="20"/>
        </w:rPr>
        <w:t xml:space="preserve">a program </w:t>
      </w:r>
      <w:r w:rsidR="00C1782E" w:rsidRPr="00D43A66">
        <w:rPr>
          <w:rFonts w:ascii="Arial" w:hAnsi="Arial" w:cs="Arial"/>
          <w:sz w:val="20"/>
        </w:rPr>
        <w:t>that is produced under the creative control of Australians</w:t>
      </w:r>
      <w:r w:rsidR="004C123F" w:rsidRPr="00D43A66">
        <w:rPr>
          <w:rFonts w:ascii="Arial" w:hAnsi="Arial" w:cs="Arial"/>
          <w:sz w:val="20"/>
        </w:rPr>
        <w:t>.</w:t>
      </w:r>
      <w:r w:rsidR="002B3139" w:rsidRPr="00D43A66">
        <w:rPr>
          <w:rFonts w:ascii="Arial" w:hAnsi="Arial" w:cs="Arial"/>
          <w:sz w:val="20"/>
        </w:rPr>
        <w:t xml:space="preserve"> </w:t>
      </w:r>
      <w:bookmarkStart w:id="5" w:name="_Hlk53736651"/>
      <w:r w:rsidR="002B3139" w:rsidRPr="00D43A66">
        <w:rPr>
          <w:rFonts w:ascii="Arial" w:hAnsi="Arial" w:cs="Arial"/>
          <w:sz w:val="20"/>
        </w:rPr>
        <w:t>It explains what ‘creative control’ means for the purpose of the Standard</w:t>
      </w:r>
      <w:r w:rsidR="001B4BB2">
        <w:rPr>
          <w:rFonts w:ascii="Arial" w:hAnsi="Arial" w:cs="Arial"/>
          <w:sz w:val="20"/>
        </w:rPr>
        <w:t>s</w:t>
      </w:r>
      <w:bookmarkEnd w:id="5"/>
      <w:r w:rsidR="00A678C7" w:rsidRPr="00A678C7">
        <w:rPr>
          <w:rFonts w:ascii="Arial" w:hAnsi="Arial" w:cs="Arial"/>
          <w:sz w:val="20"/>
        </w:rPr>
        <w:t xml:space="preserve"> </w:t>
      </w:r>
      <w:r w:rsidR="00A678C7">
        <w:rPr>
          <w:rFonts w:ascii="Arial" w:hAnsi="Arial" w:cs="Arial"/>
          <w:sz w:val="20"/>
        </w:rPr>
        <w:t>by referring to minimum requirements for key creative roles including producers</w:t>
      </w:r>
      <w:r w:rsidR="00D776F1">
        <w:rPr>
          <w:rFonts w:ascii="Arial" w:hAnsi="Arial" w:cs="Arial"/>
          <w:sz w:val="20"/>
        </w:rPr>
        <w:t>,</w:t>
      </w:r>
      <w:r w:rsidR="00A678C7">
        <w:rPr>
          <w:rFonts w:ascii="Arial" w:hAnsi="Arial" w:cs="Arial"/>
          <w:sz w:val="20"/>
        </w:rPr>
        <w:t xml:space="preserve"> directors, </w:t>
      </w:r>
      <w:proofErr w:type="gramStart"/>
      <w:r w:rsidR="00A678C7">
        <w:rPr>
          <w:rFonts w:ascii="Arial" w:hAnsi="Arial" w:cs="Arial"/>
          <w:sz w:val="20"/>
        </w:rPr>
        <w:t>writers</w:t>
      </w:r>
      <w:proofErr w:type="gramEnd"/>
      <w:r w:rsidR="00A678C7">
        <w:rPr>
          <w:rFonts w:ascii="Arial" w:hAnsi="Arial" w:cs="Arial"/>
          <w:sz w:val="20"/>
        </w:rPr>
        <w:t xml:space="preserve"> and cast</w:t>
      </w:r>
      <w:r w:rsidR="002B3139" w:rsidRPr="00D43A66">
        <w:rPr>
          <w:rFonts w:ascii="Arial" w:hAnsi="Arial" w:cs="Arial"/>
          <w:sz w:val="20"/>
        </w:rPr>
        <w:t xml:space="preserve">. The definition of ‘Australian program’ is fundamental to determining whether a program may be </w:t>
      </w:r>
      <w:r w:rsidR="00D527D3">
        <w:rPr>
          <w:rFonts w:ascii="Arial" w:hAnsi="Arial" w:cs="Arial"/>
          <w:sz w:val="20"/>
        </w:rPr>
        <w:t>claimed</w:t>
      </w:r>
      <w:r w:rsidR="00D527D3" w:rsidRPr="00D43A66">
        <w:rPr>
          <w:rFonts w:ascii="Arial" w:hAnsi="Arial" w:cs="Arial"/>
          <w:sz w:val="20"/>
        </w:rPr>
        <w:t xml:space="preserve"> </w:t>
      </w:r>
      <w:r w:rsidR="002B3139" w:rsidRPr="00D43A66">
        <w:rPr>
          <w:rFonts w:ascii="Arial" w:hAnsi="Arial" w:cs="Arial"/>
          <w:sz w:val="20"/>
        </w:rPr>
        <w:t xml:space="preserve">towards the licensee’s </w:t>
      </w:r>
      <w:r w:rsidR="00F27A93">
        <w:rPr>
          <w:rFonts w:ascii="Arial" w:hAnsi="Arial" w:cs="Arial"/>
          <w:sz w:val="20"/>
        </w:rPr>
        <w:t xml:space="preserve">annual </w:t>
      </w:r>
      <w:r w:rsidR="002B3139" w:rsidRPr="00D43A66">
        <w:rPr>
          <w:rFonts w:ascii="Arial" w:hAnsi="Arial" w:cs="Arial"/>
          <w:sz w:val="20"/>
        </w:rPr>
        <w:t xml:space="preserve">quota requirement. </w:t>
      </w:r>
    </w:p>
    <w:p w14:paraId="1346CE90" w14:textId="249258BE" w:rsidR="00A10D06" w:rsidRPr="00D43A66" w:rsidRDefault="00A10D06" w:rsidP="00A10D06">
      <w:pPr>
        <w:tabs>
          <w:tab w:val="left" w:pos="1418"/>
        </w:tabs>
        <w:spacing w:before="120" w:after="120"/>
        <w:rPr>
          <w:rFonts w:ascii="Arial" w:hAnsi="Arial" w:cs="Arial"/>
          <w:b/>
          <w:sz w:val="20"/>
        </w:rPr>
      </w:pPr>
      <w:r w:rsidRPr="00D43A66">
        <w:rPr>
          <w:rFonts w:ascii="Arial" w:hAnsi="Arial" w:cs="Arial"/>
          <w:b/>
          <w:sz w:val="20"/>
        </w:rPr>
        <w:t xml:space="preserve">Section </w:t>
      </w:r>
      <w:r w:rsidRPr="00A10D06">
        <w:rPr>
          <w:rFonts w:ascii="Arial" w:hAnsi="Arial" w:cs="Arial"/>
          <w:b/>
          <w:sz w:val="20"/>
        </w:rPr>
        <w:t>11</w:t>
      </w:r>
      <w:r w:rsidRPr="00D43A66">
        <w:rPr>
          <w:rFonts w:ascii="Arial" w:hAnsi="Arial" w:cs="Arial"/>
          <w:b/>
          <w:sz w:val="20"/>
        </w:rPr>
        <w:t xml:space="preserve"> </w:t>
      </w:r>
      <w:r w:rsidRPr="00D43A66">
        <w:rPr>
          <w:rFonts w:ascii="Arial" w:hAnsi="Arial" w:cs="Arial"/>
          <w:b/>
          <w:sz w:val="20"/>
        </w:rPr>
        <w:tab/>
        <w:t xml:space="preserve">New Zealand program </w:t>
      </w:r>
      <w:r w:rsidR="001A6BFA" w:rsidRPr="00435078">
        <w:rPr>
          <w:rFonts w:ascii="Arial" w:hAnsi="Arial" w:cs="Arial"/>
          <w:b/>
          <w:sz w:val="20"/>
        </w:rPr>
        <w:t>–</w:t>
      </w:r>
      <w:r w:rsidR="001A6BFA">
        <w:rPr>
          <w:rFonts w:ascii="Arial" w:hAnsi="Arial" w:cs="Arial"/>
          <w:b/>
          <w:sz w:val="20"/>
        </w:rPr>
        <w:t xml:space="preserve"> definition</w:t>
      </w:r>
    </w:p>
    <w:p w14:paraId="1E6F32B2" w14:textId="3FD0A117" w:rsidR="00A10D06" w:rsidRPr="00D43A66" w:rsidRDefault="00A10D06" w:rsidP="00A10D06">
      <w:pPr>
        <w:spacing w:before="120" w:after="120"/>
        <w:rPr>
          <w:rFonts w:ascii="Arial" w:hAnsi="Arial" w:cs="Arial"/>
          <w:sz w:val="20"/>
        </w:rPr>
      </w:pPr>
      <w:r w:rsidRPr="00D43A66">
        <w:rPr>
          <w:rFonts w:ascii="Arial" w:hAnsi="Arial" w:cs="Arial"/>
          <w:sz w:val="20"/>
        </w:rPr>
        <w:t xml:space="preserve">Section </w:t>
      </w:r>
      <w:r>
        <w:rPr>
          <w:rFonts w:ascii="Arial" w:hAnsi="Arial" w:cs="Arial"/>
          <w:sz w:val="20"/>
        </w:rPr>
        <w:t>11</w:t>
      </w:r>
      <w:r w:rsidRPr="00D43A66">
        <w:rPr>
          <w:rFonts w:ascii="Arial" w:hAnsi="Arial" w:cs="Arial"/>
          <w:sz w:val="20"/>
        </w:rPr>
        <w:t xml:space="preserve"> defines a </w:t>
      </w:r>
      <w:r w:rsidRPr="001A6BFA">
        <w:rPr>
          <w:rFonts w:ascii="Arial" w:hAnsi="Arial" w:cs="Arial"/>
          <w:b/>
          <w:i/>
          <w:iCs/>
          <w:sz w:val="20"/>
        </w:rPr>
        <w:t>New Zealand program</w:t>
      </w:r>
      <w:r w:rsidR="009A3ABB">
        <w:rPr>
          <w:rFonts w:ascii="Arial" w:hAnsi="Arial" w:cs="Arial"/>
          <w:sz w:val="20"/>
        </w:rPr>
        <w:t>,</w:t>
      </w:r>
      <w:r w:rsidR="009A3ABB" w:rsidRPr="009A3ABB">
        <w:rPr>
          <w:rFonts w:ascii="Arial" w:hAnsi="Arial" w:cs="Arial"/>
          <w:sz w:val="20"/>
        </w:rPr>
        <w:t xml:space="preserve"> </w:t>
      </w:r>
      <w:r w:rsidR="009A3ABB">
        <w:rPr>
          <w:rFonts w:ascii="Arial" w:hAnsi="Arial" w:cs="Arial"/>
          <w:sz w:val="20"/>
        </w:rPr>
        <w:t xml:space="preserve">in the same way as the 2016 ACS, </w:t>
      </w:r>
      <w:r w:rsidRPr="00D43A66">
        <w:rPr>
          <w:rFonts w:ascii="Arial" w:hAnsi="Arial" w:cs="Arial"/>
          <w:sz w:val="20"/>
        </w:rPr>
        <w:t>as</w:t>
      </w:r>
      <w:r w:rsidR="003C5289">
        <w:rPr>
          <w:rFonts w:ascii="Arial" w:hAnsi="Arial" w:cs="Arial"/>
          <w:sz w:val="20"/>
        </w:rPr>
        <w:t xml:space="preserve"> a program</w:t>
      </w:r>
      <w:r w:rsidRPr="00D43A66">
        <w:rPr>
          <w:rFonts w:ascii="Arial" w:hAnsi="Arial" w:cs="Arial"/>
          <w:sz w:val="20"/>
        </w:rPr>
        <w:t xml:space="preserve"> that is produced under the creative control of </w:t>
      </w:r>
      <w:r>
        <w:rPr>
          <w:rFonts w:ascii="Arial" w:hAnsi="Arial" w:cs="Arial"/>
          <w:sz w:val="20"/>
        </w:rPr>
        <w:t>New Zealanders.</w:t>
      </w:r>
      <w:r w:rsidRPr="00FE6517">
        <w:rPr>
          <w:rFonts w:ascii="Arial" w:hAnsi="Arial" w:cs="Arial"/>
          <w:sz w:val="20"/>
        </w:rPr>
        <w:t xml:space="preserve"> </w:t>
      </w:r>
      <w:r w:rsidRPr="00D43A66">
        <w:rPr>
          <w:rFonts w:ascii="Arial" w:hAnsi="Arial" w:cs="Arial"/>
          <w:sz w:val="20"/>
        </w:rPr>
        <w:t>It explains what ‘creative control’ means for the purpose of the Standard</w:t>
      </w:r>
      <w:r>
        <w:rPr>
          <w:rFonts w:ascii="Arial" w:hAnsi="Arial" w:cs="Arial"/>
          <w:sz w:val="20"/>
        </w:rPr>
        <w:t>s by referring to minimum requirements for key creative roles including producers</w:t>
      </w:r>
      <w:r w:rsidR="003C5289">
        <w:rPr>
          <w:rFonts w:ascii="Arial" w:hAnsi="Arial" w:cs="Arial"/>
          <w:sz w:val="20"/>
        </w:rPr>
        <w:t>,</w:t>
      </w:r>
      <w:r>
        <w:rPr>
          <w:rFonts w:ascii="Arial" w:hAnsi="Arial" w:cs="Arial"/>
          <w:sz w:val="20"/>
        </w:rPr>
        <w:t xml:space="preserve"> directors, </w:t>
      </w:r>
      <w:proofErr w:type="gramStart"/>
      <w:r>
        <w:rPr>
          <w:rFonts w:ascii="Arial" w:hAnsi="Arial" w:cs="Arial"/>
          <w:sz w:val="20"/>
        </w:rPr>
        <w:t>writers</w:t>
      </w:r>
      <w:proofErr w:type="gramEnd"/>
      <w:r>
        <w:rPr>
          <w:rFonts w:ascii="Arial" w:hAnsi="Arial" w:cs="Arial"/>
          <w:sz w:val="20"/>
        </w:rPr>
        <w:t xml:space="preserve"> and cast</w:t>
      </w:r>
      <w:r w:rsidRPr="00D43A66">
        <w:rPr>
          <w:rFonts w:ascii="Arial" w:hAnsi="Arial" w:cs="Arial"/>
          <w:sz w:val="20"/>
        </w:rPr>
        <w:t>.</w:t>
      </w:r>
      <w:r>
        <w:rPr>
          <w:rFonts w:ascii="Arial" w:hAnsi="Arial" w:cs="Arial"/>
          <w:sz w:val="20"/>
        </w:rPr>
        <w:t xml:space="preserve"> </w:t>
      </w:r>
    </w:p>
    <w:p w14:paraId="793E1A49" w14:textId="06A23BDE" w:rsidR="00A10D06" w:rsidRPr="00D43A66" w:rsidRDefault="00A10D06" w:rsidP="00A10D06">
      <w:pPr>
        <w:keepNext/>
        <w:tabs>
          <w:tab w:val="left" w:pos="1418"/>
        </w:tabs>
        <w:spacing w:before="120" w:after="120"/>
        <w:rPr>
          <w:rFonts w:ascii="Arial" w:hAnsi="Arial" w:cs="Arial"/>
          <w:b/>
          <w:sz w:val="20"/>
        </w:rPr>
      </w:pPr>
      <w:r w:rsidRPr="00D43A66">
        <w:rPr>
          <w:rFonts w:ascii="Arial" w:hAnsi="Arial" w:cs="Arial"/>
          <w:b/>
          <w:sz w:val="20"/>
        </w:rPr>
        <w:t xml:space="preserve">Section </w:t>
      </w:r>
      <w:r>
        <w:rPr>
          <w:rFonts w:ascii="Arial" w:hAnsi="Arial" w:cs="Arial"/>
          <w:b/>
          <w:sz w:val="20"/>
        </w:rPr>
        <w:t>12</w:t>
      </w:r>
      <w:r w:rsidRPr="00D43A66">
        <w:rPr>
          <w:rFonts w:ascii="Arial" w:hAnsi="Arial" w:cs="Arial"/>
          <w:b/>
          <w:sz w:val="20"/>
        </w:rPr>
        <w:t xml:space="preserve"> </w:t>
      </w:r>
      <w:r w:rsidRPr="00D43A66">
        <w:rPr>
          <w:rFonts w:ascii="Arial" w:hAnsi="Arial" w:cs="Arial"/>
          <w:b/>
          <w:sz w:val="20"/>
        </w:rPr>
        <w:tab/>
      </w:r>
      <w:r>
        <w:rPr>
          <w:rFonts w:ascii="Arial" w:hAnsi="Arial" w:cs="Arial"/>
          <w:b/>
          <w:sz w:val="20"/>
        </w:rPr>
        <w:t>Programs deemed to be Australian programs</w:t>
      </w:r>
    </w:p>
    <w:p w14:paraId="2EEC8BC5" w14:textId="667594CF" w:rsidR="00E352BE" w:rsidRPr="00D43A66" w:rsidRDefault="00A10D06" w:rsidP="00E352BE">
      <w:pPr>
        <w:spacing w:before="120" w:after="120"/>
        <w:rPr>
          <w:rFonts w:ascii="Arial" w:hAnsi="Arial" w:cs="Arial"/>
          <w:sz w:val="20"/>
        </w:rPr>
      </w:pPr>
      <w:r w:rsidRPr="00D43A66">
        <w:rPr>
          <w:rFonts w:ascii="Arial" w:hAnsi="Arial" w:cs="Arial"/>
          <w:sz w:val="20"/>
        </w:rPr>
        <w:t xml:space="preserve">Section </w:t>
      </w:r>
      <w:r>
        <w:rPr>
          <w:rFonts w:ascii="Arial" w:hAnsi="Arial" w:cs="Arial"/>
          <w:sz w:val="20"/>
        </w:rPr>
        <w:t>12</w:t>
      </w:r>
      <w:r w:rsidRPr="00D43A66">
        <w:rPr>
          <w:rFonts w:ascii="Arial" w:hAnsi="Arial" w:cs="Arial"/>
          <w:sz w:val="20"/>
        </w:rPr>
        <w:t xml:space="preserve"> </w:t>
      </w:r>
      <w:r w:rsidR="00C537EF">
        <w:rPr>
          <w:rFonts w:ascii="Arial" w:hAnsi="Arial" w:cs="Arial"/>
          <w:sz w:val="20"/>
        </w:rPr>
        <w:t xml:space="preserve">provides for certain programs other than Australian programs to be </w:t>
      </w:r>
      <w:r w:rsidR="00C92779">
        <w:rPr>
          <w:rFonts w:ascii="Arial" w:hAnsi="Arial" w:cs="Arial"/>
          <w:sz w:val="20"/>
        </w:rPr>
        <w:t xml:space="preserve">treated </w:t>
      </w:r>
      <w:r w:rsidR="00EB2E4E">
        <w:rPr>
          <w:rFonts w:ascii="Arial" w:hAnsi="Arial" w:cs="Arial"/>
          <w:sz w:val="20"/>
        </w:rPr>
        <w:t>as Australian</w:t>
      </w:r>
      <w:r w:rsidR="008B0275">
        <w:rPr>
          <w:rFonts w:ascii="Arial" w:hAnsi="Arial" w:cs="Arial"/>
          <w:sz w:val="20"/>
        </w:rPr>
        <w:t xml:space="preserve"> program</w:t>
      </w:r>
      <w:r w:rsidR="002A558A">
        <w:rPr>
          <w:rFonts w:ascii="Arial" w:hAnsi="Arial" w:cs="Arial"/>
          <w:sz w:val="20"/>
        </w:rPr>
        <w:t>s</w:t>
      </w:r>
      <w:r w:rsidR="008B0275">
        <w:rPr>
          <w:rFonts w:ascii="Arial" w:hAnsi="Arial" w:cs="Arial"/>
          <w:sz w:val="20"/>
        </w:rPr>
        <w:t>, for the purpose of compliance with the Standards</w:t>
      </w:r>
      <w:r w:rsidR="00C537EF">
        <w:rPr>
          <w:rFonts w:ascii="Arial" w:hAnsi="Arial" w:cs="Arial"/>
          <w:sz w:val="20"/>
        </w:rPr>
        <w:t xml:space="preserve">. Under this </w:t>
      </w:r>
      <w:r w:rsidR="00EB2E4E">
        <w:rPr>
          <w:rFonts w:ascii="Arial" w:hAnsi="Arial" w:cs="Arial"/>
          <w:sz w:val="20"/>
        </w:rPr>
        <w:t>provision an</w:t>
      </w:r>
      <w:r w:rsidR="008B0275">
        <w:rPr>
          <w:rFonts w:ascii="Arial" w:hAnsi="Arial" w:cs="Arial"/>
          <w:sz w:val="20"/>
        </w:rPr>
        <w:t xml:space="preserve"> ‘Australian official co-production’, ‘Australian/New Zealand program’ and a ‘New Zealand program’</w:t>
      </w:r>
      <w:r w:rsidR="00C537EF">
        <w:rPr>
          <w:rFonts w:ascii="Arial" w:hAnsi="Arial" w:cs="Arial"/>
          <w:sz w:val="20"/>
        </w:rPr>
        <w:t xml:space="preserve"> are deemed to be </w:t>
      </w:r>
      <w:r w:rsidR="002A558A">
        <w:rPr>
          <w:rFonts w:ascii="Arial" w:hAnsi="Arial" w:cs="Arial"/>
          <w:sz w:val="20"/>
        </w:rPr>
        <w:t xml:space="preserve">an </w:t>
      </w:r>
      <w:r w:rsidR="00C537EF">
        <w:rPr>
          <w:rFonts w:ascii="Arial" w:hAnsi="Arial" w:cs="Arial"/>
          <w:sz w:val="20"/>
        </w:rPr>
        <w:t>‘Australian program’ and therefore may be counted towards the annual quota</w:t>
      </w:r>
      <w:r w:rsidR="00E0253A">
        <w:rPr>
          <w:rFonts w:ascii="Arial" w:hAnsi="Arial" w:cs="Arial"/>
          <w:sz w:val="20"/>
        </w:rPr>
        <w:t xml:space="preserve"> if other applicable requirements of the standards are satisfied</w:t>
      </w:r>
      <w:r w:rsidR="00C537EF">
        <w:rPr>
          <w:rFonts w:ascii="Arial" w:hAnsi="Arial" w:cs="Arial"/>
          <w:sz w:val="20"/>
        </w:rPr>
        <w:t>.</w:t>
      </w:r>
    </w:p>
    <w:p w14:paraId="4676EABB" w14:textId="4ED4CC8C" w:rsidR="002B0162" w:rsidRDefault="002B0162" w:rsidP="002F5B91">
      <w:pPr>
        <w:keepNext/>
        <w:tabs>
          <w:tab w:val="left" w:pos="1418"/>
        </w:tabs>
        <w:spacing w:before="120" w:after="120"/>
        <w:rPr>
          <w:rFonts w:ascii="Arial" w:hAnsi="Arial" w:cs="Arial"/>
          <w:b/>
          <w:sz w:val="20"/>
        </w:rPr>
      </w:pPr>
      <w:r>
        <w:rPr>
          <w:rFonts w:ascii="Arial" w:hAnsi="Arial" w:cs="Arial"/>
          <w:b/>
          <w:sz w:val="20"/>
        </w:rPr>
        <w:t>Part 3 — Australian content requirements</w:t>
      </w:r>
    </w:p>
    <w:p w14:paraId="0F8AFFD6" w14:textId="2929DFAE" w:rsidR="00C1782E" w:rsidRPr="00D43A66" w:rsidRDefault="00C1782E" w:rsidP="000674CF">
      <w:pPr>
        <w:tabs>
          <w:tab w:val="left" w:pos="1418"/>
        </w:tabs>
        <w:spacing w:before="120" w:after="120"/>
        <w:rPr>
          <w:rFonts w:ascii="Arial" w:hAnsi="Arial" w:cs="Arial"/>
          <w:b/>
          <w:sz w:val="20"/>
        </w:rPr>
      </w:pPr>
      <w:r w:rsidRPr="00D43A66">
        <w:rPr>
          <w:rFonts w:ascii="Arial" w:hAnsi="Arial" w:cs="Arial"/>
          <w:b/>
          <w:sz w:val="20"/>
        </w:rPr>
        <w:t xml:space="preserve">Section </w:t>
      </w:r>
      <w:r w:rsidR="00A021A3">
        <w:rPr>
          <w:rFonts w:ascii="Arial" w:hAnsi="Arial" w:cs="Arial"/>
          <w:b/>
          <w:sz w:val="20"/>
        </w:rPr>
        <w:t>13</w:t>
      </w:r>
      <w:r w:rsidRPr="00D43A66">
        <w:rPr>
          <w:rFonts w:ascii="Arial" w:hAnsi="Arial" w:cs="Arial"/>
          <w:b/>
          <w:sz w:val="20"/>
        </w:rPr>
        <w:t xml:space="preserve"> </w:t>
      </w:r>
      <w:r w:rsidR="005D0738" w:rsidRPr="00D43A66">
        <w:rPr>
          <w:rFonts w:ascii="Arial" w:hAnsi="Arial" w:cs="Arial"/>
          <w:b/>
          <w:sz w:val="20"/>
        </w:rPr>
        <w:tab/>
      </w:r>
      <w:r w:rsidR="00A021A3">
        <w:rPr>
          <w:rFonts w:ascii="Arial" w:hAnsi="Arial" w:cs="Arial"/>
          <w:b/>
          <w:sz w:val="20"/>
        </w:rPr>
        <w:t>Australian content points requirement</w:t>
      </w:r>
    </w:p>
    <w:p w14:paraId="7330ADBF" w14:textId="4BA1FBA1" w:rsidR="00231410" w:rsidRDefault="00231410" w:rsidP="00231410">
      <w:pPr>
        <w:spacing w:before="120" w:after="120"/>
        <w:rPr>
          <w:rFonts w:ascii="Arial" w:hAnsi="Arial" w:cs="Arial"/>
          <w:sz w:val="20"/>
        </w:rPr>
      </w:pPr>
      <w:r w:rsidRPr="00B11002">
        <w:rPr>
          <w:rFonts w:ascii="Arial" w:hAnsi="Arial" w:cs="Arial"/>
          <w:sz w:val="20"/>
        </w:rPr>
        <w:t xml:space="preserve">Section </w:t>
      </w:r>
      <w:r>
        <w:rPr>
          <w:rFonts w:ascii="Arial" w:hAnsi="Arial" w:cs="Arial"/>
          <w:sz w:val="20"/>
        </w:rPr>
        <w:t>13</w:t>
      </w:r>
      <w:r w:rsidRPr="00B11002">
        <w:rPr>
          <w:rFonts w:ascii="Arial" w:hAnsi="Arial" w:cs="Arial"/>
          <w:sz w:val="20"/>
        </w:rPr>
        <w:t xml:space="preserve"> </w:t>
      </w:r>
      <w:r>
        <w:rPr>
          <w:rFonts w:ascii="Arial" w:hAnsi="Arial" w:cs="Arial"/>
          <w:sz w:val="20"/>
        </w:rPr>
        <w:t>provides that a</w:t>
      </w:r>
      <w:r w:rsidRPr="00B11002">
        <w:rPr>
          <w:rFonts w:ascii="Arial" w:hAnsi="Arial" w:cs="Arial"/>
          <w:sz w:val="20"/>
        </w:rPr>
        <w:t xml:space="preserve"> minimum </w:t>
      </w:r>
      <w:r>
        <w:rPr>
          <w:rFonts w:ascii="Arial" w:hAnsi="Arial" w:cs="Arial"/>
          <w:sz w:val="20"/>
        </w:rPr>
        <w:t xml:space="preserve">annual quota </w:t>
      </w:r>
      <w:r w:rsidRPr="00B11002">
        <w:rPr>
          <w:rFonts w:ascii="Arial" w:hAnsi="Arial" w:cs="Arial"/>
          <w:sz w:val="20"/>
        </w:rPr>
        <w:t xml:space="preserve">of </w:t>
      </w:r>
      <w:r>
        <w:rPr>
          <w:rFonts w:ascii="Arial" w:hAnsi="Arial" w:cs="Arial"/>
          <w:sz w:val="20"/>
        </w:rPr>
        <w:t xml:space="preserve">250 points of </w:t>
      </w:r>
      <w:r w:rsidRPr="00B11002">
        <w:rPr>
          <w:rFonts w:ascii="Arial" w:hAnsi="Arial" w:cs="Arial"/>
          <w:sz w:val="20"/>
        </w:rPr>
        <w:t xml:space="preserve">first release Australian programs </w:t>
      </w:r>
      <w:r w:rsidRPr="00EB2E4E">
        <w:rPr>
          <w:rFonts w:ascii="Arial" w:hAnsi="Arial" w:cs="Arial"/>
          <w:sz w:val="20"/>
        </w:rPr>
        <w:t xml:space="preserve">from any of the genres mentioned in the table in Schedule 1 </w:t>
      </w:r>
      <w:r>
        <w:rPr>
          <w:rFonts w:ascii="Arial" w:hAnsi="Arial" w:cs="Arial"/>
          <w:sz w:val="20"/>
        </w:rPr>
        <w:t>must</w:t>
      </w:r>
      <w:r w:rsidRPr="00B11002">
        <w:rPr>
          <w:rFonts w:ascii="Arial" w:hAnsi="Arial" w:cs="Arial"/>
          <w:sz w:val="20"/>
        </w:rPr>
        <w:t xml:space="preserve"> be broadcast by </w:t>
      </w:r>
      <w:r>
        <w:rPr>
          <w:rFonts w:ascii="Arial" w:hAnsi="Arial" w:cs="Arial"/>
          <w:sz w:val="20"/>
        </w:rPr>
        <w:t xml:space="preserve">each </w:t>
      </w:r>
      <w:r w:rsidRPr="00B11002">
        <w:rPr>
          <w:rFonts w:ascii="Arial" w:hAnsi="Arial" w:cs="Arial"/>
          <w:sz w:val="20"/>
        </w:rPr>
        <w:t>commercial television broadcasting licensee</w:t>
      </w:r>
      <w:r>
        <w:rPr>
          <w:rFonts w:ascii="Arial" w:hAnsi="Arial" w:cs="Arial"/>
          <w:sz w:val="20"/>
        </w:rPr>
        <w:t>.</w:t>
      </w:r>
      <w:r w:rsidRPr="00B11002">
        <w:rPr>
          <w:rFonts w:ascii="Arial" w:hAnsi="Arial" w:cs="Arial"/>
          <w:sz w:val="20"/>
        </w:rPr>
        <w:t xml:space="preserve"> </w:t>
      </w:r>
    </w:p>
    <w:p w14:paraId="1A689EAE" w14:textId="57295C15" w:rsidR="00DC3E94" w:rsidRDefault="00B11002" w:rsidP="00DC3E94">
      <w:pPr>
        <w:spacing w:before="120" w:after="120"/>
        <w:rPr>
          <w:rFonts w:ascii="Arial" w:hAnsi="Arial" w:cs="Arial"/>
          <w:sz w:val="20"/>
        </w:rPr>
      </w:pPr>
      <w:r>
        <w:rPr>
          <w:rFonts w:ascii="Arial" w:hAnsi="Arial" w:cs="Arial"/>
          <w:sz w:val="20"/>
        </w:rPr>
        <w:t>Th</w:t>
      </w:r>
      <w:r w:rsidR="00806A45">
        <w:rPr>
          <w:rFonts w:ascii="Arial" w:hAnsi="Arial" w:cs="Arial"/>
          <w:sz w:val="20"/>
        </w:rPr>
        <w:t xml:space="preserve">is provision </w:t>
      </w:r>
      <w:r>
        <w:rPr>
          <w:rFonts w:ascii="Arial" w:hAnsi="Arial" w:cs="Arial"/>
          <w:sz w:val="20"/>
        </w:rPr>
        <w:t xml:space="preserve">does not </w:t>
      </w:r>
      <w:r w:rsidR="00AB34D9">
        <w:rPr>
          <w:rFonts w:ascii="Arial" w:hAnsi="Arial" w:cs="Arial"/>
          <w:sz w:val="20"/>
        </w:rPr>
        <w:t>impose</w:t>
      </w:r>
      <w:r>
        <w:rPr>
          <w:rFonts w:ascii="Arial" w:hAnsi="Arial" w:cs="Arial"/>
          <w:sz w:val="20"/>
        </w:rPr>
        <w:t xml:space="preserve"> minimum requirements for </w:t>
      </w:r>
      <w:r w:rsidR="00806A45">
        <w:rPr>
          <w:rFonts w:ascii="Arial" w:hAnsi="Arial" w:cs="Arial"/>
          <w:sz w:val="20"/>
        </w:rPr>
        <w:t>any</w:t>
      </w:r>
      <w:r>
        <w:rPr>
          <w:rFonts w:ascii="Arial" w:hAnsi="Arial" w:cs="Arial"/>
          <w:sz w:val="20"/>
        </w:rPr>
        <w:t xml:space="preserve"> </w:t>
      </w:r>
      <w:r w:rsidR="005E2C8B">
        <w:rPr>
          <w:rFonts w:ascii="Arial" w:hAnsi="Arial" w:cs="Arial"/>
          <w:sz w:val="20"/>
        </w:rPr>
        <w:t>genre</w:t>
      </w:r>
      <w:r w:rsidR="00806A45">
        <w:rPr>
          <w:rFonts w:ascii="Arial" w:hAnsi="Arial" w:cs="Arial"/>
          <w:sz w:val="20"/>
        </w:rPr>
        <w:t xml:space="preserve">, which </w:t>
      </w:r>
      <w:r w:rsidR="004C3865">
        <w:rPr>
          <w:rFonts w:ascii="Arial" w:hAnsi="Arial" w:cs="Arial"/>
          <w:sz w:val="20"/>
        </w:rPr>
        <w:t xml:space="preserve">means that </w:t>
      </w:r>
      <w:r w:rsidR="003D29DE">
        <w:rPr>
          <w:rFonts w:ascii="Arial" w:hAnsi="Arial" w:cs="Arial"/>
          <w:sz w:val="20"/>
        </w:rPr>
        <w:t xml:space="preserve">a </w:t>
      </w:r>
      <w:r w:rsidR="004C3865">
        <w:rPr>
          <w:rFonts w:ascii="Arial" w:hAnsi="Arial" w:cs="Arial"/>
          <w:sz w:val="20"/>
        </w:rPr>
        <w:t xml:space="preserve">licensee may broadcast any mix </w:t>
      </w:r>
      <w:r w:rsidR="008E2DB9">
        <w:rPr>
          <w:rFonts w:ascii="Arial" w:hAnsi="Arial" w:cs="Arial"/>
          <w:sz w:val="20"/>
        </w:rPr>
        <w:t>of programs from the genres in Schedule 1</w:t>
      </w:r>
      <w:r w:rsidR="00AC68E6">
        <w:rPr>
          <w:rFonts w:ascii="Arial" w:hAnsi="Arial" w:cs="Arial"/>
          <w:sz w:val="20"/>
        </w:rPr>
        <w:t xml:space="preserve"> </w:t>
      </w:r>
      <w:r w:rsidR="004C3865">
        <w:rPr>
          <w:rFonts w:ascii="Arial" w:hAnsi="Arial" w:cs="Arial"/>
          <w:sz w:val="20"/>
        </w:rPr>
        <w:t>to comply with the quota requirement</w:t>
      </w:r>
      <w:r w:rsidR="00E93E2C">
        <w:rPr>
          <w:rFonts w:ascii="Arial" w:hAnsi="Arial" w:cs="Arial"/>
          <w:sz w:val="20"/>
        </w:rPr>
        <w:t>. H</w:t>
      </w:r>
      <w:r>
        <w:rPr>
          <w:rFonts w:ascii="Arial" w:hAnsi="Arial" w:cs="Arial"/>
          <w:sz w:val="20"/>
        </w:rPr>
        <w:t>owever,</w:t>
      </w:r>
      <w:r w:rsidR="00722F13">
        <w:rPr>
          <w:rFonts w:ascii="Arial" w:hAnsi="Arial" w:cs="Arial"/>
          <w:sz w:val="20"/>
        </w:rPr>
        <w:t xml:space="preserve"> it </w:t>
      </w:r>
      <w:r w:rsidR="00BA35EE">
        <w:rPr>
          <w:rFonts w:ascii="Arial" w:hAnsi="Arial" w:cs="Arial"/>
          <w:sz w:val="20"/>
        </w:rPr>
        <w:t xml:space="preserve">does </w:t>
      </w:r>
      <w:r w:rsidR="00722F13">
        <w:rPr>
          <w:rFonts w:ascii="Arial" w:hAnsi="Arial" w:cs="Arial"/>
          <w:sz w:val="20"/>
        </w:rPr>
        <w:t>provide that</w:t>
      </w:r>
      <w:r w:rsidR="00CD5772">
        <w:rPr>
          <w:rFonts w:ascii="Arial" w:hAnsi="Arial" w:cs="Arial"/>
          <w:sz w:val="20"/>
        </w:rPr>
        <w:t xml:space="preserve"> </w:t>
      </w:r>
      <w:r>
        <w:rPr>
          <w:rFonts w:ascii="Arial" w:hAnsi="Arial" w:cs="Arial"/>
          <w:sz w:val="20"/>
        </w:rPr>
        <w:t xml:space="preserve">commissioned </w:t>
      </w:r>
      <w:r w:rsidR="00E93E2C">
        <w:rPr>
          <w:rFonts w:ascii="Arial" w:hAnsi="Arial" w:cs="Arial"/>
          <w:sz w:val="20"/>
        </w:rPr>
        <w:t xml:space="preserve">Australian </w:t>
      </w:r>
      <w:r>
        <w:rPr>
          <w:rFonts w:ascii="Arial" w:hAnsi="Arial" w:cs="Arial"/>
          <w:sz w:val="20"/>
        </w:rPr>
        <w:t xml:space="preserve">documentary programs may </w:t>
      </w:r>
      <w:r w:rsidR="00AB34D9">
        <w:rPr>
          <w:rFonts w:ascii="Arial" w:hAnsi="Arial" w:cs="Arial"/>
          <w:sz w:val="20"/>
        </w:rPr>
        <w:t xml:space="preserve">only </w:t>
      </w:r>
      <w:r>
        <w:rPr>
          <w:rFonts w:ascii="Arial" w:hAnsi="Arial" w:cs="Arial"/>
          <w:sz w:val="20"/>
        </w:rPr>
        <w:t>be claimed to a maximum of 50 points</w:t>
      </w:r>
      <w:r w:rsidR="00722F13">
        <w:rPr>
          <w:rFonts w:ascii="Arial" w:hAnsi="Arial" w:cs="Arial"/>
          <w:sz w:val="20"/>
        </w:rPr>
        <w:t xml:space="preserve"> in each calendar year</w:t>
      </w:r>
      <w:r>
        <w:rPr>
          <w:rFonts w:ascii="Arial" w:hAnsi="Arial" w:cs="Arial"/>
          <w:sz w:val="20"/>
        </w:rPr>
        <w:t>.</w:t>
      </w:r>
    </w:p>
    <w:p w14:paraId="480ACE31" w14:textId="38C0E4BB" w:rsidR="003F1068" w:rsidRDefault="003F1068" w:rsidP="00DC3E94">
      <w:pPr>
        <w:spacing w:before="120" w:after="120"/>
        <w:rPr>
          <w:rFonts w:ascii="Arial" w:hAnsi="Arial" w:cs="Arial"/>
          <w:sz w:val="20"/>
        </w:rPr>
      </w:pPr>
      <w:r>
        <w:rPr>
          <w:rFonts w:ascii="Arial" w:hAnsi="Arial" w:cs="Arial"/>
          <w:sz w:val="20"/>
        </w:rPr>
        <w:t xml:space="preserve">Section </w:t>
      </w:r>
      <w:r w:rsidR="00BA35EE">
        <w:rPr>
          <w:rFonts w:ascii="Arial" w:hAnsi="Arial" w:cs="Arial"/>
          <w:sz w:val="20"/>
        </w:rPr>
        <w:t xml:space="preserve">13 </w:t>
      </w:r>
      <w:r>
        <w:rPr>
          <w:rFonts w:ascii="Arial" w:hAnsi="Arial" w:cs="Arial"/>
          <w:sz w:val="20"/>
        </w:rPr>
        <w:t>also provides that a licensee may accrue points towards its quota obligation by broadcasting programs on any combination of its primary and other commercial television broadcasting services</w:t>
      </w:r>
      <w:r w:rsidR="00231410">
        <w:rPr>
          <w:rFonts w:ascii="Arial" w:hAnsi="Arial" w:cs="Arial"/>
          <w:sz w:val="20"/>
        </w:rPr>
        <w:t>,</w:t>
      </w:r>
      <w:r w:rsidR="002530A9">
        <w:rPr>
          <w:rFonts w:ascii="Arial" w:hAnsi="Arial" w:cs="Arial"/>
          <w:sz w:val="20"/>
        </w:rPr>
        <w:t xml:space="preserve"> authorised </w:t>
      </w:r>
      <w:r w:rsidR="00231410">
        <w:rPr>
          <w:rFonts w:ascii="Arial" w:hAnsi="Arial" w:cs="Arial"/>
          <w:sz w:val="20"/>
        </w:rPr>
        <w:t>for provision</w:t>
      </w:r>
      <w:r w:rsidR="002530A9">
        <w:rPr>
          <w:rFonts w:ascii="Arial" w:hAnsi="Arial" w:cs="Arial"/>
          <w:sz w:val="20"/>
        </w:rPr>
        <w:t xml:space="preserve"> under its broadcasting licence. </w:t>
      </w:r>
      <w:r w:rsidR="0054148D">
        <w:rPr>
          <w:rFonts w:ascii="Arial" w:hAnsi="Arial" w:cs="Arial"/>
          <w:sz w:val="20"/>
        </w:rPr>
        <w:t xml:space="preserve">Accordingly, </w:t>
      </w:r>
      <w:r w:rsidR="003D29DE">
        <w:rPr>
          <w:rFonts w:ascii="Arial" w:hAnsi="Arial" w:cs="Arial"/>
          <w:sz w:val="20"/>
        </w:rPr>
        <w:t xml:space="preserve">a </w:t>
      </w:r>
      <w:r w:rsidR="002530A9">
        <w:rPr>
          <w:rFonts w:ascii="Arial" w:hAnsi="Arial" w:cs="Arial"/>
          <w:sz w:val="20"/>
        </w:rPr>
        <w:t xml:space="preserve">licensee cannot acquit </w:t>
      </w:r>
      <w:r w:rsidR="003D29DE">
        <w:rPr>
          <w:rFonts w:ascii="Arial" w:hAnsi="Arial" w:cs="Arial"/>
          <w:sz w:val="20"/>
        </w:rPr>
        <w:t>its</w:t>
      </w:r>
      <w:r w:rsidR="002530A9">
        <w:rPr>
          <w:rFonts w:ascii="Arial" w:hAnsi="Arial" w:cs="Arial"/>
          <w:sz w:val="20"/>
        </w:rPr>
        <w:t xml:space="preserve"> annual quota obligations by providing content on </w:t>
      </w:r>
      <w:r w:rsidR="003D29DE">
        <w:rPr>
          <w:rFonts w:ascii="Arial" w:hAnsi="Arial" w:cs="Arial"/>
          <w:sz w:val="20"/>
        </w:rPr>
        <w:t>its</w:t>
      </w:r>
      <w:r w:rsidR="002530A9">
        <w:rPr>
          <w:rFonts w:ascii="Arial" w:hAnsi="Arial" w:cs="Arial"/>
          <w:sz w:val="20"/>
        </w:rPr>
        <w:t xml:space="preserve"> video on demand services. </w:t>
      </w:r>
    </w:p>
    <w:p w14:paraId="56986A71" w14:textId="7A0B5421" w:rsidR="00351638" w:rsidRDefault="00351638" w:rsidP="00DC3E94">
      <w:pPr>
        <w:spacing w:before="120" w:after="120"/>
        <w:rPr>
          <w:rFonts w:ascii="Arial" w:hAnsi="Arial" w:cs="Arial"/>
          <w:sz w:val="20"/>
        </w:rPr>
      </w:pPr>
      <w:r>
        <w:rPr>
          <w:rFonts w:ascii="Arial" w:hAnsi="Arial" w:cs="Arial"/>
          <w:sz w:val="20"/>
        </w:rPr>
        <w:t xml:space="preserve">Section 13 </w:t>
      </w:r>
      <w:r w:rsidR="00FE199A">
        <w:rPr>
          <w:rFonts w:ascii="Arial" w:hAnsi="Arial" w:cs="Arial"/>
          <w:sz w:val="20"/>
        </w:rPr>
        <w:t xml:space="preserve">explicitly </w:t>
      </w:r>
      <w:r>
        <w:rPr>
          <w:rFonts w:ascii="Arial" w:hAnsi="Arial" w:cs="Arial"/>
          <w:sz w:val="20"/>
        </w:rPr>
        <w:t xml:space="preserve">prevents the accrual of points towards the annual quota </w:t>
      </w:r>
      <w:r w:rsidR="00FC6CFF">
        <w:rPr>
          <w:rFonts w:ascii="Arial" w:hAnsi="Arial" w:cs="Arial"/>
          <w:sz w:val="20"/>
        </w:rPr>
        <w:t xml:space="preserve">if </w:t>
      </w:r>
      <w:r>
        <w:rPr>
          <w:rFonts w:ascii="Arial" w:hAnsi="Arial" w:cs="Arial"/>
          <w:sz w:val="20"/>
        </w:rPr>
        <w:t xml:space="preserve">the relevant program has not been broadcast between 6am and midnight. </w:t>
      </w:r>
    </w:p>
    <w:p w14:paraId="41A345E3" w14:textId="4B3A05FD" w:rsidR="00231410" w:rsidRDefault="00231410" w:rsidP="00231410">
      <w:pPr>
        <w:spacing w:before="120" w:after="120"/>
        <w:rPr>
          <w:rFonts w:ascii="Arial" w:hAnsi="Arial" w:cs="Arial"/>
          <w:sz w:val="20"/>
        </w:rPr>
      </w:pPr>
      <w:r>
        <w:rPr>
          <w:rFonts w:ascii="Arial" w:hAnsi="Arial" w:cs="Arial"/>
          <w:sz w:val="20"/>
        </w:rPr>
        <w:t xml:space="preserve">Section </w:t>
      </w:r>
      <w:r w:rsidRPr="00DC3E94">
        <w:rPr>
          <w:rFonts w:ascii="Arial" w:hAnsi="Arial" w:cs="Arial"/>
          <w:sz w:val="20"/>
        </w:rPr>
        <w:t xml:space="preserve">13 also specifies that </w:t>
      </w:r>
      <w:r>
        <w:rPr>
          <w:rFonts w:ascii="Arial" w:hAnsi="Arial" w:cs="Arial"/>
          <w:sz w:val="20"/>
        </w:rPr>
        <w:t xml:space="preserve">if </w:t>
      </w:r>
      <w:r w:rsidRPr="00DC3E94">
        <w:rPr>
          <w:rFonts w:ascii="Arial" w:hAnsi="Arial" w:cs="Arial"/>
          <w:sz w:val="20"/>
        </w:rPr>
        <w:t>a</w:t>
      </w:r>
      <w:r>
        <w:rPr>
          <w:rFonts w:ascii="Arial" w:hAnsi="Arial" w:cs="Arial"/>
          <w:sz w:val="20"/>
        </w:rPr>
        <w:t xml:space="preserve"> new</w:t>
      </w:r>
      <w:r w:rsidRPr="00DC3E94">
        <w:rPr>
          <w:rFonts w:ascii="Arial" w:hAnsi="Arial" w:cs="Arial"/>
          <w:sz w:val="20"/>
        </w:rPr>
        <w:t xml:space="preserve"> licensee commences to provide a commercial television broadcasting service on or after 2 January in a calendar year, the points needed to satisfy </w:t>
      </w:r>
      <w:r w:rsidR="00337196">
        <w:rPr>
          <w:rFonts w:ascii="Arial" w:hAnsi="Arial" w:cs="Arial"/>
          <w:sz w:val="20"/>
        </w:rPr>
        <w:t>its</w:t>
      </w:r>
      <w:r>
        <w:rPr>
          <w:rFonts w:ascii="Arial" w:hAnsi="Arial" w:cs="Arial"/>
          <w:sz w:val="20"/>
        </w:rPr>
        <w:t xml:space="preserve"> quota requirement</w:t>
      </w:r>
      <w:r w:rsidRPr="00DC3E94">
        <w:rPr>
          <w:rFonts w:ascii="Arial" w:hAnsi="Arial" w:cs="Arial"/>
          <w:sz w:val="20"/>
        </w:rPr>
        <w:t xml:space="preserve"> in that year </w:t>
      </w:r>
      <w:r>
        <w:rPr>
          <w:rFonts w:ascii="Arial" w:hAnsi="Arial" w:cs="Arial"/>
          <w:sz w:val="20"/>
        </w:rPr>
        <w:t>are to be</w:t>
      </w:r>
      <w:r w:rsidRPr="00DC3E94">
        <w:rPr>
          <w:rFonts w:ascii="Arial" w:hAnsi="Arial" w:cs="Arial"/>
          <w:sz w:val="20"/>
        </w:rPr>
        <w:t xml:space="preserve"> worked out using </w:t>
      </w:r>
      <w:r w:rsidR="004C125B">
        <w:rPr>
          <w:rFonts w:ascii="Arial" w:hAnsi="Arial" w:cs="Arial"/>
          <w:sz w:val="20"/>
        </w:rPr>
        <w:t>a</w:t>
      </w:r>
      <w:r w:rsidRPr="00DC3E94">
        <w:rPr>
          <w:rFonts w:ascii="Arial" w:hAnsi="Arial" w:cs="Arial"/>
          <w:sz w:val="20"/>
        </w:rPr>
        <w:t xml:space="preserve"> pro rata formula</w:t>
      </w:r>
      <w:r>
        <w:rPr>
          <w:rFonts w:ascii="Arial" w:hAnsi="Arial" w:cs="Arial"/>
          <w:sz w:val="20"/>
        </w:rPr>
        <w:t>.</w:t>
      </w:r>
    </w:p>
    <w:p w14:paraId="52AD5AEE" w14:textId="5E2601C9" w:rsidR="00633BB3" w:rsidRPr="00D43A66" w:rsidRDefault="00633BB3" w:rsidP="000674CF">
      <w:pPr>
        <w:tabs>
          <w:tab w:val="left" w:pos="1418"/>
        </w:tabs>
        <w:spacing w:before="120" w:after="120"/>
        <w:rPr>
          <w:rFonts w:ascii="Arial" w:hAnsi="Arial" w:cs="Arial"/>
          <w:b/>
          <w:sz w:val="20"/>
        </w:rPr>
      </w:pPr>
      <w:r w:rsidRPr="00D43A66">
        <w:rPr>
          <w:rFonts w:ascii="Arial" w:hAnsi="Arial" w:cs="Arial"/>
          <w:b/>
          <w:sz w:val="20"/>
        </w:rPr>
        <w:t xml:space="preserve">Section </w:t>
      </w:r>
      <w:r w:rsidR="00DC3E94">
        <w:rPr>
          <w:rFonts w:ascii="Arial" w:hAnsi="Arial" w:cs="Arial"/>
          <w:b/>
          <w:sz w:val="20"/>
        </w:rPr>
        <w:t>14</w:t>
      </w:r>
      <w:r w:rsidRPr="00D43A66">
        <w:rPr>
          <w:rFonts w:ascii="Arial" w:hAnsi="Arial" w:cs="Arial"/>
          <w:b/>
          <w:sz w:val="20"/>
        </w:rPr>
        <w:t xml:space="preserve"> </w:t>
      </w:r>
      <w:r w:rsidR="005D0738" w:rsidRPr="00D43A66">
        <w:rPr>
          <w:rFonts w:ascii="Arial" w:hAnsi="Arial" w:cs="Arial"/>
          <w:b/>
          <w:sz w:val="20"/>
        </w:rPr>
        <w:tab/>
      </w:r>
      <w:r w:rsidR="00DC3E94">
        <w:rPr>
          <w:rFonts w:ascii="Arial" w:hAnsi="Arial" w:cs="Arial"/>
          <w:b/>
          <w:sz w:val="20"/>
        </w:rPr>
        <w:t>Carry over of excess points</w:t>
      </w:r>
    </w:p>
    <w:p w14:paraId="029E5444" w14:textId="2BC41AB7" w:rsidR="00231410" w:rsidRPr="00D43A66" w:rsidRDefault="00231410" w:rsidP="00231410">
      <w:pPr>
        <w:spacing w:before="120" w:after="120"/>
        <w:rPr>
          <w:rFonts w:ascii="Arial" w:hAnsi="Arial" w:cs="Arial"/>
          <w:sz w:val="20"/>
        </w:rPr>
      </w:pPr>
      <w:r w:rsidRPr="00D43A66">
        <w:rPr>
          <w:rFonts w:ascii="Arial" w:hAnsi="Arial" w:cs="Arial"/>
          <w:sz w:val="20"/>
        </w:rPr>
        <w:t xml:space="preserve">Section </w:t>
      </w:r>
      <w:r>
        <w:rPr>
          <w:rFonts w:ascii="Arial" w:hAnsi="Arial" w:cs="Arial"/>
          <w:sz w:val="20"/>
        </w:rPr>
        <w:t>14</w:t>
      </w:r>
      <w:r w:rsidRPr="00D43A66">
        <w:rPr>
          <w:rFonts w:ascii="Arial" w:hAnsi="Arial" w:cs="Arial"/>
          <w:sz w:val="20"/>
        </w:rPr>
        <w:t xml:space="preserve"> provides </w:t>
      </w:r>
      <w:r w:rsidRPr="00B11002">
        <w:rPr>
          <w:rFonts w:ascii="Arial" w:hAnsi="Arial" w:cs="Arial"/>
          <w:sz w:val="20"/>
        </w:rPr>
        <w:t>that</w:t>
      </w:r>
      <w:r w:rsidR="003D29DE">
        <w:rPr>
          <w:rFonts w:ascii="Arial" w:hAnsi="Arial" w:cs="Arial"/>
          <w:sz w:val="20"/>
        </w:rPr>
        <w:t xml:space="preserve"> a</w:t>
      </w:r>
      <w:r w:rsidRPr="00B11002">
        <w:rPr>
          <w:rFonts w:ascii="Arial" w:hAnsi="Arial" w:cs="Arial"/>
          <w:sz w:val="20"/>
        </w:rPr>
        <w:t xml:space="preserve"> licensee may ‘carry </w:t>
      </w:r>
      <w:r>
        <w:rPr>
          <w:rFonts w:ascii="Arial" w:hAnsi="Arial" w:cs="Arial"/>
          <w:sz w:val="20"/>
        </w:rPr>
        <w:t>over’</w:t>
      </w:r>
      <w:r w:rsidRPr="00B11002">
        <w:rPr>
          <w:rFonts w:ascii="Arial" w:hAnsi="Arial" w:cs="Arial"/>
          <w:sz w:val="20"/>
        </w:rPr>
        <w:t xml:space="preserve"> points accrued </w:t>
      </w:r>
      <w:proofErr w:type="gramStart"/>
      <w:r w:rsidRPr="00B11002">
        <w:rPr>
          <w:rFonts w:ascii="Arial" w:hAnsi="Arial" w:cs="Arial"/>
          <w:sz w:val="20"/>
        </w:rPr>
        <w:t>in excess of</w:t>
      </w:r>
      <w:proofErr w:type="gramEnd"/>
      <w:r w:rsidRPr="00B11002">
        <w:rPr>
          <w:rFonts w:ascii="Arial" w:hAnsi="Arial" w:cs="Arial"/>
          <w:sz w:val="20"/>
        </w:rPr>
        <w:t xml:space="preserve"> the quota</w:t>
      </w:r>
      <w:r>
        <w:rPr>
          <w:rFonts w:ascii="Arial" w:hAnsi="Arial" w:cs="Arial"/>
          <w:sz w:val="20"/>
        </w:rPr>
        <w:t>,</w:t>
      </w:r>
      <w:r w:rsidRPr="00B11002">
        <w:rPr>
          <w:rFonts w:ascii="Arial" w:hAnsi="Arial" w:cs="Arial"/>
          <w:sz w:val="20"/>
        </w:rPr>
        <w:t xml:space="preserve"> up to a maximum of 50 points</w:t>
      </w:r>
      <w:r>
        <w:rPr>
          <w:rFonts w:ascii="Arial" w:hAnsi="Arial" w:cs="Arial"/>
          <w:sz w:val="20"/>
        </w:rPr>
        <w:t>,</w:t>
      </w:r>
      <w:r w:rsidRPr="00B11002">
        <w:rPr>
          <w:rFonts w:ascii="Arial" w:hAnsi="Arial" w:cs="Arial"/>
          <w:sz w:val="20"/>
        </w:rPr>
        <w:t xml:space="preserve"> from the year in which th</w:t>
      </w:r>
      <w:r>
        <w:rPr>
          <w:rFonts w:ascii="Arial" w:hAnsi="Arial" w:cs="Arial"/>
          <w:sz w:val="20"/>
        </w:rPr>
        <w:t>os</w:t>
      </w:r>
      <w:r w:rsidRPr="00B11002">
        <w:rPr>
          <w:rFonts w:ascii="Arial" w:hAnsi="Arial" w:cs="Arial"/>
          <w:sz w:val="20"/>
        </w:rPr>
        <w:t>e points were accrued</w:t>
      </w:r>
      <w:r>
        <w:rPr>
          <w:rFonts w:ascii="Arial" w:hAnsi="Arial" w:cs="Arial"/>
          <w:sz w:val="20"/>
        </w:rPr>
        <w:t>,</w:t>
      </w:r>
      <w:r w:rsidRPr="00B11002">
        <w:rPr>
          <w:rFonts w:ascii="Arial" w:hAnsi="Arial" w:cs="Arial"/>
          <w:sz w:val="20"/>
        </w:rPr>
        <w:t xml:space="preserve"> to the following calendar year.</w:t>
      </w:r>
      <w:r>
        <w:rPr>
          <w:rFonts w:ascii="Arial" w:hAnsi="Arial" w:cs="Arial"/>
          <w:sz w:val="20"/>
        </w:rPr>
        <w:t xml:space="preserve"> The carry over mechanism cannot be used to increase the number of documentary points claimed in a calendar year as the 50-point cap on commissioned Australian documentary points applies annually.</w:t>
      </w:r>
    </w:p>
    <w:p w14:paraId="60C47949" w14:textId="710801A9" w:rsidR="00DB1658" w:rsidRPr="00D43A66" w:rsidRDefault="00DB1658" w:rsidP="00B11002">
      <w:pPr>
        <w:keepNext/>
        <w:tabs>
          <w:tab w:val="left" w:pos="1418"/>
        </w:tabs>
        <w:spacing w:before="120" w:after="120"/>
        <w:rPr>
          <w:rFonts w:ascii="Arial" w:hAnsi="Arial" w:cs="Arial"/>
          <w:b/>
          <w:sz w:val="20"/>
        </w:rPr>
      </w:pPr>
      <w:r w:rsidRPr="00D43A66">
        <w:rPr>
          <w:rFonts w:ascii="Arial" w:hAnsi="Arial" w:cs="Arial"/>
          <w:b/>
          <w:sz w:val="20"/>
        </w:rPr>
        <w:lastRenderedPageBreak/>
        <w:t xml:space="preserve">Section </w:t>
      </w:r>
      <w:r w:rsidR="00DC3E94">
        <w:rPr>
          <w:rFonts w:ascii="Arial" w:hAnsi="Arial" w:cs="Arial"/>
          <w:b/>
          <w:sz w:val="20"/>
        </w:rPr>
        <w:t>15</w:t>
      </w:r>
      <w:r w:rsidRPr="00D43A66">
        <w:rPr>
          <w:rFonts w:ascii="Arial" w:hAnsi="Arial" w:cs="Arial"/>
          <w:b/>
          <w:sz w:val="20"/>
        </w:rPr>
        <w:t xml:space="preserve"> </w:t>
      </w:r>
      <w:r w:rsidR="005D0738" w:rsidRPr="00D43A66">
        <w:rPr>
          <w:rFonts w:ascii="Arial" w:hAnsi="Arial" w:cs="Arial"/>
          <w:b/>
          <w:sz w:val="20"/>
        </w:rPr>
        <w:tab/>
      </w:r>
      <w:r w:rsidR="00DC3E94">
        <w:rPr>
          <w:rFonts w:ascii="Arial" w:hAnsi="Arial" w:cs="Arial"/>
          <w:b/>
          <w:sz w:val="20"/>
        </w:rPr>
        <w:t>Indexation of production budget and licence fee figures</w:t>
      </w:r>
    </w:p>
    <w:p w14:paraId="7C7F4967" w14:textId="623DE329" w:rsidR="00231410" w:rsidRDefault="00231410" w:rsidP="00231410">
      <w:pPr>
        <w:spacing w:before="120" w:after="120"/>
        <w:rPr>
          <w:rFonts w:ascii="Arial" w:hAnsi="Arial" w:cs="Arial"/>
          <w:sz w:val="20"/>
        </w:rPr>
      </w:pPr>
      <w:r w:rsidRPr="00D43A66">
        <w:rPr>
          <w:rFonts w:ascii="Arial" w:hAnsi="Arial" w:cs="Arial"/>
          <w:sz w:val="20"/>
        </w:rPr>
        <w:t xml:space="preserve">Section </w:t>
      </w:r>
      <w:r>
        <w:rPr>
          <w:rFonts w:ascii="Arial" w:hAnsi="Arial" w:cs="Arial"/>
          <w:sz w:val="20"/>
        </w:rPr>
        <w:t>15</w:t>
      </w:r>
      <w:r w:rsidRPr="00D43A66">
        <w:rPr>
          <w:rFonts w:ascii="Arial" w:hAnsi="Arial" w:cs="Arial"/>
          <w:sz w:val="20"/>
        </w:rPr>
        <w:t xml:space="preserve"> provides</w:t>
      </w:r>
      <w:r>
        <w:rPr>
          <w:rFonts w:ascii="Arial" w:hAnsi="Arial" w:cs="Arial"/>
          <w:sz w:val="20"/>
        </w:rPr>
        <w:t xml:space="preserve"> for licence fee and production budget thresholds to increase in line with CPI increases. This section specifies </w:t>
      </w:r>
      <w:r w:rsidRPr="00D43A66">
        <w:rPr>
          <w:rFonts w:ascii="Arial" w:hAnsi="Arial" w:cs="Arial"/>
          <w:sz w:val="20"/>
        </w:rPr>
        <w:t xml:space="preserve">the formula for calculating increases based on </w:t>
      </w:r>
      <w:r>
        <w:rPr>
          <w:rFonts w:ascii="Arial" w:hAnsi="Arial" w:cs="Arial"/>
          <w:sz w:val="20"/>
        </w:rPr>
        <w:t xml:space="preserve">the CPI </w:t>
      </w:r>
      <w:r w:rsidR="003B1932">
        <w:rPr>
          <w:rFonts w:ascii="Arial" w:hAnsi="Arial" w:cs="Arial"/>
          <w:sz w:val="20"/>
        </w:rPr>
        <w:t>number and</w:t>
      </w:r>
      <w:r>
        <w:rPr>
          <w:rFonts w:ascii="Arial" w:hAnsi="Arial" w:cs="Arial"/>
          <w:sz w:val="20"/>
        </w:rPr>
        <w:t xml:space="preserve"> defines the terms relevant to the use of the formula: ‘earlier CPI number’, ‘indexable amount’, ‘latest CPI number’ and ‘previous indexable amount’. </w:t>
      </w:r>
    </w:p>
    <w:p w14:paraId="6A5D6B84" w14:textId="27B430F3" w:rsidR="00707B38" w:rsidRDefault="00707B38" w:rsidP="00707B38">
      <w:pPr>
        <w:spacing w:before="120" w:after="120"/>
        <w:rPr>
          <w:rFonts w:ascii="Arial" w:hAnsi="Arial" w:cs="Arial"/>
          <w:sz w:val="20"/>
        </w:rPr>
      </w:pPr>
      <w:r>
        <w:rPr>
          <w:rFonts w:ascii="Arial" w:hAnsi="Arial" w:cs="Arial"/>
          <w:sz w:val="20"/>
        </w:rPr>
        <w:t>L</w:t>
      </w:r>
      <w:r w:rsidRPr="00D43A66">
        <w:rPr>
          <w:rFonts w:ascii="Arial" w:hAnsi="Arial" w:cs="Arial"/>
          <w:sz w:val="20"/>
        </w:rPr>
        <w:t>icence fees</w:t>
      </w:r>
      <w:r>
        <w:rPr>
          <w:rFonts w:ascii="Arial" w:hAnsi="Arial" w:cs="Arial"/>
          <w:sz w:val="20"/>
        </w:rPr>
        <w:t xml:space="preserve"> and production budgets</w:t>
      </w:r>
      <w:r w:rsidRPr="00D43A66">
        <w:rPr>
          <w:rFonts w:ascii="Arial" w:hAnsi="Arial" w:cs="Arial"/>
          <w:sz w:val="20"/>
        </w:rPr>
        <w:t xml:space="preserve"> prescribed in </w:t>
      </w:r>
      <w:r>
        <w:rPr>
          <w:rFonts w:ascii="Arial" w:hAnsi="Arial" w:cs="Arial"/>
          <w:sz w:val="20"/>
        </w:rPr>
        <w:t>Schedule 1</w:t>
      </w:r>
      <w:r w:rsidRPr="00D43A66">
        <w:rPr>
          <w:rFonts w:ascii="Arial" w:hAnsi="Arial" w:cs="Arial"/>
          <w:sz w:val="20"/>
        </w:rPr>
        <w:t xml:space="preserve"> </w:t>
      </w:r>
      <w:r>
        <w:rPr>
          <w:rFonts w:ascii="Arial" w:hAnsi="Arial" w:cs="Arial"/>
          <w:sz w:val="20"/>
        </w:rPr>
        <w:t xml:space="preserve">are </w:t>
      </w:r>
      <w:r w:rsidR="00802FA8">
        <w:rPr>
          <w:rFonts w:ascii="Arial" w:hAnsi="Arial" w:cs="Arial"/>
          <w:sz w:val="20"/>
        </w:rPr>
        <w:t xml:space="preserve">relevant </w:t>
      </w:r>
      <w:r>
        <w:rPr>
          <w:rFonts w:ascii="Arial" w:hAnsi="Arial" w:cs="Arial"/>
          <w:sz w:val="20"/>
        </w:rPr>
        <w:t>to the</w:t>
      </w:r>
      <w:r w:rsidRPr="00D43A66">
        <w:rPr>
          <w:rFonts w:ascii="Arial" w:hAnsi="Arial" w:cs="Arial"/>
          <w:sz w:val="20"/>
        </w:rPr>
        <w:t xml:space="preserve"> </w:t>
      </w:r>
      <w:r>
        <w:rPr>
          <w:rFonts w:ascii="Arial" w:hAnsi="Arial" w:cs="Arial"/>
          <w:sz w:val="20"/>
        </w:rPr>
        <w:t>points</w:t>
      </w:r>
      <w:r w:rsidRPr="00D43A66">
        <w:rPr>
          <w:rFonts w:ascii="Arial" w:hAnsi="Arial" w:cs="Arial"/>
          <w:sz w:val="20"/>
        </w:rPr>
        <w:t xml:space="preserve"> </w:t>
      </w:r>
      <w:r>
        <w:rPr>
          <w:rFonts w:ascii="Arial" w:hAnsi="Arial" w:cs="Arial"/>
          <w:sz w:val="20"/>
        </w:rPr>
        <w:t xml:space="preserve">awarded </w:t>
      </w:r>
      <w:r w:rsidRPr="00D43A66">
        <w:rPr>
          <w:rFonts w:ascii="Arial" w:hAnsi="Arial" w:cs="Arial"/>
          <w:sz w:val="20"/>
        </w:rPr>
        <w:t xml:space="preserve">for different </w:t>
      </w:r>
      <w:r>
        <w:rPr>
          <w:rFonts w:ascii="Arial" w:hAnsi="Arial" w:cs="Arial"/>
          <w:sz w:val="20"/>
        </w:rPr>
        <w:t>genres</w:t>
      </w:r>
      <w:r w:rsidRPr="00D43A66">
        <w:rPr>
          <w:rFonts w:ascii="Arial" w:hAnsi="Arial" w:cs="Arial"/>
          <w:sz w:val="20"/>
        </w:rPr>
        <w:t xml:space="preserve"> of </w:t>
      </w:r>
      <w:r>
        <w:rPr>
          <w:rFonts w:ascii="Arial" w:hAnsi="Arial" w:cs="Arial"/>
          <w:sz w:val="20"/>
        </w:rPr>
        <w:t xml:space="preserve">first release </w:t>
      </w:r>
      <w:r w:rsidRPr="00D43A66">
        <w:rPr>
          <w:rFonts w:ascii="Arial" w:hAnsi="Arial" w:cs="Arial"/>
          <w:sz w:val="20"/>
        </w:rPr>
        <w:t>Australian programs</w:t>
      </w:r>
      <w:r>
        <w:rPr>
          <w:rFonts w:ascii="Arial" w:hAnsi="Arial" w:cs="Arial"/>
          <w:sz w:val="20"/>
        </w:rPr>
        <w:t xml:space="preserve"> which may be used to acquit the </w:t>
      </w:r>
      <w:r w:rsidR="00725DFB">
        <w:rPr>
          <w:rFonts w:ascii="Arial" w:hAnsi="Arial" w:cs="Arial"/>
          <w:sz w:val="20"/>
        </w:rPr>
        <w:t xml:space="preserve">annual </w:t>
      </w:r>
      <w:r>
        <w:rPr>
          <w:rFonts w:ascii="Arial" w:hAnsi="Arial" w:cs="Arial"/>
          <w:sz w:val="20"/>
        </w:rPr>
        <w:t>quota obligation</w:t>
      </w:r>
      <w:r w:rsidRPr="00D43A66">
        <w:rPr>
          <w:rFonts w:ascii="Arial" w:hAnsi="Arial" w:cs="Arial"/>
          <w:sz w:val="20"/>
        </w:rPr>
        <w:t>.</w:t>
      </w:r>
    </w:p>
    <w:p w14:paraId="4C04DF0E" w14:textId="65ACB5E9" w:rsidR="00FD125F" w:rsidRDefault="00802FA8" w:rsidP="73E562B0">
      <w:pPr>
        <w:spacing w:before="120" w:after="120"/>
        <w:rPr>
          <w:rFonts w:ascii="Arial" w:hAnsi="Arial" w:cs="Arial"/>
          <w:sz w:val="20"/>
        </w:rPr>
      </w:pPr>
      <w:r w:rsidRPr="73E562B0">
        <w:rPr>
          <w:rFonts w:ascii="Arial" w:hAnsi="Arial" w:cs="Arial"/>
          <w:sz w:val="20"/>
        </w:rPr>
        <w:t>Under this provision, c</w:t>
      </w:r>
      <w:r w:rsidR="00635998" w:rsidRPr="73E562B0">
        <w:rPr>
          <w:rFonts w:ascii="Arial" w:hAnsi="Arial" w:cs="Arial"/>
          <w:sz w:val="20"/>
        </w:rPr>
        <w:t xml:space="preserve">hanges to licence fee and production budget thresholds may only increase where </w:t>
      </w:r>
      <w:r w:rsidR="00231410" w:rsidRPr="73E562B0">
        <w:rPr>
          <w:rFonts w:ascii="Arial" w:hAnsi="Arial" w:cs="Arial"/>
          <w:sz w:val="20"/>
        </w:rPr>
        <w:t>the CPI number</w:t>
      </w:r>
      <w:r w:rsidR="00635998" w:rsidRPr="73E562B0">
        <w:rPr>
          <w:rFonts w:ascii="Arial" w:hAnsi="Arial" w:cs="Arial"/>
          <w:sz w:val="20"/>
        </w:rPr>
        <w:t xml:space="preserve"> increases. In the case of </w:t>
      </w:r>
      <w:r w:rsidR="00231410" w:rsidRPr="73E562B0">
        <w:rPr>
          <w:rFonts w:ascii="Arial" w:hAnsi="Arial" w:cs="Arial"/>
          <w:sz w:val="20"/>
        </w:rPr>
        <w:t>the CPI number</w:t>
      </w:r>
      <w:r w:rsidR="00635998" w:rsidRPr="73E562B0">
        <w:rPr>
          <w:rFonts w:ascii="Arial" w:hAnsi="Arial" w:cs="Arial"/>
          <w:sz w:val="20"/>
        </w:rPr>
        <w:t xml:space="preserve"> decreasing</w:t>
      </w:r>
      <w:r w:rsidR="001774B3" w:rsidRPr="73E562B0">
        <w:rPr>
          <w:rFonts w:ascii="Arial" w:hAnsi="Arial" w:cs="Arial"/>
          <w:sz w:val="20"/>
        </w:rPr>
        <w:t xml:space="preserve"> or not changing</w:t>
      </w:r>
      <w:r w:rsidR="00635998" w:rsidRPr="73E562B0">
        <w:rPr>
          <w:rFonts w:ascii="Arial" w:hAnsi="Arial" w:cs="Arial"/>
          <w:sz w:val="20"/>
        </w:rPr>
        <w:t xml:space="preserve">, licence fees and production budgets will remain unchanged. </w:t>
      </w:r>
    </w:p>
    <w:p w14:paraId="235E566C" w14:textId="7387CCA1" w:rsidR="00D473C1" w:rsidRPr="00311EBE" w:rsidRDefault="00D473C1" w:rsidP="000674CF">
      <w:pPr>
        <w:spacing w:before="120" w:after="120"/>
        <w:rPr>
          <w:rFonts w:ascii="Arial" w:hAnsi="Arial" w:cs="Arial"/>
          <w:sz w:val="20"/>
        </w:rPr>
      </w:pPr>
      <w:r>
        <w:rPr>
          <w:rFonts w:ascii="Arial" w:hAnsi="Arial" w:cs="Arial"/>
          <w:sz w:val="20"/>
        </w:rPr>
        <w:t xml:space="preserve">Section 15 </w:t>
      </w:r>
      <w:r w:rsidR="008311FA">
        <w:rPr>
          <w:rFonts w:ascii="Arial" w:hAnsi="Arial" w:cs="Arial"/>
          <w:sz w:val="20"/>
        </w:rPr>
        <w:t xml:space="preserve">clarifies that CPI increases calculated using the identified formula are to be </w:t>
      </w:r>
      <w:r w:rsidR="008311FA" w:rsidRPr="00311EBE">
        <w:rPr>
          <w:rFonts w:ascii="Arial" w:hAnsi="Arial" w:cs="Arial"/>
          <w:sz w:val="20"/>
        </w:rPr>
        <w:t xml:space="preserve">rounded to the nearest thousand dollars, unless the amount is $500, in which case it is rounded down. </w:t>
      </w:r>
      <w:r w:rsidR="00730102" w:rsidRPr="00311EBE">
        <w:rPr>
          <w:rFonts w:ascii="Arial" w:hAnsi="Arial" w:cs="Arial"/>
          <w:sz w:val="20"/>
        </w:rPr>
        <w:t xml:space="preserve">This means that $1,500 would be rounded </w:t>
      </w:r>
      <w:r w:rsidR="00C67F3F" w:rsidRPr="00311EBE">
        <w:rPr>
          <w:rFonts w:ascii="Arial" w:hAnsi="Arial" w:cs="Arial"/>
          <w:sz w:val="20"/>
        </w:rPr>
        <w:t xml:space="preserve">down </w:t>
      </w:r>
      <w:r w:rsidR="00730102" w:rsidRPr="00311EBE">
        <w:rPr>
          <w:rFonts w:ascii="Arial" w:hAnsi="Arial" w:cs="Arial"/>
          <w:sz w:val="20"/>
        </w:rPr>
        <w:t>to $1,000 and $1,501 would be rounded to $2,000.</w:t>
      </w:r>
    </w:p>
    <w:p w14:paraId="5D091685" w14:textId="7455B019" w:rsidR="00955B6A" w:rsidRPr="00D43A66" w:rsidRDefault="00955B6A" w:rsidP="000674CF">
      <w:pPr>
        <w:spacing w:before="120" w:after="120"/>
        <w:rPr>
          <w:rFonts w:ascii="Arial" w:hAnsi="Arial" w:cs="Arial"/>
          <w:sz w:val="20"/>
        </w:rPr>
      </w:pPr>
      <w:r w:rsidRPr="00311EBE">
        <w:rPr>
          <w:rFonts w:ascii="Arial" w:hAnsi="Arial" w:cs="Arial"/>
          <w:sz w:val="20"/>
        </w:rPr>
        <w:t xml:space="preserve">This section </w:t>
      </w:r>
      <w:r w:rsidR="001A3EED" w:rsidRPr="00311EBE">
        <w:rPr>
          <w:rFonts w:ascii="Arial" w:hAnsi="Arial" w:cs="Arial"/>
          <w:sz w:val="20"/>
        </w:rPr>
        <w:t>also provides that, if the Australian statistician publishes a CPI number for a quarter in substitution of a CPI number</w:t>
      </w:r>
      <w:r w:rsidR="001A3EED">
        <w:rPr>
          <w:rFonts w:ascii="Arial" w:hAnsi="Arial" w:cs="Arial"/>
          <w:sz w:val="20"/>
        </w:rPr>
        <w:t xml:space="preserve"> previously published by the Australian statistician for that quarter, the later index number must be disregarded. In other words, the first published CPI number for the quarter is the relevant reference.</w:t>
      </w:r>
      <w:r w:rsidR="008F2CA5">
        <w:rPr>
          <w:rFonts w:ascii="Arial" w:hAnsi="Arial" w:cs="Arial"/>
          <w:sz w:val="20"/>
        </w:rPr>
        <w:t xml:space="preserve"> Further, if the Australian statistician changes the reference base for the Consumer Price Index, then for the purpose of subsection </w:t>
      </w:r>
      <w:r w:rsidR="004259A4">
        <w:rPr>
          <w:rFonts w:ascii="Arial" w:hAnsi="Arial" w:cs="Arial"/>
          <w:sz w:val="20"/>
        </w:rPr>
        <w:t>15(</w:t>
      </w:r>
      <w:r w:rsidR="008F2CA5">
        <w:rPr>
          <w:rFonts w:ascii="Arial" w:hAnsi="Arial" w:cs="Arial"/>
          <w:sz w:val="20"/>
        </w:rPr>
        <w:t>2</w:t>
      </w:r>
      <w:r w:rsidR="004259A4">
        <w:rPr>
          <w:rFonts w:ascii="Arial" w:hAnsi="Arial" w:cs="Arial"/>
          <w:sz w:val="20"/>
        </w:rPr>
        <w:t>)</w:t>
      </w:r>
      <w:r w:rsidR="008F2CA5">
        <w:rPr>
          <w:rFonts w:ascii="Arial" w:hAnsi="Arial" w:cs="Arial"/>
          <w:sz w:val="20"/>
        </w:rPr>
        <w:t xml:space="preserve"> after the change is made, only CPI numbers published using the new reference base are </w:t>
      </w:r>
      <w:r w:rsidR="00846038">
        <w:rPr>
          <w:rFonts w:ascii="Arial" w:hAnsi="Arial" w:cs="Arial"/>
          <w:sz w:val="20"/>
        </w:rPr>
        <w:t>applicable.</w:t>
      </w:r>
    </w:p>
    <w:p w14:paraId="760CBFBB" w14:textId="13AC476E" w:rsidR="00A74982" w:rsidRPr="007F2162" w:rsidRDefault="00A74982" w:rsidP="00DA6BC6">
      <w:pPr>
        <w:keepNext/>
        <w:tabs>
          <w:tab w:val="left" w:pos="1418"/>
        </w:tabs>
        <w:spacing w:before="120" w:after="120"/>
        <w:rPr>
          <w:rFonts w:ascii="Arial" w:hAnsi="Arial" w:cs="Arial"/>
          <w:sz w:val="20"/>
        </w:rPr>
      </w:pPr>
      <w:r w:rsidRPr="007F2162">
        <w:rPr>
          <w:rFonts w:ascii="Arial" w:hAnsi="Arial" w:cs="Arial"/>
          <w:b/>
          <w:sz w:val="20"/>
        </w:rPr>
        <w:t xml:space="preserve">Section 16 </w:t>
      </w:r>
      <w:r w:rsidRPr="007F2162">
        <w:rPr>
          <w:rFonts w:ascii="Arial" w:hAnsi="Arial" w:cs="Arial"/>
          <w:b/>
          <w:sz w:val="20"/>
        </w:rPr>
        <w:tab/>
        <w:t>Regional/remote licensees may rely on metropolitan licensees</w:t>
      </w:r>
    </w:p>
    <w:p w14:paraId="4976577D" w14:textId="3E683E3B" w:rsidR="00730102" w:rsidRDefault="00A74982" w:rsidP="00A74982">
      <w:pPr>
        <w:spacing w:before="120" w:after="120"/>
        <w:rPr>
          <w:rFonts w:ascii="Arial" w:hAnsi="Arial" w:cs="Arial"/>
          <w:sz w:val="20"/>
        </w:rPr>
      </w:pPr>
      <w:r w:rsidRPr="007F2162">
        <w:rPr>
          <w:rFonts w:ascii="Arial" w:hAnsi="Arial" w:cs="Arial"/>
          <w:sz w:val="20"/>
        </w:rPr>
        <w:t xml:space="preserve">Section 16 provides </w:t>
      </w:r>
      <w:r w:rsidR="001C0818" w:rsidRPr="007F2162">
        <w:rPr>
          <w:rFonts w:ascii="Arial" w:hAnsi="Arial" w:cs="Arial"/>
          <w:sz w:val="20"/>
        </w:rPr>
        <w:t xml:space="preserve">for </w:t>
      </w:r>
      <w:r w:rsidR="003D29DE">
        <w:rPr>
          <w:rFonts w:ascii="Arial" w:hAnsi="Arial" w:cs="Arial"/>
          <w:sz w:val="20"/>
        </w:rPr>
        <w:t xml:space="preserve">a </w:t>
      </w:r>
      <w:r w:rsidRPr="007F2162">
        <w:rPr>
          <w:rFonts w:ascii="Arial" w:hAnsi="Arial" w:cs="Arial"/>
          <w:sz w:val="20"/>
        </w:rPr>
        <w:t>regional/remote commercial television broadcasting licensee</w:t>
      </w:r>
      <w:r w:rsidR="00730102" w:rsidRPr="007F2162">
        <w:rPr>
          <w:rFonts w:ascii="Arial" w:hAnsi="Arial" w:cs="Arial"/>
          <w:sz w:val="20"/>
        </w:rPr>
        <w:t xml:space="preserve"> wh</w:t>
      </w:r>
      <w:r w:rsidR="009E34ED" w:rsidRPr="007F2162">
        <w:rPr>
          <w:rFonts w:ascii="Arial" w:hAnsi="Arial" w:cs="Arial"/>
          <w:sz w:val="20"/>
        </w:rPr>
        <w:t>ich</w:t>
      </w:r>
      <w:r w:rsidR="00730102" w:rsidRPr="007F2162">
        <w:rPr>
          <w:rFonts w:ascii="Arial" w:hAnsi="Arial" w:cs="Arial"/>
          <w:sz w:val="20"/>
        </w:rPr>
        <w:t xml:space="preserve"> </w:t>
      </w:r>
      <w:r w:rsidR="009E34ED" w:rsidRPr="007F2162">
        <w:rPr>
          <w:rFonts w:ascii="Arial" w:hAnsi="Arial" w:cs="Arial"/>
          <w:sz w:val="20"/>
        </w:rPr>
        <w:t>operate</w:t>
      </w:r>
      <w:r w:rsidR="003D29DE">
        <w:rPr>
          <w:rFonts w:ascii="Arial" w:hAnsi="Arial" w:cs="Arial"/>
          <w:sz w:val="20"/>
        </w:rPr>
        <w:t>s</w:t>
      </w:r>
      <w:r w:rsidR="009E34ED" w:rsidRPr="007F2162">
        <w:rPr>
          <w:rFonts w:ascii="Arial" w:hAnsi="Arial" w:cs="Arial"/>
          <w:sz w:val="20"/>
        </w:rPr>
        <w:t xml:space="preserve"> </w:t>
      </w:r>
      <w:r w:rsidR="00730102" w:rsidRPr="007F2162">
        <w:rPr>
          <w:rFonts w:ascii="Arial" w:hAnsi="Arial" w:cs="Arial"/>
          <w:sz w:val="20"/>
        </w:rPr>
        <w:t xml:space="preserve">under </w:t>
      </w:r>
      <w:r w:rsidR="003D29DE">
        <w:rPr>
          <w:rFonts w:ascii="Arial" w:hAnsi="Arial" w:cs="Arial"/>
          <w:sz w:val="20"/>
        </w:rPr>
        <w:t xml:space="preserve">an </w:t>
      </w:r>
      <w:r w:rsidR="00730102" w:rsidRPr="007F2162">
        <w:rPr>
          <w:rFonts w:ascii="Arial" w:hAnsi="Arial" w:cs="Arial"/>
          <w:sz w:val="20"/>
        </w:rPr>
        <w:t>affiliate agreement with</w:t>
      </w:r>
      <w:r w:rsidR="003D29DE">
        <w:rPr>
          <w:rFonts w:ascii="Arial" w:hAnsi="Arial" w:cs="Arial"/>
          <w:sz w:val="20"/>
        </w:rPr>
        <w:t xml:space="preserve"> a</w:t>
      </w:r>
      <w:r w:rsidR="00730102" w:rsidRPr="007F2162">
        <w:rPr>
          <w:rFonts w:ascii="Arial" w:hAnsi="Arial" w:cs="Arial"/>
          <w:sz w:val="20"/>
        </w:rPr>
        <w:t xml:space="preserve"> metropolitan licensee, </w:t>
      </w:r>
      <w:r w:rsidR="001C0818" w:rsidRPr="007F2162">
        <w:rPr>
          <w:rFonts w:ascii="Arial" w:hAnsi="Arial" w:cs="Arial"/>
          <w:sz w:val="20"/>
        </w:rPr>
        <w:t xml:space="preserve">to </w:t>
      </w:r>
      <w:r w:rsidR="00730102" w:rsidRPr="007F2162">
        <w:rPr>
          <w:rFonts w:ascii="Arial" w:hAnsi="Arial" w:cs="Arial"/>
          <w:sz w:val="20"/>
        </w:rPr>
        <w:t>be deemed compliant</w:t>
      </w:r>
      <w:r w:rsidR="009E34ED" w:rsidRPr="007F2162">
        <w:rPr>
          <w:rFonts w:ascii="Arial" w:hAnsi="Arial" w:cs="Arial"/>
          <w:sz w:val="20"/>
        </w:rPr>
        <w:t xml:space="preserve"> with </w:t>
      </w:r>
      <w:r w:rsidR="0063521B">
        <w:rPr>
          <w:rFonts w:ascii="Arial" w:hAnsi="Arial" w:cs="Arial"/>
          <w:sz w:val="20"/>
        </w:rPr>
        <w:t>its</w:t>
      </w:r>
      <w:r w:rsidR="009E34ED" w:rsidRPr="007F2162">
        <w:rPr>
          <w:rFonts w:ascii="Arial" w:hAnsi="Arial" w:cs="Arial"/>
          <w:sz w:val="20"/>
        </w:rPr>
        <w:t xml:space="preserve"> </w:t>
      </w:r>
      <w:r w:rsidR="001C0818" w:rsidRPr="007F2162">
        <w:rPr>
          <w:rFonts w:ascii="Arial" w:hAnsi="Arial" w:cs="Arial"/>
          <w:sz w:val="20"/>
        </w:rPr>
        <w:t>annual quota obligations under the Standards,</w:t>
      </w:r>
      <w:r w:rsidR="00730102" w:rsidRPr="007F2162">
        <w:rPr>
          <w:rFonts w:ascii="Arial" w:hAnsi="Arial" w:cs="Arial"/>
          <w:sz w:val="20"/>
        </w:rPr>
        <w:t xml:space="preserve"> if the </w:t>
      </w:r>
      <w:r w:rsidR="00BE4560" w:rsidRPr="007F2162">
        <w:rPr>
          <w:rFonts w:ascii="Arial" w:hAnsi="Arial" w:cs="Arial"/>
          <w:sz w:val="20"/>
        </w:rPr>
        <w:t>duration</w:t>
      </w:r>
      <w:r w:rsidR="00730102" w:rsidRPr="007F2162">
        <w:rPr>
          <w:rFonts w:ascii="Arial" w:hAnsi="Arial" w:cs="Arial"/>
          <w:sz w:val="20"/>
        </w:rPr>
        <w:t xml:space="preserve"> of first release Australian programs</w:t>
      </w:r>
      <w:r w:rsidR="00BE4560" w:rsidRPr="007F2162">
        <w:rPr>
          <w:rFonts w:ascii="Arial" w:hAnsi="Arial" w:cs="Arial"/>
          <w:sz w:val="20"/>
        </w:rPr>
        <w:t xml:space="preserve"> </w:t>
      </w:r>
      <w:r w:rsidR="0063521B">
        <w:rPr>
          <w:rFonts w:ascii="Arial" w:hAnsi="Arial" w:cs="Arial"/>
          <w:sz w:val="20"/>
        </w:rPr>
        <w:t>it</w:t>
      </w:r>
      <w:r w:rsidR="00BE4560" w:rsidRPr="007F2162">
        <w:rPr>
          <w:rFonts w:ascii="Arial" w:hAnsi="Arial" w:cs="Arial"/>
          <w:sz w:val="20"/>
        </w:rPr>
        <w:t xml:space="preserve"> broadcast</w:t>
      </w:r>
      <w:r w:rsidR="0063521B">
        <w:rPr>
          <w:rFonts w:ascii="Arial" w:hAnsi="Arial" w:cs="Arial"/>
          <w:sz w:val="20"/>
        </w:rPr>
        <w:t>s</w:t>
      </w:r>
      <w:r w:rsidR="00BE4560" w:rsidRPr="007F2162">
        <w:rPr>
          <w:rFonts w:ascii="Arial" w:hAnsi="Arial" w:cs="Arial"/>
          <w:sz w:val="20"/>
        </w:rPr>
        <w:t xml:space="preserve"> </w:t>
      </w:r>
      <w:r w:rsidR="00730102" w:rsidRPr="007F2162">
        <w:rPr>
          <w:rFonts w:ascii="Arial" w:hAnsi="Arial" w:cs="Arial"/>
          <w:sz w:val="20"/>
        </w:rPr>
        <w:t xml:space="preserve">is </w:t>
      </w:r>
      <w:r w:rsidR="00BE4560" w:rsidRPr="007F2162">
        <w:rPr>
          <w:rFonts w:ascii="Arial" w:hAnsi="Arial" w:cs="Arial"/>
          <w:sz w:val="20"/>
        </w:rPr>
        <w:t>the same</w:t>
      </w:r>
      <w:r w:rsidR="0063521B">
        <w:rPr>
          <w:rFonts w:ascii="Arial" w:hAnsi="Arial" w:cs="Arial"/>
          <w:sz w:val="20"/>
        </w:rPr>
        <w:t xml:space="preserve"> as</w:t>
      </w:r>
      <w:r w:rsidR="00BE4560" w:rsidRPr="007F2162">
        <w:rPr>
          <w:rFonts w:ascii="Arial" w:hAnsi="Arial" w:cs="Arial"/>
          <w:sz w:val="20"/>
        </w:rPr>
        <w:t xml:space="preserve"> (or more</w:t>
      </w:r>
      <w:r w:rsidR="00730102" w:rsidRPr="007F2162">
        <w:rPr>
          <w:rFonts w:ascii="Arial" w:hAnsi="Arial" w:cs="Arial"/>
          <w:sz w:val="20"/>
        </w:rPr>
        <w:t xml:space="preserve"> than</w:t>
      </w:r>
      <w:r w:rsidR="0063521B">
        <w:rPr>
          <w:rFonts w:ascii="Arial" w:hAnsi="Arial" w:cs="Arial"/>
          <w:sz w:val="20"/>
        </w:rPr>
        <w:t>)</w:t>
      </w:r>
      <w:r w:rsidR="00730102" w:rsidRPr="007F2162">
        <w:rPr>
          <w:rFonts w:ascii="Arial" w:hAnsi="Arial" w:cs="Arial"/>
          <w:sz w:val="20"/>
        </w:rPr>
        <w:t xml:space="preserve"> the amount broadcast by </w:t>
      </w:r>
      <w:r w:rsidR="003D29DE">
        <w:rPr>
          <w:rFonts w:ascii="Arial" w:hAnsi="Arial" w:cs="Arial"/>
          <w:sz w:val="20"/>
        </w:rPr>
        <w:t>its</w:t>
      </w:r>
      <w:r w:rsidR="001C0818" w:rsidRPr="007F2162">
        <w:rPr>
          <w:rFonts w:ascii="Arial" w:hAnsi="Arial" w:cs="Arial"/>
          <w:sz w:val="20"/>
        </w:rPr>
        <w:t xml:space="preserve"> affiliate</w:t>
      </w:r>
      <w:r w:rsidR="00730102" w:rsidRPr="007F2162">
        <w:rPr>
          <w:rFonts w:ascii="Arial" w:hAnsi="Arial" w:cs="Arial"/>
          <w:sz w:val="20"/>
        </w:rPr>
        <w:t xml:space="preserve"> metropolitan commercial television broadcasting licensee on </w:t>
      </w:r>
      <w:r w:rsidR="0063521B">
        <w:rPr>
          <w:rFonts w:ascii="Arial" w:hAnsi="Arial" w:cs="Arial"/>
          <w:sz w:val="20"/>
        </w:rPr>
        <w:t>the latter’s</w:t>
      </w:r>
      <w:r w:rsidR="00730102" w:rsidRPr="007F2162">
        <w:rPr>
          <w:rFonts w:ascii="Arial" w:hAnsi="Arial" w:cs="Arial"/>
          <w:sz w:val="20"/>
        </w:rPr>
        <w:t xml:space="preserve"> equivalent channels during the same year.</w:t>
      </w:r>
    </w:p>
    <w:p w14:paraId="1A9F5C97" w14:textId="5CD01212" w:rsidR="00231410" w:rsidRDefault="00231410" w:rsidP="00231410">
      <w:pPr>
        <w:spacing w:before="120" w:after="120"/>
        <w:rPr>
          <w:rFonts w:ascii="Arial" w:hAnsi="Arial" w:cs="Arial"/>
          <w:sz w:val="20"/>
        </w:rPr>
      </w:pPr>
      <w:r>
        <w:rPr>
          <w:rFonts w:ascii="Arial" w:hAnsi="Arial" w:cs="Arial"/>
          <w:sz w:val="20"/>
        </w:rPr>
        <w:t>Given that r</w:t>
      </w:r>
      <w:r w:rsidRPr="00A74982">
        <w:rPr>
          <w:rFonts w:ascii="Arial" w:hAnsi="Arial" w:cs="Arial"/>
          <w:sz w:val="20"/>
        </w:rPr>
        <w:t>egional/remote licensees</w:t>
      </w:r>
      <w:r>
        <w:rPr>
          <w:rFonts w:ascii="Arial" w:hAnsi="Arial" w:cs="Arial"/>
          <w:sz w:val="20"/>
        </w:rPr>
        <w:t xml:space="preserve"> </w:t>
      </w:r>
      <w:r w:rsidR="001B024B">
        <w:rPr>
          <w:rFonts w:ascii="Arial" w:hAnsi="Arial" w:cs="Arial"/>
          <w:sz w:val="20"/>
        </w:rPr>
        <w:t>generally</w:t>
      </w:r>
      <w:r>
        <w:rPr>
          <w:rFonts w:ascii="Arial" w:hAnsi="Arial" w:cs="Arial"/>
          <w:sz w:val="20"/>
        </w:rPr>
        <w:t xml:space="preserve"> exercise </w:t>
      </w:r>
      <w:r w:rsidRPr="00A74982">
        <w:rPr>
          <w:rFonts w:ascii="Arial" w:hAnsi="Arial" w:cs="Arial"/>
          <w:sz w:val="20"/>
        </w:rPr>
        <w:t>limited control over programming retransmitted under affiliate agreements</w:t>
      </w:r>
      <w:r>
        <w:rPr>
          <w:rFonts w:ascii="Arial" w:hAnsi="Arial" w:cs="Arial"/>
          <w:sz w:val="20"/>
        </w:rPr>
        <w:t xml:space="preserve"> with metropolitan commercial television licensees, the Direction requires the ACMA to include this provision to protect regional/remote licensees in the event that non-compliance arises from programming decisions made by the relevant metropolitan licensee with which it has an affiliate relationship. </w:t>
      </w:r>
    </w:p>
    <w:p w14:paraId="791C51F0" w14:textId="06EB082E" w:rsidR="00831865" w:rsidRPr="000471AB" w:rsidRDefault="00831865" w:rsidP="00283C92">
      <w:pPr>
        <w:keepNext/>
        <w:tabs>
          <w:tab w:val="left" w:pos="1418"/>
        </w:tabs>
        <w:spacing w:before="120" w:after="120"/>
        <w:rPr>
          <w:rFonts w:ascii="Arial" w:hAnsi="Arial" w:cs="Arial"/>
          <w:sz w:val="20"/>
        </w:rPr>
      </w:pPr>
      <w:r w:rsidRPr="000471AB">
        <w:rPr>
          <w:rFonts w:ascii="Arial" w:hAnsi="Arial" w:cs="Arial"/>
          <w:b/>
          <w:sz w:val="20"/>
        </w:rPr>
        <w:t xml:space="preserve">Section </w:t>
      </w:r>
      <w:r w:rsidR="00D027C4" w:rsidRPr="000471AB">
        <w:rPr>
          <w:rFonts w:ascii="Arial" w:hAnsi="Arial" w:cs="Arial"/>
          <w:b/>
          <w:sz w:val="20"/>
        </w:rPr>
        <w:t>1</w:t>
      </w:r>
      <w:r w:rsidR="001A48F8" w:rsidRPr="000471AB">
        <w:rPr>
          <w:rFonts w:ascii="Arial" w:hAnsi="Arial" w:cs="Arial"/>
          <w:b/>
          <w:sz w:val="20"/>
        </w:rPr>
        <w:t>7</w:t>
      </w:r>
      <w:r w:rsidRPr="000471AB">
        <w:rPr>
          <w:rFonts w:ascii="Arial" w:hAnsi="Arial" w:cs="Arial"/>
          <w:b/>
          <w:sz w:val="20"/>
        </w:rPr>
        <w:t xml:space="preserve"> </w:t>
      </w:r>
      <w:r w:rsidR="005D0738" w:rsidRPr="000471AB">
        <w:rPr>
          <w:rFonts w:ascii="Arial" w:hAnsi="Arial" w:cs="Arial"/>
          <w:b/>
          <w:sz w:val="20"/>
        </w:rPr>
        <w:tab/>
      </w:r>
      <w:r w:rsidR="001A48F8" w:rsidRPr="000471AB">
        <w:rPr>
          <w:rFonts w:ascii="Arial" w:hAnsi="Arial" w:cs="Arial"/>
          <w:b/>
          <w:sz w:val="20"/>
        </w:rPr>
        <w:t>Reporting to the ACMA</w:t>
      </w:r>
    </w:p>
    <w:p w14:paraId="2E53DC7F" w14:textId="0626201F" w:rsidR="004034B1" w:rsidRPr="000471AB" w:rsidRDefault="0014280C" w:rsidP="00B61FCB">
      <w:r w:rsidRPr="000471AB">
        <w:rPr>
          <w:rFonts w:ascii="Arial" w:hAnsi="Arial" w:cs="Arial"/>
          <w:sz w:val="20"/>
        </w:rPr>
        <w:t xml:space="preserve">Section 17 provides that </w:t>
      </w:r>
      <w:r w:rsidR="00ED7EB4">
        <w:rPr>
          <w:rFonts w:ascii="Arial" w:hAnsi="Arial" w:cs="Arial"/>
          <w:sz w:val="20"/>
        </w:rPr>
        <w:t>each</w:t>
      </w:r>
      <w:r w:rsidRPr="000471AB">
        <w:rPr>
          <w:rFonts w:ascii="Arial" w:hAnsi="Arial" w:cs="Arial"/>
          <w:sz w:val="20"/>
        </w:rPr>
        <w:t xml:space="preserve"> licensee must report annually to the ACMA on </w:t>
      </w:r>
      <w:r w:rsidR="00ED7EB4">
        <w:rPr>
          <w:rFonts w:ascii="Arial" w:hAnsi="Arial" w:cs="Arial"/>
          <w:sz w:val="20"/>
        </w:rPr>
        <w:t>its</w:t>
      </w:r>
      <w:r w:rsidRPr="000471AB">
        <w:rPr>
          <w:rFonts w:ascii="Arial" w:hAnsi="Arial" w:cs="Arial"/>
          <w:sz w:val="20"/>
        </w:rPr>
        <w:t xml:space="preserve"> compliance with the annual quota obligation. The ACMA publishes this information in annual compliance reports</w:t>
      </w:r>
      <w:r w:rsidR="005A4506" w:rsidRPr="000471AB">
        <w:rPr>
          <w:rFonts w:ascii="Arial" w:hAnsi="Arial" w:cs="Arial"/>
          <w:sz w:val="20"/>
        </w:rPr>
        <w:t xml:space="preserve"> </w:t>
      </w:r>
      <w:r w:rsidR="006626F4" w:rsidRPr="000471AB">
        <w:rPr>
          <w:rFonts w:ascii="Arial" w:hAnsi="Arial" w:cs="Arial"/>
          <w:sz w:val="20"/>
        </w:rPr>
        <w:t xml:space="preserve">which may </w:t>
      </w:r>
      <w:r w:rsidR="004034B1" w:rsidRPr="000471AB">
        <w:rPr>
          <w:rFonts w:ascii="Arial" w:hAnsi="Arial" w:cs="Arial"/>
          <w:sz w:val="20"/>
        </w:rPr>
        <w:t xml:space="preserve">include information about any regional broadcaster that makes use of section 16 </w:t>
      </w:r>
      <w:proofErr w:type="gramStart"/>
      <w:r w:rsidR="004034B1" w:rsidRPr="000471AB">
        <w:rPr>
          <w:rFonts w:ascii="Arial" w:hAnsi="Arial" w:cs="Arial"/>
          <w:sz w:val="20"/>
        </w:rPr>
        <w:t>in order to</w:t>
      </w:r>
      <w:proofErr w:type="gramEnd"/>
      <w:r w:rsidR="004034B1" w:rsidRPr="000471AB">
        <w:rPr>
          <w:rFonts w:ascii="Arial" w:hAnsi="Arial" w:cs="Arial"/>
          <w:sz w:val="20"/>
        </w:rPr>
        <w:t xml:space="preserve"> be compliant with the quotas.</w:t>
      </w:r>
    </w:p>
    <w:p w14:paraId="5A71C3FA" w14:textId="7A6638EB" w:rsidR="001A48F8" w:rsidRPr="000471AB" w:rsidRDefault="00831865" w:rsidP="73E562B0">
      <w:pPr>
        <w:spacing w:before="120" w:after="120"/>
        <w:rPr>
          <w:rFonts w:ascii="Arial" w:hAnsi="Arial" w:cs="Arial"/>
          <w:sz w:val="20"/>
        </w:rPr>
      </w:pPr>
      <w:r w:rsidRPr="000471AB">
        <w:rPr>
          <w:rFonts w:ascii="Arial" w:hAnsi="Arial" w:cs="Arial"/>
          <w:sz w:val="20"/>
        </w:rPr>
        <w:t xml:space="preserve">Section </w:t>
      </w:r>
      <w:r w:rsidR="00D027C4" w:rsidRPr="000471AB">
        <w:rPr>
          <w:rFonts w:ascii="Arial" w:hAnsi="Arial" w:cs="Arial"/>
          <w:sz w:val="20"/>
        </w:rPr>
        <w:t>1</w:t>
      </w:r>
      <w:r w:rsidR="001A48F8" w:rsidRPr="000471AB">
        <w:rPr>
          <w:rFonts w:ascii="Arial" w:hAnsi="Arial" w:cs="Arial"/>
          <w:sz w:val="20"/>
        </w:rPr>
        <w:t>7</w:t>
      </w:r>
      <w:r w:rsidRPr="000471AB">
        <w:rPr>
          <w:rFonts w:ascii="Arial" w:hAnsi="Arial" w:cs="Arial"/>
          <w:sz w:val="20"/>
        </w:rPr>
        <w:t xml:space="preserve"> </w:t>
      </w:r>
      <w:r w:rsidRPr="00442DE7">
        <w:rPr>
          <w:rFonts w:ascii="Arial" w:hAnsi="Arial" w:cs="Arial"/>
          <w:sz w:val="20"/>
        </w:rPr>
        <w:t xml:space="preserve">provides that a licensee </w:t>
      </w:r>
      <w:r w:rsidR="001A48F8" w:rsidRPr="00442DE7">
        <w:rPr>
          <w:rFonts w:ascii="Arial" w:hAnsi="Arial" w:cs="Arial"/>
          <w:sz w:val="20"/>
        </w:rPr>
        <w:t xml:space="preserve">must report </w:t>
      </w:r>
      <w:r w:rsidR="00003D7F" w:rsidRPr="00442DE7">
        <w:rPr>
          <w:rFonts w:ascii="Arial" w:hAnsi="Arial" w:cs="Arial"/>
          <w:sz w:val="20"/>
        </w:rPr>
        <w:t xml:space="preserve">in writing </w:t>
      </w:r>
      <w:r w:rsidR="00323B42" w:rsidRPr="00442DE7">
        <w:rPr>
          <w:rFonts w:ascii="Arial" w:hAnsi="Arial" w:cs="Arial"/>
          <w:sz w:val="20"/>
        </w:rPr>
        <w:t xml:space="preserve">to </w:t>
      </w:r>
      <w:r w:rsidR="00003D7F" w:rsidRPr="00442DE7">
        <w:rPr>
          <w:rFonts w:ascii="Arial" w:hAnsi="Arial" w:cs="Arial"/>
          <w:sz w:val="20"/>
        </w:rPr>
        <w:t>the ACMA,</w:t>
      </w:r>
      <w:r w:rsidR="001A48F8" w:rsidRPr="00442DE7">
        <w:rPr>
          <w:rFonts w:ascii="Arial" w:hAnsi="Arial" w:cs="Arial"/>
          <w:sz w:val="20"/>
        </w:rPr>
        <w:t xml:space="preserve"> by </w:t>
      </w:r>
      <w:r w:rsidR="008040C8" w:rsidRPr="00442DE7">
        <w:rPr>
          <w:rFonts w:ascii="Arial" w:hAnsi="Arial" w:cs="Arial"/>
          <w:sz w:val="20"/>
        </w:rPr>
        <w:br/>
      </w:r>
      <w:r w:rsidR="001A48F8" w:rsidRPr="00442DE7">
        <w:rPr>
          <w:rFonts w:ascii="Arial" w:hAnsi="Arial" w:cs="Arial"/>
          <w:sz w:val="20"/>
        </w:rPr>
        <w:t xml:space="preserve">31 March </w:t>
      </w:r>
      <w:r w:rsidR="00E62656" w:rsidRPr="00442DE7">
        <w:rPr>
          <w:rFonts w:ascii="Arial" w:hAnsi="Arial" w:cs="Arial"/>
          <w:sz w:val="20"/>
        </w:rPr>
        <w:t>2022</w:t>
      </w:r>
      <w:r w:rsidR="00EF2BC3" w:rsidRPr="00442DE7">
        <w:rPr>
          <w:rFonts w:ascii="Arial" w:hAnsi="Arial" w:cs="Arial"/>
          <w:sz w:val="20"/>
        </w:rPr>
        <w:t>,</w:t>
      </w:r>
      <w:r w:rsidR="00003D7F" w:rsidRPr="00442DE7">
        <w:rPr>
          <w:rFonts w:ascii="Arial" w:hAnsi="Arial" w:cs="Arial"/>
          <w:sz w:val="20"/>
        </w:rPr>
        <w:t xml:space="preserve"> and by 31 March thereafter for </w:t>
      </w:r>
      <w:r w:rsidR="001A48F8" w:rsidRPr="00442DE7">
        <w:rPr>
          <w:rFonts w:ascii="Arial" w:hAnsi="Arial" w:cs="Arial"/>
          <w:sz w:val="20"/>
        </w:rPr>
        <w:t>each calendar year</w:t>
      </w:r>
      <w:r w:rsidR="00EF2BC3" w:rsidRPr="00442DE7">
        <w:rPr>
          <w:rFonts w:ascii="Arial" w:hAnsi="Arial" w:cs="Arial"/>
          <w:sz w:val="20"/>
        </w:rPr>
        <w:t>,</w:t>
      </w:r>
      <w:r w:rsidR="00323B42" w:rsidRPr="00442DE7">
        <w:rPr>
          <w:rFonts w:ascii="Arial" w:hAnsi="Arial" w:cs="Arial"/>
          <w:sz w:val="20"/>
        </w:rPr>
        <w:t xml:space="preserve"> on </w:t>
      </w:r>
      <w:r w:rsidR="003776CA" w:rsidRPr="00442DE7">
        <w:rPr>
          <w:rFonts w:ascii="Arial" w:hAnsi="Arial" w:cs="Arial"/>
          <w:sz w:val="20"/>
        </w:rPr>
        <w:t>first release Australian programs for each genre specified in Schedule 1</w:t>
      </w:r>
      <w:r w:rsidR="001A48F8" w:rsidRPr="00442DE7">
        <w:rPr>
          <w:rFonts w:ascii="Arial" w:hAnsi="Arial" w:cs="Arial"/>
          <w:sz w:val="20"/>
        </w:rPr>
        <w:t>.</w:t>
      </w:r>
    </w:p>
    <w:p w14:paraId="25CF4D9E" w14:textId="66D70E23" w:rsidR="00C35B48" w:rsidRDefault="00C35B48" w:rsidP="00C35B48">
      <w:pPr>
        <w:spacing w:before="120" w:after="120"/>
        <w:rPr>
          <w:rFonts w:ascii="Arial" w:hAnsi="Arial" w:cs="Arial"/>
          <w:sz w:val="20"/>
        </w:rPr>
      </w:pPr>
      <w:r w:rsidRPr="000471AB">
        <w:rPr>
          <w:rFonts w:ascii="Arial" w:hAnsi="Arial" w:cs="Arial"/>
          <w:sz w:val="20"/>
        </w:rPr>
        <w:t xml:space="preserve">The section also provides that the ACMA may specify a form to be used by </w:t>
      </w:r>
      <w:r w:rsidR="00ED7EB4">
        <w:rPr>
          <w:rFonts w:ascii="Arial" w:hAnsi="Arial" w:cs="Arial"/>
          <w:sz w:val="20"/>
        </w:rPr>
        <w:t xml:space="preserve">each </w:t>
      </w:r>
      <w:r w:rsidRPr="000471AB">
        <w:rPr>
          <w:rFonts w:ascii="Arial" w:hAnsi="Arial" w:cs="Arial"/>
          <w:sz w:val="20"/>
        </w:rPr>
        <w:t>licensee for reporting the information required, and that it may specify in writing further information that is reasonably required to demonstrate a licensee’s compliance with section 13—any such form or additional requirements must also be published on the ACMA’s website.</w:t>
      </w:r>
      <w:r>
        <w:rPr>
          <w:rFonts w:ascii="Arial" w:hAnsi="Arial" w:cs="Arial"/>
          <w:sz w:val="20"/>
        </w:rPr>
        <w:t xml:space="preserve"> </w:t>
      </w:r>
    </w:p>
    <w:p w14:paraId="1D40EBAA" w14:textId="73A6F15E" w:rsidR="00B30686" w:rsidRDefault="00CB61B8" w:rsidP="00283C92">
      <w:pPr>
        <w:pStyle w:val="P1"/>
        <w:tabs>
          <w:tab w:val="clear" w:pos="1191"/>
        </w:tabs>
        <w:spacing w:after="120" w:line="240" w:lineRule="auto"/>
        <w:ind w:left="0" w:firstLine="0"/>
        <w:jc w:val="left"/>
        <w:rPr>
          <w:rFonts w:ascii="Arial" w:hAnsi="Arial" w:cs="Arial"/>
          <w:sz w:val="20"/>
        </w:rPr>
      </w:pPr>
      <w:r>
        <w:rPr>
          <w:rFonts w:ascii="Arial" w:hAnsi="Arial" w:cs="Arial"/>
          <w:sz w:val="20"/>
        </w:rPr>
        <w:t xml:space="preserve">Under this provision, </w:t>
      </w:r>
      <w:r w:rsidR="003D29DE">
        <w:rPr>
          <w:rFonts w:ascii="Arial" w:hAnsi="Arial" w:cs="Arial"/>
          <w:sz w:val="20"/>
        </w:rPr>
        <w:t xml:space="preserve">a </w:t>
      </w:r>
      <w:r w:rsidR="00B30686">
        <w:rPr>
          <w:rFonts w:ascii="Arial" w:hAnsi="Arial" w:cs="Arial"/>
          <w:sz w:val="20"/>
        </w:rPr>
        <w:t>licensee</w:t>
      </w:r>
      <w:r w:rsidR="003D29DE">
        <w:rPr>
          <w:rFonts w:ascii="Arial" w:hAnsi="Arial" w:cs="Arial"/>
          <w:sz w:val="20"/>
        </w:rPr>
        <w:t xml:space="preserve"> is</w:t>
      </w:r>
      <w:r>
        <w:rPr>
          <w:rFonts w:ascii="Arial" w:hAnsi="Arial" w:cs="Arial"/>
          <w:sz w:val="20"/>
        </w:rPr>
        <w:t xml:space="preserve"> required </w:t>
      </w:r>
      <w:r w:rsidR="00B30686">
        <w:rPr>
          <w:rFonts w:ascii="Arial" w:hAnsi="Arial" w:cs="Arial"/>
          <w:sz w:val="20"/>
        </w:rPr>
        <w:t xml:space="preserve">to report on </w:t>
      </w:r>
      <w:r>
        <w:rPr>
          <w:rFonts w:ascii="Arial" w:hAnsi="Arial" w:cs="Arial"/>
          <w:sz w:val="20"/>
        </w:rPr>
        <w:t xml:space="preserve">the </w:t>
      </w:r>
      <w:r w:rsidR="00B30686" w:rsidRPr="00003D7F">
        <w:rPr>
          <w:rFonts w:ascii="Arial" w:hAnsi="Arial" w:cs="Arial"/>
          <w:sz w:val="20"/>
        </w:rPr>
        <w:t>licence fees and production budget</w:t>
      </w:r>
      <w:r>
        <w:rPr>
          <w:rFonts w:ascii="Arial" w:hAnsi="Arial" w:cs="Arial"/>
          <w:sz w:val="20"/>
        </w:rPr>
        <w:t xml:space="preserve"> per hour </w:t>
      </w:r>
      <w:r w:rsidR="00B30686" w:rsidRPr="00003D7F">
        <w:rPr>
          <w:rFonts w:ascii="Arial" w:hAnsi="Arial" w:cs="Arial"/>
          <w:sz w:val="20"/>
        </w:rPr>
        <w:t>for programs claimed against the new quota</w:t>
      </w:r>
      <w:r w:rsidR="00EF2BC3">
        <w:rPr>
          <w:rFonts w:ascii="Arial" w:hAnsi="Arial" w:cs="Arial"/>
          <w:sz w:val="20"/>
        </w:rPr>
        <w:t>,</w:t>
      </w:r>
      <w:r w:rsidR="00B30686">
        <w:rPr>
          <w:rFonts w:ascii="Arial" w:hAnsi="Arial" w:cs="Arial"/>
          <w:sz w:val="20"/>
        </w:rPr>
        <w:t xml:space="preserve"> </w:t>
      </w:r>
      <w:r>
        <w:rPr>
          <w:rFonts w:ascii="Arial" w:hAnsi="Arial" w:cs="Arial"/>
          <w:sz w:val="20"/>
        </w:rPr>
        <w:t>to demonstrate that they have accurately calculated the number of points accrued against each program they have claimed towards the annual quota.</w:t>
      </w:r>
    </w:p>
    <w:p w14:paraId="3DC9FF1B" w14:textId="4C31F8C6" w:rsidR="00003D7F" w:rsidRPr="000471AB" w:rsidRDefault="00003D7F" w:rsidP="00283C92">
      <w:pPr>
        <w:pStyle w:val="P1"/>
        <w:tabs>
          <w:tab w:val="clear" w:pos="1191"/>
        </w:tabs>
        <w:spacing w:after="120" w:line="240" w:lineRule="auto"/>
        <w:ind w:left="0" w:firstLine="0"/>
        <w:jc w:val="left"/>
        <w:rPr>
          <w:rFonts w:ascii="Arial" w:hAnsi="Arial" w:cs="Arial"/>
          <w:sz w:val="20"/>
        </w:rPr>
      </w:pPr>
      <w:r w:rsidRPr="00003D7F">
        <w:rPr>
          <w:rFonts w:ascii="Arial" w:hAnsi="Arial" w:cs="Arial"/>
          <w:sz w:val="20"/>
        </w:rPr>
        <w:t>The requirement that</w:t>
      </w:r>
      <w:r w:rsidR="00ED7EB4">
        <w:rPr>
          <w:rFonts w:ascii="Arial" w:hAnsi="Arial" w:cs="Arial"/>
          <w:sz w:val="20"/>
        </w:rPr>
        <w:t xml:space="preserve"> each</w:t>
      </w:r>
      <w:r w:rsidRPr="00003D7F">
        <w:rPr>
          <w:rFonts w:ascii="Arial" w:hAnsi="Arial" w:cs="Arial"/>
          <w:sz w:val="20"/>
        </w:rPr>
        <w:t xml:space="preserve"> licensee report </w:t>
      </w:r>
      <w:r w:rsidR="00ED7EB4">
        <w:rPr>
          <w:rFonts w:ascii="Arial" w:hAnsi="Arial" w:cs="Arial"/>
          <w:sz w:val="20"/>
        </w:rPr>
        <w:t>its</w:t>
      </w:r>
      <w:r w:rsidRPr="00003D7F">
        <w:rPr>
          <w:rFonts w:ascii="Arial" w:hAnsi="Arial" w:cs="Arial"/>
          <w:sz w:val="20"/>
        </w:rPr>
        <w:t xml:space="preserve"> </w:t>
      </w:r>
      <w:r w:rsidR="004034B1">
        <w:rPr>
          <w:rFonts w:ascii="Arial" w:hAnsi="Arial" w:cs="Arial"/>
          <w:sz w:val="20"/>
        </w:rPr>
        <w:t xml:space="preserve">total </w:t>
      </w:r>
      <w:r w:rsidRPr="00003D7F">
        <w:rPr>
          <w:rFonts w:ascii="Arial" w:hAnsi="Arial" w:cs="Arial"/>
          <w:sz w:val="20"/>
        </w:rPr>
        <w:t xml:space="preserve">expenditure against </w:t>
      </w:r>
      <w:r w:rsidR="00C809E9">
        <w:rPr>
          <w:rFonts w:ascii="Arial" w:hAnsi="Arial" w:cs="Arial"/>
          <w:sz w:val="20"/>
        </w:rPr>
        <w:t>each genre of Australian programs specified in Schedule 1 broadcast</w:t>
      </w:r>
      <w:r w:rsidRPr="00003D7F">
        <w:rPr>
          <w:rFonts w:ascii="Arial" w:hAnsi="Arial" w:cs="Arial"/>
          <w:sz w:val="20"/>
        </w:rPr>
        <w:t xml:space="preserve"> </w:t>
      </w:r>
      <w:r w:rsidR="00FC6CFF">
        <w:rPr>
          <w:rFonts w:ascii="Arial" w:hAnsi="Arial" w:cs="Arial"/>
          <w:sz w:val="20"/>
        </w:rPr>
        <w:t xml:space="preserve">that year </w:t>
      </w:r>
      <w:r w:rsidR="00C354CA">
        <w:rPr>
          <w:rFonts w:ascii="Arial" w:hAnsi="Arial" w:cs="Arial"/>
          <w:sz w:val="20"/>
        </w:rPr>
        <w:t>supports</w:t>
      </w:r>
      <w:r w:rsidRPr="00003D7F">
        <w:rPr>
          <w:rFonts w:ascii="Arial" w:hAnsi="Arial" w:cs="Arial"/>
          <w:sz w:val="20"/>
        </w:rPr>
        <w:t xml:space="preserve"> increase</w:t>
      </w:r>
      <w:r w:rsidR="00C354CA">
        <w:rPr>
          <w:rFonts w:ascii="Arial" w:hAnsi="Arial" w:cs="Arial"/>
          <w:sz w:val="20"/>
        </w:rPr>
        <w:t>d</w:t>
      </w:r>
      <w:r w:rsidRPr="00003D7F">
        <w:rPr>
          <w:rFonts w:ascii="Arial" w:hAnsi="Arial" w:cs="Arial"/>
          <w:sz w:val="20"/>
        </w:rPr>
        <w:t xml:space="preserve"> </w:t>
      </w:r>
      <w:r w:rsidRPr="00003D7F">
        <w:rPr>
          <w:rFonts w:ascii="Arial" w:hAnsi="Arial" w:cs="Arial"/>
          <w:sz w:val="20"/>
        </w:rPr>
        <w:lastRenderedPageBreak/>
        <w:t xml:space="preserve">transparency </w:t>
      </w:r>
      <w:r w:rsidR="00A40F8A">
        <w:rPr>
          <w:rFonts w:ascii="Arial" w:hAnsi="Arial" w:cs="Arial"/>
          <w:sz w:val="20"/>
        </w:rPr>
        <w:t>about</w:t>
      </w:r>
      <w:r w:rsidRPr="00003D7F">
        <w:rPr>
          <w:rFonts w:ascii="Arial" w:hAnsi="Arial" w:cs="Arial"/>
          <w:sz w:val="20"/>
        </w:rPr>
        <w:t xml:space="preserve"> their Australian </w:t>
      </w:r>
      <w:r w:rsidRPr="000471AB">
        <w:rPr>
          <w:rFonts w:ascii="Arial" w:hAnsi="Arial" w:cs="Arial"/>
          <w:sz w:val="20"/>
        </w:rPr>
        <w:t>content spend</w:t>
      </w:r>
      <w:r w:rsidR="00EF2BC3">
        <w:rPr>
          <w:rFonts w:ascii="Arial" w:hAnsi="Arial" w:cs="Arial"/>
          <w:sz w:val="20"/>
        </w:rPr>
        <w:t>,</w:t>
      </w:r>
      <w:r w:rsidRPr="000471AB">
        <w:rPr>
          <w:rFonts w:ascii="Arial" w:hAnsi="Arial" w:cs="Arial"/>
          <w:sz w:val="20"/>
        </w:rPr>
        <w:t xml:space="preserve"> and </w:t>
      </w:r>
      <w:r w:rsidR="00C354CA" w:rsidRPr="000471AB">
        <w:rPr>
          <w:rFonts w:ascii="Arial" w:hAnsi="Arial" w:cs="Arial"/>
          <w:sz w:val="20"/>
        </w:rPr>
        <w:t xml:space="preserve">will </w:t>
      </w:r>
      <w:r w:rsidRPr="000471AB">
        <w:rPr>
          <w:rFonts w:ascii="Arial" w:hAnsi="Arial" w:cs="Arial"/>
          <w:sz w:val="20"/>
        </w:rPr>
        <w:t>assist the ACMA with compliance monitoring, particularly as production budgets (unlike licence fees) do not necessarily reflect the broadcaster’s actual financial contribution.</w:t>
      </w:r>
    </w:p>
    <w:p w14:paraId="2B846083" w14:textId="48CF9AD1" w:rsidR="001A48F8" w:rsidRPr="000471AB" w:rsidRDefault="001A48F8" w:rsidP="00CB1C2E">
      <w:pPr>
        <w:keepNext/>
        <w:tabs>
          <w:tab w:val="left" w:pos="1418"/>
        </w:tabs>
        <w:spacing w:before="120" w:after="120"/>
        <w:rPr>
          <w:rFonts w:ascii="Arial" w:hAnsi="Arial" w:cs="Arial"/>
          <w:b/>
          <w:sz w:val="20"/>
        </w:rPr>
      </w:pPr>
      <w:r w:rsidRPr="000471AB">
        <w:rPr>
          <w:rFonts w:ascii="Arial" w:hAnsi="Arial" w:cs="Arial"/>
          <w:b/>
          <w:sz w:val="20"/>
        </w:rPr>
        <w:t>Part 4 — Protections for child viewers</w:t>
      </w:r>
    </w:p>
    <w:p w14:paraId="094D8FEA" w14:textId="282BC378" w:rsidR="00456B4B" w:rsidRDefault="00456B4B" w:rsidP="006055EF">
      <w:pPr>
        <w:keepNext/>
        <w:tabs>
          <w:tab w:val="left" w:pos="1418"/>
        </w:tabs>
        <w:spacing w:before="120" w:after="120"/>
        <w:rPr>
          <w:rFonts w:ascii="Arial" w:hAnsi="Arial" w:cs="Arial"/>
          <w:b/>
          <w:sz w:val="20"/>
        </w:rPr>
      </w:pPr>
      <w:r w:rsidRPr="000471AB">
        <w:rPr>
          <w:rFonts w:ascii="Arial" w:hAnsi="Arial" w:cs="Arial"/>
          <w:b/>
          <w:sz w:val="20"/>
        </w:rPr>
        <w:t>Division 1 – General protections for child viewers</w:t>
      </w:r>
    </w:p>
    <w:p w14:paraId="6A8CE594" w14:textId="4C62E73B" w:rsidR="006055EF" w:rsidRPr="000A7A8F" w:rsidRDefault="006055EF" w:rsidP="006055EF">
      <w:pPr>
        <w:keepNext/>
        <w:tabs>
          <w:tab w:val="left" w:pos="1418"/>
        </w:tabs>
        <w:spacing w:before="120" w:after="120"/>
        <w:rPr>
          <w:rFonts w:ascii="Arial" w:hAnsi="Arial" w:cs="Arial"/>
          <w:b/>
          <w:sz w:val="20"/>
        </w:rPr>
      </w:pPr>
      <w:r w:rsidRPr="000A7A8F">
        <w:rPr>
          <w:rFonts w:ascii="Arial" w:hAnsi="Arial" w:cs="Arial"/>
          <w:b/>
          <w:sz w:val="20"/>
        </w:rPr>
        <w:t xml:space="preserve">Section </w:t>
      </w:r>
      <w:r w:rsidR="00D027C4" w:rsidRPr="000A7A8F">
        <w:rPr>
          <w:rFonts w:ascii="Arial" w:hAnsi="Arial" w:cs="Arial"/>
          <w:b/>
          <w:sz w:val="20"/>
        </w:rPr>
        <w:t>1</w:t>
      </w:r>
      <w:r w:rsidR="00D472C7" w:rsidRPr="000A7A8F">
        <w:rPr>
          <w:rFonts w:ascii="Arial" w:hAnsi="Arial" w:cs="Arial"/>
          <w:b/>
          <w:sz w:val="20"/>
        </w:rPr>
        <w:t>8</w:t>
      </w:r>
      <w:r w:rsidRPr="000A7A8F">
        <w:rPr>
          <w:rFonts w:ascii="Arial" w:hAnsi="Arial" w:cs="Arial"/>
          <w:b/>
          <w:sz w:val="20"/>
        </w:rPr>
        <w:t xml:space="preserve"> </w:t>
      </w:r>
      <w:r w:rsidRPr="000A7A8F">
        <w:rPr>
          <w:rFonts w:ascii="Arial" w:hAnsi="Arial" w:cs="Arial"/>
          <w:b/>
          <w:sz w:val="20"/>
        </w:rPr>
        <w:tab/>
        <w:t xml:space="preserve"> </w:t>
      </w:r>
      <w:r w:rsidR="000A7A8F" w:rsidRPr="000A7A8F">
        <w:rPr>
          <w:rFonts w:ascii="Arial" w:hAnsi="Arial" w:cs="Arial"/>
          <w:b/>
          <w:sz w:val="20"/>
        </w:rPr>
        <w:t>Application of this Division</w:t>
      </w:r>
    </w:p>
    <w:p w14:paraId="1E556C26" w14:textId="6E36D8F2" w:rsidR="006055EF" w:rsidRDefault="006055EF" w:rsidP="006055EF">
      <w:pPr>
        <w:spacing w:before="120" w:after="120"/>
        <w:rPr>
          <w:rFonts w:ascii="Arial" w:hAnsi="Arial" w:cs="Arial"/>
          <w:sz w:val="20"/>
        </w:rPr>
      </w:pPr>
      <w:r w:rsidRPr="000A7A8F">
        <w:rPr>
          <w:rFonts w:ascii="Arial" w:hAnsi="Arial" w:cs="Arial"/>
          <w:sz w:val="20"/>
        </w:rPr>
        <w:t xml:space="preserve">Section </w:t>
      </w:r>
      <w:r w:rsidR="00D027C4" w:rsidRPr="000A7A8F">
        <w:rPr>
          <w:rFonts w:ascii="Arial" w:hAnsi="Arial" w:cs="Arial"/>
          <w:sz w:val="20"/>
        </w:rPr>
        <w:t>1</w:t>
      </w:r>
      <w:r w:rsidR="00D472C7" w:rsidRPr="000A7A8F">
        <w:rPr>
          <w:rFonts w:ascii="Arial" w:hAnsi="Arial" w:cs="Arial"/>
          <w:sz w:val="20"/>
        </w:rPr>
        <w:t>8</w:t>
      </w:r>
      <w:r w:rsidRPr="000A7A8F">
        <w:rPr>
          <w:rFonts w:ascii="Arial" w:hAnsi="Arial" w:cs="Arial"/>
          <w:sz w:val="20"/>
        </w:rPr>
        <w:t xml:space="preserve"> </w:t>
      </w:r>
      <w:r w:rsidR="000A7A8F" w:rsidRPr="000A7A8F">
        <w:rPr>
          <w:rFonts w:ascii="Arial" w:hAnsi="Arial" w:cs="Arial"/>
          <w:sz w:val="20"/>
        </w:rPr>
        <w:t>describes</w:t>
      </w:r>
      <w:r w:rsidR="000A7A8F">
        <w:rPr>
          <w:rFonts w:ascii="Arial" w:hAnsi="Arial" w:cs="Arial"/>
          <w:sz w:val="20"/>
        </w:rPr>
        <w:t xml:space="preserve"> the application of the Division </w:t>
      </w:r>
      <w:r w:rsidR="00612FC6">
        <w:rPr>
          <w:rFonts w:ascii="Arial" w:hAnsi="Arial" w:cs="Arial"/>
          <w:sz w:val="20"/>
        </w:rPr>
        <w:t xml:space="preserve">(sections 19 to 25) </w:t>
      </w:r>
      <w:r w:rsidR="000A7A8F">
        <w:rPr>
          <w:rFonts w:ascii="Arial" w:hAnsi="Arial" w:cs="Arial"/>
          <w:sz w:val="20"/>
        </w:rPr>
        <w:t>to all C programs and P programs, and the breaks immediately before, during and immediately after C programs and P programs, broadcast at any time.</w:t>
      </w:r>
      <w:r w:rsidR="00B73279" w:rsidRPr="00B73279">
        <w:rPr>
          <w:rFonts w:ascii="Arial" w:hAnsi="Arial" w:cs="Arial"/>
          <w:sz w:val="20"/>
        </w:rPr>
        <w:t xml:space="preserve"> </w:t>
      </w:r>
      <w:r w:rsidR="00B73279">
        <w:rPr>
          <w:rFonts w:ascii="Arial" w:hAnsi="Arial" w:cs="Arial"/>
          <w:sz w:val="20"/>
        </w:rPr>
        <w:t xml:space="preserve">This section makes a distinction between the </w:t>
      </w:r>
      <w:r w:rsidR="00283C92">
        <w:rPr>
          <w:rFonts w:ascii="Arial" w:hAnsi="Arial" w:cs="Arial"/>
          <w:sz w:val="20"/>
        </w:rPr>
        <w:t>child viewer</w:t>
      </w:r>
      <w:r w:rsidR="00B73279">
        <w:rPr>
          <w:rFonts w:ascii="Arial" w:hAnsi="Arial" w:cs="Arial"/>
          <w:sz w:val="20"/>
        </w:rPr>
        <w:t xml:space="preserve"> protections that apply at any time</w:t>
      </w:r>
      <w:r w:rsidR="00EF2BC3">
        <w:rPr>
          <w:rFonts w:ascii="Arial" w:hAnsi="Arial" w:cs="Arial"/>
          <w:sz w:val="20"/>
        </w:rPr>
        <w:t>,</w:t>
      </w:r>
      <w:r w:rsidR="00B73279">
        <w:rPr>
          <w:rFonts w:ascii="Arial" w:hAnsi="Arial" w:cs="Arial"/>
          <w:sz w:val="20"/>
        </w:rPr>
        <w:t xml:space="preserve"> and those that apply only between 6 am and midnight (see discussion at section 26).</w:t>
      </w:r>
    </w:p>
    <w:p w14:paraId="5F26EEA4" w14:textId="21B3DA9B" w:rsidR="00D95D43" w:rsidRDefault="00A82EF9" w:rsidP="00D95D43">
      <w:pPr>
        <w:spacing w:before="120" w:after="120"/>
        <w:rPr>
          <w:rFonts w:ascii="Arial" w:hAnsi="Arial" w:cs="Arial"/>
          <w:sz w:val="20"/>
        </w:rPr>
      </w:pPr>
      <w:r>
        <w:rPr>
          <w:rFonts w:ascii="Arial" w:hAnsi="Arial" w:cs="Arial"/>
          <w:sz w:val="20"/>
        </w:rPr>
        <w:t>As the Standards do not include concepts of C or P periods as in the 2009 CTS</w:t>
      </w:r>
      <w:r w:rsidR="00E8375C">
        <w:rPr>
          <w:rFonts w:ascii="Arial" w:hAnsi="Arial" w:cs="Arial"/>
          <w:sz w:val="20"/>
        </w:rPr>
        <w:t xml:space="preserve">, </w:t>
      </w:r>
      <w:r>
        <w:rPr>
          <w:rFonts w:ascii="Arial" w:hAnsi="Arial" w:cs="Arial"/>
          <w:sz w:val="20"/>
        </w:rPr>
        <w:t xml:space="preserve">C </w:t>
      </w:r>
      <w:r w:rsidR="00283C92">
        <w:rPr>
          <w:rFonts w:ascii="Arial" w:hAnsi="Arial" w:cs="Arial"/>
          <w:sz w:val="20"/>
        </w:rPr>
        <w:t xml:space="preserve">programs </w:t>
      </w:r>
      <w:r>
        <w:rPr>
          <w:rFonts w:ascii="Arial" w:hAnsi="Arial" w:cs="Arial"/>
          <w:sz w:val="20"/>
        </w:rPr>
        <w:t xml:space="preserve">and P programs may be broadcast at any </w:t>
      </w:r>
      <w:r w:rsidR="00DF5A61">
        <w:rPr>
          <w:rFonts w:ascii="Arial" w:hAnsi="Arial" w:cs="Arial"/>
          <w:sz w:val="20"/>
        </w:rPr>
        <w:t>time</w:t>
      </w:r>
      <w:r>
        <w:rPr>
          <w:rFonts w:ascii="Arial" w:hAnsi="Arial" w:cs="Arial"/>
          <w:sz w:val="20"/>
        </w:rPr>
        <w:t>.</w:t>
      </w:r>
      <w:r w:rsidR="00292486">
        <w:rPr>
          <w:rFonts w:ascii="Arial" w:hAnsi="Arial" w:cs="Arial"/>
          <w:sz w:val="20"/>
        </w:rPr>
        <w:t xml:space="preserve"> </w:t>
      </w:r>
    </w:p>
    <w:p w14:paraId="7C3418FA" w14:textId="0BBC3D11" w:rsidR="00877234" w:rsidRDefault="00877234" w:rsidP="00877234">
      <w:pPr>
        <w:keepNext/>
        <w:tabs>
          <w:tab w:val="left" w:pos="1418"/>
        </w:tabs>
        <w:spacing w:before="120" w:after="120"/>
        <w:rPr>
          <w:rFonts w:ascii="Arial" w:hAnsi="Arial" w:cs="Arial"/>
          <w:sz w:val="20"/>
        </w:rPr>
      </w:pPr>
      <w:r w:rsidRPr="008F0E26">
        <w:rPr>
          <w:rFonts w:ascii="Arial" w:hAnsi="Arial" w:cs="Arial"/>
          <w:b/>
          <w:sz w:val="20"/>
        </w:rPr>
        <w:t xml:space="preserve">Section </w:t>
      </w:r>
      <w:r w:rsidR="000A7A8F">
        <w:rPr>
          <w:rFonts w:ascii="Arial" w:hAnsi="Arial" w:cs="Arial"/>
          <w:b/>
          <w:sz w:val="20"/>
        </w:rPr>
        <w:t>19</w:t>
      </w:r>
      <w:r w:rsidRPr="008F0E26">
        <w:rPr>
          <w:rFonts w:ascii="Arial" w:hAnsi="Arial" w:cs="Arial"/>
          <w:b/>
          <w:sz w:val="20"/>
        </w:rPr>
        <w:tab/>
      </w:r>
      <w:r w:rsidR="00D51EFE">
        <w:rPr>
          <w:rFonts w:ascii="Arial" w:hAnsi="Arial" w:cs="Arial"/>
          <w:b/>
          <w:sz w:val="20"/>
        </w:rPr>
        <w:t xml:space="preserve">Content of </w:t>
      </w:r>
      <w:r w:rsidR="00A40F8A">
        <w:rPr>
          <w:rFonts w:ascii="Arial" w:hAnsi="Arial" w:cs="Arial"/>
          <w:b/>
          <w:sz w:val="20"/>
        </w:rPr>
        <w:t>a</w:t>
      </w:r>
      <w:r w:rsidR="00D51EFE">
        <w:rPr>
          <w:rFonts w:ascii="Arial" w:hAnsi="Arial" w:cs="Arial"/>
          <w:b/>
          <w:sz w:val="20"/>
        </w:rPr>
        <w:t>dvertisements</w:t>
      </w:r>
    </w:p>
    <w:p w14:paraId="03C209FA" w14:textId="702730B4" w:rsidR="008F0E26" w:rsidRPr="00D51EFE" w:rsidRDefault="00D51EFE" w:rsidP="008F0E26">
      <w:pPr>
        <w:spacing w:before="120" w:after="120"/>
        <w:rPr>
          <w:rFonts w:ascii="Arial" w:hAnsi="Arial" w:cs="Arial"/>
          <w:b/>
          <w:sz w:val="20"/>
        </w:rPr>
      </w:pPr>
      <w:r w:rsidRPr="00D51EFE">
        <w:rPr>
          <w:rFonts w:ascii="Arial" w:hAnsi="Arial" w:cs="Arial"/>
          <w:sz w:val="20"/>
        </w:rPr>
        <w:t xml:space="preserve">Section </w:t>
      </w:r>
      <w:r w:rsidR="000A7A8F">
        <w:rPr>
          <w:rFonts w:ascii="Arial" w:hAnsi="Arial" w:cs="Arial"/>
          <w:sz w:val="20"/>
        </w:rPr>
        <w:t>19</w:t>
      </w:r>
      <w:r w:rsidR="008F0E26" w:rsidRPr="00D51EFE">
        <w:rPr>
          <w:rFonts w:ascii="Arial" w:hAnsi="Arial" w:cs="Arial"/>
          <w:sz w:val="20"/>
        </w:rPr>
        <w:t xml:space="preserve"> </w:t>
      </w:r>
      <w:r w:rsidR="003C3ED5">
        <w:rPr>
          <w:rFonts w:ascii="Arial" w:hAnsi="Arial" w:cs="Arial"/>
          <w:sz w:val="20"/>
        </w:rPr>
        <w:t xml:space="preserve">provides that </w:t>
      </w:r>
      <w:r w:rsidR="008F0E26" w:rsidRPr="00D51EFE">
        <w:rPr>
          <w:rFonts w:ascii="Arial" w:hAnsi="Arial" w:cs="Arial"/>
          <w:sz w:val="20"/>
        </w:rPr>
        <w:t>no advertisement may mislead or deceive children.</w:t>
      </w:r>
    </w:p>
    <w:p w14:paraId="713BC123" w14:textId="0BADDCA4" w:rsidR="00814EF2" w:rsidRPr="008F0E26" w:rsidRDefault="000268FD" w:rsidP="00814EF2">
      <w:pPr>
        <w:spacing w:before="120" w:after="120"/>
        <w:rPr>
          <w:rFonts w:ascii="Arial" w:hAnsi="Arial" w:cs="Arial"/>
          <w:sz w:val="20"/>
        </w:rPr>
      </w:pPr>
      <w:r>
        <w:rPr>
          <w:rFonts w:ascii="Arial" w:hAnsi="Arial" w:cs="Arial"/>
          <w:sz w:val="20"/>
        </w:rPr>
        <w:t xml:space="preserve">This section </w:t>
      </w:r>
      <w:r w:rsidR="001C18A3">
        <w:rPr>
          <w:rFonts w:ascii="Arial" w:hAnsi="Arial" w:cs="Arial"/>
          <w:sz w:val="20"/>
        </w:rPr>
        <w:t>has the same effect</w:t>
      </w:r>
      <w:r w:rsidR="00342997" w:rsidRPr="00D51EFE">
        <w:rPr>
          <w:rFonts w:ascii="Arial" w:hAnsi="Arial" w:cs="Arial"/>
          <w:sz w:val="20"/>
        </w:rPr>
        <w:t xml:space="preserve"> </w:t>
      </w:r>
      <w:r w:rsidR="00342997">
        <w:rPr>
          <w:rFonts w:ascii="Arial" w:hAnsi="Arial" w:cs="Arial"/>
          <w:sz w:val="20"/>
        </w:rPr>
        <w:t xml:space="preserve">as </w:t>
      </w:r>
      <w:r w:rsidR="00814EF2">
        <w:rPr>
          <w:rFonts w:ascii="Arial" w:hAnsi="Arial" w:cs="Arial"/>
          <w:sz w:val="20"/>
        </w:rPr>
        <w:t xml:space="preserve">CTS 30 of the </w:t>
      </w:r>
      <w:r w:rsidR="008D262A">
        <w:rPr>
          <w:rFonts w:ascii="Arial" w:hAnsi="Arial" w:cs="Arial"/>
          <w:sz w:val="20"/>
        </w:rPr>
        <w:t>2009 CTS</w:t>
      </w:r>
      <w:r w:rsidR="00814EF2">
        <w:rPr>
          <w:rFonts w:ascii="Arial" w:hAnsi="Arial" w:cs="Arial"/>
          <w:sz w:val="20"/>
        </w:rPr>
        <w:t>.</w:t>
      </w:r>
    </w:p>
    <w:p w14:paraId="1E441118" w14:textId="2CE48373" w:rsidR="00D51EFE" w:rsidRPr="000A7A8F" w:rsidRDefault="00D51EFE" w:rsidP="00D51EFE">
      <w:pPr>
        <w:keepNext/>
        <w:tabs>
          <w:tab w:val="left" w:pos="1418"/>
        </w:tabs>
        <w:spacing w:before="120" w:after="120"/>
        <w:rPr>
          <w:rFonts w:ascii="Arial" w:hAnsi="Arial" w:cs="Arial"/>
          <w:sz w:val="20"/>
        </w:rPr>
      </w:pPr>
      <w:r w:rsidRPr="008F0E26">
        <w:rPr>
          <w:rFonts w:ascii="Arial" w:hAnsi="Arial" w:cs="Arial"/>
          <w:b/>
          <w:sz w:val="20"/>
        </w:rPr>
        <w:t xml:space="preserve">Section </w:t>
      </w:r>
      <w:r w:rsidR="00D027C4" w:rsidRPr="000A7A8F">
        <w:rPr>
          <w:rFonts w:ascii="Arial" w:hAnsi="Arial" w:cs="Arial"/>
          <w:b/>
          <w:sz w:val="20"/>
        </w:rPr>
        <w:t>2</w:t>
      </w:r>
      <w:r w:rsidR="000A7A8F" w:rsidRPr="000A7A8F">
        <w:rPr>
          <w:rFonts w:ascii="Arial" w:hAnsi="Arial" w:cs="Arial"/>
          <w:b/>
          <w:sz w:val="20"/>
        </w:rPr>
        <w:t>0</w:t>
      </w:r>
      <w:r w:rsidRPr="000A7A8F">
        <w:rPr>
          <w:rFonts w:ascii="Arial" w:hAnsi="Arial" w:cs="Arial"/>
          <w:b/>
          <w:sz w:val="20"/>
        </w:rPr>
        <w:tab/>
        <w:t>Pressure in advertisements</w:t>
      </w:r>
    </w:p>
    <w:p w14:paraId="1423661C" w14:textId="6B9C26D2" w:rsidR="00C20C58" w:rsidRPr="00D51EFE" w:rsidRDefault="00D51EFE" w:rsidP="00C20C58">
      <w:pPr>
        <w:spacing w:before="120" w:after="120"/>
        <w:rPr>
          <w:rFonts w:ascii="Arial" w:hAnsi="Arial" w:cs="Arial"/>
          <w:b/>
          <w:sz w:val="20"/>
        </w:rPr>
      </w:pPr>
      <w:r w:rsidRPr="000A7A8F">
        <w:rPr>
          <w:rFonts w:ascii="Arial" w:hAnsi="Arial" w:cs="Arial"/>
          <w:sz w:val="20"/>
        </w:rPr>
        <w:t xml:space="preserve">Section </w:t>
      </w:r>
      <w:r w:rsidR="000A7A8F" w:rsidRPr="000A7A8F">
        <w:rPr>
          <w:rFonts w:ascii="Arial" w:hAnsi="Arial" w:cs="Arial"/>
          <w:sz w:val="20"/>
        </w:rPr>
        <w:t>20</w:t>
      </w:r>
      <w:r w:rsidRPr="000A7A8F">
        <w:rPr>
          <w:rFonts w:ascii="Arial" w:hAnsi="Arial" w:cs="Arial"/>
          <w:sz w:val="20"/>
        </w:rPr>
        <w:t xml:space="preserve"> </w:t>
      </w:r>
      <w:r w:rsidR="00424942">
        <w:rPr>
          <w:rFonts w:ascii="Arial" w:hAnsi="Arial" w:cs="Arial"/>
          <w:sz w:val="20"/>
        </w:rPr>
        <w:t xml:space="preserve">provides for a </w:t>
      </w:r>
      <w:r w:rsidR="008F0E26" w:rsidRPr="000A7A8F">
        <w:rPr>
          <w:rFonts w:ascii="Arial" w:hAnsi="Arial" w:cs="Arial"/>
          <w:sz w:val="20"/>
        </w:rPr>
        <w:t>prohibit</w:t>
      </w:r>
      <w:r w:rsidR="00424942">
        <w:rPr>
          <w:rFonts w:ascii="Arial" w:hAnsi="Arial" w:cs="Arial"/>
          <w:sz w:val="20"/>
        </w:rPr>
        <w:t>ion on</w:t>
      </w:r>
      <w:r w:rsidR="008F0E26" w:rsidRPr="000A7A8F">
        <w:rPr>
          <w:rFonts w:ascii="Arial" w:hAnsi="Arial" w:cs="Arial"/>
          <w:sz w:val="20"/>
        </w:rPr>
        <w:t xml:space="preserve"> the broadcast of advertisements designed to put undue pressure on children to as</w:t>
      </w:r>
      <w:r w:rsidR="008F0E26" w:rsidRPr="00D51EFE">
        <w:rPr>
          <w:rFonts w:ascii="Arial" w:hAnsi="Arial" w:cs="Arial"/>
          <w:sz w:val="20"/>
        </w:rPr>
        <w:t>k a parent or another person to purchase an advertised product or service.</w:t>
      </w:r>
      <w:r w:rsidR="00424942">
        <w:rPr>
          <w:rFonts w:ascii="Arial" w:hAnsi="Arial" w:cs="Arial"/>
          <w:sz w:val="20"/>
        </w:rPr>
        <w:t xml:space="preserve"> It also provides that no advertisement may state or imply that products or services make children who own or enjoy them superior to their peers</w:t>
      </w:r>
      <w:r w:rsidR="009B6988">
        <w:rPr>
          <w:rFonts w:ascii="Arial" w:hAnsi="Arial" w:cs="Arial"/>
          <w:sz w:val="20"/>
        </w:rPr>
        <w:t>,</w:t>
      </w:r>
      <w:r w:rsidR="00424942">
        <w:rPr>
          <w:rFonts w:ascii="Arial" w:hAnsi="Arial" w:cs="Arial"/>
          <w:sz w:val="20"/>
        </w:rPr>
        <w:t xml:space="preserve"> or that someone who buys an advertised product or service is </w:t>
      </w:r>
      <w:r w:rsidR="00BE39F1">
        <w:rPr>
          <w:rFonts w:ascii="Arial" w:hAnsi="Arial" w:cs="Arial"/>
          <w:sz w:val="20"/>
        </w:rPr>
        <w:t>more generous than a person who does not.</w:t>
      </w:r>
    </w:p>
    <w:p w14:paraId="4BA6AB86" w14:textId="3966E8E8" w:rsidR="00814EF2" w:rsidRPr="008F0E26" w:rsidRDefault="000268FD" w:rsidP="00814EF2">
      <w:pPr>
        <w:spacing w:before="120" w:after="120"/>
        <w:rPr>
          <w:rFonts w:ascii="Arial" w:hAnsi="Arial" w:cs="Arial"/>
          <w:sz w:val="20"/>
        </w:rPr>
      </w:pPr>
      <w:r>
        <w:rPr>
          <w:rFonts w:ascii="Arial" w:hAnsi="Arial" w:cs="Arial"/>
          <w:sz w:val="20"/>
        </w:rPr>
        <w:t xml:space="preserve">This section </w:t>
      </w:r>
      <w:r w:rsidR="001C18A3">
        <w:rPr>
          <w:rFonts w:ascii="Arial" w:hAnsi="Arial" w:cs="Arial"/>
          <w:sz w:val="20"/>
        </w:rPr>
        <w:t>has the same effect</w:t>
      </w:r>
      <w:r w:rsidR="001C18A3" w:rsidRPr="00D51EFE">
        <w:rPr>
          <w:rFonts w:ascii="Arial" w:hAnsi="Arial" w:cs="Arial"/>
          <w:sz w:val="20"/>
        </w:rPr>
        <w:t xml:space="preserve"> </w:t>
      </w:r>
      <w:r w:rsidR="00612FC6" w:rsidRPr="00D51EFE">
        <w:rPr>
          <w:rFonts w:ascii="Arial" w:hAnsi="Arial" w:cs="Arial"/>
          <w:sz w:val="20"/>
        </w:rPr>
        <w:t xml:space="preserve">as </w:t>
      </w:r>
      <w:r w:rsidR="00814EF2">
        <w:rPr>
          <w:rFonts w:ascii="Arial" w:hAnsi="Arial" w:cs="Arial"/>
          <w:sz w:val="20"/>
        </w:rPr>
        <w:t xml:space="preserve">CTS 31 of the </w:t>
      </w:r>
      <w:r w:rsidR="008D262A">
        <w:rPr>
          <w:rFonts w:ascii="Arial" w:hAnsi="Arial" w:cs="Arial"/>
          <w:sz w:val="20"/>
        </w:rPr>
        <w:t>2009 CTS</w:t>
      </w:r>
      <w:r w:rsidR="00814EF2">
        <w:rPr>
          <w:rFonts w:ascii="Arial" w:hAnsi="Arial" w:cs="Arial"/>
          <w:sz w:val="20"/>
        </w:rPr>
        <w:t>.</w:t>
      </w:r>
    </w:p>
    <w:p w14:paraId="5538652B" w14:textId="61ADAACD" w:rsidR="00D51EFE" w:rsidRPr="00612FC6" w:rsidRDefault="00D51EFE" w:rsidP="00D51EFE">
      <w:pPr>
        <w:keepNext/>
        <w:tabs>
          <w:tab w:val="left" w:pos="1418"/>
        </w:tabs>
        <w:spacing w:before="120" w:after="120"/>
        <w:rPr>
          <w:rFonts w:ascii="Arial" w:hAnsi="Arial" w:cs="Arial"/>
          <w:sz w:val="20"/>
        </w:rPr>
      </w:pPr>
      <w:r w:rsidRPr="00612FC6">
        <w:rPr>
          <w:rFonts w:ascii="Arial" w:hAnsi="Arial" w:cs="Arial"/>
          <w:b/>
          <w:sz w:val="20"/>
        </w:rPr>
        <w:t xml:space="preserve">Section </w:t>
      </w:r>
      <w:r w:rsidR="00D027C4" w:rsidRPr="00612FC6">
        <w:rPr>
          <w:rFonts w:ascii="Arial" w:hAnsi="Arial" w:cs="Arial"/>
          <w:b/>
          <w:sz w:val="20"/>
        </w:rPr>
        <w:t>2</w:t>
      </w:r>
      <w:r w:rsidR="00612FC6" w:rsidRPr="00612FC6">
        <w:rPr>
          <w:rFonts w:ascii="Arial" w:hAnsi="Arial" w:cs="Arial"/>
          <w:b/>
          <w:sz w:val="20"/>
        </w:rPr>
        <w:t>1</w:t>
      </w:r>
      <w:r w:rsidRPr="00612FC6">
        <w:rPr>
          <w:rFonts w:ascii="Arial" w:hAnsi="Arial" w:cs="Arial"/>
          <w:b/>
          <w:sz w:val="20"/>
        </w:rPr>
        <w:tab/>
        <w:t>Clear presentation</w:t>
      </w:r>
    </w:p>
    <w:p w14:paraId="659C4E76" w14:textId="3D29BE2C" w:rsidR="00C20C58" w:rsidRPr="00D51EFE" w:rsidRDefault="00D51EFE" w:rsidP="00C20C58">
      <w:pPr>
        <w:spacing w:before="120" w:after="120"/>
        <w:rPr>
          <w:rFonts w:ascii="Arial" w:hAnsi="Arial" w:cs="Arial"/>
          <w:b/>
          <w:sz w:val="20"/>
        </w:rPr>
      </w:pPr>
      <w:r w:rsidRPr="00612FC6">
        <w:rPr>
          <w:rFonts w:ascii="Arial" w:hAnsi="Arial" w:cs="Arial"/>
          <w:sz w:val="20"/>
        </w:rPr>
        <w:t xml:space="preserve">Section </w:t>
      </w:r>
      <w:r w:rsidR="00D027C4" w:rsidRPr="00612FC6">
        <w:rPr>
          <w:rFonts w:ascii="Arial" w:hAnsi="Arial" w:cs="Arial"/>
          <w:sz w:val="20"/>
        </w:rPr>
        <w:t>2</w:t>
      </w:r>
      <w:r w:rsidR="00612FC6" w:rsidRPr="00612FC6">
        <w:rPr>
          <w:rFonts w:ascii="Arial" w:hAnsi="Arial" w:cs="Arial"/>
          <w:sz w:val="20"/>
        </w:rPr>
        <w:t>1</w:t>
      </w:r>
      <w:r w:rsidR="008F0E26" w:rsidRPr="00D51EFE">
        <w:rPr>
          <w:rFonts w:ascii="Arial" w:hAnsi="Arial" w:cs="Arial"/>
          <w:sz w:val="20"/>
        </w:rPr>
        <w:t xml:space="preserve"> </w:t>
      </w:r>
      <w:r w:rsidR="004604F6">
        <w:rPr>
          <w:rFonts w:ascii="Arial" w:hAnsi="Arial" w:cs="Arial"/>
          <w:sz w:val="20"/>
        </w:rPr>
        <w:t xml:space="preserve">provides that </w:t>
      </w:r>
      <w:r w:rsidR="008F0E26" w:rsidRPr="00D51EFE">
        <w:rPr>
          <w:rFonts w:ascii="Arial" w:hAnsi="Arial" w:cs="Arial"/>
          <w:sz w:val="20"/>
        </w:rPr>
        <w:t>advertisements</w:t>
      </w:r>
      <w:r w:rsidR="004604F6">
        <w:rPr>
          <w:rFonts w:ascii="Arial" w:hAnsi="Arial" w:cs="Arial"/>
          <w:sz w:val="20"/>
        </w:rPr>
        <w:t xml:space="preserve"> must</w:t>
      </w:r>
      <w:r w:rsidR="008F0E26" w:rsidRPr="00D51EFE">
        <w:rPr>
          <w:rFonts w:ascii="Arial" w:hAnsi="Arial" w:cs="Arial"/>
          <w:sz w:val="20"/>
        </w:rPr>
        <w:t xml:space="preserve"> accurately represent the advertised product or service</w:t>
      </w:r>
      <w:r w:rsidR="004604F6">
        <w:rPr>
          <w:rFonts w:ascii="Arial" w:hAnsi="Arial" w:cs="Arial"/>
          <w:sz w:val="20"/>
        </w:rPr>
        <w:t xml:space="preserve"> and claims made in advertisements must not be ambiguous</w:t>
      </w:r>
      <w:r w:rsidR="008F0E26" w:rsidRPr="00D51EFE">
        <w:rPr>
          <w:rFonts w:ascii="Arial" w:hAnsi="Arial" w:cs="Arial"/>
          <w:sz w:val="20"/>
        </w:rPr>
        <w:t xml:space="preserve">. It </w:t>
      </w:r>
      <w:r w:rsidR="004604F6">
        <w:rPr>
          <w:rFonts w:ascii="Arial" w:hAnsi="Arial" w:cs="Arial"/>
          <w:sz w:val="20"/>
        </w:rPr>
        <w:t>provides for</w:t>
      </w:r>
      <w:r w:rsidR="008F0E26" w:rsidRPr="00D51EFE">
        <w:rPr>
          <w:rFonts w:ascii="Arial" w:hAnsi="Arial" w:cs="Arial"/>
          <w:sz w:val="20"/>
        </w:rPr>
        <w:t xml:space="preserve"> obligations in relation to the depiction of </w:t>
      </w:r>
      <w:r w:rsidR="004604F6">
        <w:rPr>
          <w:rFonts w:ascii="Arial" w:hAnsi="Arial" w:cs="Arial"/>
          <w:sz w:val="20"/>
        </w:rPr>
        <w:t xml:space="preserve">the need for </w:t>
      </w:r>
      <w:r w:rsidR="008F0E26" w:rsidRPr="00D51EFE">
        <w:rPr>
          <w:rFonts w:ascii="Arial" w:hAnsi="Arial" w:cs="Arial"/>
          <w:sz w:val="20"/>
        </w:rPr>
        <w:t xml:space="preserve">accessories, </w:t>
      </w:r>
      <w:r w:rsidR="004604F6">
        <w:rPr>
          <w:rFonts w:ascii="Arial" w:hAnsi="Arial" w:cs="Arial"/>
          <w:sz w:val="20"/>
        </w:rPr>
        <w:t xml:space="preserve">the size of products, fair representation of performance of a product, accurate </w:t>
      </w:r>
      <w:r w:rsidR="008F0E26" w:rsidRPr="00D51EFE">
        <w:rPr>
          <w:rFonts w:ascii="Arial" w:hAnsi="Arial" w:cs="Arial"/>
          <w:sz w:val="20"/>
        </w:rPr>
        <w:t>presentation o</w:t>
      </w:r>
      <w:r w:rsidR="004604F6">
        <w:rPr>
          <w:rFonts w:ascii="Arial" w:hAnsi="Arial" w:cs="Arial"/>
          <w:sz w:val="20"/>
        </w:rPr>
        <w:t>f</w:t>
      </w:r>
      <w:r w:rsidR="008F0E26" w:rsidRPr="00D51EFE">
        <w:rPr>
          <w:rFonts w:ascii="Arial" w:hAnsi="Arial" w:cs="Arial"/>
          <w:sz w:val="20"/>
        </w:rPr>
        <w:t xml:space="preserve"> pricing</w:t>
      </w:r>
      <w:r w:rsidR="004604F6">
        <w:rPr>
          <w:rFonts w:ascii="Arial" w:hAnsi="Arial" w:cs="Arial"/>
          <w:sz w:val="20"/>
        </w:rPr>
        <w:t>,</w:t>
      </w:r>
      <w:r w:rsidR="008F0E26" w:rsidRPr="00D51EFE">
        <w:rPr>
          <w:rFonts w:ascii="Arial" w:hAnsi="Arial" w:cs="Arial"/>
          <w:sz w:val="20"/>
        </w:rPr>
        <w:t xml:space="preserve"> and information regarding nutritional value (for advertisements relating to food</w:t>
      </w:r>
      <w:r w:rsidR="00176013">
        <w:rPr>
          <w:rFonts w:ascii="Arial" w:hAnsi="Arial" w:cs="Arial"/>
          <w:sz w:val="20"/>
        </w:rPr>
        <w:t xml:space="preserve"> products</w:t>
      </w:r>
      <w:r w:rsidR="008F0E26" w:rsidRPr="00D51EFE">
        <w:rPr>
          <w:rFonts w:ascii="Arial" w:hAnsi="Arial" w:cs="Arial"/>
          <w:sz w:val="20"/>
        </w:rPr>
        <w:t>)</w:t>
      </w:r>
      <w:r w:rsidR="00176013">
        <w:rPr>
          <w:rFonts w:ascii="Arial" w:hAnsi="Arial" w:cs="Arial"/>
          <w:sz w:val="20"/>
        </w:rPr>
        <w:t>.</w:t>
      </w:r>
    </w:p>
    <w:p w14:paraId="019D8747" w14:textId="2DC0FDA3" w:rsidR="00814EF2" w:rsidRPr="008F0E26" w:rsidRDefault="000268FD" w:rsidP="00814EF2">
      <w:pPr>
        <w:spacing w:before="120" w:after="120"/>
        <w:rPr>
          <w:rFonts w:ascii="Arial" w:hAnsi="Arial" w:cs="Arial"/>
          <w:sz w:val="20"/>
        </w:rPr>
      </w:pPr>
      <w:r>
        <w:rPr>
          <w:rFonts w:ascii="Arial" w:hAnsi="Arial" w:cs="Arial"/>
          <w:sz w:val="20"/>
        </w:rPr>
        <w:t xml:space="preserve">This section </w:t>
      </w:r>
      <w:r w:rsidR="001C18A3">
        <w:rPr>
          <w:rFonts w:ascii="Arial" w:hAnsi="Arial" w:cs="Arial"/>
          <w:sz w:val="20"/>
        </w:rPr>
        <w:t>has the same effect</w:t>
      </w:r>
      <w:r w:rsidR="001C18A3" w:rsidRPr="00D51EFE">
        <w:rPr>
          <w:rFonts w:ascii="Arial" w:hAnsi="Arial" w:cs="Arial"/>
          <w:sz w:val="20"/>
        </w:rPr>
        <w:t xml:space="preserve"> </w:t>
      </w:r>
      <w:r w:rsidR="00612FC6" w:rsidRPr="00D51EFE">
        <w:rPr>
          <w:rFonts w:ascii="Arial" w:hAnsi="Arial" w:cs="Arial"/>
          <w:sz w:val="20"/>
        </w:rPr>
        <w:t xml:space="preserve">as </w:t>
      </w:r>
      <w:r w:rsidR="00814EF2">
        <w:rPr>
          <w:rFonts w:ascii="Arial" w:hAnsi="Arial" w:cs="Arial"/>
          <w:sz w:val="20"/>
        </w:rPr>
        <w:t>CTS 3</w:t>
      </w:r>
      <w:r w:rsidR="00BA2FAE">
        <w:rPr>
          <w:rFonts w:ascii="Arial" w:hAnsi="Arial" w:cs="Arial"/>
          <w:sz w:val="20"/>
        </w:rPr>
        <w:t>2</w:t>
      </w:r>
      <w:r w:rsidR="00814EF2">
        <w:rPr>
          <w:rFonts w:ascii="Arial" w:hAnsi="Arial" w:cs="Arial"/>
          <w:sz w:val="20"/>
        </w:rPr>
        <w:t xml:space="preserve"> of the </w:t>
      </w:r>
      <w:r w:rsidR="008D262A">
        <w:rPr>
          <w:rFonts w:ascii="Arial" w:hAnsi="Arial" w:cs="Arial"/>
          <w:sz w:val="20"/>
        </w:rPr>
        <w:t>2009 CTS</w:t>
      </w:r>
      <w:r w:rsidR="00814EF2">
        <w:rPr>
          <w:rFonts w:ascii="Arial" w:hAnsi="Arial" w:cs="Arial"/>
          <w:sz w:val="20"/>
        </w:rPr>
        <w:t>.</w:t>
      </w:r>
    </w:p>
    <w:p w14:paraId="1F1A4F20" w14:textId="744C088F" w:rsidR="00D51EFE" w:rsidRDefault="00D51EFE" w:rsidP="00D51EFE">
      <w:pPr>
        <w:keepNext/>
        <w:tabs>
          <w:tab w:val="left" w:pos="1418"/>
        </w:tabs>
        <w:spacing w:before="120" w:after="120"/>
        <w:rPr>
          <w:rFonts w:ascii="Arial" w:hAnsi="Arial" w:cs="Arial"/>
          <w:sz w:val="20"/>
        </w:rPr>
      </w:pPr>
      <w:r w:rsidRPr="008F0E26">
        <w:rPr>
          <w:rFonts w:ascii="Arial" w:hAnsi="Arial" w:cs="Arial"/>
          <w:b/>
          <w:sz w:val="20"/>
        </w:rPr>
        <w:t xml:space="preserve">Section </w:t>
      </w:r>
      <w:r w:rsidR="00612FC6">
        <w:rPr>
          <w:rFonts w:ascii="Arial" w:hAnsi="Arial" w:cs="Arial"/>
          <w:b/>
          <w:sz w:val="20"/>
        </w:rPr>
        <w:t>22</w:t>
      </w:r>
      <w:r w:rsidRPr="008F0E26">
        <w:rPr>
          <w:rFonts w:ascii="Arial" w:hAnsi="Arial" w:cs="Arial"/>
          <w:b/>
          <w:sz w:val="20"/>
        </w:rPr>
        <w:tab/>
      </w:r>
      <w:r w:rsidRPr="00D51EFE">
        <w:rPr>
          <w:rFonts w:ascii="Arial" w:hAnsi="Arial" w:cs="Arial"/>
          <w:b/>
          <w:sz w:val="20"/>
        </w:rPr>
        <w:t>Disclaimers and premium offers</w:t>
      </w:r>
    </w:p>
    <w:p w14:paraId="00752521" w14:textId="18B6D101" w:rsidR="008F0E26" w:rsidRPr="00AB258E" w:rsidRDefault="00D51EFE" w:rsidP="008F0E26">
      <w:pPr>
        <w:spacing w:before="120" w:after="120"/>
        <w:rPr>
          <w:rFonts w:ascii="Arial" w:hAnsi="Arial" w:cs="Arial"/>
          <w:b/>
          <w:sz w:val="20"/>
        </w:rPr>
      </w:pPr>
      <w:r w:rsidRPr="00D51EFE">
        <w:rPr>
          <w:rFonts w:ascii="Arial" w:hAnsi="Arial" w:cs="Arial"/>
          <w:sz w:val="20"/>
        </w:rPr>
        <w:t xml:space="preserve">Section </w:t>
      </w:r>
      <w:r w:rsidR="00612FC6">
        <w:rPr>
          <w:rFonts w:ascii="Arial" w:hAnsi="Arial" w:cs="Arial"/>
          <w:sz w:val="20"/>
        </w:rPr>
        <w:t>22</w:t>
      </w:r>
      <w:r w:rsidR="008F0E26" w:rsidRPr="00AB258E">
        <w:rPr>
          <w:rFonts w:ascii="Arial" w:hAnsi="Arial" w:cs="Arial"/>
          <w:sz w:val="20"/>
        </w:rPr>
        <w:t xml:space="preserve"> </w:t>
      </w:r>
      <w:r w:rsidR="001E24DB">
        <w:rPr>
          <w:rFonts w:ascii="Arial" w:hAnsi="Arial" w:cs="Arial"/>
          <w:sz w:val="20"/>
        </w:rPr>
        <w:t xml:space="preserve">provides for the </w:t>
      </w:r>
      <w:r w:rsidR="001E24DB" w:rsidRPr="00AB258E">
        <w:rPr>
          <w:rFonts w:ascii="Arial" w:hAnsi="Arial" w:cs="Arial"/>
          <w:sz w:val="20"/>
        </w:rPr>
        <w:t>conspicuous</w:t>
      </w:r>
      <w:r w:rsidR="001E24DB">
        <w:rPr>
          <w:rFonts w:ascii="Arial" w:hAnsi="Arial" w:cs="Arial"/>
          <w:sz w:val="20"/>
        </w:rPr>
        <w:t xml:space="preserve"> presentation of </w:t>
      </w:r>
      <w:r w:rsidR="008F0E26" w:rsidRPr="00AB258E">
        <w:rPr>
          <w:rFonts w:ascii="Arial" w:hAnsi="Arial" w:cs="Arial"/>
          <w:sz w:val="20"/>
        </w:rPr>
        <w:t>disclaimers</w:t>
      </w:r>
      <w:r w:rsidR="00B309B7">
        <w:rPr>
          <w:rFonts w:ascii="Arial" w:hAnsi="Arial" w:cs="Arial"/>
          <w:sz w:val="20"/>
        </w:rPr>
        <w:t>.</w:t>
      </w:r>
      <w:r w:rsidR="008F0E26" w:rsidRPr="00AB258E">
        <w:rPr>
          <w:rFonts w:ascii="Arial" w:hAnsi="Arial" w:cs="Arial"/>
          <w:sz w:val="20"/>
        </w:rPr>
        <w:t xml:space="preserve"> </w:t>
      </w:r>
      <w:r w:rsidR="005E18D4" w:rsidRPr="005E18D4">
        <w:rPr>
          <w:rFonts w:ascii="Arial" w:hAnsi="Arial" w:cs="Arial"/>
          <w:color w:val="000000"/>
          <w:sz w:val="20"/>
        </w:rPr>
        <w:t xml:space="preserve"> </w:t>
      </w:r>
      <w:r w:rsidR="005E18D4" w:rsidRPr="005E18D4">
        <w:rPr>
          <w:rFonts w:ascii="Arial" w:hAnsi="Arial" w:cs="Arial"/>
          <w:sz w:val="20"/>
        </w:rPr>
        <w:t>Generally, this means that any disclaimer should be easily seen by, or should readily attract the attention of, the child audience</w:t>
      </w:r>
      <w:r w:rsidR="005E18D4">
        <w:rPr>
          <w:rFonts w:ascii="Arial" w:hAnsi="Arial" w:cs="Arial"/>
          <w:sz w:val="20"/>
        </w:rPr>
        <w:t>.</w:t>
      </w:r>
    </w:p>
    <w:p w14:paraId="02599617" w14:textId="309FDC54" w:rsidR="00B161AF" w:rsidRPr="000471AB" w:rsidRDefault="00B309B7" w:rsidP="00C20C58">
      <w:pPr>
        <w:spacing w:before="120" w:after="120"/>
        <w:rPr>
          <w:rFonts w:ascii="Arial" w:hAnsi="Arial" w:cs="Arial"/>
          <w:sz w:val="20"/>
        </w:rPr>
      </w:pPr>
      <w:r>
        <w:rPr>
          <w:rFonts w:ascii="Arial" w:hAnsi="Arial" w:cs="Arial"/>
          <w:sz w:val="20"/>
        </w:rPr>
        <w:t>This section also provides for requirements that must be met in advertisements that contain</w:t>
      </w:r>
      <w:r w:rsidR="00AB258E" w:rsidRPr="00AB258E">
        <w:rPr>
          <w:rFonts w:ascii="Arial" w:hAnsi="Arial" w:cs="Arial"/>
          <w:sz w:val="20"/>
        </w:rPr>
        <w:t xml:space="preserve"> premium offers</w:t>
      </w:r>
      <w:r w:rsidR="00AD1B65">
        <w:rPr>
          <w:rFonts w:ascii="Arial" w:hAnsi="Arial" w:cs="Arial"/>
          <w:sz w:val="20"/>
        </w:rPr>
        <w:t>,</w:t>
      </w:r>
      <w:r w:rsidR="00925407">
        <w:rPr>
          <w:rFonts w:ascii="Arial" w:hAnsi="Arial" w:cs="Arial"/>
          <w:sz w:val="20"/>
        </w:rPr>
        <w:t xml:space="preserve"> including that references to </w:t>
      </w:r>
      <w:r w:rsidR="008F0E26" w:rsidRPr="00AB258E">
        <w:rPr>
          <w:rFonts w:ascii="Arial" w:hAnsi="Arial" w:cs="Arial"/>
          <w:sz w:val="20"/>
        </w:rPr>
        <w:t>premium</w:t>
      </w:r>
      <w:r w:rsidR="00925407">
        <w:rPr>
          <w:rFonts w:ascii="Arial" w:hAnsi="Arial" w:cs="Arial"/>
          <w:sz w:val="20"/>
        </w:rPr>
        <w:t xml:space="preserve">s are not made in a way that is more than merely incidental to references to the advertised products or services, </w:t>
      </w:r>
      <w:r w:rsidR="00ED639C">
        <w:rPr>
          <w:rFonts w:ascii="Arial" w:hAnsi="Arial" w:cs="Arial"/>
          <w:sz w:val="20"/>
        </w:rPr>
        <w:t xml:space="preserve">that </w:t>
      </w:r>
      <w:r w:rsidR="00092C19">
        <w:rPr>
          <w:rFonts w:ascii="Arial" w:hAnsi="Arial" w:cs="Arial"/>
          <w:sz w:val="20"/>
        </w:rPr>
        <w:t xml:space="preserve">the advertisement </w:t>
      </w:r>
      <w:r w:rsidR="00ED639C" w:rsidRPr="000471AB">
        <w:rPr>
          <w:rFonts w:ascii="Arial" w:hAnsi="Arial" w:cs="Arial"/>
          <w:sz w:val="20"/>
        </w:rPr>
        <w:t xml:space="preserve">must </w:t>
      </w:r>
      <w:r w:rsidR="00925407" w:rsidRPr="000471AB">
        <w:rPr>
          <w:rFonts w:ascii="Arial" w:hAnsi="Arial" w:cs="Arial"/>
          <w:sz w:val="20"/>
        </w:rPr>
        <w:t xml:space="preserve">not stimulate unreasonable expectations of the </w:t>
      </w:r>
      <w:r w:rsidR="007F55C8" w:rsidRPr="000471AB">
        <w:rPr>
          <w:rFonts w:ascii="Arial" w:hAnsi="Arial" w:cs="Arial"/>
          <w:sz w:val="20"/>
        </w:rPr>
        <w:t xml:space="preserve">offered product or service, and </w:t>
      </w:r>
      <w:r w:rsidR="00092C19" w:rsidRPr="000471AB">
        <w:rPr>
          <w:rFonts w:ascii="Arial" w:hAnsi="Arial" w:cs="Arial"/>
          <w:sz w:val="20"/>
        </w:rPr>
        <w:t>that any conditions that must be met in order to obtain the premium are clearly set out.</w:t>
      </w:r>
    </w:p>
    <w:p w14:paraId="58C926DD" w14:textId="2CEEB91D" w:rsidR="00B161AF" w:rsidRPr="000471AB" w:rsidRDefault="00A876F2" w:rsidP="00C20C58">
      <w:pPr>
        <w:spacing w:before="120" w:after="120"/>
        <w:rPr>
          <w:rFonts w:ascii="Arial" w:hAnsi="Arial" w:cs="Arial"/>
          <w:sz w:val="20"/>
        </w:rPr>
      </w:pPr>
      <w:r w:rsidRPr="000471AB">
        <w:rPr>
          <w:rFonts w:ascii="Arial" w:hAnsi="Arial" w:cs="Arial"/>
          <w:sz w:val="20"/>
        </w:rPr>
        <w:t>This section includes guidance on relevant considerations for determining whether a premium offer is ‘merely incidental’. The intention is that a</w:t>
      </w:r>
      <w:r w:rsidR="00B161AF" w:rsidRPr="000471AB">
        <w:rPr>
          <w:rFonts w:ascii="Arial" w:hAnsi="Arial" w:cs="Arial"/>
          <w:sz w:val="20"/>
        </w:rPr>
        <w:t>ny reference to the premium offer in an advertisement must occur as secondary to, or be given lesser importance than, the reference to the main product or service advertised</w:t>
      </w:r>
      <w:r w:rsidR="00507E72" w:rsidRPr="000471AB">
        <w:rPr>
          <w:rFonts w:ascii="Arial" w:hAnsi="Arial" w:cs="Arial"/>
          <w:sz w:val="20"/>
        </w:rPr>
        <w:t xml:space="preserve">, noting that the </w:t>
      </w:r>
      <w:r w:rsidR="00B161AF" w:rsidRPr="000471AB">
        <w:rPr>
          <w:rFonts w:ascii="Arial" w:hAnsi="Arial" w:cs="Arial"/>
          <w:sz w:val="20"/>
        </w:rPr>
        <w:t>reference</w:t>
      </w:r>
      <w:r w:rsidR="00507E72" w:rsidRPr="000471AB">
        <w:rPr>
          <w:rFonts w:ascii="Arial" w:hAnsi="Arial" w:cs="Arial"/>
          <w:sz w:val="20"/>
        </w:rPr>
        <w:t xml:space="preserve"> to the premium offer</w:t>
      </w:r>
      <w:r w:rsidR="00B161AF" w:rsidRPr="000471AB">
        <w:rPr>
          <w:rFonts w:ascii="Arial" w:hAnsi="Arial" w:cs="Arial"/>
          <w:sz w:val="20"/>
        </w:rPr>
        <w:t xml:space="preserve"> does not need to be verbal.</w:t>
      </w:r>
      <w:r w:rsidR="00882ED5" w:rsidRPr="000471AB">
        <w:rPr>
          <w:rFonts w:ascii="Arial" w:hAnsi="Arial" w:cs="Arial"/>
          <w:sz w:val="20"/>
        </w:rPr>
        <w:t xml:space="preserve"> Importantly,</w:t>
      </w:r>
      <w:r w:rsidR="00FD124B" w:rsidRPr="000471AB">
        <w:rPr>
          <w:rFonts w:ascii="Arial" w:hAnsi="Arial" w:cs="Arial"/>
          <w:sz w:val="20"/>
        </w:rPr>
        <w:t xml:space="preserve"> there are no</w:t>
      </w:r>
      <w:r w:rsidR="00882ED5" w:rsidRPr="000471AB">
        <w:rPr>
          <w:rFonts w:ascii="Arial" w:hAnsi="Arial" w:cs="Arial"/>
          <w:sz w:val="20"/>
        </w:rPr>
        <w:t xml:space="preserve"> </w:t>
      </w:r>
      <w:r w:rsidR="00FD124B" w:rsidRPr="000471AB">
        <w:rPr>
          <w:rFonts w:ascii="Arial" w:hAnsi="Arial" w:cs="Arial"/>
          <w:sz w:val="20"/>
        </w:rPr>
        <w:t>specific</w:t>
      </w:r>
      <w:r w:rsidR="00882ED5" w:rsidRPr="000471AB">
        <w:rPr>
          <w:rFonts w:ascii="Arial" w:hAnsi="Arial" w:cs="Arial"/>
          <w:sz w:val="20"/>
        </w:rPr>
        <w:t xml:space="preserve"> quantitative measures </w:t>
      </w:r>
      <w:r w:rsidR="00FD124B" w:rsidRPr="000471AB">
        <w:rPr>
          <w:rFonts w:ascii="Arial" w:hAnsi="Arial" w:cs="Arial"/>
          <w:sz w:val="20"/>
        </w:rPr>
        <w:t xml:space="preserve">listed against the factors for </w:t>
      </w:r>
      <w:r w:rsidR="00882ED5" w:rsidRPr="000471AB">
        <w:rPr>
          <w:rFonts w:ascii="Arial" w:hAnsi="Arial" w:cs="Arial"/>
          <w:sz w:val="20"/>
        </w:rPr>
        <w:t xml:space="preserve">consideration. If a premium is </w:t>
      </w:r>
      <w:r w:rsidR="00882ED5" w:rsidRPr="000471AB">
        <w:rPr>
          <w:rFonts w:ascii="Arial" w:eastAsia="Malgun Gothic" w:hAnsi="Arial" w:cs="Arial"/>
          <w:sz w:val="20"/>
        </w:rPr>
        <w:t>presented in a way that makes it stand out from surrounding material, this could raise compliance concerns even if the premium offer only comprised a relatively insignificant amount of broadcast time.</w:t>
      </w:r>
    </w:p>
    <w:p w14:paraId="3F44A73F" w14:textId="279C1B7B" w:rsidR="00814EF2" w:rsidRPr="000471AB" w:rsidRDefault="000268FD" w:rsidP="00814EF2">
      <w:pPr>
        <w:spacing w:before="120" w:after="120"/>
        <w:rPr>
          <w:rFonts w:ascii="Arial" w:hAnsi="Arial" w:cs="Arial"/>
          <w:sz w:val="20"/>
        </w:rPr>
      </w:pPr>
      <w:r w:rsidRPr="000471AB">
        <w:rPr>
          <w:rFonts w:ascii="Arial" w:hAnsi="Arial" w:cs="Arial"/>
          <w:sz w:val="20"/>
        </w:rPr>
        <w:t xml:space="preserve">This section </w:t>
      </w:r>
      <w:r w:rsidR="001C18A3">
        <w:rPr>
          <w:rFonts w:ascii="Arial" w:hAnsi="Arial" w:cs="Arial"/>
          <w:sz w:val="20"/>
        </w:rPr>
        <w:t>has the same effect</w:t>
      </w:r>
      <w:r w:rsidR="001C18A3" w:rsidRPr="00D51EFE">
        <w:rPr>
          <w:rFonts w:ascii="Arial" w:hAnsi="Arial" w:cs="Arial"/>
          <w:sz w:val="20"/>
        </w:rPr>
        <w:t xml:space="preserve"> </w:t>
      </w:r>
      <w:r w:rsidR="00612FC6" w:rsidRPr="000471AB">
        <w:rPr>
          <w:rFonts w:ascii="Arial" w:hAnsi="Arial" w:cs="Arial"/>
          <w:sz w:val="20"/>
        </w:rPr>
        <w:t xml:space="preserve">as </w:t>
      </w:r>
      <w:r w:rsidR="00814EF2" w:rsidRPr="000471AB">
        <w:rPr>
          <w:rFonts w:ascii="Arial" w:hAnsi="Arial" w:cs="Arial"/>
          <w:sz w:val="20"/>
        </w:rPr>
        <w:t xml:space="preserve">CTS 33 of the </w:t>
      </w:r>
      <w:r w:rsidR="008D262A" w:rsidRPr="000471AB">
        <w:rPr>
          <w:rFonts w:ascii="Arial" w:hAnsi="Arial" w:cs="Arial"/>
          <w:sz w:val="20"/>
        </w:rPr>
        <w:t>2009 CTS</w:t>
      </w:r>
      <w:r w:rsidR="00814EF2" w:rsidRPr="000471AB">
        <w:rPr>
          <w:rFonts w:ascii="Arial" w:hAnsi="Arial" w:cs="Arial"/>
          <w:sz w:val="20"/>
        </w:rPr>
        <w:t>.</w:t>
      </w:r>
    </w:p>
    <w:p w14:paraId="3D43039C" w14:textId="1100A2BA" w:rsidR="00AB258E" w:rsidRPr="000471AB" w:rsidRDefault="00AB258E" w:rsidP="00AB258E">
      <w:pPr>
        <w:keepNext/>
        <w:tabs>
          <w:tab w:val="left" w:pos="1418"/>
        </w:tabs>
        <w:spacing w:before="120" w:after="120"/>
        <w:rPr>
          <w:rFonts w:ascii="Arial" w:hAnsi="Arial" w:cs="Arial"/>
          <w:sz w:val="20"/>
        </w:rPr>
      </w:pPr>
      <w:r w:rsidRPr="000471AB">
        <w:rPr>
          <w:rFonts w:ascii="Arial" w:hAnsi="Arial" w:cs="Arial"/>
          <w:b/>
          <w:sz w:val="20"/>
        </w:rPr>
        <w:lastRenderedPageBreak/>
        <w:t xml:space="preserve">Section </w:t>
      </w:r>
      <w:r w:rsidR="00612FC6" w:rsidRPr="000471AB">
        <w:rPr>
          <w:rFonts w:ascii="Arial" w:hAnsi="Arial" w:cs="Arial"/>
          <w:b/>
          <w:sz w:val="20"/>
        </w:rPr>
        <w:t>23</w:t>
      </w:r>
      <w:r w:rsidRPr="000471AB">
        <w:rPr>
          <w:rFonts w:ascii="Arial" w:hAnsi="Arial" w:cs="Arial"/>
          <w:b/>
          <w:sz w:val="20"/>
        </w:rPr>
        <w:tab/>
      </w:r>
      <w:r w:rsidR="00814EF2" w:rsidRPr="000471AB">
        <w:rPr>
          <w:rFonts w:ascii="Arial" w:hAnsi="Arial" w:cs="Arial"/>
          <w:b/>
          <w:sz w:val="20"/>
        </w:rPr>
        <w:t>Competitions</w:t>
      </w:r>
    </w:p>
    <w:p w14:paraId="57C6CA94" w14:textId="4A35AFE4" w:rsidR="00882ED5" w:rsidRPr="000471AB" w:rsidRDefault="00814EF2" w:rsidP="00C20C58">
      <w:pPr>
        <w:spacing w:before="120" w:after="120"/>
        <w:rPr>
          <w:rFonts w:ascii="Arial" w:hAnsi="Arial" w:cs="Arial"/>
          <w:sz w:val="20"/>
        </w:rPr>
      </w:pPr>
      <w:r w:rsidRPr="000471AB">
        <w:rPr>
          <w:rFonts w:ascii="Arial" w:hAnsi="Arial" w:cs="Arial"/>
          <w:sz w:val="20"/>
        </w:rPr>
        <w:t xml:space="preserve">Section </w:t>
      </w:r>
      <w:r w:rsidR="00612FC6" w:rsidRPr="000471AB">
        <w:rPr>
          <w:rFonts w:ascii="Arial" w:hAnsi="Arial" w:cs="Arial"/>
          <w:sz w:val="20"/>
        </w:rPr>
        <w:t>23</w:t>
      </w:r>
      <w:r w:rsidR="008F0E26" w:rsidRPr="000471AB">
        <w:rPr>
          <w:rFonts w:ascii="Arial" w:hAnsi="Arial" w:cs="Arial"/>
          <w:sz w:val="20"/>
        </w:rPr>
        <w:t xml:space="preserve"> provides that any competition </w:t>
      </w:r>
      <w:r w:rsidR="005E18D4" w:rsidRPr="000471AB">
        <w:rPr>
          <w:rFonts w:ascii="Arial" w:hAnsi="Arial" w:cs="Arial"/>
          <w:sz w:val="20"/>
        </w:rPr>
        <w:t xml:space="preserve">for children </w:t>
      </w:r>
      <w:r w:rsidR="008F0E26" w:rsidRPr="000471AB">
        <w:rPr>
          <w:rFonts w:ascii="Arial" w:hAnsi="Arial" w:cs="Arial"/>
          <w:sz w:val="20"/>
        </w:rPr>
        <w:t xml:space="preserve">referred to in programs or advertisements must be accompanied by a </w:t>
      </w:r>
      <w:r w:rsidR="00C44BCF" w:rsidRPr="000471AB">
        <w:rPr>
          <w:rFonts w:ascii="Arial" w:hAnsi="Arial" w:cs="Arial"/>
          <w:sz w:val="20"/>
        </w:rPr>
        <w:t xml:space="preserve">statement </w:t>
      </w:r>
      <w:r w:rsidR="008F0E26" w:rsidRPr="000471AB">
        <w:rPr>
          <w:rFonts w:ascii="Arial" w:hAnsi="Arial" w:cs="Arial"/>
          <w:sz w:val="20"/>
        </w:rPr>
        <w:t>summar</w:t>
      </w:r>
      <w:r w:rsidR="00C44BCF" w:rsidRPr="000471AB">
        <w:rPr>
          <w:rFonts w:ascii="Arial" w:hAnsi="Arial" w:cs="Arial"/>
          <w:sz w:val="20"/>
        </w:rPr>
        <w:t>ising</w:t>
      </w:r>
      <w:r w:rsidR="008F0E26" w:rsidRPr="000471AB">
        <w:rPr>
          <w:rFonts w:ascii="Arial" w:hAnsi="Arial" w:cs="Arial"/>
          <w:sz w:val="20"/>
        </w:rPr>
        <w:t xml:space="preserve"> the relevant basic rules. It also </w:t>
      </w:r>
      <w:r w:rsidR="00134F04" w:rsidRPr="000471AB">
        <w:rPr>
          <w:rFonts w:ascii="Arial" w:hAnsi="Arial" w:cs="Arial"/>
          <w:sz w:val="20"/>
        </w:rPr>
        <w:t xml:space="preserve">provides </w:t>
      </w:r>
      <w:r w:rsidR="008F0E26" w:rsidRPr="000471AB">
        <w:rPr>
          <w:rFonts w:ascii="Arial" w:hAnsi="Arial" w:cs="Arial"/>
          <w:sz w:val="20"/>
        </w:rPr>
        <w:t xml:space="preserve">that any statement about the chance of winning be clear, </w:t>
      </w:r>
      <w:proofErr w:type="gramStart"/>
      <w:r w:rsidR="008F0E26" w:rsidRPr="000471AB">
        <w:rPr>
          <w:rFonts w:ascii="Arial" w:hAnsi="Arial" w:cs="Arial"/>
          <w:sz w:val="20"/>
        </w:rPr>
        <w:t>fair</w:t>
      </w:r>
      <w:proofErr w:type="gramEnd"/>
      <w:r w:rsidR="008F0E26" w:rsidRPr="000471AB">
        <w:rPr>
          <w:rFonts w:ascii="Arial" w:hAnsi="Arial" w:cs="Arial"/>
          <w:sz w:val="20"/>
        </w:rPr>
        <w:t xml:space="preserve"> and accurate.</w:t>
      </w:r>
    </w:p>
    <w:p w14:paraId="3BD2B065" w14:textId="18EC4D5B" w:rsidR="004B109E" w:rsidRPr="000471AB" w:rsidRDefault="00882ED5" w:rsidP="00C20C58">
      <w:pPr>
        <w:spacing w:before="120" w:after="120"/>
        <w:rPr>
          <w:rFonts w:ascii="Arial" w:hAnsi="Arial" w:cs="Arial"/>
          <w:sz w:val="20"/>
        </w:rPr>
      </w:pPr>
      <w:r w:rsidRPr="000471AB">
        <w:rPr>
          <w:rFonts w:ascii="Arial" w:hAnsi="Arial" w:cs="Arial"/>
          <w:sz w:val="20"/>
        </w:rPr>
        <w:t xml:space="preserve">Examples of competitions captured under this provision include televised game shows where children are the contestants/competitors, discrete competitions within children’s magazine/variety-style programs, and competitions referred to within an advertisement. </w:t>
      </w:r>
      <w:r w:rsidR="00255D9B" w:rsidRPr="000471AB">
        <w:rPr>
          <w:rFonts w:ascii="Arial" w:hAnsi="Arial" w:cs="Arial"/>
          <w:sz w:val="20"/>
        </w:rPr>
        <w:t>Competitions referred to within advertisements may also be premiums, in which case the advertisement must also comply with section 22.</w:t>
      </w:r>
    </w:p>
    <w:p w14:paraId="2EFA425F" w14:textId="2AD6F788" w:rsidR="004B109E" w:rsidRPr="000471AB" w:rsidRDefault="004B109E" w:rsidP="004B109E">
      <w:pPr>
        <w:spacing w:before="120" w:after="120"/>
        <w:rPr>
          <w:rFonts w:ascii="Arial" w:hAnsi="Arial" w:cs="Arial"/>
          <w:sz w:val="20"/>
        </w:rPr>
      </w:pPr>
      <w:r w:rsidRPr="000471AB">
        <w:rPr>
          <w:rFonts w:ascii="Arial" w:hAnsi="Arial" w:cs="Arial"/>
          <w:sz w:val="20"/>
        </w:rPr>
        <w:t>While competitions for children are not expressly prohibited from broadcast immediately before, during or immediately after a P program, it is unlikely that a competition suitable for broadcast during a P program could be devised, having regard to section 30(1) which prohibits the offer of prizes during P programs, and section 24 which prohibits the broadcast of advertisements immediately before, during or immediately after a P program.</w:t>
      </w:r>
    </w:p>
    <w:p w14:paraId="4F6C1E19" w14:textId="78AA76EA" w:rsidR="00814EF2" w:rsidRPr="000471AB" w:rsidRDefault="000268FD" w:rsidP="00814EF2">
      <w:pPr>
        <w:spacing w:before="120" w:after="120"/>
        <w:rPr>
          <w:rFonts w:ascii="Arial" w:hAnsi="Arial" w:cs="Arial"/>
          <w:sz w:val="20"/>
        </w:rPr>
      </w:pPr>
      <w:r w:rsidRPr="000471AB">
        <w:rPr>
          <w:rFonts w:ascii="Arial" w:hAnsi="Arial" w:cs="Arial"/>
          <w:sz w:val="20"/>
        </w:rPr>
        <w:t xml:space="preserve">This section </w:t>
      </w:r>
      <w:r w:rsidR="00B3736D">
        <w:rPr>
          <w:rFonts w:ascii="Arial" w:hAnsi="Arial" w:cs="Arial"/>
          <w:sz w:val="20"/>
        </w:rPr>
        <w:t xml:space="preserve">has the same effect </w:t>
      </w:r>
      <w:r w:rsidR="00814EF2" w:rsidRPr="000471AB">
        <w:rPr>
          <w:rFonts w:ascii="Arial" w:hAnsi="Arial" w:cs="Arial"/>
          <w:sz w:val="20"/>
        </w:rPr>
        <w:t xml:space="preserve">as CTS 34 of the </w:t>
      </w:r>
      <w:r w:rsidR="008D262A" w:rsidRPr="000471AB">
        <w:rPr>
          <w:rFonts w:ascii="Arial" w:hAnsi="Arial" w:cs="Arial"/>
          <w:sz w:val="20"/>
        </w:rPr>
        <w:t>2009 CTS</w:t>
      </w:r>
      <w:r w:rsidR="00814EF2" w:rsidRPr="000471AB">
        <w:rPr>
          <w:rFonts w:ascii="Arial" w:hAnsi="Arial" w:cs="Arial"/>
          <w:sz w:val="20"/>
        </w:rPr>
        <w:t>.</w:t>
      </w:r>
    </w:p>
    <w:p w14:paraId="416C0B9D" w14:textId="1E3A9154" w:rsidR="00456B4B" w:rsidRDefault="00456B4B" w:rsidP="00456B4B">
      <w:pPr>
        <w:keepNext/>
        <w:tabs>
          <w:tab w:val="left" w:pos="1418"/>
        </w:tabs>
        <w:spacing w:before="120" w:after="120"/>
        <w:rPr>
          <w:rFonts w:ascii="Arial" w:hAnsi="Arial" w:cs="Arial"/>
          <w:sz w:val="20"/>
        </w:rPr>
      </w:pPr>
      <w:r w:rsidRPr="000471AB">
        <w:rPr>
          <w:rFonts w:ascii="Arial" w:hAnsi="Arial" w:cs="Arial"/>
          <w:b/>
          <w:sz w:val="20"/>
        </w:rPr>
        <w:t>Section 24</w:t>
      </w:r>
      <w:r w:rsidRPr="000471AB">
        <w:rPr>
          <w:rFonts w:ascii="Arial" w:hAnsi="Arial" w:cs="Arial"/>
          <w:b/>
          <w:sz w:val="20"/>
        </w:rPr>
        <w:tab/>
        <w:t>Prohibition on advertising during and adjacent to P programs</w:t>
      </w:r>
    </w:p>
    <w:p w14:paraId="69064FEA" w14:textId="3BFB2385" w:rsidR="00456B4B" w:rsidRDefault="00456B4B" w:rsidP="00456B4B">
      <w:pPr>
        <w:spacing w:before="120" w:after="120"/>
        <w:rPr>
          <w:rFonts w:ascii="Arial" w:hAnsi="Arial" w:cs="Arial"/>
          <w:sz w:val="20"/>
        </w:rPr>
      </w:pPr>
      <w:r w:rsidRPr="00814EF2">
        <w:rPr>
          <w:rFonts w:ascii="Arial" w:hAnsi="Arial" w:cs="Arial"/>
          <w:sz w:val="20"/>
        </w:rPr>
        <w:t xml:space="preserve">Section </w:t>
      </w:r>
      <w:r>
        <w:rPr>
          <w:rFonts w:ascii="Arial" w:hAnsi="Arial" w:cs="Arial"/>
          <w:sz w:val="20"/>
        </w:rPr>
        <w:t>24</w:t>
      </w:r>
      <w:r w:rsidRPr="00814EF2">
        <w:rPr>
          <w:rFonts w:ascii="Arial" w:hAnsi="Arial" w:cs="Arial"/>
          <w:sz w:val="20"/>
        </w:rPr>
        <w:t xml:space="preserve"> </w:t>
      </w:r>
      <w:r w:rsidR="004C5041">
        <w:rPr>
          <w:rFonts w:ascii="Arial" w:hAnsi="Arial" w:cs="Arial"/>
          <w:sz w:val="20"/>
        </w:rPr>
        <w:t xml:space="preserve">provides for a </w:t>
      </w:r>
      <w:r>
        <w:rPr>
          <w:rFonts w:ascii="Arial" w:hAnsi="Arial" w:cs="Arial"/>
          <w:sz w:val="20"/>
        </w:rPr>
        <w:t>prohibit</w:t>
      </w:r>
      <w:r w:rsidR="004C5041">
        <w:rPr>
          <w:rFonts w:ascii="Arial" w:hAnsi="Arial" w:cs="Arial"/>
          <w:sz w:val="20"/>
        </w:rPr>
        <w:t xml:space="preserve">ion on any </w:t>
      </w:r>
      <w:r>
        <w:rPr>
          <w:rFonts w:ascii="Arial" w:hAnsi="Arial" w:cs="Arial"/>
          <w:sz w:val="20"/>
        </w:rPr>
        <w:t>advertising</w:t>
      </w:r>
      <w:r w:rsidRPr="00456B4B">
        <w:rPr>
          <w:rFonts w:ascii="Arial" w:hAnsi="Arial" w:cs="Arial"/>
          <w:sz w:val="20"/>
        </w:rPr>
        <w:t xml:space="preserve"> immediately before, during or immediately after a P program.</w:t>
      </w:r>
    </w:p>
    <w:p w14:paraId="07567D02" w14:textId="3EFB4499" w:rsidR="003E7880" w:rsidRPr="00456B4B" w:rsidRDefault="004C5041" w:rsidP="00456B4B">
      <w:pPr>
        <w:spacing w:before="120" w:after="120"/>
        <w:rPr>
          <w:rFonts w:ascii="Arial" w:hAnsi="Arial" w:cs="Arial"/>
          <w:b/>
          <w:sz w:val="20"/>
        </w:rPr>
      </w:pPr>
      <w:r>
        <w:rPr>
          <w:rFonts w:ascii="Arial" w:hAnsi="Arial" w:cs="Arial"/>
          <w:sz w:val="20"/>
        </w:rPr>
        <w:t xml:space="preserve">This is consistent with the prohibition in the </w:t>
      </w:r>
      <w:r w:rsidR="008D262A">
        <w:rPr>
          <w:rFonts w:ascii="Arial" w:hAnsi="Arial" w:cs="Arial"/>
          <w:sz w:val="20"/>
        </w:rPr>
        <w:t>2009 CTS</w:t>
      </w:r>
      <w:r>
        <w:rPr>
          <w:rFonts w:ascii="Arial" w:hAnsi="Arial" w:cs="Arial"/>
          <w:sz w:val="20"/>
        </w:rPr>
        <w:t>.</w:t>
      </w:r>
    </w:p>
    <w:p w14:paraId="4DAF2B81" w14:textId="0274843A" w:rsidR="00612FC6" w:rsidRDefault="00612FC6" w:rsidP="00612FC6">
      <w:pPr>
        <w:keepNext/>
        <w:tabs>
          <w:tab w:val="left" w:pos="1418"/>
        </w:tabs>
        <w:spacing w:before="120" w:after="120"/>
        <w:rPr>
          <w:rFonts w:ascii="Arial" w:hAnsi="Arial" w:cs="Arial"/>
          <w:sz w:val="20"/>
        </w:rPr>
      </w:pPr>
      <w:r w:rsidRPr="008F0E26">
        <w:rPr>
          <w:rFonts w:ascii="Arial" w:hAnsi="Arial" w:cs="Arial"/>
          <w:b/>
          <w:sz w:val="20"/>
        </w:rPr>
        <w:t xml:space="preserve">Section </w:t>
      </w:r>
      <w:r>
        <w:rPr>
          <w:rFonts w:ascii="Arial" w:hAnsi="Arial" w:cs="Arial"/>
          <w:b/>
          <w:sz w:val="20"/>
        </w:rPr>
        <w:t>2</w:t>
      </w:r>
      <w:r w:rsidR="00456B4B">
        <w:rPr>
          <w:rFonts w:ascii="Arial" w:hAnsi="Arial" w:cs="Arial"/>
          <w:b/>
          <w:sz w:val="20"/>
        </w:rPr>
        <w:t>5</w:t>
      </w:r>
      <w:r w:rsidRPr="008F0E26">
        <w:rPr>
          <w:rFonts w:ascii="Arial" w:hAnsi="Arial" w:cs="Arial"/>
          <w:b/>
          <w:sz w:val="20"/>
        </w:rPr>
        <w:tab/>
      </w:r>
      <w:r>
        <w:rPr>
          <w:rFonts w:ascii="Arial" w:hAnsi="Arial" w:cs="Arial"/>
          <w:b/>
          <w:sz w:val="20"/>
        </w:rPr>
        <w:t>Identification of C programs and P programs</w:t>
      </w:r>
    </w:p>
    <w:p w14:paraId="662FAA8F" w14:textId="54AA7E97" w:rsidR="00612FC6" w:rsidRPr="00456B4B" w:rsidRDefault="00612FC6" w:rsidP="00814EF2">
      <w:pPr>
        <w:spacing w:before="120" w:after="120"/>
        <w:rPr>
          <w:rFonts w:ascii="Arial" w:hAnsi="Arial" w:cs="Arial"/>
          <w:b/>
          <w:sz w:val="20"/>
        </w:rPr>
      </w:pPr>
      <w:r w:rsidRPr="00814EF2">
        <w:rPr>
          <w:rFonts w:ascii="Arial" w:hAnsi="Arial" w:cs="Arial"/>
          <w:sz w:val="20"/>
        </w:rPr>
        <w:t xml:space="preserve">Section </w:t>
      </w:r>
      <w:r>
        <w:rPr>
          <w:rFonts w:ascii="Arial" w:hAnsi="Arial" w:cs="Arial"/>
          <w:sz w:val="20"/>
        </w:rPr>
        <w:t>2</w:t>
      </w:r>
      <w:r w:rsidR="00456B4B">
        <w:rPr>
          <w:rFonts w:ascii="Arial" w:hAnsi="Arial" w:cs="Arial"/>
          <w:sz w:val="20"/>
        </w:rPr>
        <w:t>5</w:t>
      </w:r>
      <w:r w:rsidRPr="00814EF2">
        <w:rPr>
          <w:rFonts w:ascii="Arial" w:hAnsi="Arial" w:cs="Arial"/>
          <w:sz w:val="20"/>
        </w:rPr>
        <w:t xml:space="preserve"> provides that </w:t>
      </w:r>
      <w:r>
        <w:rPr>
          <w:rFonts w:ascii="Arial" w:hAnsi="Arial" w:cs="Arial"/>
          <w:sz w:val="20"/>
        </w:rPr>
        <w:t xml:space="preserve">C programs and P programs must be identified with the </w:t>
      </w:r>
      <w:r w:rsidR="000D6D58">
        <w:rPr>
          <w:rFonts w:ascii="Arial" w:hAnsi="Arial" w:cs="Arial"/>
          <w:sz w:val="20"/>
        </w:rPr>
        <w:t xml:space="preserve">relevant </w:t>
      </w:r>
      <w:r>
        <w:rPr>
          <w:rFonts w:ascii="Arial" w:hAnsi="Arial" w:cs="Arial"/>
          <w:sz w:val="20"/>
        </w:rPr>
        <w:t xml:space="preserve">symbol C or P, during broadcasts, </w:t>
      </w:r>
      <w:r w:rsidR="000D6D58">
        <w:rPr>
          <w:rFonts w:ascii="Arial" w:hAnsi="Arial" w:cs="Arial"/>
          <w:sz w:val="20"/>
        </w:rPr>
        <w:t xml:space="preserve">and in </w:t>
      </w:r>
      <w:r>
        <w:rPr>
          <w:rFonts w:ascii="Arial" w:hAnsi="Arial" w:cs="Arial"/>
          <w:sz w:val="20"/>
        </w:rPr>
        <w:t xml:space="preserve">broadcast schedules, </w:t>
      </w:r>
      <w:r w:rsidR="001C18A3">
        <w:rPr>
          <w:rFonts w:ascii="Arial" w:hAnsi="Arial" w:cs="Arial"/>
          <w:sz w:val="20"/>
        </w:rPr>
        <w:t>e</w:t>
      </w:r>
      <w:r w:rsidR="008A2E74">
        <w:rPr>
          <w:rFonts w:ascii="Arial" w:hAnsi="Arial" w:cs="Arial"/>
          <w:sz w:val="20"/>
        </w:rPr>
        <w:t xml:space="preserve">lectronic </w:t>
      </w:r>
      <w:r w:rsidR="001C18A3">
        <w:rPr>
          <w:rFonts w:ascii="Arial" w:hAnsi="Arial" w:cs="Arial"/>
          <w:sz w:val="20"/>
        </w:rPr>
        <w:t>p</w:t>
      </w:r>
      <w:r w:rsidR="008A2E74">
        <w:rPr>
          <w:rFonts w:ascii="Arial" w:hAnsi="Arial" w:cs="Arial"/>
          <w:sz w:val="20"/>
        </w:rPr>
        <w:t xml:space="preserve">rogram </w:t>
      </w:r>
      <w:r w:rsidR="001C18A3">
        <w:rPr>
          <w:rFonts w:ascii="Arial" w:hAnsi="Arial" w:cs="Arial"/>
          <w:sz w:val="20"/>
        </w:rPr>
        <w:t>g</w:t>
      </w:r>
      <w:r w:rsidR="008A2E74">
        <w:rPr>
          <w:rFonts w:ascii="Arial" w:hAnsi="Arial" w:cs="Arial"/>
          <w:sz w:val="20"/>
        </w:rPr>
        <w:t>uide</w:t>
      </w:r>
      <w:r w:rsidR="008D58E3">
        <w:rPr>
          <w:rFonts w:ascii="Arial" w:hAnsi="Arial" w:cs="Arial"/>
          <w:sz w:val="20"/>
        </w:rPr>
        <w:t>s</w:t>
      </w:r>
      <w:r>
        <w:rPr>
          <w:rFonts w:ascii="Arial" w:hAnsi="Arial" w:cs="Arial"/>
          <w:sz w:val="20"/>
        </w:rPr>
        <w:t xml:space="preserve"> and in </w:t>
      </w:r>
      <w:r w:rsidR="00C14ACF" w:rsidRPr="00CD7E93">
        <w:rPr>
          <w:rFonts w:ascii="Arial" w:hAnsi="Arial" w:cs="Arial"/>
          <w:sz w:val="20"/>
        </w:rPr>
        <w:t xml:space="preserve">program </w:t>
      </w:r>
      <w:r w:rsidR="00882ED5" w:rsidRPr="00CD7E93">
        <w:rPr>
          <w:rFonts w:ascii="Arial" w:hAnsi="Arial" w:cs="Arial"/>
          <w:sz w:val="20"/>
        </w:rPr>
        <w:t>information</w:t>
      </w:r>
      <w:r w:rsidR="00882ED5">
        <w:rPr>
          <w:rFonts w:ascii="Arial" w:hAnsi="Arial" w:cs="Arial"/>
          <w:sz w:val="20"/>
        </w:rPr>
        <w:t xml:space="preserve"> </w:t>
      </w:r>
      <w:r>
        <w:rPr>
          <w:rFonts w:ascii="Arial" w:hAnsi="Arial" w:cs="Arial"/>
          <w:sz w:val="20"/>
        </w:rPr>
        <w:t>on the licensee’s website</w:t>
      </w:r>
      <w:r w:rsidR="00456B4B">
        <w:rPr>
          <w:rFonts w:ascii="Arial" w:hAnsi="Arial" w:cs="Arial"/>
          <w:sz w:val="20"/>
        </w:rPr>
        <w:t>.</w:t>
      </w:r>
    </w:p>
    <w:p w14:paraId="510631B6" w14:textId="5A391738" w:rsidR="00456B4B" w:rsidRDefault="00456B4B" w:rsidP="00456B4B">
      <w:pPr>
        <w:keepNext/>
        <w:tabs>
          <w:tab w:val="left" w:pos="1418"/>
        </w:tabs>
        <w:spacing w:before="120" w:after="120"/>
        <w:rPr>
          <w:rFonts w:ascii="Arial" w:hAnsi="Arial" w:cs="Arial"/>
          <w:b/>
          <w:sz w:val="20"/>
        </w:rPr>
      </w:pPr>
      <w:r>
        <w:rPr>
          <w:rFonts w:ascii="Arial" w:hAnsi="Arial" w:cs="Arial"/>
          <w:b/>
          <w:sz w:val="20"/>
        </w:rPr>
        <w:t>Division 2 – Other protections during C programs and P programs</w:t>
      </w:r>
    </w:p>
    <w:p w14:paraId="75AE0322" w14:textId="59DCB806" w:rsidR="00456B4B" w:rsidRPr="000A7A8F" w:rsidRDefault="00456B4B" w:rsidP="00456B4B">
      <w:pPr>
        <w:keepNext/>
        <w:tabs>
          <w:tab w:val="left" w:pos="1418"/>
        </w:tabs>
        <w:spacing w:before="120" w:after="120"/>
        <w:rPr>
          <w:rFonts w:ascii="Arial" w:hAnsi="Arial" w:cs="Arial"/>
          <w:b/>
          <w:sz w:val="20"/>
        </w:rPr>
      </w:pPr>
      <w:r w:rsidRPr="000A7A8F">
        <w:rPr>
          <w:rFonts w:ascii="Arial" w:hAnsi="Arial" w:cs="Arial"/>
          <w:b/>
          <w:sz w:val="20"/>
        </w:rPr>
        <w:t xml:space="preserve">Section </w:t>
      </w:r>
      <w:r>
        <w:rPr>
          <w:rFonts w:ascii="Arial" w:hAnsi="Arial" w:cs="Arial"/>
          <w:b/>
          <w:sz w:val="20"/>
        </w:rPr>
        <w:t>26</w:t>
      </w:r>
      <w:r w:rsidRPr="000A7A8F">
        <w:rPr>
          <w:rFonts w:ascii="Arial" w:hAnsi="Arial" w:cs="Arial"/>
          <w:b/>
          <w:sz w:val="20"/>
        </w:rPr>
        <w:t xml:space="preserve"> </w:t>
      </w:r>
      <w:r w:rsidRPr="000A7A8F">
        <w:rPr>
          <w:rFonts w:ascii="Arial" w:hAnsi="Arial" w:cs="Arial"/>
          <w:b/>
          <w:sz w:val="20"/>
        </w:rPr>
        <w:tab/>
        <w:t xml:space="preserve"> Application of this Division</w:t>
      </w:r>
    </w:p>
    <w:p w14:paraId="2FBB1E66" w14:textId="24757B9F" w:rsidR="00456B4B" w:rsidRDefault="00456B4B" w:rsidP="00456B4B">
      <w:pPr>
        <w:spacing w:before="120" w:after="120"/>
        <w:rPr>
          <w:rFonts w:ascii="Arial" w:hAnsi="Arial" w:cs="Arial"/>
          <w:sz w:val="20"/>
        </w:rPr>
      </w:pPr>
      <w:r w:rsidRPr="000A7A8F">
        <w:rPr>
          <w:rFonts w:ascii="Arial" w:hAnsi="Arial" w:cs="Arial"/>
          <w:sz w:val="20"/>
        </w:rPr>
        <w:t xml:space="preserve">Section </w:t>
      </w:r>
      <w:r>
        <w:rPr>
          <w:rFonts w:ascii="Arial" w:hAnsi="Arial" w:cs="Arial"/>
          <w:sz w:val="20"/>
        </w:rPr>
        <w:t>26</w:t>
      </w:r>
      <w:r w:rsidRPr="000A7A8F">
        <w:rPr>
          <w:rFonts w:ascii="Arial" w:hAnsi="Arial" w:cs="Arial"/>
          <w:sz w:val="20"/>
        </w:rPr>
        <w:t xml:space="preserve"> describes</w:t>
      </w:r>
      <w:r>
        <w:rPr>
          <w:rFonts w:ascii="Arial" w:hAnsi="Arial" w:cs="Arial"/>
          <w:sz w:val="20"/>
        </w:rPr>
        <w:t xml:space="preserve"> the application of the Division (sections 27 to 37) to all C programs and P programs, and the breaks immediately before, during and immediately after C programs and P programs, broadcast between 6 am and midnight.</w:t>
      </w:r>
      <w:r w:rsidR="00B73279" w:rsidRPr="00B73279">
        <w:rPr>
          <w:rFonts w:ascii="Arial" w:hAnsi="Arial" w:cs="Arial"/>
          <w:sz w:val="20"/>
        </w:rPr>
        <w:t xml:space="preserve"> </w:t>
      </w:r>
      <w:r w:rsidR="00B73279">
        <w:rPr>
          <w:rFonts w:ascii="Arial" w:hAnsi="Arial" w:cs="Arial"/>
          <w:sz w:val="20"/>
        </w:rPr>
        <w:t xml:space="preserve">This section makes a distinction between the </w:t>
      </w:r>
      <w:r w:rsidR="00283C92">
        <w:rPr>
          <w:rFonts w:ascii="Arial" w:hAnsi="Arial" w:cs="Arial"/>
          <w:sz w:val="20"/>
        </w:rPr>
        <w:t>child viewer</w:t>
      </w:r>
      <w:r w:rsidR="00B73279">
        <w:rPr>
          <w:rFonts w:ascii="Arial" w:hAnsi="Arial" w:cs="Arial"/>
          <w:sz w:val="20"/>
        </w:rPr>
        <w:t xml:space="preserve"> protections that apply at any time and those that apply only between 6 am and midnight.</w:t>
      </w:r>
    </w:p>
    <w:p w14:paraId="5A82F8CE" w14:textId="178E80E1" w:rsidR="00B13CCC" w:rsidRDefault="00B13CCC" w:rsidP="00456B4B">
      <w:pPr>
        <w:spacing w:before="120" w:after="120"/>
        <w:rPr>
          <w:rFonts w:ascii="Arial" w:hAnsi="Arial" w:cs="Arial"/>
          <w:sz w:val="20"/>
        </w:rPr>
      </w:pPr>
      <w:r>
        <w:rPr>
          <w:rFonts w:ascii="Arial" w:hAnsi="Arial" w:cs="Arial"/>
          <w:sz w:val="20"/>
        </w:rPr>
        <w:t>Any C</w:t>
      </w:r>
      <w:r w:rsidR="00283C92">
        <w:rPr>
          <w:rFonts w:ascii="Arial" w:hAnsi="Arial" w:cs="Arial"/>
          <w:sz w:val="20"/>
        </w:rPr>
        <w:t xml:space="preserve"> program</w:t>
      </w:r>
      <w:r>
        <w:rPr>
          <w:rFonts w:ascii="Arial" w:hAnsi="Arial" w:cs="Arial"/>
          <w:sz w:val="20"/>
        </w:rPr>
        <w:t xml:space="preserve"> or P program counted towards the </w:t>
      </w:r>
      <w:r w:rsidR="00335FD5">
        <w:rPr>
          <w:rFonts w:ascii="Arial" w:hAnsi="Arial" w:cs="Arial"/>
          <w:sz w:val="20"/>
        </w:rPr>
        <w:t xml:space="preserve">annual </w:t>
      </w:r>
      <w:r>
        <w:rPr>
          <w:rFonts w:ascii="Arial" w:hAnsi="Arial" w:cs="Arial"/>
          <w:sz w:val="20"/>
        </w:rPr>
        <w:t>quota must be broadcast between 6 am and midnight (see discussion of section 13).</w:t>
      </w:r>
      <w:r w:rsidR="00335FD5">
        <w:rPr>
          <w:rFonts w:ascii="Arial" w:hAnsi="Arial" w:cs="Arial"/>
          <w:sz w:val="20"/>
        </w:rPr>
        <w:t xml:space="preserve"> </w:t>
      </w:r>
    </w:p>
    <w:p w14:paraId="50F2FDA5" w14:textId="73CD7E0E" w:rsidR="00606F2E" w:rsidRDefault="00606F2E" w:rsidP="00456B4B">
      <w:pPr>
        <w:spacing w:before="120" w:after="120"/>
        <w:rPr>
          <w:rFonts w:ascii="Arial" w:hAnsi="Arial" w:cs="Arial"/>
          <w:sz w:val="20"/>
        </w:rPr>
      </w:pPr>
      <w:r w:rsidRPr="00CD7E93">
        <w:rPr>
          <w:rFonts w:ascii="Arial" w:hAnsi="Arial" w:cs="Arial"/>
          <w:sz w:val="20"/>
        </w:rPr>
        <w:t xml:space="preserve">Section 26 also describes the way in which the 30 minute time </w:t>
      </w:r>
      <w:r w:rsidR="00ED7EB4">
        <w:rPr>
          <w:rFonts w:ascii="Arial" w:hAnsi="Arial" w:cs="Arial"/>
          <w:sz w:val="20"/>
        </w:rPr>
        <w:t xml:space="preserve">period </w:t>
      </w:r>
      <w:r w:rsidRPr="00CD7E93">
        <w:rPr>
          <w:rFonts w:ascii="Arial" w:hAnsi="Arial" w:cs="Arial"/>
          <w:sz w:val="20"/>
        </w:rPr>
        <w:t>is measured for the purpose of applying the</w:t>
      </w:r>
      <w:r w:rsidR="007F65B2">
        <w:rPr>
          <w:rFonts w:ascii="Arial" w:hAnsi="Arial" w:cs="Arial"/>
          <w:sz w:val="20"/>
        </w:rPr>
        <w:t xml:space="preserve"> limits on the broadcast of</w:t>
      </w:r>
      <w:r w:rsidRPr="00CD7E93">
        <w:rPr>
          <w:rFonts w:ascii="Arial" w:hAnsi="Arial" w:cs="Arial"/>
          <w:sz w:val="20"/>
        </w:rPr>
        <w:t xml:space="preserve"> advertising and </w:t>
      </w:r>
      <w:r w:rsidR="001914EA" w:rsidRPr="00CD7E93">
        <w:rPr>
          <w:rFonts w:ascii="Arial" w:hAnsi="Arial" w:cs="Arial"/>
          <w:sz w:val="20"/>
        </w:rPr>
        <w:t xml:space="preserve">other </w:t>
      </w:r>
      <w:r w:rsidRPr="00CD7E93">
        <w:rPr>
          <w:rFonts w:ascii="Arial" w:hAnsi="Arial" w:cs="Arial"/>
          <w:sz w:val="20"/>
        </w:rPr>
        <w:t>non-program material provided for under sections 27, 28, 33 and 35. It explains that, for the purpose of these particular provisions, each 30 minutes during which a C program is broadcast is measured either from the start of the break immediately before the first C program broadcast or</w:t>
      </w:r>
      <w:r w:rsidR="00CD7E93" w:rsidRPr="00CD7E93">
        <w:rPr>
          <w:rFonts w:ascii="Arial" w:hAnsi="Arial" w:cs="Arial"/>
          <w:sz w:val="20"/>
        </w:rPr>
        <w:t>,</w:t>
      </w:r>
      <w:r w:rsidRPr="00CD7E93">
        <w:rPr>
          <w:rFonts w:ascii="Arial" w:hAnsi="Arial" w:cs="Arial"/>
          <w:sz w:val="20"/>
        </w:rPr>
        <w:t xml:space="preserve"> whe</w:t>
      </w:r>
      <w:r w:rsidR="00CD7E93" w:rsidRPr="00CD7E93">
        <w:rPr>
          <w:rFonts w:ascii="Arial" w:hAnsi="Arial" w:cs="Arial"/>
          <w:sz w:val="20"/>
        </w:rPr>
        <w:t>n</w:t>
      </w:r>
      <w:r w:rsidRPr="00CD7E93">
        <w:rPr>
          <w:rFonts w:ascii="Arial" w:hAnsi="Arial" w:cs="Arial"/>
          <w:sz w:val="20"/>
        </w:rPr>
        <w:t xml:space="preserve"> there is no break before the C program, from the start of that C program. Th</w:t>
      </w:r>
      <w:r w:rsidR="001914EA" w:rsidRPr="00CD7E93">
        <w:rPr>
          <w:rFonts w:ascii="Arial" w:hAnsi="Arial" w:cs="Arial"/>
          <w:sz w:val="20"/>
        </w:rPr>
        <w:t xml:space="preserve">e limitations apply during any program or non-program material broadcast in the next 30 minutes.  Additionally, in circumstances where </w:t>
      </w:r>
      <w:r w:rsidR="003E2B9C" w:rsidRPr="00CD7E93">
        <w:rPr>
          <w:rFonts w:ascii="Arial" w:hAnsi="Arial" w:cs="Arial"/>
          <w:sz w:val="20"/>
        </w:rPr>
        <w:t xml:space="preserve">the broadcast of </w:t>
      </w:r>
      <w:r w:rsidR="001914EA" w:rsidRPr="00CD7E93">
        <w:rPr>
          <w:rFonts w:ascii="Arial" w:hAnsi="Arial" w:cs="Arial"/>
          <w:sz w:val="20"/>
        </w:rPr>
        <w:t>a C program</w:t>
      </w:r>
      <w:r w:rsidR="007F65B2">
        <w:rPr>
          <w:rFonts w:ascii="Arial" w:hAnsi="Arial" w:cs="Arial"/>
          <w:sz w:val="20"/>
        </w:rPr>
        <w:t>,</w:t>
      </w:r>
      <w:r w:rsidR="001914EA" w:rsidRPr="00CD7E93">
        <w:rPr>
          <w:rFonts w:ascii="Arial" w:hAnsi="Arial" w:cs="Arial"/>
          <w:sz w:val="20"/>
        </w:rPr>
        <w:t xml:space="preserve"> or consecutive</w:t>
      </w:r>
      <w:r w:rsidR="00BD2466" w:rsidRPr="00CD7E93">
        <w:rPr>
          <w:rFonts w:ascii="Arial" w:hAnsi="Arial" w:cs="Arial"/>
          <w:sz w:val="20"/>
        </w:rPr>
        <w:t xml:space="preserve"> C programs</w:t>
      </w:r>
      <w:r w:rsidR="007F65B2">
        <w:rPr>
          <w:rFonts w:ascii="Arial" w:hAnsi="Arial" w:cs="Arial"/>
          <w:sz w:val="20"/>
        </w:rPr>
        <w:t>,</w:t>
      </w:r>
      <w:r w:rsidR="00BD2466" w:rsidRPr="00CD7E93">
        <w:rPr>
          <w:rFonts w:ascii="Arial" w:hAnsi="Arial" w:cs="Arial"/>
          <w:sz w:val="20"/>
        </w:rPr>
        <w:t xml:space="preserve"> </w:t>
      </w:r>
      <w:r w:rsidR="003E2B9C" w:rsidRPr="00CD7E93">
        <w:rPr>
          <w:rFonts w:ascii="Arial" w:hAnsi="Arial" w:cs="Arial"/>
          <w:sz w:val="20"/>
        </w:rPr>
        <w:t>exceeds 30 minutes</w:t>
      </w:r>
      <w:r w:rsidR="007F65B2">
        <w:rPr>
          <w:rFonts w:ascii="Arial" w:hAnsi="Arial" w:cs="Arial"/>
          <w:sz w:val="20"/>
        </w:rPr>
        <w:t>,</w:t>
      </w:r>
      <w:r w:rsidR="003E2B9C" w:rsidRPr="00CD7E93">
        <w:rPr>
          <w:rFonts w:ascii="Arial" w:hAnsi="Arial" w:cs="Arial"/>
          <w:sz w:val="20"/>
        </w:rPr>
        <w:t xml:space="preserve"> or an exact multiple of 30 minutes (</w:t>
      </w:r>
      <w:r w:rsidR="00CD7E93" w:rsidRPr="00CD7E93">
        <w:rPr>
          <w:rFonts w:ascii="Arial" w:hAnsi="Arial" w:cs="Arial"/>
          <w:sz w:val="20"/>
        </w:rPr>
        <w:t>that is,</w:t>
      </w:r>
      <w:r w:rsidR="003E2B9C" w:rsidRPr="00CD7E93">
        <w:rPr>
          <w:rFonts w:ascii="Arial" w:hAnsi="Arial" w:cs="Arial"/>
          <w:sz w:val="20"/>
        </w:rPr>
        <w:t xml:space="preserve"> 60 minutes, 90 minutes and so forth), the </w:t>
      </w:r>
      <w:r w:rsidR="007F65B2">
        <w:rPr>
          <w:rFonts w:ascii="Arial" w:hAnsi="Arial" w:cs="Arial"/>
          <w:sz w:val="20"/>
        </w:rPr>
        <w:t xml:space="preserve">limits on the broadcast of </w:t>
      </w:r>
      <w:r w:rsidR="003E2B9C" w:rsidRPr="00CD7E93">
        <w:rPr>
          <w:rFonts w:ascii="Arial" w:hAnsi="Arial" w:cs="Arial"/>
          <w:sz w:val="20"/>
        </w:rPr>
        <w:t>advertising and other non-program material apply during each successive 30</w:t>
      </w:r>
      <w:r w:rsidR="000779F6">
        <w:rPr>
          <w:rFonts w:ascii="Arial" w:hAnsi="Arial" w:cs="Arial"/>
          <w:sz w:val="20"/>
        </w:rPr>
        <w:t>-</w:t>
      </w:r>
      <w:r w:rsidR="003E2B9C" w:rsidRPr="00CD7E93">
        <w:rPr>
          <w:rFonts w:ascii="Arial" w:hAnsi="Arial" w:cs="Arial"/>
          <w:sz w:val="20"/>
        </w:rPr>
        <w:t xml:space="preserve">minute time </w:t>
      </w:r>
      <w:r w:rsidR="001C18A3">
        <w:rPr>
          <w:rFonts w:ascii="Arial" w:hAnsi="Arial" w:cs="Arial"/>
          <w:sz w:val="20"/>
        </w:rPr>
        <w:t>period</w:t>
      </w:r>
      <w:r w:rsidR="003E2B9C" w:rsidRPr="00CD7E93">
        <w:rPr>
          <w:rFonts w:ascii="Arial" w:hAnsi="Arial" w:cs="Arial"/>
          <w:sz w:val="20"/>
        </w:rPr>
        <w:t xml:space="preserve"> in which a C program, or part of a C program</w:t>
      </w:r>
      <w:r w:rsidR="007F65B2">
        <w:rPr>
          <w:rFonts w:ascii="Arial" w:hAnsi="Arial" w:cs="Arial"/>
          <w:sz w:val="20"/>
        </w:rPr>
        <w:t>,</w:t>
      </w:r>
      <w:r w:rsidR="003E2B9C" w:rsidRPr="00CD7E93">
        <w:rPr>
          <w:rFonts w:ascii="Arial" w:hAnsi="Arial" w:cs="Arial"/>
          <w:sz w:val="20"/>
        </w:rPr>
        <w:t xml:space="preserve"> is broadcast. This means</w:t>
      </w:r>
      <w:r w:rsidR="000258E2" w:rsidRPr="00CD7E93">
        <w:rPr>
          <w:rFonts w:ascii="Arial" w:hAnsi="Arial" w:cs="Arial"/>
          <w:sz w:val="20"/>
        </w:rPr>
        <w:t>,</w:t>
      </w:r>
      <w:r w:rsidR="003E2B9C" w:rsidRPr="00CD7E93">
        <w:rPr>
          <w:rFonts w:ascii="Arial" w:hAnsi="Arial" w:cs="Arial"/>
          <w:sz w:val="20"/>
        </w:rPr>
        <w:t xml:space="preserve"> </w:t>
      </w:r>
      <w:r w:rsidR="002C3993" w:rsidRPr="00CD7E93">
        <w:rPr>
          <w:rFonts w:ascii="Arial" w:hAnsi="Arial" w:cs="Arial"/>
          <w:sz w:val="20"/>
        </w:rPr>
        <w:t xml:space="preserve">for example, </w:t>
      </w:r>
      <w:r w:rsidR="00602542">
        <w:rPr>
          <w:rFonts w:ascii="Arial" w:hAnsi="Arial" w:cs="Arial"/>
          <w:sz w:val="20"/>
        </w:rPr>
        <w:t xml:space="preserve">that </w:t>
      </w:r>
      <w:r w:rsidR="003E2B9C" w:rsidRPr="00CD7E93">
        <w:rPr>
          <w:rFonts w:ascii="Arial" w:hAnsi="Arial" w:cs="Arial"/>
          <w:sz w:val="20"/>
        </w:rPr>
        <w:t>where a C program is 40 minutes in duration,</w:t>
      </w:r>
      <w:r w:rsidR="007F65B2">
        <w:rPr>
          <w:rFonts w:ascii="Arial" w:hAnsi="Arial" w:cs="Arial"/>
          <w:sz w:val="20"/>
        </w:rPr>
        <w:t xml:space="preserve"> and is followed by a G program,</w:t>
      </w:r>
      <w:r w:rsidR="003E2B9C" w:rsidRPr="00CD7E93">
        <w:rPr>
          <w:rFonts w:ascii="Arial" w:hAnsi="Arial" w:cs="Arial"/>
          <w:sz w:val="20"/>
        </w:rPr>
        <w:t xml:space="preserve"> the limits apply for </w:t>
      </w:r>
      <w:r w:rsidR="000258E2" w:rsidRPr="00CD7E93">
        <w:rPr>
          <w:rFonts w:ascii="Arial" w:hAnsi="Arial" w:cs="Arial"/>
          <w:sz w:val="20"/>
        </w:rPr>
        <w:t xml:space="preserve">the </w:t>
      </w:r>
      <w:r w:rsidR="007F65B2">
        <w:rPr>
          <w:rFonts w:ascii="Arial" w:hAnsi="Arial" w:cs="Arial"/>
          <w:sz w:val="20"/>
        </w:rPr>
        <w:t>balance of the second 30 minute time period in which part of a C program was broadcast</w:t>
      </w:r>
      <w:r w:rsidR="00602542">
        <w:rPr>
          <w:rFonts w:ascii="Arial" w:hAnsi="Arial" w:cs="Arial"/>
          <w:sz w:val="20"/>
        </w:rPr>
        <w:t>.</w:t>
      </w:r>
      <w:r w:rsidR="003E2B9C">
        <w:rPr>
          <w:rFonts w:ascii="Arial" w:hAnsi="Arial" w:cs="Arial"/>
          <w:sz w:val="20"/>
        </w:rPr>
        <w:t xml:space="preserve"> </w:t>
      </w:r>
    </w:p>
    <w:p w14:paraId="6378AE8D" w14:textId="165BB937" w:rsidR="00456B4B" w:rsidRPr="008F0E26" w:rsidRDefault="00456B4B" w:rsidP="00456B4B">
      <w:pPr>
        <w:tabs>
          <w:tab w:val="left" w:pos="1418"/>
        </w:tabs>
        <w:spacing w:before="120" w:after="120"/>
        <w:rPr>
          <w:rFonts w:ascii="Arial" w:hAnsi="Arial" w:cs="Arial"/>
          <w:sz w:val="20"/>
        </w:rPr>
      </w:pPr>
      <w:r w:rsidRPr="008F0E26">
        <w:rPr>
          <w:rFonts w:ascii="Arial" w:hAnsi="Arial" w:cs="Arial"/>
          <w:b/>
          <w:sz w:val="20"/>
        </w:rPr>
        <w:t xml:space="preserve">Section </w:t>
      </w:r>
      <w:r>
        <w:rPr>
          <w:rFonts w:ascii="Arial" w:hAnsi="Arial" w:cs="Arial"/>
          <w:b/>
          <w:sz w:val="20"/>
        </w:rPr>
        <w:t>27</w:t>
      </w:r>
      <w:r w:rsidRPr="008F0E26">
        <w:rPr>
          <w:rFonts w:ascii="Arial" w:hAnsi="Arial" w:cs="Arial"/>
          <w:b/>
          <w:sz w:val="20"/>
        </w:rPr>
        <w:tab/>
        <w:t>Program promotions and station identifications</w:t>
      </w:r>
    </w:p>
    <w:p w14:paraId="2037ED1E" w14:textId="2D69DF84" w:rsidR="00F7713B" w:rsidRPr="006B2459" w:rsidRDefault="00456B4B" w:rsidP="00456B4B">
      <w:pPr>
        <w:spacing w:before="120" w:after="120"/>
        <w:rPr>
          <w:rFonts w:ascii="Arial" w:hAnsi="Arial" w:cs="Arial"/>
          <w:sz w:val="20"/>
        </w:rPr>
      </w:pPr>
      <w:r>
        <w:rPr>
          <w:rFonts w:ascii="Arial" w:hAnsi="Arial" w:cs="Arial"/>
          <w:sz w:val="20"/>
        </w:rPr>
        <w:t>Section</w:t>
      </w:r>
      <w:r w:rsidRPr="008F0E26">
        <w:rPr>
          <w:rFonts w:ascii="Arial" w:hAnsi="Arial" w:cs="Arial"/>
          <w:sz w:val="20"/>
        </w:rPr>
        <w:t xml:space="preserve"> </w:t>
      </w:r>
      <w:r>
        <w:rPr>
          <w:rFonts w:ascii="Arial" w:hAnsi="Arial" w:cs="Arial"/>
          <w:sz w:val="20"/>
        </w:rPr>
        <w:t>27</w:t>
      </w:r>
      <w:r w:rsidRPr="008F0E26">
        <w:rPr>
          <w:rFonts w:ascii="Arial" w:hAnsi="Arial" w:cs="Arial"/>
          <w:sz w:val="20"/>
        </w:rPr>
        <w:t xml:space="preserve"> </w:t>
      </w:r>
      <w:r w:rsidR="00CC239D" w:rsidRPr="00E15BBC">
        <w:rPr>
          <w:rFonts w:ascii="Arial" w:hAnsi="Arial" w:cs="Arial"/>
          <w:sz w:val="20"/>
        </w:rPr>
        <w:t xml:space="preserve">provides for </w:t>
      </w:r>
      <w:r w:rsidR="00E8498F" w:rsidRPr="00E15BBC">
        <w:rPr>
          <w:rFonts w:ascii="Arial" w:hAnsi="Arial" w:cs="Arial"/>
          <w:sz w:val="20"/>
        </w:rPr>
        <w:t xml:space="preserve">a one-minute </w:t>
      </w:r>
      <w:r w:rsidR="00E0398F" w:rsidRPr="00E15BBC">
        <w:rPr>
          <w:rFonts w:ascii="Arial" w:hAnsi="Arial" w:cs="Arial"/>
          <w:sz w:val="20"/>
        </w:rPr>
        <w:t xml:space="preserve">total time </w:t>
      </w:r>
      <w:r w:rsidRPr="00E15BBC">
        <w:rPr>
          <w:rFonts w:ascii="Arial" w:hAnsi="Arial" w:cs="Arial"/>
          <w:sz w:val="20"/>
        </w:rPr>
        <w:t xml:space="preserve">limit </w:t>
      </w:r>
      <w:r w:rsidR="00CC239D" w:rsidRPr="00E15BBC">
        <w:rPr>
          <w:rFonts w:ascii="Arial" w:hAnsi="Arial" w:cs="Arial"/>
          <w:sz w:val="20"/>
        </w:rPr>
        <w:t xml:space="preserve">on </w:t>
      </w:r>
      <w:r w:rsidRPr="00E15BBC">
        <w:rPr>
          <w:rFonts w:ascii="Arial" w:hAnsi="Arial" w:cs="Arial"/>
          <w:sz w:val="20"/>
        </w:rPr>
        <w:t xml:space="preserve">program promotions and station identifications </w:t>
      </w:r>
      <w:r w:rsidR="00A463CA" w:rsidRPr="00E15BBC">
        <w:rPr>
          <w:rFonts w:ascii="Arial" w:hAnsi="Arial" w:cs="Arial"/>
          <w:sz w:val="20"/>
        </w:rPr>
        <w:t>f</w:t>
      </w:r>
      <w:r w:rsidR="00A463CA" w:rsidRPr="00E15BBC">
        <w:rPr>
          <w:rFonts w:ascii="Arial" w:hAnsi="Arial" w:cs="Arial"/>
          <w:color w:val="000000"/>
          <w:sz w:val="20"/>
        </w:rPr>
        <w:t>or each 30 minutes during which a C program is broadcast</w:t>
      </w:r>
      <w:r w:rsidRPr="00E15BBC">
        <w:rPr>
          <w:rFonts w:ascii="Arial" w:hAnsi="Arial" w:cs="Arial"/>
          <w:sz w:val="20"/>
        </w:rPr>
        <w:t>.</w:t>
      </w:r>
      <w:r w:rsidR="00F27A5E" w:rsidRPr="00E15BBC">
        <w:rPr>
          <w:rFonts w:ascii="Arial" w:hAnsi="Arial" w:cs="Arial"/>
          <w:sz w:val="20"/>
        </w:rPr>
        <w:t xml:space="preserve"> It also p</w:t>
      </w:r>
      <w:r w:rsidR="00A135D6" w:rsidRPr="00E15BBC">
        <w:rPr>
          <w:rFonts w:ascii="Arial" w:hAnsi="Arial" w:cs="Arial"/>
          <w:sz w:val="20"/>
        </w:rPr>
        <w:t>rovides that only program promotions for sports events suitable for viewing by children</w:t>
      </w:r>
      <w:r w:rsidR="00602542">
        <w:rPr>
          <w:rFonts w:ascii="Arial" w:hAnsi="Arial" w:cs="Arial"/>
          <w:sz w:val="20"/>
        </w:rPr>
        <w:t>,</w:t>
      </w:r>
      <w:r w:rsidR="00A135D6" w:rsidRPr="00E15BBC">
        <w:rPr>
          <w:rFonts w:ascii="Arial" w:hAnsi="Arial" w:cs="Arial"/>
          <w:sz w:val="20"/>
        </w:rPr>
        <w:t xml:space="preserve"> and </w:t>
      </w:r>
      <w:r w:rsidR="00602542">
        <w:rPr>
          <w:rFonts w:ascii="Arial" w:hAnsi="Arial" w:cs="Arial"/>
          <w:sz w:val="20"/>
        </w:rPr>
        <w:t xml:space="preserve">for </w:t>
      </w:r>
      <w:r w:rsidR="00A135D6" w:rsidRPr="00E15BBC">
        <w:rPr>
          <w:rFonts w:ascii="Arial" w:hAnsi="Arial" w:cs="Arial"/>
          <w:sz w:val="20"/>
        </w:rPr>
        <w:t xml:space="preserve">programs </w:t>
      </w:r>
      <w:r w:rsidR="00A135D6" w:rsidRPr="006B2459">
        <w:rPr>
          <w:rFonts w:ascii="Arial" w:hAnsi="Arial" w:cs="Arial"/>
          <w:sz w:val="20"/>
        </w:rPr>
        <w:t>classified G or lower</w:t>
      </w:r>
      <w:r w:rsidR="00602542">
        <w:rPr>
          <w:rFonts w:ascii="Arial" w:hAnsi="Arial" w:cs="Arial"/>
          <w:sz w:val="20"/>
        </w:rPr>
        <w:t>,</w:t>
      </w:r>
      <w:r w:rsidR="00A135D6" w:rsidRPr="006B2459">
        <w:rPr>
          <w:rFonts w:ascii="Arial" w:hAnsi="Arial" w:cs="Arial"/>
          <w:sz w:val="20"/>
        </w:rPr>
        <w:t xml:space="preserve"> may be broadcast</w:t>
      </w:r>
      <w:r w:rsidR="00EB18FE" w:rsidRPr="006B2459">
        <w:rPr>
          <w:rFonts w:ascii="Arial" w:hAnsi="Arial" w:cs="Arial"/>
          <w:sz w:val="20"/>
        </w:rPr>
        <w:t xml:space="preserve"> during and adjacent to C </w:t>
      </w:r>
      <w:r w:rsidR="00283C92" w:rsidRPr="006B2459">
        <w:rPr>
          <w:rFonts w:ascii="Arial" w:hAnsi="Arial" w:cs="Arial"/>
          <w:sz w:val="20"/>
        </w:rPr>
        <w:t xml:space="preserve">programs </w:t>
      </w:r>
      <w:r w:rsidR="00EB18FE" w:rsidRPr="006B2459">
        <w:rPr>
          <w:rFonts w:ascii="Arial" w:hAnsi="Arial" w:cs="Arial"/>
          <w:sz w:val="20"/>
        </w:rPr>
        <w:t xml:space="preserve">and P </w:t>
      </w:r>
      <w:r w:rsidR="00EB18FE" w:rsidRPr="006B2459">
        <w:rPr>
          <w:rFonts w:ascii="Arial" w:hAnsi="Arial" w:cs="Arial"/>
          <w:sz w:val="20"/>
        </w:rPr>
        <w:lastRenderedPageBreak/>
        <w:t>programs.</w:t>
      </w:r>
      <w:r w:rsidR="007B00A1" w:rsidRPr="006B2459">
        <w:rPr>
          <w:rFonts w:ascii="Arial" w:hAnsi="Arial" w:cs="Arial"/>
          <w:sz w:val="20"/>
        </w:rPr>
        <w:t xml:space="preserve"> This section also allows, in addition to the permitted program promotions, voice over announcements promoting C programs during the end credits of C programs.</w:t>
      </w:r>
    </w:p>
    <w:p w14:paraId="27CD4572" w14:textId="25EAD4D0" w:rsidR="00456B4B" w:rsidRPr="006B2459" w:rsidRDefault="00F7713B" w:rsidP="00456B4B">
      <w:pPr>
        <w:spacing w:before="120" w:after="120"/>
        <w:rPr>
          <w:rFonts w:ascii="Arial" w:hAnsi="Arial" w:cs="Arial"/>
          <w:sz w:val="20"/>
        </w:rPr>
      </w:pPr>
      <w:r w:rsidRPr="006B2459">
        <w:rPr>
          <w:rFonts w:ascii="Arial" w:hAnsi="Arial" w:cs="Arial"/>
          <w:sz w:val="20"/>
        </w:rPr>
        <w:t xml:space="preserve">This provision operates in addition to </w:t>
      </w:r>
      <w:r w:rsidRPr="006B2459">
        <w:rPr>
          <w:rFonts w:ascii="Arial" w:hAnsi="Arial" w:cs="Arial"/>
          <w:color w:val="000000"/>
          <w:sz w:val="20"/>
        </w:rPr>
        <w:t>s</w:t>
      </w:r>
      <w:r w:rsidR="00236F14">
        <w:rPr>
          <w:rFonts w:ascii="Arial" w:hAnsi="Arial" w:cs="Arial"/>
          <w:color w:val="000000"/>
          <w:sz w:val="20"/>
        </w:rPr>
        <w:t>ubs</w:t>
      </w:r>
      <w:r w:rsidRPr="006B2459">
        <w:rPr>
          <w:rFonts w:ascii="Arial" w:hAnsi="Arial" w:cs="Arial"/>
          <w:color w:val="000000"/>
          <w:sz w:val="20"/>
        </w:rPr>
        <w:t>ection 33(1).</w:t>
      </w:r>
    </w:p>
    <w:p w14:paraId="08EDE150" w14:textId="66B2C0D0" w:rsidR="00456B4B" w:rsidRPr="00E15BBC" w:rsidRDefault="00456B4B" w:rsidP="00456B4B">
      <w:pPr>
        <w:spacing w:before="120" w:after="120"/>
        <w:rPr>
          <w:rFonts w:ascii="Arial" w:hAnsi="Arial" w:cs="Arial"/>
          <w:sz w:val="20"/>
        </w:rPr>
      </w:pPr>
      <w:r w:rsidRPr="006B2459">
        <w:rPr>
          <w:rFonts w:ascii="Arial" w:hAnsi="Arial" w:cs="Arial"/>
          <w:sz w:val="20"/>
        </w:rPr>
        <w:t xml:space="preserve">Section 27 is </w:t>
      </w:r>
      <w:r w:rsidR="00454FC7" w:rsidRPr="006B2459">
        <w:rPr>
          <w:rFonts w:ascii="Arial" w:hAnsi="Arial" w:cs="Arial"/>
          <w:sz w:val="20"/>
        </w:rPr>
        <w:t xml:space="preserve">drafted </w:t>
      </w:r>
      <w:r w:rsidRPr="006B2459">
        <w:rPr>
          <w:rFonts w:ascii="Arial" w:hAnsi="Arial" w:cs="Arial"/>
          <w:sz w:val="20"/>
        </w:rPr>
        <w:t xml:space="preserve">in substantially the same terms as CTS 20 of the </w:t>
      </w:r>
      <w:r w:rsidR="008D262A" w:rsidRPr="006B2459">
        <w:rPr>
          <w:rFonts w:ascii="Arial" w:hAnsi="Arial" w:cs="Arial"/>
          <w:sz w:val="20"/>
        </w:rPr>
        <w:t>2009 CTS</w:t>
      </w:r>
      <w:r w:rsidRPr="006B2459">
        <w:rPr>
          <w:rFonts w:ascii="Arial" w:hAnsi="Arial" w:cs="Arial"/>
          <w:sz w:val="20"/>
        </w:rPr>
        <w:t>, but ties limit</w:t>
      </w:r>
      <w:r w:rsidR="00454FC7" w:rsidRPr="006B2459">
        <w:rPr>
          <w:rFonts w:ascii="Arial" w:hAnsi="Arial" w:cs="Arial"/>
          <w:sz w:val="20"/>
        </w:rPr>
        <w:t>s</w:t>
      </w:r>
      <w:r w:rsidRPr="006B2459">
        <w:rPr>
          <w:rFonts w:ascii="Arial" w:hAnsi="Arial" w:cs="Arial"/>
          <w:sz w:val="20"/>
        </w:rPr>
        <w:t xml:space="preserve"> to </w:t>
      </w:r>
      <w:r w:rsidR="00E72AA5">
        <w:rPr>
          <w:rFonts w:ascii="Arial" w:hAnsi="Arial" w:cs="Arial"/>
          <w:sz w:val="20"/>
        </w:rPr>
        <w:t xml:space="preserve">each </w:t>
      </w:r>
      <w:r w:rsidRPr="006B2459">
        <w:rPr>
          <w:rFonts w:ascii="Arial" w:hAnsi="Arial" w:cs="Arial"/>
          <w:sz w:val="20"/>
        </w:rPr>
        <w:t>30</w:t>
      </w:r>
      <w:r w:rsidR="00E72AA5">
        <w:rPr>
          <w:rFonts w:ascii="Arial" w:hAnsi="Arial" w:cs="Arial"/>
          <w:sz w:val="20"/>
        </w:rPr>
        <w:t>-</w:t>
      </w:r>
      <w:r w:rsidR="00E974E4" w:rsidRPr="006B2459">
        <w:rPr>
          <w:rFonts w:ascii="Arial" w:hAnsi="Arial" w:cs="Arial"/>
          <w:sz w:val="20"/>
        </w:rPr>
        <w:t>minute</w:t>
      </w:r>
      <w:r w:rsidRPr="006B2459">
        <w:rPr>
          <w:rFonts w:ascii="Arial" w:hAnsi="Arial" w:cs="Arial"/>
          <w:sz w:val="20"/>
        </w:rPr>
        <w:t xml:space="preserve"> period during which a C program is broadcast</w:t>
      </w:r>
      <w:r w:rsidR="00602542">
        <w:rPr>
          <w:rFonts w:ascii="Arial" w:hAnsi="Arial" w:cs="Arial"/>
          <w:sz w:val="20"/>
        </w:rPr>
        <w:t>,</w:t>
      </w:r>
      <w:r w:rsidRPr="006B2459">
        <w:rPr>
          <w:rFonts w:ascii="Arial" w:hAnsi="Arial" w:cs="Arial"/>
          <w:sz w:val="20"/>
        </w:rPr>
        <w:t xml:space="preserve"> rather than </w:t>
      </w:r>
      <w:r w:rsidR="00602542">
        <w:rPr>
          <w:rFonts w:ascii="Arial" w:hAnsi="Arial" w:cs="Arial"/>
          <w:sz w:val="20"/>
        </w:rPr>
        <w:t xml:space="preserve">to </w:t>
      </w:r>
      <w:r w:rsidRPr="006B2459">
        <w:rPr>
          <w:rFonts w:ascii="Arial" w:hAnsi="Arial" w:cs="Arial"/>
          <w:sz w:val="20"/>
        </w:rPr>
        <w:t>a designated ‘C</w:t>
      </w:r>
      <w:r w:rsidRPr="00E15BBC">
        <w:rPr>
          <w:rFonts w:ascii="Arial" w:hAnsi="Arial" w:cs="Arial"/>
          <w:sz w:val="20"/>
        </w:rPr>
        <w:t xml:space="preserve"> period’.</w:t>
      </w:r>
    </w:p>
    <w:p w14:paraId="28E964B3" w14:textId="50CCE722" w:rsidR="00456B4B" w:rsidRPr="00E15BBC" w:rsidRDefault="00456B4B" w:rsidP="00456B4B">
      <w:pPr>
        <w:keepNext/>
        <w:tabs>
          <w:tab w:val="left" w:pos="1418"/>
        </w:tabs>
        <w:spacing w:before="120" w:after="120"/>
        <w:rPr>
          <w:rFonts w:ascii="Arial" w:hAnsi="Arial" w:cs="Arial"/>
          <w:sz w:val="20"/>
        </w:rPr>
      </w:pPr>
      <w:r w:rsidRPr="00E15BBC">
        <w:rPr>
          <w:rFonts w:ascii="Arial" w:hAnsi="Arial" w:cs="Arial"/>
          <w:b/>
          <w:sz w:val="20"/>
        </w:rPr>
        <w:t xml:space="preserve">Section </w:t>
      </w:r>
      <w:r w:rsidR="00A463CA" w:rsidRPr="00E15BBC">
        <w:rPr>
          <w:rFonts w:ascii="Arial" w:hAnsi="Arial" w:cs="Arial"/>
          <w:b/>
          <w:sz w:val="20"/>
        </w:rPr>
        <w:t>28</w:t>
      </w:r>
      <w:r w:rsidRPr="00E15BBC">
        <w:rPr>
          <w:rFonts w:ascii="Arial" w:hAnsi="Arial" w:cs="Arial"/>
          <w:b/>
          <w:sz w:val="20"/>
        </w:rPr>
        <w:tab/>
        <w:t>Non-program material other than news</w:t>
      </w:r>
    </w:p>
    <w:p w14:paraId="1CC8E811" w14:textId="17BD36A6" w:rsidR="00456B4B" w:rsidRPr="00053572" w:rsidRDefault="00456B4B" w:rsidP="00456B4B">
      <w:pPr>
        <w:keepNext/>
        <w:spacing w:before="120" w:after="120"/>
        <w:rPr>
          <w:rFonts w:ascii="Arial" w:hAnsi="Arial" w:cs="Arial"/>
          <w:sz w:val="20"/>
        </w:rPr>
      </w:pPr>
      <w:r w:rsidRPr="00E15BBC">
        <w:rPr>
          <w:rFonts w:ascii="Arial" w:hAnsi="Arial" w:cs="Arial"/>
          <w:sz w:val="20"/>
        </w:rPr>
        <w:t xml:space="preserve">Section </w:t>
      </w:r>
      <w:r w:rsidR="00A463CA" w:rsidRPr="00E15BBC">
        <w:rPr>
          <w:rFonts w:ascii="Arial" w:hAnsi="Arial" w:cs="Arial"/>
          <w:sz w:val="20"/>
        </w:rPr>
        <w:t>28</w:t>
      </w:r>
      <w:r w:rsidRPr="00E15BBC">
        <w:rPr>
          <w:rFonts w:ascii="Arial" w:hAnsi="Arial" w:cs="Arial"/>
          <w:sz w:val="20"/>
        </w:rPr>
        <w:t xml:space="preserve"> </w:t>
      </w:r>
      <w:r w:rsidR="00E8498F" w:rsidRPr="00E15BBC">
        <w:rPr>
          <w:rFonts w:ascii="Arial" w:hAnsi="Arial" w:cs="Arial"/>
          <w:sz w:val="20"/>
        </w:rPr>
        <w:t xml:space="preserve">provides for a seven-minute total time </w:t>
      </w:r>
      <w:r w:rsidRPr="00E15BBC">
        <w:rPr>
          <w:rFonts w:ascii="Arial" w:hAnsi="Arial" w:cs="Arial"/>
          <w:sz w:val="20"/>
        </w:rPr>
        <w:t xml:space="preserve">limit </w:t>
      </w:r>
      <w:r w:rsidR="00E8498F" w:rsidRPr="00E15BBC">
        <w:rPr>
          <w:rFonts w:ascii="Arial" w:hAnsi="Arial" w:cs="Arial"/>
          <w:sz w:val="20"/>
        </w:rPr>
        <w:t xml:space="preserve">on </w:t>
      </w:r>
      <w:r w:rsidRPr="00E15BBC">
        <w:rPr>
          <w:rFonts w:ascii="Arial" w:hAnsi="Arial" w:cs="Arial"/>
          <w:sz w:val="20"/>
        </w:rPr>
        <w:t xml:space="preserve">advertising, program promotions, station identifications, and </w:t>
      </w:r>
      <w:r w:rsidR="00EA6249" w:rsidRPr="00E15BBC">
        <w:rPr>
          <w:rFonts w:ascii="Arial" w:hAnsi="Arial" w:cs="Arial"/>
          <w:sz w:val="20"/>
        </w:rPr>
        <w:t xml:space="preserve">G classified </w:t>
      </w:r>
      <w:r w:rsidRPr="00E15BBC">
        <w:rPr>
          <w:rFonts w:ascii="Arial" w:hAnsi="Arial" w:cs="Arial"/>
          <w:sz w:val="20"/>
        </w:rPr>
        <w:t xml:space="preserve">community service announcements </w:t>
      </w:r>
      <w:r w:rsidR="00A463CA" w:rsidRPr="00E15BBC">
        <w:rPr>
          <w:rFonts w:ascii="Arial" w:hAnsi="Arial" w:cs="Arial"/>
          <w:sz w:val="20"/>
        </w:rPr>
        <w:t>f</w:t>
      </w:r>
      <w:r w:rsidR="00A463CA" w:rsidRPr="00E15BBC">
        <w:rPr>
          <w:rFonts w:ascii="Arial" w:hAnsi="Arial" w:cs="Arial"/>
          <w:color w:val="000000"/>
          <w:sz w:val="20"/>
        </w:rPr>
        <w:t>or each 30 minutes during which a C program is broadcast</w:t>
      </w:r>
      <w:r w:rsidRPr="00E15BBC">
        <w:rPr>
          <w:rFonts w:ascii="Arial" w:hAnsi="Arial" w:cs="Arial"/>
          <w:sz w:val="20"/>
        </w:rPr>
        <w:t xml:space="preserve">. It also stipulates that advertisements must be </w:t>
      </w:r>
      <w:r w:rsidRPr="00053572">
        <w:rPr>
          <w:rFonts w:ascii="Arial" w:hAnsi="Arial" w:cs="Arial"/>
          <w:sz w:val="20"/>
        </w:rPr>
        <w:t xml:space="preserve">broadcast in accordance with </w:t>
      </w:r>
      <w:r w:rsidR="00A463CA" w:rsidRPr="00053572">
        <w:rPr>
          <w:rFonts w:ascii="Arial" w:hAnsi="Arial" w:cs="Arial"/>
          <w:sz w:val="20"/>
        </w:rPr>
        <w:t>all applicable requirements in the Standards</w:t>
      </w:r>
      <w:r w:rsidR="00F8742F" w:rsidRPr="00053572">
        <w:rPr>
          <w:rFonts w:ascii="Arial" w:hAnsi="Arial" w:cs="Arial"/>
          <w:sz w:val="20"/>
        </w:rPr>
        <w:t>,</w:t>
      </w:r>
      <w:r w:rsidR="0039112A" w:rsidRPr="00053572">
        <w:rPr>
          <w:rFonts w:ascii="Arial" w:hAnsi="Arial" w:cs="Arial"/>
          <w:sz w:val="20"/>
        </w:rPr>
        <w:t xml:space="preserve"> and program promotions </w:t>
      </w:r>
      <w:r w:rsidR="00CA35F6" w:rsidRPr="00053572">
        <w:rPr>
          <w:rFonts w:ascii="Arial" w:hAnsi="Arial" w:cs="Arial"/>
          <w:sz w:val="20"/>
        </w:rPr>
        <w:t xml:space="preserve">and station identifications </w:t>
      </w:r>
      <w:r w:rsidR="0039112A" w:rsidRPr="00053572">
        <w:rPr>
          <w:rFonts w:ascii="Arial" w:hAnsi="Arial" w:cs="Arial"/>
          <w:sz w:val="20"/>
        </w:rPr>
        <w:t xml:space="preserve">must be broadcast in accordance with </w:t>
      </w:r>
      <w:r w:rsidR="00F8742F" w:rsidRPr="00053572">
        <w:rPr>
          <w:rFonts w:ascii="Arial" w:hAnsi="Arial" w:cs="Arial"/>
          <w:sz w:val="20"/>
        </w:rPr>
        <w:t>sub</w:t>
      </w:r>
      <w:r w:rsidR="0039112A" w:rsidRPr="00053572">
        <w:rPr>
          <w:rFonts w:ascii="Arial" w:hAnsi="Arial" w:cs="Arial"/>
          <w:sz w:val="20"/>
        </w:rPr>
        <w:t>section 27(1)</w:t>
      </w:r>
      <w:r w:rsidR="00602542">
        <w:rPr>
          <w:rFonts w:ascii="Arial" w:hAnsi="Arial" w:cs="Arial"/>
          <w:sz w:val="20"/>
        </w:rPr>
        <w:t>. This means</w:t>
      </w:r>
      <w:r w:rsidR="00CA35F6" w:rsidRPr="00053572">
        <w:rPr>
          <w:rFonts w:ascii="Arial" w:hAnsi="Arial" w:cs="Arial"/>
          <w:sz w:val="20"/>
        </w:rPr>
        <w:t xml:space="preserve"> that</w:t>
      </w:r>
      <w:r w:rsidR="00602542">
        <w:rPr>
          <w:rFonts w:ascii="Arial" w:hAnsi="Arial" w:cs="Arial"/>
          <w:sz w:val="20"/>
        </w:rPr>
        <w:t>,</w:t>
      </w:r>
      <w:r w:rsidR="00CA35F6" w:rsidRPr="00053572">
        <w:rPr>
          <w:rFonts w:ascii="Arial" w:hAnsi="Arial" w:cs="Arial"/>
          <w:sz w:val="20"/>
        </w:rPr>
        <w:t xml:space="preserve"> of the seven minutes</w:t>
      </w:r>
      <w:r w:rsidR="00602542">
        <w:rPr>
          <w:rFonts w:ascii="Arial" w:hAnsi="Arial" w:cs="Arial"/>
          <w:sz w:val="20"/>
        </w:rPr>
        <w:t xml:space="preserve"> permitted</w:t>
      </w:r>
      <w:r w:rsidR="00CA35F6" w:rsidRPr="00053572">
        <w:rPr>
          <w:rFonts w:ascii="Arial" w:hAnsi="Arial" w:cs="Arial"/>
          <w:sz w:val="20"/>
        </w:rPr>
        <w:t xml:space="preserve">, no more than </w:t>
      </w:r>
      <w:r w:rsidR="007B1327" w:rsidRPr="00053572">
        <w:rPr>
          <w:rFonts w:ascii="Arial" w:hAnsi="Arial" w:cs="Arial"/>
          <w:sz w:val="20"/>
        </w:rPr>
        <w:t xml:space="preserve">five minutes may be comprised of advertisements </w:t>
      </w:r>
      <w:r w:rsidR="00B87F10" w:rsidRPr="00053572">
        <w:rPr>
          <w:rFonts w:ascii="Arial" w:hAnsi="Arial" w:cs="Arial"/>
          <w:sz w:val="20"/>
        </w:rPr>
        <w:t xml:space="preserve">(as set out in </w:t>
      </w:r>
      <w:r w:rsidR="001C231F">
        <w:rPr>
          <w:rFonts w:ascii="Arial" w:hAnsi="Arial" w:cs="Arial"/>
          <w:sz w:val="20"/>
        </w:rPr>
        <w:t>sub</w:t>
      </w:r>
      <w:r w:rsidR="00B87F10" w:rsidRPr="00053572">
        <w:rPr>
          <w:rFonts w:ascii="Arial" w:hAnsi="Arial" w:cs="Arial"/>
          <w:sz w:val="20"/>
        </w:rPr>
        <w:t>section 33(1))</w:t>
      </w:r>
      <w:r w:rsidR="00092604">
        <w:rPr>
          <w:rFonts w:ascii="Arial" w:hAnsi="Arial" w:cs="Arial"/>
          <w:sz w:val="20"/>
        </w:rPr>
        <w:t>, or no more than six minutes and thirty seconds of advertisements for a C program that is also an Australian drama program (as set out in subsection 33(2)),</w:t>
      </w:r>
      <w:r w:rsidR="00B87F10" w:rsidRPr="00053572">
        <w:rPr>
          <w:rFonts w:ascii="Arial" w:hAnsi="Arial" w:cs="Arial"/>
          <w:sz w:val="20"/>
        </w:rPr>
        <w:t xml:space="preserve"> </w:t>
      </w:r>
      <w:r w:rsidR="007B1327" w:rsidRPr="00053572">
        <w:rPr>
          <w:rFonts w:ascii="Arial" w:hAnsi="Arial" w:cs="Arial"/>
          <w:sz w:val="20"/>
        </w:rPr>
        <w:t xml:space="preserve">and up to </w:t>
      </w:r>
      <w:r w:rsidR="00CA35F6" w:rsidRPr="00053572">
        <w:rPr>
          <w:rFonts w:ascii="Arial" w:hAnsi="Arial" w:cs="Arial"/>
          <w:sz w:val="20"/>
        </w:rPr>
        <w:t>one minute may be comprised of program promotions and station identifications</w:t>
      </w:r>
      <w:r w:rsidRPr="00053572">
        <w:rPr>
          <w:rFonts w:ascii="Arial" w:hAnsi="Arial" w:cs="Arial"/>
          <w:sz w:val="20"/>
        </w:rPr>
        <w:t>.</w:t>
      </w:r>
    </w:p>
    <w:p w14:paraId="6FF55189" w14:textId="655586B3" w:rsidR="00F7713B" w:rsidRPr="00E15BBC" w:rsidRDefault="00F7713B" w:rsidP="00F7713B">
      <w:pPr>
        <w:spacing w:before="120" w:after="120"/>
        <w:rPr>
          <w:rFonts w:ascii="Arial" w:hAnsi="Arial" w:cs="Arial"/>
          <w:sz w:val="20"/>
        </w:rPr>
      </w:pPr>
      <w:r w:rsidRPr="00053572">
        <w:rPr>
          <w:rFonts w:ascii="Arial" w:hAnsi="Arial" w:cs="Arial"/>
          <w:sz w:val="20"/>
        </w:rPr>
        <w:t xml:space="preserve">This provision operates in addition to </w:t>
      </w:r>
      <w:r w:rsidRPr="00053572">
        <w:rPr>
          <w:rFonts w:ascii="Arial" w:hAnsi="Arial" w:cs="Arial"/>
          <w:color w:val="000000"/>
          <w:sz w:val="20"/>
        </w:rPr>
        <w:t>section 33</w:t>
      </w:r>
      <w:r w:rsidR="00614B87" w:rsidRPr="00053572">
        <w:rPr>
          <w:rFonts w:ascii="Arial" w:hAnsi="Arial" w:cs="Arial"/>
          <w:color w:val="000000"/>
          <w:sz w:val="20"/>
        </w:rPr>
        <w:t>.</w:t>
      </w:r>
    </w:p>
    <w:p w14:paraId="627BA120" w14:textId="1E9D8319" w:rsidR="00456B4B" w:rsidRPr="008F0E26" w:rsidRDefault="00456B4B" w:rsidP="00456B4B">
      <w:pPr>
        <w:spacing w:before="120" w:after="120"/>
        <w:rPr>
          <w:rFonts w:ascii="Arial" w:hAnsi="Arial" w:cs="Arial"/>
          <w:sz w:val="20"/>
        </w:rPr>
      </w:pPr>
      <w:r>
        <w:rPr>
          <w:rFonts w:ascii="Arial" w:hAnsi="Arial" w:cs="Arial"/>
          <w:sz w:val="20"/>
        </w:rPr>
        <w:t xml:space="preserve">Section </w:t>
      </w:r>
      <w:r w:rsidR="00A463CA">
        <w:rPr>
          <w:rFonts w:ascii="Arial" w:hAnsi="Arial" w:cs="Arial"/>
          <w:sz w:val="20"/>
        </w:rPr>
        <w:t>28</w:t>
      </w:r>
      <w:r>
        <w:rPr>
          <w:rFonts w:ascii="Arial" w:hAnsi="Arial" w:cs="Arial"/>
          <w:sz w:val="20"/>
        </w:rPr>
        <w:t xml:space="preserve"> is </w:t>
      </w:r>
      <w:r w:rsidR="006710A3">
        <w:rPr>
          <w:rFonts w:ascii="Arial" w:hAnsi="Arial" w:cs="Arial"/>
          <w:sz w:val="20"/>
        </w:rPr>
        <w:t xml:space="preserve">drafted </w:t>
      </w:r>
      <w:r>
        <w:rPr>
          <w:rFonts w:ascii="Arial" w:hAnsi="Arial" w:cs="Arial"/>
          <w:sz w:val="20"/>
        </w:rPr>
        <w:t xml:space="preserve">in substantially the same terms as CTS 21 of the </w:t>
      </w:r>
      <w:r w:rsidR="008D262A">
        <w:rPr>
          <w:rFonts w:ascii="Arial" w:hAnsi="Arial" w:cs="Arial"/>
          <w:sz w:val="20"/>
        </w:rPr>
        <w:t>2009 CTS</w:t>
      </w:r>
      <w:r>
        <w:rPr>
          <w:rFonts w:ascii="Arial" w:hAnsi="Arial" w:cs="Arial"/>
          <w:sz w:val="20"/>
        </w:rPr>
        <w:t>, but ties limit</w:t>
      </w:r>
      <w:r w:rsidR="002F6867">
        <w:rPr>
          <w:rFonts w:ascii="Arial" w:hAnsi="Arial" w:cs="Arial"/>
          <w:sz w:val="20"/>
        </w:rPr>
        <w:t>s</w:t>
      </w:r>
      <w:r>
        <w:rPr>
          <w:rFonts w:ascii="Arial" w:hAnsi="Arial" w:cs="Arial"/>
          <w:sz w:val="20"/>
        </w:rPr>
        <w:t xml:space="preserve"> to </w:t>
      </w:r>
      <w:r w:rsidR="00E72AA5">
        <w:rPr>
          <w:rFonts w:ascii="Arial" w:hAnsi="Arial" w:cs="Arial"/>
          <w:sz w:val="20"/>
        </w:rPr>
        <w:t xml:space="preserve">each </w:t>
      </w:r>
      <w:r>
        <w:rPr>
          <w:rFonts w:ascii="Arial" w:hAnsi="Arial" w:cs="Arial"/>
          <w:sz w:val="20"/>
        </w:rPr>
        <w:t>30</w:t>
      </w:r>
      <w:r w:rsidR="00FA6CC1">
        <w:rPr>
          <w:rFonts w:ascii="Arial" w:hAnsi="Arial" w:cs="Arial"/>
          <w:sz w:val="20"/>
        </w:rPr>
        <w:t>-</w:t>
      </w:r>
      <w:r w:rsidR="00E974E4">
        <w:rPr>
          <w:rFonts w:ascii="Arial" w:hAnsi="Arial" w:cs="Arial"/>
          <w:sz w:val="20"/>
        </w:rPr>
        <w:t>minute</w:t>
      </w:r>
      <w:r>
        <w:rPr>
          <w:rFonts w:ascii="Arial" w:hAnsi="Arial" w:cs="Arial"/>
          <w:sz w:val="20"/>
        </w:rPr>
        <w:t xml:space="preserve"> period in which a C program is broadcast</w:t>
      </w:r>
      <w:r w:rsidR="00A463CA">
        <w:rPr>
          <w:rFonts w:ascii="Arial" w:hAnsi="Arial" w:cs="Arial"/>
          <w:sz w:val="20"/>
        </w:rPr>
        <w:t>,</w:t>
      </w:r>
      <w:r>
        <w:rPr>
          <w:rFonts w:ascii="Arial" w:hAnsi="Arial" w:cs="Arial"/>
          <w:sz w:val="20"/>
        </w:rPr>
        <w:t xml:space="preserve"> rather than </w:t>
      </w:r>
      <w:r w:rsidR="002F3FF8">
        <w:rPr>
          <w:rFonts w:ascii="Arial" w:hAnsi="Arial" w:cs="Arial"/>
          <w:sz w:val="20"/>
        </w:rPr>
        <w:t xml:space="preserve">to </w:t>
      </w:r>
      <w:r>
        <w:rPr>
          <w:rFonts w:ascii="Arial" w:hAnsi="Arial" w:cs="Arial"/>
          <w:sz w:val="20"/>
        </w:rPr>
        <w:t>a designated ‘C period’.</w:t>
      </w:r>
      <w:r w:rsidR="00A463CA">
        <w:rPr>
          <w:rFonts w:ascii="Arial" w:hAnsi="Arial" w:cs="Arial"/>
          <w:sz w:val="20"/>
        </w:rPr>
        <w:t xml:space="preserve"> </w:t>
      </w:r>
    </w:p>
    <w:p w14:paraId="3BE1375F" w14:textId="235A3ADD" w:rsidR="00456B4B" w:rsidRPr="008F0E26" w:rsidRDefault="00456B4B" w:rsidP="00456B4B">
      <w:pPr>
        <w:keepNext/>
        <w:tabs>
          <w:tab w:val="left" w:pos="1418"/>
        </w:tabs>
        <w:spacing w:before="120" w:after="120"/>
        <w:rPr>
          <w:rFonts w:ascii="Arial" w:hAnsi="Arial" w:cs="Arial"/>
          <w:sz w:val="20"/>
        </w:rPr>
      </w:pPr>
      <w:r w:rsidRPr="008F0E26">
        <w:rPr>
          <w:rFonts w:ascii="Arial" w:hAnsi="Arial" w:cs="Arial"/>
          <w:b/>
          <w:sz w:val="20"/>
        </w:rPr>
        <w:t xml:space="preserve">Section </w:t>
      </w:r>
      <w:r w:rsidR="00A463CA">
        <w:rPr>
          <w:rFonts w:ascii="Arial" w:hAnsi="Arial" w:cs="Arial"/>
          <w:b/>
          <w:sz w:val="20"/>
        </w:rPr>
        <w:t>29</w:t>
      </w:r>
      <w:r w:rsidRPr="008F0E26">
        <w:rPr>
          <w:rFonts w:ascii="Arial" w:hAnsi="Arial" w:cs="Arial"/>
          <w:b/>
          <w:sz w:val="20"/>
        </w:rPr>
        <w:tab/>
      </w:r>
      <w:r>
        <w:rPr>
          <w:rFonts w:ascii="Arial" w:hAnsi="Arial" w:cs="Arial"/>
          <w:b/>
          <w:sz w:val="20"/>
        </w:rPr>
        <w:t>News flashes and announcements</w:t>
      </w:r>
    </w:p>
    <w:p w14:paraId="4A15FCD2" w14:textId="3F1EA063" w:rsidR="00456B4B" w:rsidRDefault="00456B4B" w:rsidP="00456B4B">
      <w:pPr>
        <w:spacing w:before="120" w:after="120"/>
        <w:rPr>
          <w:rFonts w:ascii="Arial" w:hAnsi="Arial" w:cs="Arial"/>
          <w:sz w:val="20"/>
        </w:rPr>
      </w:pPr>
      <w:r w:rsidRPr="000730D9">
        <w:rPr>
          <w:rFonts w:ascii="Arial" w:hAnsi="Arial" w:cs="Arial"/>
          <w:sz w:val="20"/>
        </w:rPr>
        <w:t xml:space="preserve">Section </w:t>
      </w:r>
      <w:r w:rsidR="00A463CA">
        <w:rPr>
          <w:rFonts w:ascii="Arial" w:hAnsi="Arial" w:cs="Arial"/>
          <w:sz w:val="20"/>
        </w:rPr>
        <w:t>29</w:t>
      </w:r>
      <w:r w:rsidRPr="000730D9">
        <w:rPr>
          <w:rFonts w:ascii="Arial" w:hAnsi="Arial" w:cs="Arial"/>
          <w:sz w:val="20"/>
        </w:rPr>
        <w:t xml:space="preserve"> </w:t>
      </w:r>
      <w:r w:rsidR="00B7198B">
        <w:rPr>
          <w:rFonts w:ascii="Arial" w:hAnsi="Arial" w:cs="Arial"/>
          <w:sz w:val="20"/>
        </w:rPr>
        <w:t xml:space="preserve">describes </w:t>
      </w:r>
      <w:r w:rsidRPr="000730D9">
        <w:rPr>
          <w:rFonts w:ascii="Arial" w:hAnsi="Arial" w:cs="Arial"/>
          <w:sz w:val="20"/>
        </w:rPr>
        <w:t xml:space="preserve">the circumstances under which </w:t>
      </w:r>
      <w:r w:rsidR="00B7198B">
        <w:rPr>
          <w:rFonts w:ascii="Arial" w:hAnsi="Arial" w:cs="Arial"/>
          <w:sz w:val="20"/>
        </w:rPr>
        <w:t xml:space="preserve">a </w:t>
      </w:r>
      <w:r w:rsidRPr="000730D9">
        <w:rPr>
          <w:rFonts w:ascii="Arial" w:hAnsi="Arial" w:cs="Arial"/>
          <w:sz w:val="20"/>
        </w:rPr>
        <w:t xml:space="preserve">C </w:t>
      </w:r>
      <w:r w:rsidR="00283C92">
        <w:rPr>
          <w:rFonts w:ascii="Arial" w:hAnsi="Arial" w:cs="Arial"/>
          <w:sz w:val="20"/>
        </w:rPr>
        <w:t xml:space="preserve">program </w:t>
      </w:r>
      <w:r>
        <w:rPr>
          <w:rFonts w:ascii="Arial" w:hAnsi="Arial" w:cs="Arial"/>
          <w:sz w:val="20"/>
        </w:rPr>
        <w:t>or</w:t>
      </w:r>
      <w:r w:rsidRPr="000730D9">
        <w:rPr>
          <w:rFonts w:ascii="Arial" w:hAnsi="Arial" w:cs="Arial"/>
          <w:sz w:val="20"/>
        </w:rPr>
        <w:t xml:space="preserve"> P program</w:t>
      </w:r>
      <w:r>
        <w:rPr>
          <w:rFonts w:ascii="Arial" w:hAnsi="Arial" w:cs="Arial"/>
          <w:sz w:val="20"/>
        </w:rPr>
        <w:t xml:space="preserve"> </w:t>
      </w:r>
      <w:r w:rsidRPr="000730D9">
        <w:rPr>
          <w:rFonts w:ascii="Arial" w:hAnsi="Arial" w:cs="Arial"/>
          <w:sz w:val="20"/>
        </w:rPr>
        <w:t>may be interrupted</w:t>
      </w:r>
      <w:r w:rsidR="007F1A5B">
        <w:rPr>
          <w:rFonts w:ascii="Arial" w:hAnsi="Arial" w:cs="Arial"/>
          <w:sz w:val="20"/>
        </w:rPr>
        <w:t xml:space="preserve">, which is limited to </w:t>
      </w:r>
      <w:r w:rsidRPr="000730D9">
        <w:rPr>
          <w:rFonts w:ascii="Arial" w:hAnsi="Arial" w:cs="Arial"/>
          <w:sz w:val="20"/>
        </w:rPr>
        <w:t xml:space="preserve">news flashes </w:t>
      </w:r>
      <w:r w:rsidR="00E546B9">
        <w:rPr>
          <w:rFonts w:ascii="Arial" w:hAnsi="Arial" w:cs="Arial"/>
          <w:sz w:val="20"/>
        </w:rPr>
        <w:t>or</w:t>
      </w:r>
      <w:r w:rsidRPr="000730D9">
        <w:rPr>
          <w:rFonts w:ascii="Arial" w:hAnsi="Arial" w:cs="Arial"/>
          <w:sz w:val="20"/>
        </w:rPr>
        <w:t xml:space="preserve"> announcements</w:t>
      </w:r>
      <w:r w:rsidR="00E546B9">
        <w:rPr>
          <w:rFonts w:ascii="Arial" w:hAnsi="Arial" w:cs="Arial"/>
          <w:sz w:val="20"/>
        </w:rPr>
        <w:t xml:space="preserve"> which cannot, in the public interest, be delayed until after the program has concluded.</w:t>
      </w:r>
    </w:p>
    <w:p w14:paraId="5A26BB27" w14:textId="44DDD778" w:rsidR="0092577A" w:rsidRPr="008F0E26" w:rsidRDefault="00456B4B" w:rsidP="0092577A">
      <w:pPr>
        <w:spacing w:before="120" w:after="120"/>
        <w:rPr>
          <w:rFonts w:ascii="Arial" w:hAnsi="Arial" w:cs="Arial"/>
          <w:sz w:val="20"/>
        </w:rPr>
      </w:pPr>
      <w:r>
        <w:rPr>
          <w:rFonts w:ascii="Arial" w:hAnsi="Arial" w:cs="Arial"/>
          <w:sz w:val="20"/>
        </w:rPr>
        <w:t xml:space="preserve">Section </w:t>
      </w:r>
      <w:r w:rsidR="00A463CA">
        <w:rPr>
          <w:rFonts w:ascii="Arial" w:hAnsi="Arial" w:cs="Arial"/>
          <w:sz w:val="20"/>
        </w:rPr>
        <w:t>29</w:t>
      </w:r>
      <w:r>
        <w:rPr>
          <w:rFonts w:ascii="Arial" w:hAnsi="Arial" w:cs="Arial"/>
          <w:sz w:val="20"/>
        </w:rPr>
        <w:t xml:space="preserve"> is </w:t>
      </w:r>
      <w:r w:rsidR="00B17C1B">
        <w:rPr>
          <w:rFonts w:ascii="Arial" w:hAnsi="Arial" w:cs="Arial"/>
          <w:sz w:val="20"/>
        </w:rPr>
        <w:t>drafted</w:t>
      </w:r>
      <w:r>
        <w:rPr>
          <w:rFonts w:ascii="Arial" w:hAnsi="Arial" w:cs="Arial"/>
          <w:sz w:val="20"/>
        </w:rPr>
        <w:t xml:space="preserve"> in substantially the same terms as CTS 22 of the </w:t>
      </w:r>
      <w:r w:rsidR="008D262A">
        <w:rPr>
          <w:rFonts w:ascii="Arial" w:hAnsi="Arial" w:cs="Arial"/>
          <w:sz w:val="20"/>
        </w:rPr>
        <w:t xml:space="preserve">2009 </w:t>
      </w:r>
      <w:proofErr w:type="gramStart"/>
      <w:r w:rsidR="008D262A">
        <w:rPr>
          <w:rFonts w:ascii="Arial" w:hAnsi="Arial" w:cs="Arial"/>
          <w:sz w:val="20"/>
        </w:rPr>
        <w:t>CTS</w:t>
      </w:r>
      <w:r w:rsidR="00092604">
        <w:rPr>
          <w:rFonts w:ascii="Arial" w:hAnsi="Arial" w:cs="Arial"/>
          <w:sz w:val="20"/>
        </w:rPr>
        <w:t>,</w:t>
      </w:r>
      <w:r>
        <w:rPr>
          <w:rFonts w:ascii="Arial" w:hAnsi="Arial" w:cs="Arial"/>
          <w:sz w:val="20"/>
        </w:rPr>
        <w:t xml:space="preserve"> but</w:t>
      </w:r>
      <w:proofErr w:type="gramEnd"/>
      <w:r>
        <w:rPr>
          <w:rFonts w:ascii="Arial" w:hAnsi="Arial" w:cs="Arial"/>
          <w:sz w:val="20"/>
        </w:rPr>
        <w:t xml:space="preserve"> </w:t>
      </w:r>
      <w:r w:rsidR="00B17C1B">
        <w:rPr>
          <w:rFonts w:ascii="Arial" w:hAnsi="Arial" w:cs="Arial"/>
          <w:sz w:val="20"/>
        </w:rPr>
        <w:t xml:space="preserve">applies </w:t>
      </w:r>
      <w:r>
        <w:rPr>
          <w:rFonts w:ascii="Arial" w:hAnsi="Arial" w:cs="Arial"/>
          <w:sz w:val="20"/>
        </w:rPr>
        <w:t xml:space="preserve">the rule to </w:t>
      </w:r>
      <w:r w:rsidR="00B17C1B">
        <w:rPr>
          <w:rFonts w:ascii="Arial" w:hAnsi="Arial" w:cs="Arial"/>
          <w:sz w:val="20"/>
        </w:rPr>
        <w:t xml:space="preserve">C </w:t>
      </w:r>
      <w:r w:rsidR="00283C92">
        <w:rPr>
          <w:rFonts w:ascii="Arial" w:hAnsi="Arial" w:cs="Arial"/>
          <w:sz w:val="20"/>
        </w:rPr>
        <w:t xml:space="preserve">programs </w:t>
      </w:r>
      <w:r w:rsidR="00B17C1B">
        <w:rPr>
          <w:rFonts w:ascii="Arial" w:hAnsi="Arial" w:cs="Arial"/>
          <w:sz w:val="20"/>
        </w:rPr>
        <w:t xml:space="preserve">or P </w:t>
      </w:r>
      <w:r>
        <w:rPr>
          <w:rFonts w:ascii="Arial" w:hAnsi="Arial" w:cs="Arial"/>
          <w:sz w:val="20"/>
        </w:rPr>
        <w:t>programs</w:t>
      </w:r>
      <w:r w:rsidR="0092577A">
        <w:rPr>
          <w:rFonts w:ascii="Arial" w:hAnsi="Arial" w:cs="Arial"/>
          <w:sz w:val="20"/>
        </w:rPr>
        <w:t xml:space="preserve"> </w:t>
      </w:r>
      <w:r>
        <w:rPr>
          <w:rFonts w:ascii="Arial" w:hAnsi="Arial" w:cs="Arial"/>
          <w:sz w:val="20"/>
        </w:rPr>
        <w:t xml:space="preserve">rather than </w:t>
      </w:r>
      <w:r w:rsidR="002F3FF8">
        <w:rPr>
          <w:rFonts w:ascii="Arial" w:hAnsi="Arial" w:cs="Arial"/>
          <w:sz w:val="20"/>
        </w:rPr>
        <w:t xml:space="preserve">to </w:t>
      </w:r>
      <w:r>
        <w:rPr>
          <w:rFonts w:ascii="Arial" w:hAnsi="Arial" w:cs="Arial"/>
          <w:sz w:val="20"/>
        </w:rPr>
        <w:t>‘C periods’ or ‘P periods’.</w:t>
      </w:r>
      <w:r w:rsidR="0092577A">
        <w:rPr>
          <w:rFonts w:ascii="Arial" w:hAnsi="Arial" w:cs="Arial"/>
          <w:sz w:val="20"/>
        </w:rPr>
        <w:t xml:space="preserve"> </w:t>
      </w:r>
    </w:p>
    <w:p w14:paraId="78C0487E" w14:textId="0CB285F8" w:rsidR="00456B4B" w:rsidRPr="008F0E26" w:rsidRDefault="00456B4B" w:rsidP="00456B4B">
      <w:pPr>
        <w:keepNext/>
        <w:tabs>
          <w:tab w:val="left" w:pos="1418"/>
        </w:tabs>
        <w:spacing w:before="120" w:after="120"/>
        <w:rPr>
          <w:rFonts w:ascii="Arial" w:hAnsi="Arial" w:cs="Arial"/>
          <w:sz w:val="20"/>
        </w:rPr>
      </w:pPr>
      <w:r w:rsidRPr="008F0E26">
        <w:rPr>
          <w:rFonts w:ascii="Arial" w:hAnsi="Arial" w:cs="Arial"/>
          <w:b/>
          <w:sz w:val="20"/>
        </w:rPr>
        <w:t xml:space="preserve">Section </w:t>
      </w:r>
      <w:r w:rsidR="0092577A">
        <w:rPr>
          <w:rFonts w:ascii="Arial" w:hAnsi="Arial" w:cs="Arial"/>
          <w:b/>
          <w:sz w:val="20"/>
        </w:rPr>
        <w:t>30</w:t>
      </w:r>
      <w:r w:rsidRPr="008F0E26">
        <w:rPr>
          <w:rFonts w:ascii="Arial" w:hAnsi="Arial" w:cs="Arial"/>
          <w:b/>
          <w:sz w:val="20"/>
        </w:rPr>
        <w:tab/>
      </w:r>
      <w:r>
        <w:rPr>
          <w:rFonts w:ascii="Arial" w:hAnsi="Arial" w:cs="Arial"/>
          <w:b/>
          <w:sz w:val="20"/>
        </w:rPr>
        <w:t>Prizes</w:t>
      </w:r>
    </w:p>
    <w:p w14:paraId="03AA0ACE" w14:textId="606594E8" w:rsidR="00456B4B" w:rsidRPr="000730D9" w:rsidRDefault="00456B4B" w:rsidP="00456B4B">
      <w:pPr>
        <w:spacing w:before="120" w:after="120"/>
        <w:rPr>
          <w:rFonts w:ascii="Arial" w:hAnsi="Arial" w:cs="Arial"/>
          <w:b/>
          <w:sz w:val="20"/>
        </w:rPr>
      </w:pPr>
      <w:r w:rsidRPr="000730D9">
        <w:rPr>
          <w:rFonts w:ascii="Arial" w:hAnsi="Arial" w:cs="Arial"/>
          <w:sz w:val="20"/>
        </w:rPr>
        <w:t xml:space="preserve">Section </w:t>
      </w:r>
      <w:r w:rsidR="0092577A">
        <w:rPr>
          <w:rFonts w:ascii="Arial" w:hAnsi="Arial" w:cs="Arial"/>
          <w:sz w:val="20"/>
        </w:rPr>
        <w:t>30</w:t>
      </w:r>
      <w:r w:rsidRPr="000730D9">
        <w:rPr>
          <w:rFonts w:ascii="Arial" w:hAnsi="Arial" w:cs="Arial"/>
          <w:sz w:val="20"/>
        </w:rPr>
        <w:t xml:space="preserve"> </w:t>
      </w:r>
      <w:r w:rsidR="000A05EC">
        <w:rPr>
          <w:rFonts w:ascii="Arial" w:hAnsi="Arial" w:cs="Arial"/>
          <w:sz w:val="20"/>
        </w:rPr>
        <w:t xml:space="preserve">provides for a </w:t>
      </w:r>
      <w:r w:rsidRPr="000730D9">
        <w:rPr>
          <w:rFonts w:ascii="Arial" w:hAnsi="Arial" w:cs="Arial"/>
          <w:sz w:val="20"/>
        </w:rPr>
        <w:t>prohibit</w:t>
      </w:r>
      <w:r w:rsidR="000A05EC">
        <w:rPr>
          <w:rFonts w:ascii="Arial" w:hAnsi="Arial" w:cs="Arial"/>
          <w:sz w:val="20"/>
        </w:rPr>
        <w:t xml:space="preserve">ion on </w:t>
      </w:r>
      <w:r w:rsidRPr="000730D9">
        <w:rPr>
          <w:rFonts w:ascii="Arial" w:hAnsi="Arial" w:cs="Arial"/>
          <w:sz w:val="20"/>
        </w:rPr>
        <w:t>the offering of prizes during P programs</w:t>
      </w:r>
      <w:r w:rsidR="002F3FF8">
        <w:rPr>
          <w:rFonts w:ascii="Arial" w:hAnsi="Arial" w:cs="Arial"/>
          <w:sz w:val="20"/>
        </w:rPr>
        <w:t>,</w:t>
      </w:r>
      <w:r w:rsidRPr="000730D9">
        <w:rPr>
          <w:rFonts w:ascii="Arial" w:hAnsi="Arial" w:cs="Arial"/>
          <w:sz w:val="20"/>
        </w:rPr>
        <w:t xml:space="preserve"> and limits the </w:t>
      </w:r>
      <w:r w:rsidR="00894276">
        <w:rPr>
          <w:rFonts w:ascii="Arial" w:hAnsi="Arial" w:cs="Arial"/>
          <w:sz w:val="20"/>
        </w:rPr>
        <w:t>way that</w:t>
      </w:r>
      <w:r w:rsidRPr="000730D9">
        <w:rPr>
          <w:rFonts w:ascii="Arial" w:hAnsi="Arial" w:cs="Arial"/>
          <w:sz w:val="20"/>
        </w:rPr>
        <w:t xml:space="preserve"> prizes </w:t>
      </w:r>
      <w:r w:rsidR="00894276">
        <w:rPr>
          <w:rFonts w:ascii="Arial" w:hAnsi="Arial" w:cs="Arial"/>
          <w:sz w:val="20"/>
        </w:rPr>
        <w:t xml:space="preserve">offered </w:t>
      </w:r>
      <w:r w:rsidRPr="000730D9">
        <w:rPr>
          <w:rFonts w:ascii="Arial" w:hAnsi="Arial" w:cs="Arial"/>
          <w:sz w:val="20"/>
        </w:rPr>
        <w:t>during C programs</w:t>
      </w:r>
      <w:r w:rsidR="00894276" w:rsidRPr="00894276">
        <w:rPr>
          <w:rFonts w:ascii="Arial" w:hAnsi="Arial" w:cs="Arial"/>
          <w:sz w:val="20"/>
        </w:rPr>
        <w:t xml:space="preserve"> </w:t>
      </w:r>
      <w:r w:rsidR="00894276" w:rsidRPr="000730D9">
        <w:rPr>
          <w:rFonts w:ascii="Arial" w:hAnsi="Arial" w:cs="Arial"/>
          <w:sz w:val="20"/>
        </w:rPr>
        <w:t xml:space="preserve">may be </w:t>
      </w:r>
      <w:r w:rsidR="00894276">
        <w:rPr>
          <w:rFonts w:ascii="Arial" w:hAnsi="Arial" w:cs="Arial"/>
          <w:sz w:val="20"/>
        </w:rPr>
        <w:t>presented or described</w:t>
      </w:r>
      <w:r w:rsidR="002F3FF8">
        <w:rPr>
          <w:rFonts w:ascii="Arial" w:hAnsi="Arial" w:cs="Arial"/>
          <w:sz w:val="20"/>
        </w:rPr>
        <w:t>,</w:t>
      </w:r>
      <w:r w:rsidR="002358E2">
        <w:rPr>
          <w:rFonts w:ascii="Arial" w:hAnsi="Arial" w:cs="Arial"/>
          <w:sz w:val="20"/>
        </w:rPr>
        <w:t xml:space="preserve"> including not mentioning the prize price or value except where the prize is a cash prize</w:t>
      </w:r>
      <w:r w:rsidRPr="000730D9">
        <w:rPr>
          <w:rFonts w:ascii="Arial" w:hAnsi="Arial" w:cs="Arial"/>
          <w:sz w:val="20"/>
        </w:rPr>
        <w:t xml:space="preserve">. This provision aims to guard against the </w:t>
      </w:r>
      <w:r w:rsidR="00C20E68">
        <w:rPr>
          <w:rFonts w:ascii="Arial" w:hAnsi="Arial" w:cs="Arial"/>
          <w:sz w:val="20"/>
        </w:rPr>
        <w:t>risk that</w:t>
      </w:r>
      <w:r w:rsidRPr="000730D9">
        <w:rPr>
          <w:rFonts w:ascii="Arial" w:hAnsi="Arial" w:cs="Arial"/>
          <w:sz w:val="20"/>
        </w:rPr>
        <w:t xml:space="preserve"> prize-giving segments </w:t>
      </w:r>
      <w:r w:rsidR="00C20E68">
        <w:rPr>
          <w:rFonts w:ascii="Arial" w:hAnsi="Arial" w:cs="Arial"/>
          <w:sz w:val="20"/>
        </w:rPr>
        <w:t xml:space="preserve">may </w:t>
      </w:r>
      <w:r w:rsidRPr="000730D9">
        <w:rPr>
          <w:rFonts w:ascii="Arial" w:hAnsi="Arial" w:cs="Arial"/>
          <w:sz w:val="20"/>
        </w:rPr>
        <w:t xml:space="preserve">become </w:t>
      </w:r>
      <w:r w:rsidR="00C20E68">
        <w:rPr>
          <w:rFonts w:ascii="Arial" w:hAnsi="Arial" w:cs="Arial"/>
          <w:sz w:val="20"/>
        </w:rPr>
        <w:t>embedded</w:t>
      </w:r>
      <w:r w:rsidRPr="000730D9">
        <w:rPr>
          <w:rFonts w:ascii="Arial" w:hAnsi="Arial" w:cs="Arial"/>
          <w:sz w:val="20"/>
        </w:rPr>
        <w:t xml:space="preserve"> advertising or promotional activities.</w:t>
      </w:r>
    </w:p>
    <w:p w14:paraId="504640B3" w14:textId="0A5926A5" w:rsidR="00456B4B" w:rsidRPr="000730D9" w:rsidRDefault="000268FD" w:rsidP="00456B4B">
      <w:pPr>
        <w:spacing w:before="120" w:after="120"/>
        <w:rPr>
          <w:rFonts w:ascii="Arial" w:hAnsi="Arial" w:cs="Arial"/>
          <w:sz w:val="20"/>
        </w:rPr>
      </w:pPr>
      <w:r>
        <w:rPr>
          <w:rFonts w:ascii="Arial" w:hAnsi="Arial" w:cs="Arial"/>
          <w:sz w:val="20"/>
        </w:rPr>
        <w:t xml:space="preserve">This section </w:t>
      </w:r>
      <w:r w:rsidR="001C18A3">
        <w:rPr>
          <w:rFonts w:ascii="Arial" w:hAnsi="Arial" w:cs="Arial"/>
          <w:sz w:val="20"/>
        </w:rPr>
        <w:t>has the same effect</w:t>
      </w:r>
      <w:r w:rsidR="0092577A" w:rsidRPr="00D51EFE">
        <w:rPr>
          <w:rFonts w:ascii="Arial" w:hAnsi="Arial" w:cs="Arial"/>
          <w:sz w:val="20"/>
        </w:rPr>
        <w:t xml:space="preserve"> as </w:t>
      </w:r>
      <w:r w:rsidR="00456B4B" w:rsidRPr="000730D9">
        <w:rPr>
          <w:rFonts w:ascii="Arial" w:hAnsi="Arial" w:cs="Arial"/>
          <w:sz w:val="20"/>
        </w:rPr>
        <w:t xml:space="preserve">CTS 24 of the </w:t>
      </w:r>
      <w:r w:rsidR="008D262A">
        <w:rPr>
          <w:rFonts w:ascii="Arial" w:hAnsi="Arial" w:cs="Arial"/>
          <w:sz w:val="20"/>
        </w:rPr>
        <w:t>2009 CTS</w:t>
      </w:r>
      <w:r w:rsidR="00456B4B" w:rsidRPr="000730D9">
        <w:rPr>
          <w:rFonts w:ascii="Arial" w:hAnsi="Arial" w:cs="Arial"/>
          <w:sz w:val="20"/>
        </w:rPr>
        <w:t>.</w:t>
      </w:r>
    </w:p>
    <w:p w14:paraId="595CD620" w14:textId="6F0037CE" w:rsidR="00456B4B" w:rsidRPr="008F0E26" w:rsidRDefault="00456B4B" w:rsidP="00456B4B">
      <w:pPr>
        <w:keepNext/>
        <w:tabs>
          <w:tab w:val="left" w:pos="1418"/>
        </w:tabs>
        <w:spacing w:before="120" w:after="120"/>
        <w:rPr>
          <w:rFonts w:ascii="Arial" w:hAnsi="Arial" w:cs="Arial"/>
          <w:sz w:val="20"/>
        </w:rPr>
      </w:pPr>
      <w:r w:rsidRPr="008F0E26">
        <w:rPr>
          <w:rFonts w:ascii="Arial" w:hAnsi="Arial" w:cs="Arial"/>
          <w:b/>
          <w:sz w:val="20"/>
        </w:rPr>
        <w:t xml:space="preserve">Section </w:t>
      </w:r>
      <w:r w:rsidR="0092577A">
        <w:rPr>
          <w:rFonts w:ascii="Arial" w:hAnsi="Arial" w:cs="Arial"/>
          <w:b/>
          <w:sz w:val="20"/>
        </w:rPr>
        <w:t>31</w:t>
      </w:r>
      <w:r w:rsidRPr="008F0E26">
        <w:rPr>
          <w:rFonts w:ascii="Arial" w:hAnsi="Arial" w:cs="Arial"/>
          <w:b/>
          <w:sz w:val="20"/>
        </w:rPr>
        <w:tab/>
      </w:r>
      <w:r>
        <w:rPr>
          <w:rFonts w:ascii="Arial" w:hAnsi="Arial" w:cs="Arial"/>
          <w:b/>
          <w:sz w:val="20"/>
        </w:rPr>
        <w:t>Unsuitable material</w:t>
      </w:r>
    </w:p>
    <w:p w14:paraId="598F6C14" w14:textId="096470B7" w:rsidR="00456B4B" w:rsidRPr="00FE4C14" w:rsidRDefault="00456B4B" w:rsidP="00456B4B">
      <w:pPr>
        <w:keepNext/>
        <w:spacing w:before="120" w:after="120"/>
        <w:rPr>
          <w:rFonts w:ascii="Arial" w:hAnsi="Arial" w:cs="Arial"/>
          <w:sz w:val="20"/>
        </w:rPr>
      </w:pPr>
      <w:r w:rsidRPr="000730D9">
        <w:rPr>
          <w:rFonts w:ascii="Arial" w:hAnsi="Arial" w:cs="Arial"/>
          <w:sz w:val="20"/>
        </w:rPr>
        <w:t xml:space="preserve">Section </w:t>
      </w:r>
      <w:r w:rsidR="0092577A">
        <w:rPr>
          <w:rFonts w:ascii="Arial" w:hAnsi="Arial" w:cs="Arial"/>
          <w:sz w:val="20"/>
        </w:rPr>
        <w:t>31</w:t>
      </w:r>
      <w:r w:rsidRPr="001D5947">
        <w:rPr>
          <w:rFonts w:ascii="Arial" w:hAnsi="Arial" w:cs="Arial"/>
          <w:sz w:val="20"/>
        </w:rPr>
        <w:t xml:space="preserve"> </w:t>
      </w:r>
      <w:r w:rsidR="0079790B">
        <w:rPr>
          <w:rFonts w:ascii="Arial" w:hAnsi="Arial" w:cs="Arial"/>
          <w:sz w:val="20"/>
        </w:rPr>
        <w:t xml:space="preserve">provides for a </w:t>
      </w:r>
      <w:r w:rsidRPr="000730D9">
        <w:rPr>
          <w:rFonts w:ascii="Arial" w:hAnsi="Arial" w:cs="Arial"/>
          <w:sz w:val="20"/>
        </w:rPr>
        <w:t>prohibit</w:t>
      </w:r>
      <w:r w:rsidR="0079790B">
        <w:rPr>
          <w:rFonts w:ascii="Arial" w:hAnsi="Arial" w:cs="Arial"/>
          <w:sz w:val="20"/>
        </w:rPr>
        <w:t>ion on th</w:t>
      </w:r>
      <w:r w:rsidRPr="000730D9">
        <w:rPr>
          <w:rFonts w:ascii="Arial" w:hAnsi="Arial" w:cs="Arial"/>
          <w:sz w:val="20"/>
        </w:rPr>
        <w:t xml:space="preserve">e broadcast of certain material </w:t>
      </w:r>
      <w:r w:rsidR="00AB4CC1">
        <w:rPr>
          <w:rFonts w:ascii="Arial" w:hAnsi="Arial" w:cs="Arial"/>
          <w:sz w:val="20"/>
        </w:rPr>
        <w:t xml:space="preserve">(including program content or advertisements) </w:t>
      </w:r>
      <w:r w:rsidRPr="000730D9">
        <w:rPr>
          <w:rFonts w:ascii="Arial" w:hAnsi="Arial" w:cs="Arial"/>
          <w:sz w:val="20"/>
        </w:rPr>
        <w:t xml:space="preserve">during </w:t>
      </w:r>
      <w:r>
        <w:rPr>
          <w:rFonts w:ascii="Arial" w:hAnsi="Arial" w:cs="Arial"/>
          <w:sz w:val="20"/>
        </w:rPr>
        <w:t>a C program or a P program, or in the break immediately before or after a C program or P program</w:t>
      </w:r>
      <w:r w:rsidRPr="000730D9">
        <w:rPr>
          <w:rFonts w:ascii="Arial" w:hAnsi="Arial" w:cs="Arial"/>
          <w:sz w:val="20"/>
        </w:rPr>
        <w:t xml:space="preserve">. </w:t>
      </w:r>
      <w:r w:rsidR="00AB4CC1">
        <w:rPr>
          <w:rFonts w:ascii="Arial" w:hAnsi="Arial" w:cs="Arial"/>
          <w:sz w:val="20"/>
        </w:rPr>
        <w:t xml:space="preserve">This includes material that demeans people or groups of people on the basis of any of the identified characteristics, that is unduly frightening or distressing to </w:t>
      </w:r>
      <w:r w:rsidR="00AB4CC1" w:rsidRPr="00FE4C14">
        <w:rPr>
          <w:rFonts w:ascii="Arial" w:hAnsi="Arial" w:cs="Arial"/>
          <w:sz w:val="20"/>
        </w:rPr>
        <w:t xml:space="preserve">children, that depicts unsafe uses of a product or unsafe situations that may encourage children to engage in activities that may be dangerous to them, or that advertises officially declared unsafe or dangerous products </w:t>
      </w:r>
      <w:r w:rsidR="00E31CD6" w:rsidRPr="00FE4C14">
        <w:rPr>
          <w:rFonts w:ascii="Arial" w:hAnsi="Arial" w:cs="Arial"/>
          <w:sz w:val="20"/>
        </w:rPr>
        <w:t>or</w:t>
      </w:r>
      <w:r w:rsidR="00AB4CC1" w:rsidRPr="00FE4C14">
        <w:rPr>
          <w:rFonts w:ascii="Arial" w:hAnsi="Arial" w:cs="Arial"/>
          <w:sz w:val="20"/>
        </w:rPr>
        <w:t xml:space="preserve"> services.</w:t>
      </w:r>
      <w:r w:rsidR="004470E3" w:rsidRPr="00FE4C14">
        <w:rPr>
          <w:rFonts w:ascii="Arial" w:hAnsi="Arial" w:cs="Arial"/>
          <w:sz w:val="20"/>
        </w:rPr>
        <w:t xml:space="preserve"> Products or services that have been declared unsafe are usually published in the Commonwealth Gazette or a state government gazette, and the ban on their supply can be temporary or permanent. These goods may include food and toys.</w:t>
      </w:r>
    </w:p>
    <w:p w14:paraId="68096F81" w14:textId="500AAB33" w:rsidR="0092577A" w:rsidRPr="008F0E26" w:rsidRDefault="00456B4B" w:rsidP="0092577A">
      <w:pPr>
        <w:spacing w:before="120" w:after="120"/>
        <w:rPr>
          <w:rFonts w:ascii="Arial" w:hAnsi="Arial" w:cs="Arial"/>
          <w:sz w:val="20"/>
        </w:rPr>
      </w:pPr>
      <w:r w:rsidRPr="00FE4C14">
        <w:rPr>
          <w:rFonts w:ascii="Arial" w:hAnsi="Arial" w:cs="Arial"/>
          <w:sz w:val="20"/>
        </w:rPr>
        <w:t xml:space="preserve">Section </w:t>
      </w:r>
      <w:r w:rsidR="0092577A" w:rsidRPr="00FE4C14">
        <w:rPr>
          <w:rFonts w:ascii="Arial" w:hAnsi="Arial" w:cs="Arial"/>
          <w:sz w:val="20"/>
        </w:rPr>
        <w:t>31</w:t>
      </w:r>
      <w:r w:rsidRPr="00FE4C14">
        <w:rPr>
          <w:rFonts w:ascii="Arial" w:hAnsi="Arial" w:cs="Arial"/>
          <w:sz w:val="20"/>
        </w:rPr>
        <w:t xml:space="preserve"> is </w:t>
      </w:r>
      <w:r w:rsidR="00CB04B6" w:rsidRPr="00FE4C14">
        <w:rPr>
          <w:rFonts w:ascii="Arial" w:hAnsi="Arial" w:cs="Arial"/>
          <w:sz w:val="20"/>
        </w:rPr>
        <w:t>drafted</w:t>
      </w:r>
      <w:r w:rsidRPr="00FE4C14">
        <w:rPr>
          <w:rFonts w:ascii="Arial" w:hAnsi="Arial" w:cs="Arial"/>
          <w:sz w:val="20"/>
        </w:rPr>
        <w:t xml:space="preserve"> in substantially the same terms as CTS 25 of the </w:t>
      </w:r>
      <w:r w:rsidR="008D262A" w:rsidRPr="00FE4C14">
        <w:rPr>
          <w:rFonts w:ascii="Arial" w:hAnsi="Arial" w:cs="Arial"/>
          <w:sz w:val="20"/>
        </w:rPr>
        <w:t>2009 CTS</w:t>
      </w:r>
      <w:r w:rsidRPr="00FE4C14">
        <w:rPr>
          <w:rFonts w:ascii="Arial" w:hAnsi="Arial" w:cs="Arial"/>
          <w:sz w:val="20"/>
        </w:rPr>
        <w:t xml:space="preserve">, but ties the rule to </w:t>
      </w:r>
      <w:r w:rsidR="0092577A" w:rsidRPr="00FE4C14">
        <w:rPr>
          <w:rFonts w:ascii="Arial" w:hAnsi="Arial" w:cs="Arial"/>
          <w:sz w:val="20"/>
        </w:rPr>
        <w:t xml:space="preserve">C </w:t>
      </w:r>
      <w:r w:rsidR="00283C92" w:rsidRPr="00FE4C14">
        <w:rPr>
          <w:rFonts w:ascii="Arial" w:hAnsi="Arial" w:cs="Arial"/>
          <w:sz w:val="20"/>
        </w:rPr>
        <w:t xml:space="preserve">programs </w:t>
      </w:r>
      <w:r w:rsidR="0092577A" w:rsidRPr="00FE4C14">
        <w:rPr>
          <w:rFonts w:ascii="Arial" w:hAnsi="Arial" w:cs="Arial"/>
          <w:sz w:val="20"/>
        </w:rPr>
        <w:t xml:space="preserve">or P </w:t>
      </w:r>
      <w:r w:rsidRPr="00FE4C14">
        <w:rPr>
          <w:rFonts w:ascii="Arial" w:hAnsi="Arial" w:cs="Arial"/>
          <w:sz w:val="20"/>
        </w:rPr>
        <w:t xml:space="preserve">programs, </w:t>
      </w:r>
      <w:r w:rsidR="0092577A" w:rsidRPr="00FE4C14">
        <w:rPr>
          <w:rFonts w:ascii="Arial" w:hAnsi="Arial" w:cs="Arial"/>
          <w:color w:val="000000"/>
          <w:sz w:val="20"/>
        </w:rPr>
        <w:t xml:space="preserve">or </w:t>
      </w:r>
      <w:r w:rsidR="0092577A" w:rsidRPr="00FE4C14">
        <w:rPr>
          <w:rFonts w:ascii="Arial" w:hAnsi="Arial" w:cs="Arial"/>
          <w:bCs/>
          <w:sz w:val="20"/>
        </w:rPr>
        <w:t>breaks immediately before, during or immediately after a C program or P program</w:t>
      </w:r>
      <w:r w:rsidRPr="00FE4C14">
        <w:rPr>
          <w:rFonts w:ascii="Arial" w:hAnsi="Arial" w:cs="Arial"/>
          <w:sz w:val="20"/>
        </w:rPr>
        <w:t xml:space="preserve">, rather than </w:t>
      </w:r>
      <w:r w:rsidR="00E31CD6" w:rsidRPr="00FE4C14">
        <w:rPr>
          <w:rFonts w:ascii="Arial" w:hAnsi="Arial" w:cs="Arial"/>
          <w:sz w:val="20"/>
        </w:rPr>
        <w:t xml:space="preserve">to </w:t>
      </w:r>
      <w:r w:rsidRPr="00FE4C14">
        <w:rPr>
          <w:rFonts w:ascii="Arial" w:hAnsi="Arial" w:cs="Arial"/>
          <w:sz w:val="20"/>
        </w:rPr>
        <w:t>‘C periods’ or ‘P periods’</w:t>
      </w:r>
      <w:r w:rsidRPr="0092577A">
        <w:rPr>
          <w:rFonts w:ascii="Arial" w:hAnsi="Arial" w:cs="Arial"/>
          <w:sz w:val="20"/>
        </w:rPr>
        <w:t>.</w:t>
      </w:r>
      <w:r w:rsidR="0092577A">
        <w:rPr>
          <w:rFonts w:ascii="Arial" w:hAnsi="Arial" w:cs="Arial"/>
          <w:sz w:val="20"/>
        </w:rPr>
        <w:t xml:space="preserve"> </w:t>
      </w:r>
    </w:p>
    <w:p w14:paraId="5B138A3E" w14:textId="04004905" w:rsidR="00456B4B" w:rsidRPr="008F0E26" w:rsidRDefault="00456B4B" w:rsidP="00456B4B">
      <w:pPr>
        <w:keepNext/>
        <w:tabs>
          <w:tab w:val="left" w:pos="1418"/>
        </w:tabs>
        <w:spacing w:before="120" w:after="120"/>
        <w:rPr>
          <w:rFonts w:ascii="Arial" w:hAnsi="Arial" w:cs="Arial"/>
          <w:sz w:val="20"/>
        </w:rPr>
      </w:pPr>
      <w:r w:rsidRPr="008F0E26">
        <w:rPr>
          <w:rFonts w:ascii="Arial" w:hAnsi="Arial" w:cs="Arial"/>
          <w:b/>
          <w:sz w:val="20"/>
        </w:rPr>
        <w:lastRenderedPageBreak/>
        <w:t xml:space="preserve">Section </w:t>
      </w:r>
      <w:r w:rsidR="00637A46">
        <w:rPr>
          <w:rFonts w:ascii="Arial" w:hAnsi="Arial" w:cs="Arial"/>
          <w:b/>
          <w:sz w:val="20"/>
        </w:rPr>
        <w:t>32</w:t>
      </w:r>
      <w:r w:rsidRPr="008F0E26">
        <w:rPr>
          <w:rFonts w:ascii="Arial" w:hAnsi="Arial" w:cs="Arial"/>
          <w:b/>
          <w:sz w:val="20"/>
        </w:rPr>
        <w:tab/>
      </w:r>
      <w:r>
        <w:rPr>
          <w:rFonts w:ascii="Arial" w:hAnsi="Arial" w:cs="Arial"/>
          <w:b/>
          <w:sz w:val="20"/>
        </w:rPr>
        <w:t>Advertisements</w:t>
      </w:r>
    </w:p>
    <w:p w14:paraId="17AB4025" w14:textId="612972DE" w:rsidR="00456B4B" w:rsidRDefault="00456B4B" w:rsidP="00456B4B">
      <w:pPr>
        <w:spacing w:before="120" w:after="120"/>
        <w:rPr>
          <w:rFonts w:ascii="Arial" w:hAnsi="Arial" w:cs="Arial"/>
          <w:sz w:val="20"/>
        </w:rPr>
      </w:pPr>
      <w:r w:rsidRPr="00B370F9">
        <w:rPr>
          <w:rFonts w:ascii="Arial" w:hAnsi="Arial" w:cs="Arial"/>
          <w:sz w:val="20"/>
        </w:rPr>
        <w:t xml:space="preserve">Section </w:t>
      </w:r>
      <w:r w:rsidR="00637A46">
        <w:rPr>
          <w:rFonts w:ascii="Arial" w:hAnsi="Arial" w:cs="Arial"/>
          <w:sz w:val="20"/>
        </w:rPr>
        <w:t xml:space="preserve">32 </w:t>
      </w:r>
      <w:r w:rsidRPr="001D5947">
        <w:rPr>
          <w:rFonts w:ascii="Arial" w:hAnsi="Arial" w:cs="Arial"/>
          <w:sz w:val="20"/>
        </w:rPr>
        <w:t>p</w:t>
      </w:r>
      <w:r w:rsidR="00E709B3">
        <w:rPr>
          <w:rFonts w:ascii="Arial" w:hAnsi="Arial" w:cs="Arial"/>
          <w:sz w:val="20"/>
        </w:rPr>
        <w:t xml:space="preserve">rovides that only </w:t>
      </w:r>
      <w:r w:rsidRPr="001D5947">
        <w:rPr>
          <w:rFonts w:ascii="Arial" w:hAnsi="Arial" w:cs="Arial"/>
          <w:sz w:val="20"/>
        </w:rPr>
        <w:t xml:space="preserve">advertising classified G and which also complies with </w:t>
      </w:r>
      <w:r w:rsidR="0092577A">
        <w:rPr>
          <w:rFonts w:ascii="Arial" w:hAnsi="Arial" w:cs="Arial"/>
          <w:sz w:val="20"/>
        </w:rPr>
        <w:t xml:space="preserve">sections 19 to 23, 31, 34, 36 </w:t>
      </w:r>
      <w:r w:rsidR="00A52BBD">
        <w:rPr>
          <w:rFonts w:ascii="Arial" w:hAnsi="Arial" w:cs="Arial"/>
          <w:sz w:val="20"/>
        </w:rPr>
        <w:t>and</w:t>
      </w:r>
      <w:r w:rsidR="0092577A">
        <w:rPr>
          <w:rFonts w:ascii="Arial" w:hAnsi="Arial" w:cs="Arial"/>
          <w:sz w:val="20"/>
        </w:rPr>
        <w:t xml:space="preserve"> 37</w:t>
      </w:r>
      <w:r w:rsidR="00E709B3">
        <w:rPr>
          <w:rFonts w:ascii="Arial" w:hAnsi="Arial" w:cs="Arial"/>
          <w:sz w:val="20"/>
        </w:rPr>
        <w:t>, may be broadcast</w:t>
      </w:r>
      <w:r w:rsidR="00637A46">
        <w:rPr>
          <w:rFonts w:ascii="Arial" w:hAnsi="Arial" w:cs="Arial"/>
          <w:sz w:val="20"/>
        </w:rPr>
        <w:t xml:space="preserve"> </w:t>
      </w:r>
      <w:r w:rsidRPr="001D5947">
        <w:rPr>
          <w:rFonts w:ascii="Arial" w:hAnsi="Arial" w:cs="Arial"/>
          <w:sz w:val="20"/>
        </w:rPr>
        <w:t>during C programs.</w:t>
      </w:r>
    </w:p>
    <w:p w14:paraId="4739505A" w14:textId="1EB0DAB2" w:rsidR="00A52BBD" w:rsidRDefault="00456B4B" w:rsidP="00456B4B">
      <w:pPr>
        <w:spacing w:before="120" w:after="120"/>
        <w:rPr>
          <w:rFonts w:ascii="Arial" w:hAnsi="Arial" w:cs="Arial"/>
          <w:sz w:val="20"/>
        </w:rPr>
      </w:pPr>
      <w:r>
        <w:rPr>
          <w:rFonts w:ascii="Arial" w:hAnsi="Arial" w:cs="Arial"/>
          <w:sz w:val="20"/>
        </w:rPr>
        <w:t xml:space="preserve">Section </w:t>
      </w:r>
      <w:r w:rsidR="00637A46">
        <w:rPr>
          <w:rFonts w:ascii="Arial" w:hAnsi="Arial" w:cs="Arial"/>
          <w:sz w:val="20"/>
        </w:rPr>
        <w:t>32</w:t>
      </w:r>
      <w:r>
        <w:rPr>
          <w:rFonts w:ascii="Arial" w:hAnsi="Arial" w:cs="Arial"/>
          <w:sz w:val="20"/>
        </w:rPr>
        <w:t xml:space="preserve"> is </w:t>
      </w:r>
      <w:r w:rsidR="00E709B3">
        <w:rPr>
          <w:rFonts w:ascii="Arial" w:hAnsi="Arial" w:cs="Arial"/>
          <w:sz w:val="20"/>
        </w:rPr>
        <w:t>drafted</w:t>
      </w:r>
      <w:r>
        <w:rPr>
          <w:rFonts w:ascii="Arial" w:hAnsi="Arial" w:cs="Arial"/>
          <w:sz w:val="20"/>
        </w:rPr>
        <w:t xml:space="preserve"> in substantially the same terms as CTS 26</w:t>
      </w:r>
      <w:r w:rsidR="00637A46">
        <w:rPr>
          <w:rFonts w:ascii="Arial" w:hAnsi="Arial" w:cs="Arial"/>
          <w:sz w:val="20"/>
        </w:rPr>
        <w:t>(1)</w:t>
      </w:r>
      <w:r>
        <w:rPr>
          <w:rFonts w:ascii="Arial" w:hAnsi="Arial" w:cs="Arial"/>
          <w:sz w:val="20"/>
        </w:rPr>
        <w:t xml:space="preserve"> of the </w:t>
      </w:r>
      <w:r w:rsidR="008D262A">
        <w:rPr>
          <w:rFonts w:ascii="Arial" w:hAnsi="Arial" w:cs="Arial"/>
          <w:sz w:val="20"/>
        </w:rPr>
        <w:t>2009 CTS</w:t>
      </w:r>
      <w:r>
        <w:rPr>
          <w:rFonts w:ascii="Arial" w:hAnsi="Arial" w:cs="Arial"/>
          <w:sz w:val="20"/>
        </w:rPr>
        <w:t xml:space="preserve">, but the rule is tied to </w:t>
      </w:r>
      <w:r w:rsidR="00637A46">
        <w:rPr>
          <w:rFonts w:ascii="Arial" w:hAnsi="Arial" w:cs="Arial"/>
          <w:sz w:val="20"/>
        </w:rPr>
        <w:t xml:space="preserve">C </w:t>
      </w:r>
      <w:r>
        <w:rPr>
          <w:rFonts w:ascii="Arial" w:hAnsi="Arial" w:cs="Arial"/>
          <w:sz w:val="20"/>
        </w:rPr>
        <w:t>programs, rather than</w:t>
      </w:r>
      <w:r w:rsidR="002802FB">
        <w:rPr>
          <w:rFonts w:ascii="Arial" w:hAnsi="Arial" w:cs="Arial"/>
          <w:sz w:val="20"/>
        </w:rPr>
        <w:t xml:space="preserve"> to</w:t>
      </w:r>
      <w:r>
        <w:rPr>
          <w:rFonts w:ascii="Arial" w:hAnsi="Arial" w:cs="Arial"/>
          <w:sz w:val="20"/>
        </w:rPr>
        <w:t xml:space="preserve"> ‘C </w:t>
      </w:r>
      <w:proofErr w:type="gramStart"/>
      <w:r>
        <w:rPr>
          <w:rFonts w:ascii="Arial" w:hAnsi="Arial" w:cs="Arial"/>
          <w:sz w:val="20"/>
        </w:rPr>
        <w:t>periods’</w:t>
      </w:r>
      <w:proofErr w:type="gramEnd"/>
      <w:r w:rsidR="00505421">
        <w:rPr>
          <w:rFonts w:ascii="Arial" w:hAnsi="Arial" w:cs="Arial"/>
          <w:sz w:val="20"/>
        </w:rPr>
        <w:t>.</w:t>
      </w:r>
    </w:p>
    <w:p w14:paraId="6DD01FF7" w14:textId="276CD437" w:rsidR="00456B4B" w:rsidRPr="008F0E26" w:rsidRDefault="00456B4B" w:rsidP="00456B4B">
      <w:pPr>
        <w:spacing w:before="120" w:after="120"/>
        <w:rPr>
          <w:rFonts w:ascii="Arial" w:hAnsi="Arial" w:cs="Arial"/>
          <w:sz w:val="20"/>
        </w:rPr>
      </w:pPr>
      <w:r>
        <w:rPr>
          <w:rFonts w:ascii="Arial" w:hAnsi="Arial" w:cs="Arial"/>
          <w:sz w:val="20"/>
        </w:rPr>
        <w:t xml:space="preserve">The requirements of section </w:t>
      </w:r>
      <w:r w:rsidR="00B13CCC">
        <w:rPr>
          <w:rFonts w:ascii="Arial" w:hAnsi="Arial" w:cs="Arial"/>
          <w:sz w:val="20"/>
        </w:rPr>
        <w:t>32</w:t>
      </w:r>
      <w:r>
        <w:rPr>
          <w:rFonts w:ascii="Arial" w:hAnsi="Arial" w:cs="Arial"/>
          <w:sz w:val="20"/>
        </w:rPr>
        <w:t xml:space="preserve"> are in addition to the requirements of the </w:t>
      </w:r>
      <w:r w:rsidR="008C7504" w:rsidRPr="00460528">
        <w:rPr>
          <w:rFonts w:ascii="Arial" w:hAnsi="Arial" w:cs="Arial"/>
          <w:sz w:val="20"/>
        </w:rPr>
        <w:t>Free TV Code</w:t>
      </w:r>
      <w:r>
        <w:rPr>
          <w:rFonts w:ascii="Arial" w:hAnsi="Arial" w:cs="Arial"/>
          <w:sz w:val="20"/>
        </w:rPr>
        <w:t>.</w:t>
      </w:r>
    </w:p>
    <w:p w14:paraId="35C94B62" w14:textId="2FF0821D" w:rsidR="00456B4B" w:rsidRPr="008F0E26" w:rsidRDefault="00456B4B" w:rsidP="00456B4B">
      <w:pPr>
        <w:keepNext/>
        <w:tabs>
          <w:tab w:val="left" w:pos="1418"/>
        </w:tabs>
        <w:spacing w:before="120" w:after="120"/>
        <w:rPr>
          <w:rFonts w:ascii="Arial" w:hAnsi="Arial" w:cs="Arial"/>
          <w:sz w:val="20"/>
        </w:rPr>
      </w:pPr>
      <w:r w:rsidRPr="008F0E26">
        <w:rPr>
          <w:rFonts w:ascii="Arial" w:hAnsi="Arial" w:cs="Arial"/>
          <w:b/>
          <w:sz w:val="20"/>
        </w:rPr>
        <w:t xml:space="preserve">Section </w:t>
      </w:r>
      <w:r w:rsidR="00637A46">
        <w:rPr>
          <w:rFonts w:ascii="Arial" w:hAnsi="Arial" w:cs="Arial"/>
          <w:b/>
          <w:sz w:val="20"/>
        </w:rPr>
        <w:t>33</w:t>
      </w:r>
      <w:r w:rsidRPr="008F0E26">
        <w:rPr>
          <w:rFonts w:ascii="Arial" w:hAnsi="Arial" w:cs="Arial"/>
          <w:b/>
          <w:sz w:val="20"/>
        </w:rPr>
        <w:tab/>
      </w:r>
      <w:r>
        <w:rPr>
          <w:rFonts w:ascii="Arial" w:hAnsi="Arial" w:cs="Arial"/>
          <w:b/>
          <w:sz w:val="20"/>
        </w:rPr>
        <w:t>Maximum advertising time</w:t>
      </w:r>
    </w:p>
    <w:p w14:paraId="065DCDB0" w14:textId="2E598250" w:rsidR="00456B4B" w:rsidRPr="00990EFC" w:rsidRDefault="00456B4B" w:rsidP="00456B4B">
      <w:pPr>
        <w:spacing w:before="120" w:after="120"/>
        <w:rPr>
          <w:rFonts w:ascii="Arial" w:hAnsi="Arial" w:cs="Arial"/>
          <w:sz w:val="20"/>
        </w:rPr>
      </w:pPr>
      <w:r w:rsidRPr="00B370F9">
        <w:rPr>
          <w:rFonts w:ascii="Arial" w:hAnsi="Arial" w:cs="Arial"/>
          <w:sz w:val="20"/>
        </w:rPr>
        <w:t>S</w:t>
      </w:r>
      <w:r w:rsidR="00000A9F">
        <w:rPr>
          <w:rFonts w:ascii="Arial" w:hAnsi="Arial" w:cs="Arial"/>
          <w:sz w:val="20"/>
        </w:rPr>
        <w:t>ubs</w:t>
      </w:r>
      <w:r w:rsidRPr="00B370F9">
        <w:rPr>
          <w:rFonts w:ascii="Arial" w:hAnsi="Arial" w:cs="Arial"/>
          <w:sz w:val="20"/>
        </w:rPr>
        <w:t xml:space="preserve">ection </w:t>
      </w:r>
      <w:r w:rsidR="00637A46">
        <w:rPr>
          <w:rFonts w:ascii="Arial" w:hAnsi="Arial" w:cs="Arial"/>
          <w:sz w:val="20"/>
        </w:rPr>
        <w:t>33</w:t>
      </w:r>
      <w:r w:rsidR="00000A9F">
        <w:rPr>
          <w:rFonts w:ascii="Arial" w:hAnsi="Arial" w:cs="Arial"/>
          <w:sz w:val="20"/>
        </w:rPr>
        <w:t>(1)</w:t>
      </w:r>
      <w:r w:rsidR="00637A46">
        <w:rPr>
          <w:rFonts w:ascii="Arial" w:hAnsi="Arial" w:cs="Arial"/>
          <w:sz w:val="20"/>
        </w:rPr>
        <w:t xml:space="preserve"> </w:t>
      </w:r>
      <w:r w:rsidR="003817E3" w:rsidRPr="00990EFC">
        <w:rPr>
          <w:rFonts w:ascii="Arial" w:hAnsi="Arial" w:cs="Arial"/>
          <w:sz w:val="20"/>
        </w:rPr>
        <w:t xml:space="preserve">provides for a </w:t>
      </w:r>
      <w:proofErr w:type="gramStart"/>
      <w:r w:rsidR="00E974E4" w:rsidRPr="00990EFC">
        <w:rPr>
          <w:rFonts w:ascii="Arial" w:hAnsi="Arial" w:cs="Arial"/>
          <w:sz w:val="20"/>
        </w:rPr>
        <w:t>5</w:t>
      </w:r>
      <w:r w:rsidR="00381A14">
        <w:rPr>
          <w:rFonts w:ascii="Arial" w:hAnsi="Arial" w:cs="Arial"/>
          <w:sz w:val="20"/>
        </w:rPr>
        <w:t xml:space="preserve"> </w:t>
      </w:r>
      <w:r w:rsidR="003817E3" w:rsidRPr="00990EFC">
        <w:rPr>
          <w:rFonts w:ascii="Arial" w:hAnsi="Arial" w:cs="Arial"/>
          <w:sz w:val="20"/>
        </w:rPr>
        <w:t>minute</w:t>
      </w:r>
      <w:proofErr w:type="gramEnd"/>
      <w:r w:rsidR="003817E3" w:rsidRPr="00990EFC">
        <w:rPr>
          <w:rFonts w:ascii="Arial" w:hAnsi="Arial" w:cs="Arial"/>
          <w:sz w:val="20"/>
        </w:rPr>
        <w:t xml:space="preserve"> maximum limit on the amount </w:t>
      </w:r>
      <w:r w:rsidRPr="00990EFC">
        <w:rPr>
          <w:rFonts w:ascii="Arial" w:hAnsi="Arial" w:cs="Arial"/>
          <w:sz w:val="20"/>
        </w:rPr>
        <w:t xml:space="preserve">of time </w:t>
      </w:r>
      <w:r w:rsidR="003817E3" w:rsidRPr="00990EFC">
        <w:rPr>
          <w:rFonts w:ascii="Arial" w:hAnsi="Arial" w:cs="Arial"/>
          <w:sz w:val="20"/>
        </w:rPr>
        <w:t>that</w:t>
      </w:r>
      <w:r w:rsidRPr="00990EFC">
        <w:rPr>
          <w:rFonts w:ascii="Arial" w:hAnsi="Arial" w:cs="Arial"/>
          <w:sz w:val="20"/>
        </w:rPr>
        <w:t xml:space="preserve"> advertisements may be broadcast </w:t>
      </w:r>
      <w:r w:rsidR="00A463CA" w:rsidRPr="00990EFC">
        <w:rPr>
          <w:rFonts w:ascii="Arial" w:hAnsi="Arial" w:cs="Arial"/>
          <w:sz w:val="20"/>
        </w:rPr>
        <w:t>f</w:t>
      </w:r>
      <w:r w:rsidR="00A463CA" w:rsidRPr="00990EFC">
        <w:rPr>
          <w:rFonts w:ascii="Arial" w:hAnsi="Arial" w:cs="Arial"/>
          <w:color w:val="000000"/>
          <w:sz w:val="20"/>
        </w:rPr>
        <w:t>or each 30 minutes during which a C program is broadcast</w:t>
      </w:r>
      <w:r w:rsidRPr="00990EFC">
        <w:rPr>
          <w:rFonts w:ascii="Arial" w:hAnsi="Arial" w:cs="Arial"/>
          <w:sz w:val="20"/>
        </w:rPr>
        <w:t>.</w:t>
      </w:r>
      <w:r w:rsidR="00637A46" w:rsidRPr="00990EFC">
        <w:rPr>
          <w:rFonts w:ascii="Arial" w:hAnsi="Arial" w:cs="Arial"/>
          <w:sz w:val="20"/>
        </w:rPr>
        <w:t xml:space="preserve"> </w:t>
      </w:r>
      <w:r w:rsidR="00B47328">
        <w:rPr>
          <w:rFonts w:ascii="Arial" w:hAnsi="Arial" w:cs="Arial"/>
          <w:sz w:val="20"/>
        </w:rPr>
        <w:t>I</w:t>
      </w:r>
      <w:r w:rsidR="00637A46" w:rsidRPr="00990EFC">
        <w:rPr>
          <w:rFonts w:ascii="Arial" w:hAnsi="Arial" w:cs="Arial"/>
          <w:sz w:val="20"/>
        </w:rPr>
        <w:t>n relation to a C program</w:t>
      </w:r>
      <w:r w:rsidR="003817E3" w:rsidRPr="00990EFC">
        <w:rPr>
          <w:rFonts w:ascii="Arial" w:hAnsi="Arial" w:cs="Arial"/>
          <w:sz w:val="20"/>
        </w:rPr>
        <w:t xml:space="preserve"> that</w:t>
      </w:r>
      <w:r w:rsidR="00637A46" w:rsidRPr="00990EFC">
        <w:rPr>
          <w:rFonts w:ascii="Arial" w:hAnsi="Arial" w:cs="Arial"/>
          <w:sz w:val="20"/>
        </w:rPr>
        <w:t xml:space="preserve"> is also an Australian drama program, </w:t>
      </w:r>
      <w:r w:rsidR="00000A9F">
        <w:rPr>
          <w:rFonts w:ascii="Arial" w:hAnsi="Arial" w:cs="Arial"/>
          <w:sz w:val="20"/>
        </w:rPr>
        <w:t>sub</w:t>
      </w:r>
      <w:r w:rsidR="00B47328">
        <w:rPr>
          <w:rFonts w:ascii="Arial" w:hAnsi="Arial" w:cs="Arial"/>
          <w:sz w:val="20"/>
        </w:rPr>
        <w:t>section</w:t>
      </w:r>
      <w:r w:rsidR="00000A9F">
        <w:rPr>
          <w:rFonts w:ascii="Arial" w:hAnsi="Arial" w:cs="Arial"/>
          <w:sz w:val="20"/>
        </w:rPr>
        <w:t xml:space="preserve"> 33(2)</w:t>
      </w:r>
      <w:r w:rsidR="00B47328">
        <w:rPr>
          <w:rFonts w:ascii="Arial" w:hAnsi="Arial" w:cs="Arial"/>
          <w:sz w:val="20"/>
        </w:rPr>
        <w:t xml:space="preserve"> provides for </w:t>
      </w:r>
      <w:r w:rsidR="00637A46" w:rsidRPr="00990EFC">
        <w:rPr>
          <w:rFonts w:ascii="Arial" w:hAnsi="Arial" w:cs="Arial"/>
          <w:sz w:val="20"/>
        </w:rPr>
        <w:t>a</w:t>
      </w:r>
      <w:r w:rsidR="00B47328">
        <w:rPr>
          <w:rFonts w:ascii="Arial" w:hAnsi="Arial" w:cs="Arial"/>
          <w:sz w:val="20"/>
        </w:rPr>
        <w:t xml:space="preserve"> higher</w:t>
      </w:r>
      <w:r w:rsidR="00637A46" w:rsidRPr="00990EFC">
        <w:rPr>
          <w:rFonts w:ascii="Arial" w:hAnsi="Arial" w:cs="Arial"/>
          <w:sz w:val="20"/>
        </w:rPr>
        <w:t xml:space="preserve"> maximum </w:t>
      </w:r>
      <w:r w:rsidR="00B47328">
        <w:rPr>
          <w:rFonts w:ascii="Arial" w:hAnsi="Arial" w:cs="Arial"/>
          <w:sz w:val="20"/>
        </w:rPr>
        <w:t>limit</w:t>
      </w:r>
      <w:r w:rsidR="00000A9F">
        <w:rPr>
          <w:rFonts w:ascii="Arial" w:hAnsi="Arial" w:cs="Arial"/>
          <w:sz w:val="20"/>
        </w:rPr>
        <w:t xml:space="preserve"> on advertising,</w:t>
      </w:r>
      <w:r w:rsidR="00B47328">
        <w:rPr>
          <w:rFonts w:ascii="Arial" w:hAnsi="Arial" w:cs="Arial"/>
          <w:sz w:val="20"/>
        </w:rPr>
        <w:t xml:space="preserve"> </w:t>
      </w:r>
      <w:r w:rsidR="00000A9F">
        <w:rPr>
          <w:rFonts w:ascii="Arial" w:hAnsi="Arial" w:cs="Arial"/>
          <w:sz w:val="20"/>
        </w:rPr>
        <w:t>set at</w:t>
      </w:r>
      <w:r w:rsidR="00637A46" w:rsidRPr="00990EFC">
        <w:rPr>
          <w:rFonts w:ascii="Arial" w:hAnsi="Arial" w:cs="Arial"/>
          <w:sz w:val="20"/>
        </w:rPr>
        <w:t xml:space="preserve"> 6 minutes and 30 seconds</w:t>
      </w:r>
      <w:r w:rsidR="00B47328">
        <w:rPr>
          <w:rFonts w:ascii="Arial" w:hAnsi="Arial" w:cs="Arial"/>
          <w:sz w:val="20"/>
        </w:rPr>
        <w:t>.</w:t>
      </w:r>
      <w:r w:rsidR="00604FBB" w:rsidRPr="00990EFC">
        <w:rPr>
          <w:rFonts w:ascii="Arial" w:hAnsi="Arial" w:cs="Arial"/>
          <w:sz w:val="20"/>
        </w:rPr>
        <w:t xml:space="preserve"> </w:t>
      </w:r>
    </w:p>
    <w:p w14:paraId="0503874A" w14:textId="2927EC31" w:rsidR="001D74FB" w:rsidRPr="00DB1AD8" w:rsidRDefault="00456B4B" w:rsidP="00637A46">
      <w:pPr>
        <w:spacing w:before="120" w:after="120"/>
        <w:rPr>
          <w:rFonts w:ascii="Arial" w:hAnsi="Arial" w:cs="Arial"/>
          <w:sz w:val="20"/>
        </w:rPr>
      </w:pPr>
      <w:r w:rsidRPr="00DB1AD8">
        <w:rPr>
          <w:rFonts w:ascii="Arial" w:hAnsi="Arial" w:cs="Arial"/>
          <w:sz w:val="20"/>
        </w:rPr>
        <w:t xml:space="preserve">Section </w:t>
      </w:r>
      <w:r w:rsidR="00637A46" w:rsidRPr="00DB1AD8">
        <w:rPr>
          <w:rFonts w:ascii="Arial" w:hAnsi="Arial" w:cs="Arial"/>
          <w:sz w:val="20"/>
        </w:rPr>
        <w:t>33</w:t>
      </w:r>
      <w:r w:rsidRPr="00DB1AD8">
        <w:rPr>
          <w:rFonts w:ascii="Arial" w:hAnsi="Arial" w:cs="Arial"/>
          <w:sz w:val="20"/>
        </w:rPr>
        <w:t xml:space="preserve"> </w:t>
      </w:r>
      <w:r w:rsidR="001D74FB" w:rsidRPr="00DB1AD8">
        <w:rPr>
          <w:rFonts w:ascii="Arial" w:hAnsi="Arial" w:cs="Arial"/>
          <w:sz w:val="20"/>
        </w:rPr>
        <w:t>has changed slightly in both drafting and effect from CTS 27 of the 2009 CTS</w:t>
      </w:r>
      <w:r w:rsidR="00ED7EB4">
        <w:rPr>
          <w:rFonts w:ascii="Arial" w:hAnsi="Arial" w:cs="Arial"/>
          <w:sz w:val="20"/>
        </w:rPr>
        <w:t xml:space="preserve"> which, in the case of </w:t>
      </w:r>
      <w:r w:rsidR="003B2C70">
        <w:rPr>
          <w:rFonts w:ascii="Arial" w:hAnsi="Arial" w:cs="Arial"/>
          <w:sz w:val="20"/>
        </w:rPr>
        <w:t xml:space="preserve">an Australian </w:t>
      </w:r>
      <w:r w:rsidR="00ED7EB4" w:rsidRPr="00DB1AD8">
        <w:rPr>
          <w:rFonts w:ascii="Arial" w:hAnsi="Arial" w:cs="Arial"/>
          <w:sz w:val="20"/>
        </w:rPr>
        <w:t xml:space="preserve">C </w:t>
      </w:r>
      <w:r w:rsidR="003B2C70">
        <w:rPr>
          <w:rFonts w:ascii="Arial" w:hAnsi="Arial" w:cs="Arial"/>
          <w:sz w:val="20"/>
        </w:rPr>
        <w:t>drama</w:t>
      </w:r>
      <w:r w:rsidR="00ED7EB4">
        <w:rPr>
          <w:rFonts w:ascii="Arial" w:hAnsi="Arial" w:cs="Arial"/>
          <w:sz w:val="20"/>
        </w:rPr>
        <w:t xml:space="preserve">, provided for </w:t>
      </w:r>
      <w:r w:rsidR="00ED7EB4" w:rsidRPr="00DB1AD8">
        <w:rPr>
          <w:rFonts w:ascii="Arial" w:hAnsi="Arial" w:cs="Arial"/>
          <w:sz w:val="20"/>
        </w:rPr>
        <w:t>t</w:t>
      </w:r>
      <w:r w:rsidR="001C18A3">
        <w:rPr>
          <w:rFonts w:ascii="Arial" w:hAnsi="Arial" w:cs="Arial"/>
          <w:sz w:val="20"/>
        </w:rPr>
        <w:t>h</w:t>
      </w:r>
      <w:r w:rsidR="00000A9F">
        <w:rPr>
          <w:rFonts w:ascii="Arial" w:hAnsi="Arial" w:cs="Arial"/>
          <w:sz w:val="20"/>
        </w:rPr>
        <w:t>e time limit of six minutes and 30 seconds</w:t>
      </w:r>
      <w:r w:rsidR="00ED7EB4" w:rsidRPr="00DB1AD8">
        <w:rPr>
          <w:rFonts w:ascii="Arial" w:hAnsi="Arial" w:cs="Arial"/>
          <w:sz w:val="20"/>
        </w:rPr>
        <w:t xml:space="preserve"> </w:t>
      </w:r>
      <w:r w:rsidR="00ED7EB4">
        <w:rPr>
          <w:rFonts w:ascii="Arial" w:hAnsi="Arial" w:cs="Arial"/>
          <w:sz w:val="20"/>
        </w:rPr>
        <w:t xml:space="preserve">to </w:t>
      </w:r>
      <w:r w:rsidR="00ED7EB4" w:rsidRPr="00DB1AD8">
        <w:rPr>
          <w:rFonts w:ascii="Arial" w:hAnsi="Arial" w:cs="Arial"/>
          <w:sz w:val="20"/>
        </w:rPr>
        <w:t>appl</w:t>
      </w:r>
      <w:r w:rsidR="00ED7EB4">
        <w:rPr>
          <w:rFonts w:ascii="Arial" w:hAnsi="Arial" w:cs="Arial"/>
          <w:sz w:val="20"/>
        </w:rPr>
        <w:t>y</w:t>
      </w:r>
      <w:r w:rsidR="00ED7EB4" w:rsidRPr="00DB1AD8">
        <w:rPr>
          <w:rFonts w:ascii="Arial" w:hAnsi="Arial" w:cs="Arial"/>
          <w:sz w:val="20"/>
        </w:rPr>
        <w:t xml:space="preserve"> to advertising, program promotions, station IDs and community service announcements</w:t>
      </w:r>
      <w:r w:rsidR="00ED7EB4">
        <w:rPr>
          <w:rFonts w:ascii="Arial" w:hAnsi="Arial" w:cs="Arial"/>
          <w:sz w:val="20"/>
        </w:rPr>
        <w:t>.</w:t>
      </w:r>
      <w:r w:rsidR="001D74FB" w:rsidRPr="00DB1AD8">
        <w:rPr>
          <w:rFonts w:ascii="Arial" w:hAnsi="Arial" w:cs="Arial"/>
          <w:sz w:val="20"/>
        </w:rPr>
        <w:t xml:space="preserve"> This provision is now solely about maximum advertising limits</w:t>
      </w:r>
      <w:r w:rsidR="0017552B">
        <w:rPr>
          <w:rFonts w:ascii="Arial" w:hAnsi="Arial" w:cs="Arial"/>
          <w:sz w:val="20"/>
        </w:rPr>
        <w:t xml:space="preserve">. </w:t>
      </w:r>
      <w:r w:rsidR="003B28B0">
        <w:rPr>
          <w:rFonts w:ascii="Arial" w:hAnsi="Arial" w:cs="Arial"/>
          <w:sz w:val="20"/>
        </w:rPr>
        <w:t xml:space="preserve">This small alteration </w:t>
      </w:r>
      <w:r w:rsidR="00CD7D78">
        <w:rPr>
          <w:rFonts w:ascii="Arial" w:hAnsi="Arial" w:cs="Arial"/>
          <w:sz w:val="20"/>
        </w:rPr>
        <w:t>is</w:t>
      </w:r>
      <w:r w:rsidR="009D5621">
        <w:rPr>
          <w:rFonts w:ascii="Arial" w:hAnsi="Arial" w:cs="Arial"/>
          <w:sz w:val="20"/>
        </w:rPr>
        <w:t xml:space="preserve"> convenient to give effect to the Direction, </w:t>
      </w:r>
      <w:proofErr w:type="gramStart"/>
      <w:r w:rsidR="009D5621">
        <w:rPr>
          <w:rFonts w:ascii="Arial" w:hAnsi="Arial" w:cs="Arial"/>
          <w:sz w:val="20"/>
        </w:rPr>
        <w:t>in light of</w:t>
      </w:r>
      <w:proofErr w:type="gramEnd"/>
      <w:r w:rsidR="009D5621">
        <w:rPr>
          <w:rFonts w:ascii="Arial" w:hAnsi="Arial" w:cs="Arial"/>
          <w:sz w:val="20"/>
        </w:rPr>
        <w:t xml:space="preserve"> the removal of </w:t>
      </w:r>
      <w:r w:rsidR="003C2582">
        <w:rPr>
          <w:rFonts w:ascii="Arial" w:hAnsi="Arial" w:cs="Arial"/>
          <w:sz w:val="20"/>
        </w:rPr>
        <w:t xml:space="preserve">C periods, and is not expected to give rise to any </w:t>
      </w:r>
      <w:r w:rsidR="00FB736D">
        <w:rPr>
          <w:rFonts w:ascii="Arial" w:hAnsi="Arial" w:cs="Arial"/>
          <w:sz w:val="20"/>
        </w:rPr>
        <w:t xml:space="preserve">substantive detriment </w:t>
      </w:r>
      <w:r w:rsidR="001C34B8">
        <w:rPr>
          <w:rFonts w:ascii="Arial" w:hAnsi="Arial" w:cs="Arial"/>
          <w:sz w:val="20"/>
        </w:rPr>
        <w:t>for child viewers or</w:t>
      </w:r>
      <w:r w:rsidR="007C5B5A">
        <w:rPr>
          <w:rFonts w:ascii="Arial" w:hAnsi="Arial" w:cs="Arial"/>
          <w:sz w:val="20"/>
        </w:rPr>
        <w:t xml:space="preserve"> substantial benefit for</w:t>
      </w:r>
      <w:r w:rsidR="001C34B8">
        <w:rPr>
          <w:rFonts w:ascii="Arial" w:hAnsi="Arial" w:cs="Arial"/>
          <w:sz w:val="20"/>
        </w:rPr>
        <w:t xml:space="preserve"> licensees. </w:t>
      </w:r>
      <w:r w:rsidR="00000A9F">
        <w:rPr>
          <w:rFonts w:ascii="Arial" w:hAnsi="Arial" w:cs="Arial"/>
          <w:sz w:val="20"/>
        </w:rPr>
        <w:t>Section 33</w:t>
      </w:r>
      <w:r w:rsidR="001D74FB" w:rsidRPr="00DB1AD8">
        <w:rPr>
          <w:rFonts w:ascii="Arial" w:hAnsi="Arial" w:cs="Arial"/>
          <w:sz w:val="20"/>
        </w:rPr>
        <w:t xml:space="preserve"> operates in addition to section 28</w:t>
      </w:r>
      <w:r w:rsidRPr="00DB1AD8">
        <w:rPr>
          <w:rFonts w:ascii="Arial" w:hAnsi="Arial" w:cs="Arial"/>
          <w:sz w:val="20"/>
        </w:rPr>
        <w:t>,</w:t>
      </w:r>
      <w:r w:rsidR="001D74FB" w:rsidRPr="00DB1AD8">
        <w:rPr>
          <w:rFonts w:ascii="Arial" w:hAnsi="Arial" w:cs="Arial"/>
          <w:sz w:val="20"/>
        </w:rPr>
        <w:t xml:space="preserve"> </w:t>
      </w:r>
      <w:r w:rsidR="00140E00">
        <w:rPr>
          <w:rFonts w:ascii="Arial" w:hAnsi="Arial" w:cs="Arial"/>
          <w:sz w:val="20"/>
        </w:rPr>
        <w:t xml:space="preserve">which applies </w:t>
      </w:r>
      <w:r w:rsidR="00970E33">
        <w:rPr>
          <w:rFonts w:ascii="Arial" w:hAnsi="Arial" w:cs="Arial"/>
          <w:sz w:val="20"/>
        </w:rPr>
        <w:t>an</w:t>
      </w:r>
      <w:r w:rsidR="001D74FB" w:rsidRPr="00DB1AD8">
        <w:rPr>
          <w:rFonts w:ascii="Arial" w:hAnsi="Arial" w:cs="Arial"/>
          <w:sz w:val="20"/>
        </w:rPr>
        <w:t xml:space="preserve"> overall limit of seven minutes in total of advertisements, program promotions, station IDs and community service announcements to all C programs. </w:t>
      </w:r>
    </w:p>
    <w:p w14:paraId="4264A144" w14:textId="7F5CC2CA" w:rsidR="00637A46" w:rsidRPr="00990EFC" w:rsidRDefault="001D74FB" w:rsidP="00637A46">
      <w:pPr>
        <w:spacing w:before="120" w:after="120"/>
        <w:rPr>
          <w:rFonts w:ascii="Arial" w:hAnsi="Arial" w:cs="Arial"/>
          <w:sz w:val="20"/>
        </w:rPr>
      </w:pPr>
      <w:r w:rsidRPr="00DB1AD8">
        <w:rPr>
          <w:rFonts w:ascii="Arial" w:hAnsi="Arial" w:cs="Arial"/>
          <w:sz w:val="20"/>
        </w:rPr>
        <w:t>Th</w:t>
      </w:r>
      <w:r w:rsidR="00755EA0" w:rsidRPr="00DB1AD8">
        <w:rPr>
          <w:rFonts w:ascii="Arial" w:hAnsi="Arial" w:cs="Arial"/>
          <w:sz w:val="20"/>
        </w:rPr>
        <w:t xml:space="preserve">is section now also </w:t>
      </w:r>
      <w:r w:rsidR="00456B4B" w:rsidRPr="00DB1AD8">
        <w:rPr>
          <w:rFonts w:ascii="Arial" w:hAnsi="Arial" w:cs="Arial"/>
          <w:sz w:val="20"/>
        </w:rPr>
        <w:t xml:space="preserve">ties </w:t>
      </w:r>
      <w:r w:rsidR="00637A46" w:rsidRPr="00DB1AD8">
        <w:rPr>
          <w:rFonts w:ascii="Arial" w:hAnsi="Arial" w:cs="Arial"/>
          <w:sz w:val="20"/>
        </w:rPr>
        <w:t xml:space="preserve">advertising </w:t>
      </w:r>
      <w:r w:rsidR="00456B4B" w:rsidRPr="00DB1AD8">
        <w:rPr>
          <w:rFonts w:ascii="Arial" w:hAnsi="Arial" w:cs="Arial"/>
          <w:sz w:val="20"/>
        </w:rPr>
        <w:t>limit</w:t>
      </w:r>
      <w:r w:rsidR="00421CB7" w:rsidRPr="00DB1AD8">
        <w:rPr>
          <w:rFonts w:ascii="Arial" w:hAnsi="Arial" w:cs="Arial"/>
          <w:sz w:val="20"/>
        </w:rPr>
        <w:t>s</w:t>
      </w:r>
      <w:r w:rsidR="00456B4B" w:rsidRPr="00DB1AD8">
        <w:rPr>
          <w:rFonts w:ascii="Arial" w:hAnsi="Arial" w:cs="Arial"/>
          <w:sz w:val="20"/>
        </w:rPr>
        <w:t xml:space="preserve"> to </w:t>
      </w:r>
      <w:r w:rsidR="005D688D">
        <w:rPr>
          <w:rFonts w:ascii="Arial" w:hAnsi="Arial" w:cs="Arial"/>
          <w:sz w:val="20"/>
        </w:rPr>
        <w:t xml:space="preserve">each </w:t>
      </w:r>
      <w:r w:rsidR="00456B4B" w:rsidRPr="00DB1AD8">
        <w:rPr>
          <w:rFonts w:ascii="Arial" w:hAnsi="Arial" w:cs="Arial"/>
          <w:sz w:val="20"/>
        </w:rPr>
        <w:t>30</w:t>
      </w:r>
      <w:r w:rsidR="000D4CCA">
        <w:rPr>
          <w:rFonts w:ascii="Arial" w:hAnsi="Arial" w:cs="Arial"/>
          <w:sz w:val="20"/>
        </w:rPr>
        <w:t>-</w:t>
      </w:r>
      <w:r w:rsidR="00456B4B" w:rsidRPr="00DB1AD8">
        <w:rPr>
          <w:rFonts w:ascii="Arial" w:hAnsi="Arial" w:cs="Arial"/>
          <w:sz w:val="20"/>
        </w:rPr>
        <w:t xml:space="preserve">minute period </w:t>
      </w:r>
      <w:r w:rsidR="00637A46" w:rsidRPr="00DB1AD8">
        <w:rPr>
          <w:rFonts w:ascii="Arial" w:hAnsi="Arial" w:cs="Arial"/>
          <w:sz w:val="20"/>
        </w:rPr>
        <w:t>during</w:t>
      </w:r>
      <w:r w:rsidR="00456B4B" w:rsidRPr="00DB1AD8">
        <w:rPr>
          <w:rFonts w:ascii="Arial" w:hAnsi="Arial" w:cs="Arial"/>
          <w:sz w:val="20"/>
        </w:rPr>
        <w:t xml:space="preserve"> which a C program is broadcast</w:t>
      </w:r>
      <w:r w:rsidR="00000A9F">
        <w:rPr>
          <w:rFonts w:ascii="Arial" w:hAnsi="Arial" w:cs="Arial"/>
          <w:sz w:val="20"/>
        </w:rPr>
        <w:t>,</w:t>
      </w:r>
      <w:r w:rsidR="00456B4B" w:rsidRPr="00DB1AD8">
        <w:rPr>
          <w:rFonts w:ascii="Arial" w:hAnsi="Arial" w:cs="Arial"/>
          <w:sz w:val="20"/>
        </w:rPr>
        <w:t xml:space="preserve"> rather than </w:t>
      </w:r>
      <w:r w:rsidR="00000A9F">
        <w:rPr>
          <w:rFonts w:ascii="Arial" w:hAnsi="Arial" w:cs="Arial"/>
          <w:sz w:val="20"/>
        </w:rPr>
        <w:t xml:space="preserve">to </w:t>
      </w:r>
      <w:r w:rsidR="00456B4B" w:rsidRPr="00DB1AD8">
        <w:rPr>
          <w:rFonts w:ascii="Arial" w:hAnsi="Arial" w:cs="Arial"/>
          <w:sz w:val="20"/>
        </w:rPr>
        <w:t>a designated ‘C period’.</w:t>
      </w:r>
      <w:r w:rsidR="00637A46" w:rsidRPr="00990EFC">
        <w:rPr>
          <w:rFonts w:ascii="Arial" w:hAnsi="Arial" w:cs="Arial"/>
          <w:sz w:val="20"/>
        </w:rPr>
        <w:t xml:space="preserve"> </w:t>
      </w:r>
    </w:p>
    <w:p w14:paraId="7B024EF1" w14:textId="18AE4885" w:rsidR="00456B4B" w:rsidRPr="00990EFC" w:rsidRDefault="00456B4B" w:rsidP="00456B4B">
      <w:pPr>
        <w:keepNext/>
        <w:tabs>
          <w:tab w:val="left" w:pos="1418"/>
        </w:tabs>
        <w:spacing w:before="120" w:after="120"/>
        <w:rPr>
          <w:rFonts w:ascii="Arial" w:hAnsi="Arial" w:cs="Arial"/>
          <w:sz w:val="20"/>
        </w:rPr>
      </w:pPr>
      <w:r w:rsidRPr="00990EFC">
        <w:rPr>
          <w:rFonts w:ascii="Arial" w:hAnsi="Arial" w:cs="Arial"/>
          <w:b/>
          <w:sz w:val="20"/>
        </w:rPr>
        <w:t xml:space="preserve">Section </w:t>
      </w:r>
      <w:r w:rsidR="00637A46" w:rsidRPr="00990EFC">
        <w:rPr>
          <w:rFonts w:ascii="Arial" w:hAnsi="Arial" w:cs="Arial"/>
          <w:b/>
          <w:sz w:val="20"/>
        </w:rPr>
        <w:t>34</w:t>
      </w:r>
      <w:r w:rsidRPr="00990EFC">
        <w:rPr>
          <w:rFonts w:ascii="Arial" w:hAnsi="Arial" w:cs="Arial"/>
          <w:b/>
          <w:sz w:val="20"/>
        </w:rPr>
        <w:tab/>
        <w:t>Separation of advertisements and sponsorship announcements</w:t>
      </w:r>
    </w:p>
    <w:p w14:paraId="229B5C01" w14:textId="10D2C41E" w:rsidR="00456B4B" w:rsidRPr="00990EFC" w:rsidRDefault="00456B4B" w:rsidP="00456B4B">
      <w:pPr>
        <w:spacing w:before="120" w:after="120"/>
        <w:rPr>
          <w:rFonts w:ascii="Arial" w:hAnsi="Arial" w:cs="Arial"/>
          <w:sz w:val="20"/>
        </w:rPr>
      </w:pPr>
      <w:r w:rsidRPr="00990EFC">
        <w:rPr>
          <w:rFonts w:ascii="Arial" w:hAnsi="Arial" w:cs="Arial"/>
          <w:sz w:val="20"/>
        </w:rPr>
        <w:t xml:space="preserve">Section </w:t>
      </w:r>
      <w:r w:rsidR="00637A46" w:rsidRPr="00990EFC">
        <w:rPr>
          <w:rFonts w:ascii="Arial" w:hAnsi="Arial" w:cs="Arial"/>
          <w:sz w:val="20"/>
        </w:rPr>
        <w:t xml:space="preserve">34 </w:t>
      </w:r>
      <w:r w:rsidRPr="00990EFC">
        <w:rPr>
          <w:rFonts w:ascii="Arial" w:hAnsi="Arial" w:cs="Arial"/>
          <w:sz w:val="20"/>
        </w:rPr>
        <w:t xml:space="preserve">provides that advertisements and sponsorship announcements broadcast during C programs, </w:t>
      </w:r>
      <w:r w:rsidR="00637A46" w:rsidRPr="00990EFC">
        <w:rPr>
          <w:rFonts w:ascii="Arial" w:hAnsi="Arial" w:cs="Arial"/>
          <w:color w:val="000000"/>
          <w:sz w:val="20"/>
        </w:rPr>
        <w:t>or in breaks immediately before, during or immediately after a C program</w:t>
      </w:r>
      <w:r w:rsidRPr="00990EFC">
        <w:rPr>
          <w:rFonts w:ascii="Arial" w:hAnsi="Arial" w:cs="Arial"/>
          <w:sz w:val="20"/>
        </w:rPr>
        <w:t>, must be clearly distinguishable by the child viewer as material</w:t>
      </w:r>
      <w:r w:rsidR="00000A9F">
        <w:rPr>
          <w:rFonts w:ascii="Arial" w:hAnsi="Arial" w:cs="Arial"/>
          <w:sz w:val="20"/>
        </w:rPr>
        <w:t xml:space="preserve"> of that kind</w:t>
      </w:r>
      <w:r w:rsidRPr="00990EFC">
        <w:rPr>
          <w:rFonts w:ascii="Arial" w:hAnsi="Arial" w:cs="Arial"/>
          <w:sz w:val="20"/>
        </w:rPr>
        <w:t>.</w:t>
      </w:r>
      <w:r w:rsidR="004B109E" w:rsidRPr="00990EFC">
        <w:rPr>
          <w:rFonts w:ascii="Arial" w:hAnsi="Arial" w:cs="Arial"/>
          <w:sz w:val="20"/>
        </w:rPr>
        <w:t xml:space="preserve"> This provision aims to protect children from confusion that may result from the mingling of program and commercial content in children’s television programming. The provision addresses any advertising and sponsorship material that may be embedded within a program</w:t>
      </w:r>
      <w:r w:rsidR="001973D6" w:rsidRPr="00990EFC">
        <w:rPr>
          <w:rFonts w:ascii="Arial" w:hAnsi="Arial" w:cs="Arial"/>
          <w:sz w:val="20"/>
        </w:rPr>
        <w:t xml:space="preserve"> via the dialogue, plot and/or s</w:t>
      </w:r>
      <w:r w:rsidR="00FC0FCF" w:rsidRPr="00990EFC">
        <w:rPr>
          <w:rFonts w:ascii="Arial" w:hAnsi="Arial" w:cs="Arial"/>
          <w:sz w:val="20"/>
        </w:rPr>
        <w:t>et</w:t>
      </w:r>
      <w:r w:rsidR="001973D6" w:rsidRPr="00990EFC">
        <w:rPr>
          <w:rFonts w:ascii="Arial" w:hAnsi="Arial" w:cs="Arial"/>
          <w:sz w:val="20"/>
        </w:rPr>
        <w:t xml:space="preserve"> of a program such that the product or service appears to be part of the program. </w:t>
      </w:r>
    </w:p>
    <w:p w14:paraId="0653B15C" w14:textId="581442B3" w:rsidR="00637A46" w:rsidRPr="00990EFC" w:rsidRDefault="00456B4B" w:rsidP="00637A46">
      <w:pPr>
        <w:spacing w:before="120" w:after="120"/>
        <w:rPr>
          <w:rFonts w:ascii="Arial" w:hAnsi="Arial" w:cs="Arial"/>
          <w:sz w:val="20"/>
        </w:rPr>
      </w:pPr>
      <w:r w:rsidRPr="00990EFC">
        <w:rPr>
          <w:rFonts w:ascii="Arial" w:hAnsi="Arial" w:cs="Arial"/>
          <w:sz w:val="20"/>
        </w:rPr>
        <w:t xml:space="preserve">Section </w:t>
      </w:r>
      <w:r w:rsidR="00637A46" w:rsidRPr="00990EFC">
        <w:rPr>
          <w:rFonts w:ascii="Arial" w:hAnsi="Arial" w:cs="Arial"/>
          <w:sz w:val="20"/>
        </w:rPr>
        <w:t>34</w:t>
      </w:r>
      <w:r w:rsidRPr="00990EFC">
        <w:rPr>
          <w:rFonts w:ascii="Arial" w:hAnsi="Arial" w:cs="Arial"/>
          <w:sz w:val="20"/>
        </w:rPr>
        <w:t xml:space="preserve"> is</w:t>
      </w:r>
      <w:r w:rsidR="00AA7285" w:rsidRPr="00990EFC">
        <w:rPr>
          <w:rFonts w:ascii="Arial" w:hAnsi="Arial" w:cs="Arial"/>
          <w:sz w:val="20"/>
        </w:rPr>
        <w:t xml:space="preserve"> drafted</w:t>
      </w:r>
      <w:r w:rsidRPr="00990EFC">
        <w:rPr>
          <w:rFonts w:ascii="Arial" w:hAnsi="Arial" w:cs="Arial"/>
          <w:sz w:val="20"/>
        </w:rPr>
        <w:t xml:space="preserve"> in substantially the same terms as CTS 28 of the </w:t>
      </w:r>
      <w:r w:rsidR="008D262A" w:rsidRPr="00990EFC">
        <w:rPr>
          <w:rFonts w:ascii="Arial" w:hAnsi="Arial" w:cs="Arial"/>
          <w:sz w:val="20"/>
        </w:rPr>
        <w:t>2009 CTS</w:t>
      </w:r>
      <w:r w:rsidRPr="00990EFC">
        <w:rPr>
          <w:rFonts w:ascii="Arial" w:hAnsi="Arial" w:cs="Arial"/>
          <w:sz w:val="20"/>
        </w:rPr>
        <w:t xml:space="preserve">, but ties the rule to </w:t>
      </w:r>
      <w:r w:rsidR="00637A46" w:rsidRPr="00990EFC">
        <w:rPr>
          <w:rFonts w:ascii="Arial" w:hAnsi="Arial" w:cs="Arial"/>
          <w:sz w:val="20"/>
        </w:rPr>
        <w:t xml:space="preserve">C </w:t>
      </w:r>
      <w:r w:rsidRPr="00990EFC">
        <w:rPr>
          <w:rFonts w:ascii="Arial" w:hAnsi="Arial" w:cs="Arial"/>
          <w:sz w:val="20"/>
        </w:rPr>
        <w:t xml:space="preserve">programs, </w:t>
      </w:r>
      <w:r w:rsidR="00637A46" w:rsidRPr="00990EFC">
        <w:rPr>
          <w:rFonts w:ascii="Arial" w:hAnsi="Arial" w:cs="Arial"/>
          <w:color w:val="000000"/>
          <w:sz w:val="20"/>
        </w:rPr>
        <w:t>or breaks immediately before, during or immediately after a C program</w:t>
      </w:r>
      <w:r w:rsidRPr="00990EFC">
        <w:rPr>
          <w:rFonts w:ascii="Arial" w:hAnsi="Arial" w:cs="Arial"/>
          <w:sz w:val="20"/>
        </w:rPr>
        <w:t xml:space="preserve">, rather than </w:t>
      </w:r>
      <w:r w:rsidR="00E03E54" w:rsidRPr="00990EFC">
        <w:rPr>
          <w:rFonts w:ascii="Arial" w:hAnsi="Arial" w:cs="Arial"/>
          <w:sz w:val="20"/>
        </w:rPr>
        <w:t xml:space="preserve">to </w:t>
      </w:r>
      <w:r w:rsidRPr="00990EFC">
        <w:rPr>
          <w:rFonts w:ascii="Arial" w:hAnsi="Arial" w:cs="Arial"/>
          <w:sz w:val="20"/>
        </w:rPr>
        <w:t>‘C periods’.</w:t>
      </w:r>
      <w:r w:rsidR="00637A46" w:rsidRPr="00990EFC">
        <w:rPr>
          <w:rFonts w:ascii="Arial" w:hAnsi="Arial" w:cs="Arial"/>
          <w:sz w:val="20"/>
        </w:rPr>
        <w:t xml:space="preserve"> </w:t>
      </w:r>
    </w:p>
    <w:p w14:paraId="5B2B8CCF" w14:textId="09397B5E" w:rsidR="00456B4B" w:rsidRPr="00990EFC" w:rsidRDefault="00456B4B" w:rsidP="00456B4B">
      <w:pPr>
        <w:spacing w:before="120" w:after="120"/>
        <w:rPr>
          <w:rFonts w:ascii="Arial" w:hAnsi="Arial" w:cs="Arial"/>
          <w:sz w:val="20"/>
        </w:rPr>
      </w:pPr>
      <w:r w:rsidRPr="00990EFC">
        <w:rPr>
          <w:rFonts w:ascii="Arial" w:hAnsi="Arial" w:cs="Arial"/>
          <w:sz w:val="20"/>
        </w:rPr>
        <w:t xml:space="preserve">The requirements of section </w:t>
      </w:r>
      <w:r w:rsidR="00637A46" w:rsidRPr="00990EFC">
        <w:rPr>
          <w:rFonts w:ascii="Arial" w:hAnsi="Arial" w:cs="Arial"/>
          <w:sz w:val="20"/>
        </w:rPr>
        <w:t>34</w:t>
      </w:r>
      <w:r w:rsidRPr="00990EFC">
        <w:rPr>
          <w:rFonts w:ascii="Arial" w:hAnsi="Arial" w:cs="Arial"/>
          <w:sz w:val="20"/>
        </w:rPr>
        <w:t xml:space="preserve"> are in addition to the requirements of the </w:t>
      </w:r>
      <w:r w:rsidR="008C7504" w:rsidRPr="00990EFC">
        <w:rPr>
          <w:rFonts w:ascii="Arial" w:hAnsi="Arial" w:cs="Arial"/>
          <w:sz w:val="20"/>
        </w:rPr>
        <w:t>Free TV Code</w:t>
      </w:r>
      <w:r w:rsidRPr="00990EFC">
        <w:rPr>
          <w:rFonts w:ascii="Arial" w:hAnsi="Arial" w:cs="Arial"/>
          <w:sz w:val="20"/>
        </w:rPr>
        <w:t>.</w:t>
      </w:r>
    </w:p>
    <w:p w14:paraId="30C5C9E0" w14:textId="6348EA41" w:rsidR="00456B4B" w:rsidRPr="00990EFC" w:rsidRDefault="00456B4B" w:rsidP="00456B4B">
      <w:pPr>
        <w:keepNext/>
        <w:tabs>
          <w:tab w:val="left" w:pos="1418"/>
        </w:tabs>
        <w:spacing w:before="120" w:after="120"/>
        <w:rPr>
          <w:rFonts w:ascii="Arial" w:hAnsi="Arial" w:cs="Arial"/>
          <w:sz w:val="20"/>
        </w:rPr>
      </w:pPr>
      <w:r w:rsidRPr="00990EFC">
        <w:rPr>
          <w:rFonts w:ascii="Arial" w:hAnsi="Arial" w:cs="Arial"/>
          <w:b/>
          <w:sz w:val="20"/>
        </w:rPr>
        <w:t xml:space="preserve">Section </w:t>
      </w:r>
      <w:r w:rsidR="00637A46" w:rsidRPr="00990EFC">
        <w:rPr>
          <w:rFonts w:ascii="Arial" w:hAnsi="Arial" w:cs="Arial"/>
          <w:b/>
          <w:sz w:val="20"/>
        </w:rPr>
        <w:t>35</w:t>
      </w:r>
      <w:r w:rsidRPr="00990EFC">
        <w:rPr>
          <w:rFonts w:ascii="Arial" w:hAnsi="Arial" w:cs="Arial"/>
          <w:b/>
          <w:sz w:val="20"/>
        </w:rPr>
        <w:tab/>
        <w:t>Repetition of advertisements</w:t>
      </w:r>
    </w:p>
    <w:p w14:paraId="2EDE66B3" w14:textId="3025F924" w:rsidR="00456B4B" w:rsidRPr="00990EFC" w:rsidRDefault="00456B4B" w:rsidP="00456B4B">
      <w:pPr>
        <w:keepNext/>
        <w:tabs>
          <w:tab w:val="left" w:pos="1418"/>
        </w:tabs>
        <w:spacing w:before="120" w:after="120"/>
        <w:rPr>
          <w:rFonts w:ascii="Arial" w:hAnsi="Arial" w:cs="Arial"/>
          <w:sz w:val="20"/>
        </w:rPr>
      </w:pPr>
      <w:r w:rsidRPr="00990EFC">
        <w:rPr>
          <w:rFonts w:ascii="Arial" w:hAnsi="Arial" w:cs="Arial"/>
          <w:sz w:val="20"/>
        </w:rPr>
        <w:t xml:space="preserve">Section </w:t>
      </w:r>
      <w:r w:rsidR="00637A46" w:rsidRPr="00990EFC">
        <w:rPr>
          <w:rFonts w:ascii="Arial" w:hAnsi="Arial" w:cs="Arial"/>
          <w:sz w:val="20"/>
        </w:rPr>
        <w:t>35</w:t>
      </w:r>
      <w:r w:rsidRPr="00990EFC">
        <w:rPr>
          <w:rFonts w:ascii="Arial" w:hAnsi="Arial" w:cs="Arial"/>
          <w:sz w:val="20"/>
        </w:rPr>
        <w:t xml:space="preserve"> </w:t>
      </w:r>
      <w:r w:rsidR="00E80257" w:rsidRPr="00990EFC">
        <w:rPr>
          <w:rFonts w:ascii="Arial" w:hAnsi="Arial" w:cs="Arial"/>
          <w:sz w:val="20"/>
        </w:rPr>
        <w:t xml:space="preserve">provides </w:t>
      </w:r>
      <w:r w:rsidR="00D94C03" w:rsidRPr="00990EFC">
        <w:rPr>
          <w:rFonts w:ascii="Arial" w:hAnsi="Arial" w:cs="Arial"/>
          <w:sz w:val="20"/>
        </w:rPr>
        <w:t xml:space="preserve">that </w:t>
      </w:r>
      <w:r w:rsidR="00716627" w:rsidRPr="00990EFC">
        <w:rPr>
          <w:rFonts w:ascii="Arial" w:hAnsi="Arial" w:cs="Arial"/>
          <w:sz w:val="20"/>
        </w:rPr>
        <w:t xml:space="preserve">the same </w:t>
      </w:r>
      <w:r w:rsidRPr="00990EFC">
        <w:rPr>
          <w:rFonts w:ascii="Arial" w:hAnsi="Arial" w:cs="Arial"/>
          <w:sz w:val="20"/>
        </w:rPr>
        <w:t xml:space="preserve">advertisement </w:t>
      </w:r>
      <w:r w:rsidR="00D94C03" w:rsidRPr="00990EFC">
        <w:rPr>
          <w:rFonts w:ascii="Arial" w:hAnsi="Arial" w:cs="Arial"/>
          <w:sz w:val="20"/>
        </w:rPr>
        <w:t xml:space="preserve">must not </w:t>
      </w:r>
      <w:r w:rsidR="00716627" w:rsidRPr="00990EFC">
        <w:rPr>
          <w:rFonts w:ascii="Arial" w:hAnsi="Arial" w:cs="Arial"/>
          <w:sz w:val="20"/>
        </w:rPr>
        <w:t xml:space="preserve">be broadcast more than twice </w:t>
      </w:r>
      <w:r w:rsidR="00A463CA" w:rsidRPr="00990EFC">
        <w:rPr>
          <w:rFonts w:ascii="Arial" w:hAnsi="Arial" w:cs="Arial"/>
          <w:sz w:val="20"/>
        </w:rPr>
        <w:t>f</w:t>
      </w:r>
      <w:r w:rsidR="00A463CA" w:rsidRPr="00990EFC">
        <w:rPr>
          <w:rFonts w:ascii="Arial" w:hAnsi="Arial" w:cs="Arial"/>
          <w:color w:val="000000"/>
          <w:sz w:val="20"/>
        </w:rPr>
        <w:t>or each 30 minutes during which a C program is broadcast</w:t>
      </w:r>
      <w:r w:rsidRPr="00990EFC">
        <w:rPr>
          <w:rFonts w:ascii="Arial" w:hAnsi="Arial" w:cs="Arial"/>
          <w:sz w:val="20"/>
        </w:rPr>
        <w:t xml:space="preserve">. </w:t>
      </w:r>
      <w:r w:rsidR="001973D6" w:rsidRPr="00990EFC">
        <w:rPr>
          <w:rFonts w:ascii="Arial" w:hAnsi="Arial" w:cs="Arial"/>
          <w:sz w:val="20"/>
        </w:rPr>
        <w:t>This provision aims to protect children by preventing them from being exposed to repeated advertisements, which may have an unfairly persuasive affect.</w:t>
      </w:r>
    </w:p>
    <w:p w14:paraId="6027C044" w14:textId="1767035C" w:rsidR="002F5B91" w:rsidRPr="00990EFC" w:rsidRDefault="00637A46" w:rsidP="00814EF2">
      <w:pPr>
        <w:keepNext/>
        <w:tabs>
          <w:tab w:val="left" w:pos="1418"/>
        </w:tabs>
        <w:spacing w:before="120" w:after="120"/>
        <w:rPr>
          <w:rFonts w:ascii="Arial" w:hAnsi="Arial" w:cs="Arial"/>
          <w:sz w:val="20"/>
        </w:rPr>
      </w:pPr>
      <w:r w:rsidRPr="00990EFC">
        <w:rPr>
          <w:rFonts w:ascii="Arial" w:hAnsi="Arial" w:cs="Arial"/>
          <w:sz w:val="20"/>
        </w:rPr>
        <w:t xml:space="preserve">Section 35 is </w:t>
      </w:r>
      <w:r w:rsidR="00E80257" w:rsidRPr="00990EFC">
        <w:rPr>
          <w:rFonts w:ascii="Arial" w:hAnsi="Arial" w:cs="Arial"/>
          <w:sz w:val="20"/>
        </w:rPr>
        <w:t>drafted</w:t>
      </w:r>
      <w:r w:rsidRPr="00990EFC">
        <w:rPr>
          <w:rFonts w:ascii="Arial" w:hAnsi="Arial" w:cs="Arial"/>
          <w:sz w:val="20"/>
        </w:rPr>
        <w:t xml:space="preserve"> in substantially the same terms as </w:t>
      </w:r>
      <w:r w:rsidR="00FC0FCF" w:rsidRPr="00990EFC">
        <w:rPr>
          <w:rFonts w:ascii="Arial" w:hAnsi="Arial" w:cs="Arial"/>
          <w:sz w:val="20"/>
        </w:rPr>
        <w:t xml:space="preserve">section 29 in the </w:t>
      </w:r>
      <w:r w:rsidR="008D262A" w:rsidRPr="00990EFC">
        <w:rPr>
          <w:rFonts w:ascii="Arial" w:hAnsi="Arial" w:cs="Arial"/>
          <w:sz w:val="20"/>
        </w:rPr>
        <w:t>2009 CTS</w:t>
      </w:r>
      <w:r w:rsidR="00000A9F">
        <w:rPr>
          <w:rFonts w:ascii="Arial" w:hAnsi="Arial" w:cs="Arial"/>
          <w:sz w:val="20"/>
        </w:rPr>
        <w:t>,</w:t>
      </w:r>
      <w:r w:rsidR="00B13CCC" w:rsidRPr="00990EFC">
        <w:rPr>
          <w:rFonts w:ascii="Arial" w:hAnsi="Arial" w:cs="Arial"/>
          <w:sz w:val="20"/>
        </w:rPr>
        <w:t xml:space="preserve"> but ties the rule to </w:t>
      </w:r>
      <w:r w:rsidR="00D64D4D">
        <w:rPr>
          <w:rFonts w:ascii="Arial" w:hAnsi="Arial" w:cs="Arial"/>
          <w:sz w:val="20"/>
        </w:rPr>
        <w:t xml:space="preserve">each </w:t>
      </w:r>
      <w:r w:rsidR="00ED7EB4" w:rsidRPr="00990EFC">
        <w:rPr>
          <w:rFonts w:ascii="Arial" w:hAnsi="Arial" w:cs="Arial"/>
          <w:sz w:val="20"/>
        </w:rPr>
        <w:t>30-minute</w:t>
      </w:r>
      <w:r w:rsidR="00B13CCC" w:rsidRPr="00990EFC">
        <w:rPr>
          <w:rFonts w:ascii="Arial" w:hAnsi="Arial" w:cs="Arial"/>
          <w:sz w:val="20"/>
        </w:rPr>
        <w:t xml:space="preserve"> period during which a C program is broadcast</w:t>
      </w:r>
      <w:r w:rsidR="00383D5F" w:rsidRPr="00990EFC">
        <w:rPr>
          <w:rFonts w:ascii="Arial" w:hAnsi="Arial" w:cs="Arial"/>
          <w:sz w:val="20"/>
        </w:rPr>
        <w:t xml:space="preserve">, </w:t>
      </w:r>
      <w:r w:rsidR="00B13CCC" w:rsidRPr="00990EFC">
        <w:rPr>
          <w:rFonts w:ascii="Arial" w:hAnsi="Arial" w:cs="Arial"/>
          <w:sz w:val="20"/>
        </w:rPr>
        <w:t xml:space="preserve">rather than </w:t>
      </w:r>
      <w:r w:rsidR="00383D5F" w:rsidRPr="00990EFC">
        <w:rPr>
          <w:rFonts w:ascii="Arial" w:hAnsi="Arial" w:cs="Arial"/>
          <w:sz w:val="20"/>
        </w:rPr>
        <w:t xml:space="preserve">to </w:t>
      </w:r>
      <w:r w:rsidR="00B13CCC" w:rsidRPr="00990EFC">
        <w:rPr>
          <w:rFonts w:ascii="Arial" w:hAnsi="Arial" w:cs="Arial"/>
          <w:sz w:val="20"/>
        </w:rPr>
        <w:t xml:space="preserve">a designated ‘C period’. </w:t>
      </w:r>
    </w:p>
    <w:p w14:paraId="3383CFD5" w14:textId="32E92D2D" w:rsidR="00814EF2" w:rsidRPr="00990EFC" w:rsidRDefault="00814EF2" w:rsidP="00814EF2">
      <w:pPr>
        <w:keepNext/>
        <w:tabs>
          <w:tab w:val="left" w:pos="1418"/>
        </w:tabs>
        <w:spacing w:before="120" w:after="120"/>
        <w:rPr>
          <w:rFonts w:ascii="Arial" w:hAnsi="Arial" w:cs="Arial"/>
          <w:sz w:val="20"/>
        </w:rPr>
      </w:pPr>
      <w:r w:rsidRPr="00990EFC">
        <w:rPr>
          <w:rFonts w:ascii="Arial" w:hAnsi="Arial" w:cs="Arial"/>
          <w:b/>
          <w:sz w:val="20"/>
        </w:rPr>
        <w:t xml:space="preserve">Section </w:t>
      </w:r>
      <w:r w:rsidR="00B13CCC" w:rsidRPr="00990EFC">
        <w:rPr>
          <w:rFonts w:ascii="Arial" w:hAnsi="Arial" w:cs="Arial"/>
          <w:b/>
          <w:sz w:val="20"/>
        </w:rPr>
        <w:t>36</w:t>
      </w:r>
      <w:r w:rsidRPr="00990EFC">
        <w:rPr>
          <w:rFonts w:ascii="Arial" w:hAnsi="Arial" w:cs="Arial"/>
          <w:b/>
          <w:sz w:val="20"/>
        </w:rPr>
        <w:tab/>
        <w:t>Promotions and endorsements by popular characters</w:t>
      </w:r>
    </w:p>
    <w:p w14:paraId="4C363029" w14:textId="6CF722EC" w:rsidR="00293607" w:rsidRPr="00990EFC" w:rsidRDefault="00CB6F8B" w:rsidP="008F0E26">
      <w:pPr>
        <w:spacing w:before="120" w:after="120"/>
        <w:rPr>
          <w:rFonts w:ascii="Arial" w:hAnsi="Arial" w:cs="Arial"/>
          <w:sz w:val="20"/>
        </w:rPr>
      </w:pPr>
      <w:r w:rsidRPr="00990EFC">
        <w:rPr>
          <w:rFonts w:ascii="Arial" w:hAnsi="Arial" w:cs="Arial"/>
          <w:sz w:val="20"/>
        </w:rPr>
        <w:t>S</w:t>
      </w:r>
      <w:r w:rsidR="00814EF2" w:rsidRPr="00990EFC">
        <w:rPr>
          <w:rFonts w:ascii="Arial" w:hAnsi="Arial" w:cs="Arial"/>
          <w:sz w:val="20"/>
        </w:rPr>
        <w:t xml:space="preserve">ection </w:t>
      </w:r>
      <w:r w:rsidR="00B13CCC" w:rsidRPr="00990EFC">
        <w:rPr>
          <w:rFonts w:ascii="Arial" w:hAnsi="Arial" w:cs="Arial"/>
          <w:sz w:val="20"/>
        </w:rPr>
        <w:t>36</w:t>
      </w:r>
      <w:r w:rsidR="00D027C4" w:rsidRPr="00990EFC">
        <w:rPr>
          <w:rFonts w:ascii="Arial" w:hAnsi="Arial" w:cs="Arial"/>
          <w:sz w:val="20"/>
        </w:rPr>
        <w:t xml:space="preserve"> </w:t>
      </w:r>
      <w:r w:rsidRPr="00990EFC">
        <w:rPr>
          <w:rFonts w:ascii="Arial" w:hAnsi="Arial" w:cs="Arial"/>
          <w:sz w:val="20"/>
        </w:rPr>
        <w:t xml:space="preserve">prohibits </w:t>
      </w:r>
      <w:r w:rsidR="007C5B5A">
        <w:rPr>
          <w:rFonts w:ascii="Arial" w:hAnsi="Arial" w:cs="Arial"/>
          <w:sz w:val="20"/>
        </w:rPr>
        <w:t>the broadcast of</w:t>
      </w:r>
      <w:r w:rsidR="00E06929" w:rsidRPr="00990EFC">
        <w:rPr>
          <w:rFonts w:ascii="Arial" w:hAnsi="Arial" w:cs="Arial"/>
          <w:sz w:val="20"/>
        </w:rPr>
        <w:t xml:space="preserve"> </w:t>
      </w:r>
      <w:r w:rsidRPr="00990EFC">
        <w:rPr>
          <w:rFonts w:ascii="Arial" w:hAnsi="Arial" w:cs="Arial"/>
          <w:sz w:val="20"/>
        </w:rPr>
        <w:t xml:space="preserve">material that contains endorsements, recommendations or promotions of commercial products and services by popular personalities, popular program and movie characters (including </w:t>
      </w:r>
      <w:r w:rsidR="00C8537F" w:rsidRPr="00990EFC">
        <w:rPr>
          <w:rFonts w:ascii="Arial" w:hAnsi="Arial" w:cs="Arial"/>
          <w:sz w:val="20"/>
        </w:rPr>
        <w:t xml:space="preserve">from </w:t>
      </w:r>
      <w:r w:rsidRPr="00990EFC">
        <w:rPr>
          <w:rFonts w:ascii="Arial" w:hAnsi="Arial" w:cs="Arial"/>
          <w:sz w:val="20"/>
        </w:rPr>
        <w:t xml:space="preserve">C </w:t>
      </w:r>
      <w:r w:rsidR="00283C92" w:rsidRPr="00990EFC">
        <w:rPr>
          <w:rFonts w:ascii="Arial" w:hAnsi="Arial" w:cs="Arial"/>
          <w:sz w:val="20"/>
        </w:rPr>
        <w:t xml:space="preserve">programs </w:t>
      </w:r>
      <w:r w:rsidRPr="00990EFC">
        <w:rPr>
          <w:rFonts w:ascii="Arial" w:hAnsi="Arial" w:cs="Arial"/>
          <w:sz w:val="20"/>
        </w:rPr>
        <w:t>or P program</w:t>
      </w:r>
      <w:r w:rsidR="00C8537F" w:rsidRPr="00990EFC">
        <w:rPr>
          <w:rFonts w:ascii="Arial" w:hAnsi="Arial" w:cs="Arial"/>
          <w:sz w:val="20"/>
        </w:rPr>
        <w:t>s</w:t>
      </w:r>
      <w:r w:rsidRPr="00990EFC">
        <w:rPr>
          <w:rFonts w:ascii="Arial" w:hAnsi="Arial" w:cs="Arial"/>
          <w:sz w:val="20"/>
        </w:rPr>
        <w:t xml:space="preserve"> and animated characters), and licensed or proprietary characters. </w:t>
      </w:r>
    </w:p>
    <w:p w14:paraId="6974C35B" w14:textId="3C1FEAD7" w:rsidR="00670A8B" w:rsidRPr="00990EFC" w:rsidRDefault="00670A8B" w:rsidP="008F0E26">
      <w:pPr>
        <w:spacing w:before="120" w:after="120"/>
        <w:rPr>
          <w:rFonts w:ascii="Arial" w:eastAsia="Malgun Gothic" w:hAnsi="Arial" w:cs="Arial"/>
          <w:sz w:val="20"/>
        </w:rPr>
      </w:pPr>
      <w:r w:rsidRPr="00990EFC">
        <w:rPr>
          <w:rFonts w:ascii="Arial" w:eastAsia="Malgun Gothic" w:hAnsi="Arial" w:cs="Arial"/>
          <w:sz w:val="20"/>
        </w:rPr>
        <w:t xml:space="preserve">In this context, ‘popular’ covers any character (created in Australia or internationally) or personality (Australian or international) </w:t>
      </w:r>
      <w:r w:rsidR="00984A93" w:rsidRPr="00990EFC">
        <w:rPr>
          <w:rFonts w:ascii="Arial" w:eastAsia="Malgun Gothic" w:hAnsi="Arial" w:cs="Arial"/>
          <w:sz w:val="20"/>
        </w:rPr>
        <w:t xml:space="preserve">who is </w:t>
      </w:r>
      <w:r w:rsidRPr="00990EFC">
        <w:rPr>
          <w:rFonts w:ascii="Arial" w:eastAsia="Malgun Gothic" w:hAnsi="Arial" w:cs="Arial"/>
          <w:sz w:val="20"/>
        </w:rPr>
        <w:t>well known and regarded with approval by the general public, or a section of the general public, such as the child audience.</w:t>
      </w:r>
    </w:p>
    <w:p w14:paraId="2B2AE3B9" w14:textId="35B8C427" w:rsidR="00670A8B" w:rsidRPr="00990EFC" w:rsidRDefault="00670A8B" w:rsidP="008F0E26">
      <w:pPr>
        <w:spacing w:before="120" w:after="120"/>
        <w:rPr>
          <w:rFonts w:ascii="Arial" w:hAnsi="Arial" w:cs="Arial"/>
          <w:sz w:val="20"/>
        </w:rPr>
      </w:pPr>
      <w:r w:rsidRPr="00990EFC">
        <w:rPr>
          <w:rFonts w:ascii="Arial" w:hAnsi="Arial" w:cs="Arial"/>
          <w:sz w:val="20"/>
        </w:rPr>
        <w:lastRenderedPageBreak/>
        <w:t xml:space="preserve">The prohibition covers both direct and indirect endorsements, </w:t>
      </w:r>
      <w:proofErr w:type="gramStart"/>
      <w:r w:rsidRPr="00990EFC">
        <w:rPr>
          <w:rFonts w:ascii="Arial" w:hAnsi="Arial" w:cs="Arial"/>
          <w:sz w:val="20"/>
        </w:rPr>
        <w:t>recommendations</w:t>
      </w:r>
      <w:proofErr w:type="gramEnd"/>
      <w:r w:rsidRPr="00990EFC">
        <w:rPr>
          <w:rFonts w:ascii="Arial" w:hAnsi="Arial" w:cs="Arial"/>
          <w:sz w:val="20"/>
        </w:rPr>
        <w:t xml:space="preserve"> or promotions.</w:t>
      </w:r>
    </w:p>
    <w:p w14:paraId="2D6F95D1" w14:textId="7AC4DDA7" w:rsidR="001F642E" w:rsidRPr="00990EFC" w:rsidRDefault="00B06FD5" w:rsidP="002831CD">
      <w:pPr>
        <w:spacing w:before="120" w:after="120"/>
        <w:rPr>
          <w:rFonts w:ascii="Arial" w:hAnsi="Arial" w:cs="Arial"/>
          <w:sz w:val="20"/>
        </w:rPr>
      </w:pPr>
      <w:r w:rsidRPr="00990EFC">
        <w:rPr>
          <w:rFonts w:ascii="Arial" w:hAnsi="Arial" w:cs="Arial"/>
          <w:sz w:val="20"/>
        </w:rPr>
        <w:t xml:space="preserve">It also provides for </w:t>
      </w:r>
      <w:proofErr w:type="gramStart"/>
      <w:r w:rsidRPr="00990EFC">
        <w:rPr>
          <w:rFonts w:ascii="Arial" w:hAnsi="Arial" w:cs="Arial"/>
          <w:sz w:val="20"/>
        </w:rPr>
        <w:t>a number of</w:t>
      </w:r>
      <w:proofErr w:type="gramEnd"/>
      <w:r w:rsidRPr="00990EFC">
        <w:rPr>
          <w:rFonts w:ascii="Arial" w:hAnsi="Arial" w:cs="Arial"/>
          <w:sz w:val="20"/>
        </w:rPr>
        <w:t xml:space="preserve"> limited exceptions </w:t>
      </w:r>
      <w:r w:rsidR="001F642E" w:rsidRPr="00990EFC">
        <w:rPr>
          <w:rFonts w:ascii="Arial" w:hAnsi="Arial" w:cs="Arial"/>
          <w:sz w:val="20"/>
        </w:rPr>
        <w:t>to the general prohibition</w:t>
      </w:r>
      <w:r w:rsidR="002831CD" w:rsidRPr="00990EFC">
        <w:rPr>
          <w:rFonts w:ascii="Arial" w:hAnsi="Arial" w:cs="Arial"/>
          <w:sz w:val="20"/>
        </w:rPr>
        <w:t>.</w:t>
      </w:r>
    </w:p>
    <w:p w14:paraId="5658A488" w14:textId="77777777" w:rsidR="00257076" w:rsidRPr="002C6DD7" w:rsidRDefault="00257076" w:rsidP="00257076">
      <w:pPr>
        <w:spacing w:before="120" w:after="120"/>
        <w:rPr>
          <w:rFonts w:ascii="Arial" w:hAnsi="Arial" w:cs="Arial"/>
          <w:b/>
          <w:sz w:val="20"/>
        </w:rPr>
      </w:pPr>
      <w:r w:rsidRPr="00990EFC">
        <w:rPr>
          <w:rFonts w:ascii="Arial" w:hAnsi="Arial" w:cs="Arial"/>
          <w:sz w:val="20"/>
        </w:rPr>
        <w:t>The intention of this protection is to minimise the undue influence on children’s product choices of popular characters that might be used in broadcast material with a commercial</w:t>
      </w:r>
      <w:r w:rsidRPr="00E06929">
        <w:rPr>
          <w:rFonts w:ascii="Arial" w:hAnsi="Arial" w:cs="Arial"/>
          <w:sz w:val="20"/>
        </w:rPr>
        <w:t xml:space="preserve"> content. </w:t>
      </w:r>
      <w:r>
        <w:rPr>
          <w:rFonts w:ascii="Arial" w:hAnsi="Arial" w:cs="Arial"/>
          <w:sz w:val="20"/>
        </w:rPr>
        <w:t xml:space="preserve"> </w:t>
      </w:r>
    </w:p>
    <w:p w14:paraId="7A8D0B16" w14:textId="28CDDAFD" w:rsidR="00B13CCC" w:rsidRPr="008F0E26" w:rsidRDefault="00814EF2" w:rsidP="00B13CCC">
      <w:pPr>
        <w:spacing w:before="120" w:after="120"/>
        <w:rPr>
          <w:rFonts w:ascii="Arial" w:hAnsi="Arial" w:cs="Arial"/>
          <w:sz w:val="20"/>
        </w:rPr>
      </w:pPr>
      <w:r w:rsidRPr="00B13CCC">
        <w:rPr>
          <w:rFonts w:ascii="Arial" w:hAnsi="Arial" w:cs="Arial"/>
          <w:sz w:val="20"/>
        </w:rPr>
        <w:t>Section 3</w:t>
      </w:r>
      <w:r w:rsidR="00B13CCC" w:rsidRPr="00B13CCC">
        <w:rPr>
          <w:rFonts w:ascii="Arial" w:hAnsi="Arial" w:cs="Arial"/>
          <w:sz w:val="20"/>
        </w:rPr>
        <w:t>6</w:t>
      </w:r>
      <w:r w:rsidRPr="00B13CCC">
        <w:rPr>
          <w:rFonts w:ascii="Arial" w:hAnsi="Arial" w:cs="Arial"/>
          <w:sz w:val="20"/>
        </w:rPr>
        <w:t xml:space="preserve"> is </w:t>
      </w:r>
      <w:r w:rsidR="001F642E">
        <w:rPr>
          <w:rFonts w:ascii="Arial" w:hAnsi="Arial" w:cs="Arial"/>
          <w:sz w:val="20"/>
        </w:rPr>
        <w:t xml:space="preserve">drafted </w:t>
      </w:r>
      <w:r w:rsidRPr="00B13CCC">
        <w:rPr>
          <w:rFonts w:ascii="Arial" w:hAnsi="Arial" w:cs="Arial"/>
          <w:sz w:val="20"/>
        </w:rPr>
        <w:t>in substantially the same terms as CTS 3</w:t>
      </w:r>
      <w:r w:rsidR="002C6DD7" w:rsidRPr="00B13CCC">
        <w:rPr>
          <w:rFonts w:ascii="Arial" w:hAnsi="Arial" w:cs="Arial"/>
          <w:sz w:val="20"/>
        </w:rPr>
        <w:t>5</w:t>
      </w:r>
      <w:r w:rsidRPr="00B13CCC">
        <w:rPr>
          <w:rFonts w:ascii="Arial" w:hAnsi="Arial" w:cs="Arial"/>
          <w:sz w:val="20"/>
        </w:rPr>
        <w:t xml:space="preserve"> of the </w:t>
      </w:r>
      <w:r w:rsidR="008D262A">
        <w:rPr>
          <w:rFonts w:ascii="Arial" w:hAnsi="Arial" w:cs="Arial"/>
          <w:sz w:val="20"/>
        </w:rPr>
        <w:t>2009 CTS</w:t>
      </w:r>
      <w:r w:rsidRPr="00B13CCC">
        <w:rPr>
          <w:rFonts w:ascii="Arial" w:hAnsi="Arial" w:cs="Arial"/>
          <w:sz w:val="20"/>
        </w:rPr>
        <w:t xml:space="preserve">, but ties the rule to </w:t>
      </w:r>
      <w:r w:rsidR="00B13CCC" w:rsidRPr="00B13CCC">
        <w:rPr>
          <w:rFonts w:ascii="Arial" w:hAnsi="Arial" w:cs="Arial"/>
          <w:sz w:val="20"/>
        </w:rPr>
        <w:t xml:space="preserve">C </w:t>
      </w:r>
      <w:r w:rsidR="00283C92">
        <w:rPr>
          <w:rFonts w:ascii="Arial" w:hAnsi="Arial" w:cs="Arial"/>
          <w:sz w:val="20"/>
        </w:rPr>
        <w:t>programs</w:t>
      </w:r>
      <w:r w:rsidR="00B13CCC" w:rsidRPr="00B13CCC">
        <w:rPr>
          <w:rFonts w:ascii="Arial" w:hAnsi="Arial" w:cs="Arial"/>
          <w:sz w:val="20"/>
        </w:rPr>
        <w:t xml:space="preserve"> or P </w:t>
      </w:r>
      <w:r w:rsidRPr="00B13CCC">
        <w:rPr>
          <w:rFonts w:ascii="Arial" w:hAnsi="Arial" w:cs="Arial"/>
          <w:sz w:val="20"/>
        </w:rPr>
        <w:t xml:space="preserve">programs, </w:t>
      </w:r>
      <w:r w:rsidR="00B13CCC" w:rsidRPr="00B13CCC">
        <w:rPr>
          <w:rFonts w:ascii="Arial" w:hAnsi="Arial" w:cs="Arial"/>
          <w:sz w:val="20"/>
        </w:rPr>
        <w:t>or break</w:t>
      </w:r>
      <w:r w:rsidR="00097269">
        <w:rPr>
          <w:rFonts w:ascii="Arial" w:hAnsi="Arial" w:cs="Arial"/>
          <w:sz w:val="20"/>
        </w:rPr>
        <w:t>s</w:t>
      </w:r>
      <w:r w:rsidR="00B13CCC" w:rsidRPr="00B13CCC">
        <w:rPr>
          <w:rFonts w:ascii="Arial" w:hAnsi="Arial" w:cs="Arial"/>
          <w:sz w:val="20"/>
        </w:rPr>
        <w:t xml:space="preserve"> immediately before, during or immediately after a C program or a P program</w:t>
      </w:r>
      <w:r w:rsidRPr="00B13CCC">
        <w:rPr>
          <w:rFonts w:ascii="Arial" w:hAnsi="Arial" w:cs="Arial"/>
          <w:sz w:val="20"/>
        </w:rPr>
        <w:t>, rather than</w:t>
      </w:r>
      <w:r w:rsidR="00062BE4">
        <w:rPr>
          <w:rFonts w:ascii="Arial" w:hAnsi="Arial" w:cs="Arial"/>
          <w:sz w:val="20"/>
        </w:rPr>
        <w:t xml:space="preserve"> to</w:t>
      </w:r>
      <w:r w:rsidRPr="00B13CCC">
        <w:rPr>
          <w:rFonts w:ascii="Arial" w:hAnsi="Arial" w:cs="Arial"/>
          <w:sz w:val="20"/>
        </w:rPr>
        <w:t xml:space="preserve"> ‘C periods’ or ‘P periods’.</w:t>
      </w:r>
      <w:r w:rsidR="00B13CCC">
        <w:rPr>
          <w:rFonts w:ascii="Arial" w:hAnsi="Arial" w:cs="Arial"/>
          <w:sz w:val="20"/>
        </w:rPr>
        <w:t xml:space="preserve"> </w:t>
      </w:r>
    </w:p>
    <w:p w14:paraId="3388AA26" w14:textId="4B1A5B4B" w:rsidR="00814EF2" w:rsidRDefault="00814EF2" w:rsidP="00814EF2">
      <w:pPr>
        <w:keepNext/>
        <w:tabs>
          <w:tab w:val="left" w:pos="1418"/>
        </w:tabs>
        <w:spacing w:before="120" w:after="120"/>
        <w:rPr>
          <w:rFonts w:ascii="Arial" w:hAnsi="Arial" w:cs="Arial"/>
          <w:sz w:val="20"/>
        </w:rPr>
      </w:pPr>
      <w:r w:rsidRPr="008F0E26">
        <w:rPr>
          <w:rFonts w:ascii="Arial" w:hAnsi="Arial" w:cs="Arial"/>
          <w:b/>
          <w:sz w:val="20"/>
        </w:rPr>
        <w:t xml:space="preserve">Section </w:t>
      </w:r>
      <w:r w:rsidR="00B13CCC">
        <w:rPr>
          <w:rFonts w:ascii="Arial" w:hAnsi="Arial" w:cs="Arial"/>
          <w:b/>
          <w:sz w:val="20"/>
        </w:rPr>
        <w:t>37</w:t>
      </w:r>
      <w:r w:rsidRPr="008F0E26">
        <w:rPr>
          <w:rFonts w:ascii="Arial" w:hAnsi="Arial" w:cs="Arial"/>
          <w:b/>
          <w:sz w:val="20"/>
        </w:rPr>
        <w:tab/>
      </w:r>
      <w:r>
        <w:rPr>
          <w:rFonts w:ascii="Arial" w:hAnsi="Arial" w:cs="Arial"/>
          <w:b/>
          <w:sz w:val="20"/>
        </w:rPr>
        <w:t>Advertising of alcoholic drinks</w:t>
      </w:r>
    </w:p>
    <w:p w14:paraId="44C1D8BC" w14:textId="1FC766A1" w:rsidR="008F0E26" w:rsidRPr="00B13CCC" w:rsidRDefault="00B02D0C" w:rsidP="008F0E26">
      <w:pPr>
        <w:spacing w:before="120" w:after="120"/>
        <w:rPr>
          <w:rFonts w:ascii="Arial" w:hAnsi="Arial" w:cs="Arial"/>
          <w:b/>
          <w:sz w:val="20"/>
        </w:rPr>
      </w:pPr>
      <w:r w:rsidRPr="00814EF2">
        <w:rPr>
          <w:rFonts w:ascii="Arial" w:hAnsi="Arial" w:cs="Arial"/>
          <w:sz w:val="20"/>
        </w:rPr>
        <w:t xml:space="preserve">Section </w:t>
      </w:r>
      <w:r>
        <w:rPr>
          <w:rFonts w:ascii="Arial" w:hAnsi="Arial" w:cs="Arial"/>
          <w:sz w:val="20"/>
        </w:rPr>
        <w:t>37</w:t>
      </w:r>
      <w:r w:rsidRPr="00814EF2">
        <w:rPr>
          <w:rFonts w:ascii="Arial" w:hAnsi="Arial" w:cs="Arial"/>
          <w:sz w:val="20"/>
        </w:rPr>
        <w:t xml:space="preserve"> </w:t>
      </w:r>
      <w:r>
        <w:rPr>
          <w:rFonts w:ascii="Arial" w:hAnsi="Arial" w:cs="Arial"/>
          <w:sz w:val="20"/>
        </w:rPr>
        <w:t xml:space="preserve">provides for a </w:t>
      </w:r>
      <w:r w:rsidRPr="00814EF2">
        <w:rPr>
          <w:rFonts w:ascii="Arial" w:hAnsi="Arial" w:cs="Arial"/>
          <w:sz w:val="20"/>
        </w:rPr>
        <w:t>prohibit</w:t>
      </w:r>
      <w:r>
        <w:rPr>
          <w:rFonts w:ascii="Arial" w:hAnsi="Arial" w:cs="Arial"/>
          <w:sz w:val="20"/>
        </w:rPr>
        <w:t>ion on</w:t>
      </w:r>
      <w:r w:rsidRPr="00814EF2">
        <w:rPr>
          <w:rFonts w:ascii="Arial" w:hAnsi="Arial" w:cs="Arial"/>
          <w:sz w:val="20"/>
        </w:rPr>
        <w:t xml:space="preserve"> the broadcast</w:t>
      </w:r>
      <w:r>
        <w:rPr>
          <w:rFonts w:ascii="Arial" w:hAnsi="Arial" w:cs="Arial"/>
          <w:sz w:val="20"/>
        </w:rPr>
        <w:t xml:space="preserve"> </w:t>
      </w:r>
      <w:r w:rsidRPr="00B13CCC">
        <w:rPr>
          <w:rFonts w:ascii="Arial" w:hAnsi="Arial" w:cs="Arial"/>
          <w:sz w:val="20"/>
        </w:rPr>
        <w:t>during a C program, or in a break immediately before,</w:t>
      </w:r>
      <w:r w:rsidR="00B217FA">
        <w:rPr>
          <w:rFonts w:ascii="Arial" w:hAnsi="Arial" w:cs="Arial"/>
          <w:sz w:val="20"/>
        </w:rPr>
        <w:t xml:space="preserve"> during</w:t>
      </w:r>
      <w:r w:rsidRPr="00B13CCC">
        <w:rPr>
          <w:rFonts w:ascii="Arial" w:hAnsi="Arial" w:cs="Arial"/>
          <w:sz w:val="20"/>
        </w:rPr>
        <w:t xml:space="preserve"> or immediately after a C program</w:t>
      </w:r>
      <w:r>
        <w:rPr>
          <w:rFonts w:ascii="Arial" w:hAnsi="Arial" w:cs="Arial"/>
          <w:sz w:val="20"/>
        </w:rPr>
        <w:t>,</w:t>
      </w:r>
      <w:r w:rsidRPr="00814EF2">
        <w:rPr>
          <w:rFonts w:ascii="Arial" w:hAnsi="Arial" w:cs="Arial"/>
          <w:sz w:val="20"/>
        </w:rPr>
        <w:t xml:space="preserve"> of advertisements for alcoholic drinks, or advertisements or sponsorship announcements for companies or people whose principal activity involves the sale, distribution or manufacture of alcoholic drinks</w:t>
      </w:r>
      <w:r>
        <w:rPr>
          <w:rFonts w:ascii="Arial" w:hAnsi="Arial" w:cs="Arial"/>
          <w:sz w:val="20"/>
        </w:rPr>
        <w:t>.</w:t>
      </w:r>
    </w:p>
    <w:p w14:paraId="6E9DA914" w14:textId="2AF631A9" w:rsidR="006B633C" w:rsidRPr="008F0E26" w:rsidRDefault="00814EF2" w:rsidP="006B633C">
      <w:pPr>
        <w:spacing w:before="120" w:after="120"/>
        <w:rPr>
          <w:rFonts w:ascii="Arial" w:hAnsi="Arial" w:cs="Arial"/>
          <w:sz w:val="20"/>
        </w:rPr>
      </w:pPr>
      <w:r>
        <w:rPr>
          <w:rFonts w:ascii="Arial" w:hAnsi="Arial" w:cs="Arial"/>
          <w:sz w:val="20"/>
        </w:rPr>
        <w:t xml:space="preserve">Section </w:t>
      </w:r>
      <w:r w:rsidR="00B13CCC">
        <w:rPr>
          <w:rFonts w:ascii="Arial" w:hAnsi="Arial" w:cs="Arial"/>
          <w:sz w:val="20"/>
        </w:rPr>
        <w:t>37</w:t>
      </w:r>
      <w:r>
        <w:rPr>
          <w:rFonts w:ascii="Arial" w:hAnsi="Arial" w:cs="Arial"/>
          <w:sz w:val="20"/>
        </w:rPr>
        <w:t xml:space="preserve"> is </w:t>
      </w:r>
      <w:r w:rsidR="00632C29">
        <w:rPr>
          <w:rFonts w:ascii="Arial" w:hAnsi="Arial" w:cs="Arial"/>
          <w:sz w:val="20"/>
        </w:rPr>
        <w:t>drafted</w:t>
      </w:r>
      <w:r>
        <w:rPr>
          <w:rFonts w:ascii="Arial" w:hAnsi="Arial" w:cs="Arial"/>
          <w:sz w:val="20"/>
        </w:rPr>
        <w:t xml:space="preserve"> in substantially the same terms as CTS 36 of the </w:t>
      </w:r>
      <w:r w:rsidR="008D262A">
        <w:rPr>
          <w:rFonts w:ascii="Arial" w:hAnsi="Arial" w:cs="Arial"/>
          <w:sz w:val="20"/>
        </w:rPr>
        <w:t>2009 CTS</w:t>
      </w:r>
      <w:r>
        <w:rPr>
          <w:rFonts w:ascii="Arial" w:hAnsi="Arial" w:cs="Arial"/>
          <w:sz w:val="20"/>
        </w:rPr>
        <w:t xml:space="preserve">, but ties the rule </w:t>
      </w:r>
      <w:r w:rsidR="00305FF2">
        <w:rPr>
          <w:rFonts w:ascii="Arial" w:hAnsi="Arial" w:cs="Arial"/>
          <w:sz w:val="20"/>
        </w:rPr>
        <w:t xml:space="preserve">to </w:t>
      </w:r>
      <w:r w:rsidR="00305FF2" w:rsidRPr="00B13CCC">
        <w:rPr>
          <w:rFonts w:ascii="Arial" w:hAnsi="Arial" w:cs="Arial"/>
          <w:sz w:val="20"/>
        </w:rPr>
        <w:t>C program</w:t>
      </w:r>
      <w:r w:rsidR="00305FF2">
        <w:rPr>
          <w:rFonts w:ascii="Arial" w:hAnsi="Arial" w:cs="Arial"/>
          <w:sz w:val="20"/>
        </w:rPr>
        <w:t>s</w:t>
      </w:r>
      <w:r w:rsidR="00305FF2" w:rsidRPr="00B13CCC">
        <w:rPr>
          <w:rFonts w:ascii="Arial" w:hAnsi="Arial" w:cs="Arial"/>
          <w:sz w:val="20"/>
        </w:rPr>
        <w:t>, or break</w:t>
      </w:r>
      <w:r w:rsidR="00F20666">
        <w:rPr>
          <w:rFonts w:ascii="Arial" w:hAnsi="Arial" w:cs="Arial"/>
          <w:sz w:val="20"/>
        </w:rPr>
        <w:t>s</w:t>
      </w:r>
      <w:r w:rsidR="00305FF2" w:rsidRPr="00B13CCC">
        <w:rPr>
          <w:rFonts w:ascii="Arial" w:hAnsi="Arial" w:cs="Arial"/>
          <w:sz w:val="20"/>
        </w:rPr>
        <w:t xml:space="preserve"> immediately before, during or immediately after a C program</w:t>
      </w:r>
      <w:r w:rsidR="006B633C">
        <w:rPr>
          <w:rFonts w:ascii="Arial" w:hAnsi="Arial" w:cs="Arial"/>
          <w:sz w:val="20"/>
        </w:rPr>
        <w:t xml:space="preserve">, rather than to C periods. </w:t>
      </w:r>
    </w:p>
    <w:p w14:paraId="2D3E1D8F" w14:textId="5E2280C4" w:rsidR="00D472C7" w:rsidRPr="00342997" w:rsidRDefault="00D472C7" w:rsidP="00D472C7">
      <w:pPr>
        <w:spacing w:before="120" w:after="120"/>
        <w:rPr>
          <w:rFonts w:ascii="Arial" w:hAnsi="Arial" w:cs="Arial"/>
          <w:sz w:val="20"/>
        </w:rPr>
      </w:pPr>
      <w:r>
        <w:rPr>
          <w:rFonts w:ascii="Arial" w:hAnsi="Arial" w:cs="Arial"/>
          <w:sz w:val="20"/>
        </w:rPr>
        <w:t xml:space="preserve">The requirements of section </w:t>
      </w:r>
      <w:r w:rsidR="00B13CCC">
        <w:rPr>
          <w:rFonts w:ascii="Arial" w:hAnsi="Arial" w:cs="Arial"/>
          <w:sz w:val="20"/>
        </w:rPr>
        <w:t>37</w:t>
      </w:r>
      <w:r>
        <w:rPr>
          <w:rFonts w:ascii="Arial" w:hAnsi="Arial" w:cs="Arial"/>
          <w:sz w:val="20"/>
        </w:rPr>
        <w:t xml:space="preserve"> are in addition to the </w:t>
      </w:r>
      <w:r w:rsidRPr="00342997">
        <w:rPr>
          <w:rFonts w:ascii="Arial" w:hAnsi="Arial" w:cs="Arial"/>
          <w:sz w:val="20"/>
        </w:rPr>
        <w:t xml:space="preserve">requirements of the </w:t>
      </w:r>
      <w:r w:rsidR="008C7504" w:rsidRPr="00342997">
        <w:rPr>
          <w:rFonts w:ascii="Arial" w:hAnsi="Arial" w:cs="Arial"/>
          <w:sz w:val="20"/>
        </w:rPr>
        <w:t>Free TV Code</w:t>
      </w:r>
      <w:r w:rsidRPr="00342997">
        <w:rPr>
          <w:rFonts w:ascii="Arial" w:hAnsi="Arial" w:cs="Arial"/>
          <w:sz w:val="20"/>
        </w:rPr>
        <w:t>.</w:t>
      </w:r>
    </w:p>
    <w:p w14:paraId="0C06A535" w14:textId="241AF418" w:rsidR="00456B4B" w:rsidRPr="00456B4B" w:rsidRDefault="00456B4B" w:rsidP="00D472C7">
      <w:pPr>
        <w:spacing w:before="120" w:after="120"/>
        <w:rPr>
          <w:rFonts w:ascii="Arial" w:hAnsi="Arial" w:cs="Arial"/>
          <w:b/>
          <w:bCs/>
          <w:sz w:val="20"/>
        </w:rPr>
      </w:pPr>
      <w:r w:rsidRPr="00456B4B">
        <w:rPr>
          <w:rFonts w:ascii="Arial" w:hAnsi="Arial" w:cs="Arial"/>
          <w:b/>
          <w:bCs/>
          <w:sz w:val="20"/>
        </w:rPr>
        <w:t>Division 3 – Classification of C programs and P programs</w:t>
      </w:r>
    </w:p>
    <w:p w14:paraId="0EE0F094" w14:textId="6A32A5D6" w:rsidR="00DA6BC6" w:rsidRDefault="00342228" w:rsidP="00305FF2">
      <w:pPr>
        <w:tabs>
          <w:tab w:val="left" w:pos="1418"/>
        </w:tabs>
        <w:spacing w:before="120" w:after="120"/>
        <w:rPr>
          <w:rFonts w:ascii="Arial" w:hAnsi="Arial" w:cs="Arial"/>
          <w:bCs/>
          <w:sz w:val="20"/>
        </w:rPr>
      </w:pPr>
      <w:r w:rsidRPr="00342228">
        <w:rPr>
          <w:rFonts w:ascii="Arial" w:hAnsi="Arial" w:cs="Arial"/>
          <w:bCs/>
          <w:sz w:val="20"/>
        </w:rPr>
        <w:t xml:space="preserve">Division 3 </w:t>
      </w:r>
      <w:r w:rsidR="00A20C9B">
        <w:rPr>
          <w:rFonts w:ascii="Arial" w:hAnsi="Arial" w:cs="Arial"/>
          <w:bCs/>
          <w:sz w:val="20"/>
        </w:rPr>
        <w:t xml:space="preserve">provides for </w:t>
      </w:r>
      <w:r w:rsidRPr="00342228">
        <w:rPr>
          <w:rFonts w:ascii="Arial" w:hAnsi="Arial" w:cs="Arial"/>
          <w:bCs/>
          <w:sz w:val="20"/>
        </w:rPr>
        <w:t>the classification arrangements for C programs and P programs.</w:t>
      </w:r>
    </w:p>
    <w:p w14:paraId="060BB592" w14:textId="10D8CFC5" w:rsidR="00E11790" w:rsidRPr="00E11790" w:rsidRDefault="00E11790" w:rsidP="00E11790">
      <w:pPr>
        <w:tabs>
          <w:tab w:val="left" w:pos="1418"/>
        </w:tabs>
        <w:spacing w:before="120" w:after="120"/>
        <w:rPr>
          <w:rFonts w:ascii="Arial" w:hAnsi="Arial" w:cs="Arial"/>
          <w:bCs/>
          <w:sz w:val="20"/>
        </w:rPr>
      </w:pPr>
      <w:r w:rsidRPr="00E11790">
        <w:rPr>
          <w:rFonts w:ascii="Arial" w:hAnsi="Arial" w:cs="Arial"/>
          <w:bCs/>
          <w:sz w:val="20"/>
        </w:rPr>
        <w:t>C</w:t>
      </w:r>
      <w:r w:rsidR="00283C92">
        <w:rPr>
          <w:rFonts w:ascii="Arial" w:hAnsi="Arial" w:cs="Arial"/>
          <w:bCs/>
          <w:sz w:val="20"/>
        </w:rPr>
        <w:t xml:space="preserve"> programs</w:t>
      </w:r>
      <w:r w:rsidRPr="00E11790">
        <w:rPr>
          <w:rFonts w:ascii="Arial" w:hAnsi="Arial" w:cs="Arial"/>
          <w:bCs/>
          <w:sz w:val="20"/>
        </w:rPr>
        <w:t xml:space="preserve"> and P programs are different from material produced for a family audience. They are not simply ‘suitable for’ or even ‘primarily designed for’ children. Rather, a C or P classification is granted only to programs which, by the nature of their content and production approach, reflect that they have been designed specifically (as opposed to primarily) for children, or groups o</w:t>
      </w:r>
      <w:r w:rsidR="00EB569B">
        <w:rPr>
          <w:rFonts w:ascii="Arial" w:hAnsi="Arial" w:cs="Arial"/>
          <w:bCs/>
          <w:sz w:val="20"/>
        </w:rPr>
        <w:t>f</w:t>
      </w:r>
      <w:r w:rsidRPr="00E11790">
        <w:rPr>
          <w:rFonts w:ascii="Arial" w:hAnsi="Arial" w:cs="Arial"/>
          <w:bCs/>
          <w:sz w:val="20"/>
        </w:rPr>
        <w:t xml:space="preserve"> children, or preschool children. They tell stories from a child’s perspective, tell them in a way appropriate to the cultural framework and age groups of the children being targeted, and tell them in an entertaining way.</w:t>
      </w:r>
    </w:p>
    <w:p w14:paraId="731F2D08" w14:textId="3585B995" w:rsidR="001A4382" w:rsidRPr="00342228" w:rsidRDefault="00E11790" w:rsidP="00305FF2">
      <w:pPr>
        <w:tabs>
          <w:tab w:val="left" w:pos="1418"/>
        </w:tabs>
        <w:spacing w:before="120" w:after="120"/>
        <w:rPr>
          <w:rFonts w:ascii="Arial" w:hAnsi="Arial" w:cs="Arial"/>
          <w:bCs/>
          <w:sz w:val="20"/>
        </w:rPr>
      </w:pPr>
      <w:r>
        <w:rPr>
          <w:rFonts w:ascii="Arial" w:hAnsi="Arial" w:cs="Arial"/>
          <w:bCs/>
          <w:sz w:val="20"/>
        </w:rPr>
        <w:t xml:space="preserve">Given </w:t>
      </w:r>
      <w:r w:rsidR="000252AF">
        <w:rPr>
          <w:rFonts w:ascii="Arial" w:hAnsi="Arial" w:cs="Arial"/>
          <w:bCs/>
          <w:sz w:val="20"/>
        </w:rPr>
        <w:t xml:space="preserve">the benefit </w:t>
      </w:r>
      <w:r>
        <w:rPr>
          <w:rFonts w:ascii="Arial" w:hAnsi="Arial" w:cs="Arial"/>
          <w:bCs/>
          <w:sz w:val="20"/>
        </w:rPr>
        <w:t>to</w:t>
      </w:r>
      <w:r w:rsidR="000252AF">
        <w:rPr>
          <w:rFonts w:ascii="Arial" w:hAnsi="Arial" w:cs="Arial"/>
          <w:bCs/>
          <w:sz w:val="20"/>
        </w:rPr>
        <w:t xml:space="preserve"> child audiences and their parents and carers</w:t>
      </w:r>
      <w:r>
        <w:rPr>
          <w:rFonts w:ascii="Arial" w:hAnsi="Arial" w:cs="Arial"/>
          <w:bCs/>
          <w:sz w:val="20"/>
        </w:rPr>
        <w:t xml:space="preserve"> of identifying content of this nature</w:t>
      </w:r>
      <w:r w:rsidR="000252AF">
        <w:rPr>
          <w:rFonts w:ascii="Arial" w:hAnsi="Arial" w:cs="Arial"/>
          <w:bCs/>
          <w:sz w:val="20"/>
        </w:rPr>
        <w:t xml:space="preserve">, </w:t>
      </w:r>
      <w:r w:rsidR="003D4B64">
        <w:rPr>
          <w:rFonts w:ascii="Arial" w:hAnsi="Arial" w:cs="Arial"/>
          <w:bCs/>
          <w:sz w:val="20"/>
        </w:rPr>
        <w:t xml:space="preserve">it is </w:t>
      </w:r>
      <w:r w:rsidR="000252AF">
        <w:rPr>
          <w:rFonts w:ascii="Arial" w:hAnsi="Arial" w:cs="Arial"/>
          <w:bCs/>
          <w:sz w:val="20"/>
        </w:rPr>
        <w:t>strongly recommended</w:t>
      </w:r>
      <w:r w:rsidR="001A4382" w:rsidRPr="001A4382">
        <w:rPr>
          <w:rFonts w:ascii="Arial" w:hAnsi="Arial" w:cs="Arial"/>
          <w:bCs/>
          <w:sz w:val="20"/>
        </w:rPr>
        <w:t xml:space="preserve"> that any programs – including Australian drama programs, foreign produced programs, or acquired films – which potentially meet the criteria for C programs or P programs, </w:t>
      </w:r>
      <w:r w:rsidR="000252AF">
        <w:rPr>
          <w:rFonts w:ascii="Arial" w:hAnsi="Arial" w:cs="Arial"/>
          <w:bCs/>
          <w:sz w:val="20"/>
        </w:rPr>
        <w:t>are</w:t>
      </w:r>
      <w:r w:rsidR="001A4382" w:rsidRPr="001A4382">
        <w:rPr>
          <w:rFonts w:ascii="Arial" w:hAnsi="Arial" w:cs="Arial"/>
          <w:bCs/>
          <w:sz w:val="20"/>
        </w:rPr>
        <w:t xml:space="preserve"> submitted for classification.</w:t>
      </w:r>
    </w:p>
    <w:p w14:paraId="6B94D029" w14:textId="3F071C99" w:rsidR="00305FF2" w:rsidRPr="001A4382" w:rsidRDefault="00305FF2" w:rsidP="00477F7D">
      <w:pPr>
        <w:keepNext/>
        <w:tabs>
          <w:tab w:val="left" w:pos="1418"/>
        </w:tabs>
        <w:spacing w:before="120" w:after="120"/>
        <w:rPr>
          <w:rFonts w:ascii="Arial" w:hAnsi="Arial" w:cs="Arial"/>
          <w:sz w:val="20"/>
        </w:rPr>
      </w:pPr>
      <w:r w:rsidRPr="001A4382">
        <w:rPr>
          <w:rFonts w:ascii="Arial" w:hAnsi="Arial" w:cs="Arial"/>
          <w:b/>
          <w:sz w:val="20"/>
        </w:rPr>
        <w:t xml:space="preserve">Section 38 </w:t>
      </w:r>
      <w:r w:rsidRPr="001A4382">
        <w:rPr>
          <w:rFonts w:ascii="Arial" w:hAnsi="Arial" w:cs="Arial"/>
          <w:b/>
          <w:sz w:val="20"/>
        </w:rPr>
        <w:tab/>
        <w:t>Classification by an eligible classifier</w:t>
      </w:r>
    </w:p>
    <w:p w14:paraId="64B70DBE" w14:textId="67AD2C08" w:rsidR="00305FF2" w:rsidRPr="00360423" w:rsidRDefault="00305FF2" w:rsidP="00305FF2">
      <w:pPr>
        <w:keepNext/>
        <w:spacing w:before="120" w:after="120"/>
        <w:rPr>
          <w:rFonts w:ascii="Arial" w:hAnsi="Arial" w:cs="Arial"/>
          <w:color w:val="000000"/>
          <w:sz w:val="20"/>
        </w:rPr>
      </w:pPr>
      <w:r w:rsidRPr="001A4382">
        <w:rPr>
          <w:rFonts w:ascii="Arial" w:hAnsi="Arial" w:cs="Arial"/>
          <w:sz w:val="20"/>
        </w:rPr>
        <w:t xml:space="preserve">Section 38 </w:t>
      </w:r>
      <w:r w:rsidR="00DA6BC6" w:rsidRPr="001A4382">
        <w:rPr>
          <w:rFonts w:ascii="Arial" w:hAnsi="Arial" w:cs="Arial"/>
          <w:sz w:val="20"/>
        </w:rPr>
        <w:t xml:space="preserve">provides </w:t>
      </w:r>
      <w:r w:rsidR="00012F5F">
        <w:rPr>
          <w:rFonts w:ascii="Arial" w:hAnsi="Arial" w:cs="Arial"/>
          <w:sz w:val="20"/>
        </w:rPr>
        <w:t>for the classification of a program where a program is submitted</w:t>
      </w:r>
      <w:r w:rsidR="004159B7">
        <w:rPr>
          <w:rFonts w:ascii="Arial" w:hAnsi="Arial" w:cs="Arial"/>
          <w:sz w:val="20"/>
        </w:rPr>
        <w:t xml:space="preserve"> for classification</w:t>
      </w:r>
      <w:r w:rsidR="00012F5F">
        <w:rPr>
          <w:rFonts w:ascii="Arial" w:hAnsi="Arial" w:cs="Arial"/>
          <w:sz w:val="20"/>
        </w:rPr>
        <w:t xml:space="preserve"> to an eligible classifier</w:t>
      </w:r>
      <w:r w:rsidR="0003069D">
        <w:rPr>
          <w:rFonts w:ascii="Arial" w:hAnsi="Arial" w:cs="Arial"/>
          <w:sz w:val="20"/>
        </w:rPr>
        <w:t>,</w:t>
      </w:r>
      <w:r w:rsidR="00012F5F">
        <w:rPr>
          <w:rFonts w:ascii="Arial" w:hAnsi="Arial" w:cs="Arial"/>
          <w:sz w:val="20"/>
        </w:rPr>
        <w:t xml:space="preserve"> and it is </w:t>
      </w:r>
      <w:r w:rsidR="004B3AE2">
        <w:rPr>
          <w:rFonts w:ascii="Arial" w:hAnsi="Arial" w:cs="Arial"/>
          <w:sz w:val="20"/>
        </w:rPr>
        <w:t xml:space="preserve">submitted in a format, and </w:t>
      </w:r>
      <w:r w:rsidR="00012F5F">
        <w:rPr>
          <w:rFonts w:ascii="Arial" w:hAnsi="Arial" w:cs="Arial"/>
          <w:sz w:val="20"/>
        </w:rPr>
        <w:t xml:space="preserve">accompanied by </w:t>
      </w:r>
      <w:r w:rsidR="004B3AE2">
        <w:rPr>
          <w:rFonts w:ascii="Arial" w:hAnsi="Arial" w:cs="Arial"/>
          <w:sz w:val="20"/>
        </w:rPr>
        <w:t xml:space="preserve">any </w:t>
      </w:r>
      <w:r w:rsidR="00012F5F">
        <w:rPr>
          <w:rFonts w:ascii="Arial" w:hAnsi="Arial" w:cs="Arial"/>
          <w:sz w:val="20"/>
        </w:rPr>
        <w:t>supporting material</w:t>
      </w:r>
      <w:r w:rsidR="004B3AE2">
        <w:rPr>
          <w:rFonts w:ascii="Arial" w:hAnsi="Arial" w:cs="Arial"/>
          <w:sz w:val="20"/>
        </w:rPr>
        <w:t xml:space="preserve">, </w:t>
      </w:r>
      <w:r w:rsidR="00012F5F">
        <w:rPr>
          <w:rFonts w:ascii="Arial" w:hAnsi="Arial" w:cs="Arial"/>
          <w:sz w:val="20"/>
        </w:rPr>
        <w:t xml:space="preserve">specified by the eligible classifier. The section further provides </w:t>
      </w:r>
      <w:r w:rsidR="00DA6BC6" w:rsidRPr="001A4382">
        <w:rPr>
          <w:rFonts w:ascii="Arial" w:hAnsi="Arial" w:cs="Arial"/>
          <w:sz w:val="20"/>
        </w:rPr>
        <w:t xml:space="preserve">that an eligible classifier must </w:t>
      </w:r>
      <w:r w:rsidR="00C50BCE" w:rsidRPr="001A4382">
        <w:rPr>
          <w:rFonts w:ascii="Arial" w:hAnsi="Arial" w:cs="Arial"/>
          <w:sz w:val="20"/>
        </w:rPr>
        <w:t>classify a program as a C</w:t>
      </w:r>
      <w:r w:rsidR="00C50BCE">
        <w:rPr>
          <w:rFonts w:ascii="Arial" w:hAnsi="Arial" w:cs="Arial"/>
          <w:sz w:val="20"/>
        </w:rPr>
        <w:t xml:space="preserve"> </w:t>
      </w:r>
      <w:r w:rsidR="00E974E4">
        <w:rPr>
          <w:rFonts w:ascii="Arial" w:hAnsi="Arial" w:cs="Arial"/>
          <w:sz w:val="20"/>
        </w:rPr>
        <w:t xml:space="preserve">program </w:t>
      </w:r>
      <w:r w:rsidR="00C50BCE">
        <w:rPr>
          <w:rFonts w:ascii="Arial" w:hAnsi="Arial" w:cs="Arial"/>
          <w:sz w:val="20"/>
        </w:rPr>
        <w:t>or P</w:t>
      </w:r>
      <w:r w:rsidR="00C50BCE" w:rsidRPr="001A4382">
        <w:rPr>
          <w:rFonts w:ascii="Arial" w:hAnsi="Arial" w:cs="Arial"/>
          <w:sz w:val="20"/>
        </w:rPr>
        <w:t xml:space="preserve"> program</w:t>
      </w:r>
      <w:r w:rsidR="00C50BCE" w:rsidRPr="00305FF2">
        <w:rPr>
          <w:rFonts w:ascii="Arial" w:hAnsi="Arial" w:cs="Arial"/>
          <w:sz w:val="20"/>
        </w:rPr>
        <w:t xml:space="preserve"> </w:t>
      </w:r>
      <w:r w:rsidR="00C50BCE">
        <w:rPr>
          <w:rFonts w:ascii="Arial" w:hAnsi="Arial" w:cs="Arial"/>
          <w:sz w:val="20"/>
        </w:rPr>
        <w:t>whe</w:t>
      </w:r>
      <w:r w:rsidR="0003069D">
        <w:rPr>
          <w:rFonts w:ascii="Arial" w:hAnsi="Arial" w:cs="Arial"/>
          <w:sz w:val="20"/>
        </w:rPr>
        <w:t xml:space="preserve">n </w:t>
      </w:r>
      <w:r w:rsidR="00C50BCE">
        <w:rPr>
          <w:rFonts w:ascii="Arial" w:hAnsi="Arial" w:cs="Arial"/>
          <w:sz w:val="20"/>
        </w:rPr>
        <w:t>satisfied</w:t>
      </w:r>
      <w:r w:rsidR="003F5EC7">
        <w:rPr>
          <w:rFonts w:ascii="Arial" w:hAnsi="Arial" w:cs="Arial"/>
          <w:sz w:val="20"/>
        </w:rPr>
        <w:t xml:space="preserve"> </w:t>
      </w:r>
      <w:r w:rsidR="00E40396">
        <w:rPr>
          <w:rFonts w:ascii="Arial" w:hAnsi="Arial" w:cs="Arial"/>
          <w:sz w:val="20"/>
        </w:rPr>
        <w:t xml:space="preserve">that </w:t>
      </w:r>
      <w:r w:rsidR="003F5EC7">
        <w:rPr>
          <w:rFonts w:ascii="Arial" w:hAnsi="Arial" w:cs="Arial"/>
          <w:sz w:val="20"/>
        </w:rPr>
        <w:t xml:space="preserve">it meets all of the </w:t>
      </w:r>
      <w:r w:rsidR="003F5EC7" w:rsidRPr="00360423">
        <w:rPr>
          <w:rFonts w:ascii="Arial" w:hAnsi="Arial" w:cs="Arial"/>
          <w:sz w:val="20"/>
        </w:rPr>
        <w:t>criteria in the relevant definition of C program or P program in section 8</w:t>
      </w:r>
      <w:r w:rsidR="00DA6BC6" w:rsidRPr="00360423">
        <w:rPr>
          <w:rFonts w:ascii="Arial" w:hAnsi="Arial" w:cs="Arial"/>
          <w:color w:val="000000"/>
          <w:sz w:val="20"/>
        </w:rPr>
        <w:t>.</w:t>
      </w:r>
    </w:p>
    <w:p w14:paraId="4EF1EAB0" w14:textId="5F56A46B" w:rsidR="00305FF2" w:rsidRPr="00360423" w:rsidRDefault="00305FF2" w:rsidP="00AF3F44">
      <w:pPr>
        <w:keepNext/>
        <w:tabs>
          <w:tab w:val="left" w:pos="1418"/>
        </w:tabs>
        <w:spacing w:before="120" w:after="120"/>
        <w:rPr>
          <w:rFonts w:ascii="Arial" w:hAnsi="Arial" w:cs="Arial"/>
          <w:sz w:val="20"/>
        </w:rPr>
      </w:pPr>
      <w:r w:rsidRPr="00360423">
        <w:rPr>
          <w:rFonts w:ascii="Arial" w:hAnsi="Arial" w:cs="Arial"/>
          <w:b/>
          <w:sz w:val="20"/>
        </w:rPr>
        <w:t xml:space="preserve">Section 39 </w:t>
      </w:r>
      <w:r w:rsidRPr="00360423">
        <w:rPr>
          <w:rFonts w:ascii="Arial" w:hAnsi="Arial" w:cs="Arial"/>
          <w:b/>
          <w:sz w:val="20"/>
        </w:rPr>
        <w:tab/>
        <w:t>Provisional classification</w:t>
      </w:r>
    </w:p>
    <w:p w14:paraId="713B8AB9" w14:textId="578BB5E2" w:rsidR="000C438F" w:rsidRPr="00360423" w:rsidRDefault="00305FF2" w:rsidP="00305FF2">
      <w:pPr>
        <w:spacing w:before="120" w:after="120"/>
        <w:rPr>
          <w:rFonts w:ascii="Arial" w:hAnsi="Arial" w:cs="Arial"/>
          <w:sz w:val="20"/>
        </w:rPr>
      </w:pPr>
      <w:r w:rsidRPr="00360423">
        <w:rPr>
          <w:rFonts w:ascii="Arial" w:hAnsi="Arial" w:cs="Arial"/>
          <w:sz w:val="20"/>
        </w:rPr>
        <w:t xml:space="preserve">Section 39 provides for the provisional classification of </w:t>
      </w:r>
      <w:r w:rsidR="00475800" w:rsidRPr="00360423">
        <w:rPr>
          <w:rFonts w:ascii="Arial" w:hAnsi="Arial" w:cs="Arial"/>
          <w:sz w:val="20"/>
        </w:rPr>
        <w:t xml:space="preserve">a proposed </w:t>
      </w:r>
      <w:r w:rsidRPr="00360423">
        <w:rPr>
          <w:rFonts w:ascii="Arial" w:hAnsi="Arial" w:cs="Arial"/>
          <w:sz w:val="20"/>
        </w:rPr>
        <w:t xml:space="preserve">C </w:t>
      </w:r>
      <w:r w:rsidR="00E974E4" w:rsidRPr="00360423">
        <w:rPr>
          <w:rFonts w:ascii="Arial" w:hAnsi="Arial" w:cs="Arial"/>
          <w:sz w:val="20"/>
        </w:rPr>
        <w:t xml:space="preserve">program </w:t>
      </w:r>
      <w:r w:rsidRPr="00360423">
        <w:rPr>
          <w:rFonts w:ascii="Arial" w:hAnsi="Arial" w:cs="Arial"/>
          <w:sz w:val="20"/>
        </w:rPr>
        <w:t>or P program</w:t>
      </w:r>
      <w:r w:rsidR="00475800" w:rsidRPr="00360423">
        <w:rPr>
          <w:rFonts w:ascii="Arial" w:hAnsi="Arial" w:cs="Arial"/>
          <w:sz w:val="20"/>
        </w:rPr>
        <w:t xml:space="preserve"> where a written request is made to an eligible classifier</w:t>
      </w:r>
      <w:r w:rsidR="00B217FA">
        <w:rPr>
          <w:rFonts w:ascii="Arial" w:hAnsi="Arial" w:cs="Arial"/>
          <w:sz w:val="20"/>
        </w:rPr>
        <w:t>,</w:t>
      </w:r>
      <w:r w:rsidR="00475800" w:rsidRPr="00360423">
        <w:rPr>
          <w:rFonts w:ascii="Arial" w:hAnsi="Arial" w:cs="Arial"/>
          <w:sz w:val="20"/>
        </w:rPr>
        <w:t xml:space="preserve"> and </w:t>
      </w:r>
      <w:r w:rsidR="002F7C9D" w:rsidRPr="00360423">
        <w:rPr>
          <w:rFonts w:ascii="Arial" w:hAnsi="Arial" w:cs="Arial"/>
          <w:sz w:val="20"/>
        </w:rPr>
        <w:t>it is</w:t>
      </w:r>
      <w:r w:rsidR="00475800" w:rsidRPr="00360423">
        <w:rPr>
          <w:rFonts w:ascii="Arial" w:hAnsi="Arial" w:cs="Arial"/>
          <w:sz w:val="20"/>
        </w:rPr>
        <w:t xml:space="preserve"> accompanied by </w:t>
      </w:r>
      <w:r w:rsidR="004F59FC" w:rsidRPr="00360423">
        <w:rPr>
          <w:rFonts w:ascii="Arial" w:hAnsi="Arial" w:cs="Arial"/>
          <w:sz w:val="20"/>
        </w:rPr>
        <w:t>a pilot episode, script or other supporting material</w:t>
      </w:r>
      <w:r w:rsidR="006978DC" w:rsidRPr="00360423">
        <w:rPr>
          <w:rFonts w:ascii="Arial" w:hAnsi="Arial" w:cs="Arial"/>
          <w:sz w:val="20"/>
        </w:rPr>
        <w:t xml:space="preserve">, </w:t>
      </w:r>
      <w:r w:rsidR="00D62F97" w:rsidRPr="00360423">
        <w:rPr>
          <w:rFonts w:ascii="Arial" w:hAnsi="Arial" w:cs="Arial"/>
          <w:sz w:val="20"/>
        </w:rPr>
        <w:t>in a format,</w:t>
      </w:r>
      <w:r w:rsidR="006978DC" w:rsidRPr="00360423">
        <w:rPr>
          <w:rFonts w:ascii="Arial" w:hAnsi="Arial" w:cs="Arial"/>
          <w:sz w:val="20"/>
        </w:rPr>
        <w:t xml:space="preserve"> or of a kind,</w:t>
      </w:r>
      <w:r w:rsidR="00D62F97" w:rsidRPr="00360423">
        <w:rPr>
          <w:rFonts w:ascii="Arial" w:hAnsi="Arial" w:cs="Arial"/>
          <w:sz w:val="20"/>
        </w:rPr>
        <w:t xml:space="preserve"> </w:t>
      </w:r>
      <w:r w:rsidR="00475800" w:rsidRPr="00360423">
        <w:rPr>
          <w:rFonts w:ascii="Arial" w:hAnsi="Arial" w:cs="Arial"/>
          <w:sz w:val="20"/>
        </w:rPr>
        <w:t>specified by the eligible classifier.</w:t>
      </w:r>
      <w:r w:rsidR="00EC7FFC" w:rsidRPr="00360423">
        <w:rPr>
          <w:rFonts w:ascii="Arial" w:hAnsi="Arial" w:cs="Arial"/>
          <w:sz w:val="20"/>
        </w:rPr>
        <w:t xml:space="preserve"> </w:t>
      </w:r>
      <w:r w:rsidR="00475800" w:rsidRPr="00360423">
        <w:rPr>
          <w:rFonts w:ascii="Arial" w:hAnsi="Arial" w:cs="Arial"/>
          <w:sz w:val="20"/>
        </w:rPr>
        <w:t xml:space="preserve">The section further provides that an eligible classifier must classify a program as a </w:t>
      </w:r>
      <w:r w:rsidR="00B217FA">
        <w:rPr>
          <w:rFonts w:ascii="Arial" w:hAnsi="Arial" w:cs="Arial"/>
          <w:sz w:val="20"/>
        </w:rPr>
        <w:t xml:space="preserve">provisional </w:t>
      </w:r>
      <w:r w:rsidR="00475800" w:rsidRPr="00360423">
        <w:rPr>
          <w:rFonts w:ascii="Arial" w:hAnsi="Arial" w:cs="Arial"/>
          <w:sz w:val="20"/>
        </w:rPr>
        <w:t>C</w:t>
      </w:r>
      <w:r w:rsidR="000C438F" w:rsidRPr="00360423">
        <w:rPr>
          <w:rFonts w:ascii="Arial" w:hAnsi="Arial" w:cs="Arial"/>
          <w:sz w:val="20"/>
        </w:rPr>
        <w:t xml:space="preserve"> </w:t>
      </w:r>
      <w:r w:rsidR="00E974E4" w:rsidRPr="00360423">
        <w:rPr>
          <w:rFonts w:ascii="Arial" w:hAnsi="Arial" w:cs="Arial"/>
          <w:sz w:val="20"/>
        </w:rPr>
        <w:t xml:space="preserve">program </w:t>
      </w:r>
      <w:r w:rsidR="000C438F" w:rsidRPr="00360423">
        <w:rPr>
          <w:rFonts w:ascii="Arial" w:hAnsi="Arial" w:cs="Arial"/>
          <w:sz w:val="20"/>
        </w:rPr>
        <w:t>or</w:t>
      </w:r>
      <w:r w:rsidR="00B217FA">
        <w:rPr>
          <w:rFonts w:ascii="Arial" w:hAnsi="Arial" w:cs="Arial"/>
          <w:sz w:val="20"/>
        </w:rPr>
        <w:t xml:space="preserve"> provisional</w:t>
      </w:r>
      <w:r w:rsidR="000C438F" w:rsidRPr="00360423">
        <w:rPr>
          <w:rFonts w:ascii="Arial" w:hAnsi="Arial" w:cs="Arial"/>
          <w:sz w:val="20"/>
        </w:rPr>
        <w:t xml:space="preserve"> P</w:t>
      </w:r>
      <w:r w:rsidR="00475800" w:rsidRPr="00360423">
        <w:rPr>
          <w:rFonts w:ascii="Arial" w:hAnsi="Arial" w:cs="Arial"/>
          <w:sz w:val="20"/>
        </w:rPr>
        <w:t xml:space="preserve"> program</w:t>
      </w:r>
      <w:r w:rsidRPr="00360423">
        <w:rPr>
          <w:rFonts w:ascii="Arial" w:hAnsi="Arial" w:cs="Arial"/>
          <w:sz w:val="20"/>
        </w:rPr>
        <w:t xml:space="preserve"> </w:t>
      </w:r>
      <w:r w:rsidR="000C438F" w:rsidRPr="00360423">
        <w:rPr>
          <w:rFonts w:ascii="Arial" w:hAnsi="Arial" w:cs="Arial"/>
          <w:sz w:val="20"/>
        </w:rPr>
        <w:t>whe</w:t>
      </w:r>
      <w:r w:rsidR="00423C11" w:rsidRPr="00360423">
        <w:rPr>
          <w:rFonts w:ascii="Arial" w:hAnsi="Arial" w:cs="Arial"/>
          <w:sz w:val="20"/>
        </w:rPr>
        <w:t xml:space="preserve">n </w:t>
      </w:r>
      <w:r w:rsidR="000C438F" w:rsidRPr="00360423">
        <w:rPr>
          <w:rFonts w:ascii="Arial" w:hAnsi="Arial" w:cs="Arial"/>
          <w:sz w:val="20"/>
        </w:rPr>
        <w:t xml:space="preserve">satisfied </w:t>
      </w:r>
      <w:r w:rsidR="00423C11" w:rsidRPr="00360423">
        <w:rPr>
          <w:rFonts w:ascii="Arial" w:hAnsi="Arial" w:cs="Arial"/>
          <w:sz w:val="20"/>
        </w:rPr>
        <w:t xml:space="preserve">that </w:t>
      </w:r>
      <w:r w:rsidR="000C438F" w:rsidRPr="00360423">
        <w:rPr>
          <w:rFonts w:ascii="Arial" w:hAnsi="Arial" w:cs="Arial"/>
          <w:sz w:val="20"/>
        </w:rPr>
        <w:t>it is likely to be such a program.</w:t>
      </w:r>
      <w:r w:rsidRPr="00360423">
        <w:rPr>
          <w:rFonts w:ascii="Arial" w:hAnsi="Arial" w:cs="Arial"/>
          <w:sz w:val="20"/>
        </w:rPr>
        <w:t xml:space="preserve"> </w:t>
      </w:r>
      <w:r w:rsidR="00C804B5" w:rsidRPr="00360423">
        <w:rPr>
          <w:rFonts w:ascii="Arial" w:hAnsi="Arial" w:cs="Arial"/>
          <w:sz w:val="20"/>
        </w:rPr>
        <w:t>Section 39 also provides for the renewal of provisional C or P classifications, at any time, on written request to an eligible classifier.</w:t>
      </w:r>
    </w:p>
    <w:p w14:paraId="018A690E" w14:textId="07961BCE" w:rsidR="008C1D8D" w:rsidRDefault="00305FF2" w:rsidP="00305FF2">
      <w:pPr>
        <w:spacing w:before="120" w:after="120"/>
        <w:rPr>
          <w:rFonts w:ascii="Arial" w:hAnsi="Arial" w:cs="Arial"/>
          <w:sz w:val="20"/>
        </w:rPr>
      </w:pPr>
      <w:r w:rsidRPr="00360423">
        <w:rPr>
          <w:rFonts w:ascii="Arial" w:hAnsi="Arial" w:cs="Arial"/>
          <w:sz w:val="20"/>
        </w:rPr>
        <w:t xml:space="preserve">Provisional C and </w:t>
      </w:r>
      <w:r w:rsidR="00CA3F4B" w:rsidRPr="00360423">
        <w:rPr>
          <w:rFonts w:ascii="Arial" w:hAnsi="Arial" w:cs="Arial"/>
          <w:sz w:val="20"/>
        </w:rPr>
        <w:t>p</w:t>
      </w:r>
      <w:r w:rsidRPr="00360423">
        <w:rPr>
          <w:rFonts w:ascii="Arial" w:hAnsi="Arial" w:cs="Arial"/>
          <w:sz w:val="20"/>
        </w:rPr>
        <w:t xml:space="preserve">rovisional P classifications are intended for applicants who are in the early stages of production and have limited material to lodge for assessment. Provisional classification provides an early indication to an applicant that a proposed program is likely to meet the classification </w:t>
      </w:r>
      <w:proofErr w:type="gramStart"/>
      <w:r w:rsidRPr="00360423">
        <w:rPr>
          <w:rFonts w:ascii="Arial" w:hAnsi="Arial" w:cs="Arial"/>
          <w:sz w:val="20"/>
        </w:rPr>
        <w:t>criteria</w:t>
      </w:r>
      <w:r w:rsidR="00331F90" w:rsidRPr="00360423">
        <w:rPr>
          <w:rFonts w:ascii="Arial" w:hAnsi="Arial" w:cs="Arial"/>
          <w:sz w:val="20"/>
        </w:rPr>
        <w:t>,</w:t>
      </w:r>
      <w:r w:rsidRPr="00360423">
        <w:rPr>
          <w:rFonts w:ascii="Arial" w:hAnsi="Arial" w:cs="Arial"/>
          <w:sz w:val="20"/>
        </w:rPr>
        <w:t xml:space="preserve"> and</w:t>
      </w:r>
      <w:proofErr w:type="gramEnd"/>
      <w:r w:rsidRPr="00360423">
        <w:rPr>
          <w:rFonts w:ascii="Arial" w:hAnsi="Arial" w:cs="Arial"/>
          <w:sz w:val="20"/>
        </w:rPr>
        <w:t xml:space="preserve"> could achieve</w:t>
      </w:r>
      <w:r w:rsidRPr="00305FF2">
        <w:rPr>
          <w:rFonts w:ascii="Arial" w:hAnsi="Arial" w:cs="Arial"/>
          <w:sz w:val="20"/>
        </w:rPr>
        <w:t xml:space="preserve"> full classification when sought.</w:t>
      </w:r>
      <w:r w:rsidR="000455C4">
        <w:rPr>
          <w:rFonts w:ascii="Arial" w:hAnsi="Arial" w:cs="Arial"/>
          <w:sz w:val="20"/>
        </w:rPr>
        <w:t xml:space="preserve"> </w:t>
      </w:r>
    </w:p>
    <w:p w14:paraId="1ECE95A6" w14:textId="53B5A774" w:rsidR="00305FF2" w:rsidRPr="007F0E28" w:rsidRDefault="00305FF2" w:rsidP="00305FF2">
      <w:pPr>
        <w:spacing w:before="120" w:after="120"/>
        <w:rPr>
          <w:rFonts w:ascii="Arial" w:hAnsi="Arial" w:cs="Arial"/>
          <w:sz w:val="20"/>
        </w:rPr>
      </w:pPr>
      <w:r w:rsidRPr="00305FF2">
        <w:rPr>
          <w:rFonts w:ascii="Arial" w:hAnsi="Arial" w:cs="Arial"/>
          <w:sz w:val="20"/>
        </w:rPr>
        <w:lastRenderedPageBreak/>
        <w:t xml:space="preserve">Provisional classification is not a guarantee that a program will subsequently </w:t>
      </w:r>
      <w:r w:rsidR="000455C4">
        <w:rPr>
          <w:rFonts w:ascii="Arial" w:hAnsi="Arial" w:cs="Arial"/>
          <w:sz w:val="20"/>
        </w:rPr>
        <w:t>be classified as a</w:t>
      </w:r>
      <w:r w:rsidRPr="00305FF2">
        <w:rPr>
          <w:rFonts w:ascii="Arial" w:hAnsi="Arial" w:cs="Arial"/>
          <w:sz w:val="20"/>
        </w:rPr>
        <w:t xml:space="preserve"> C </w:t>
      </w:r>
      <w:r w:rsidR="00E974E4">
        <w:rPr>
          <w:rFonts w:ascii="Arial" w:hAnsi="Arial" w:cs="Arial"/>
          <w:sz w:val="20"/>
        </w:rPr>
        <w:t>program</w:t>
      </w:r>
      <w:r w:rsidRPr="00305FF2">
        <w:rPr>
          <w:rFonts w:ascii="Arial" w:hAnsi="Arial" w:cs="Arial"/>
          <w:sz w:val="20"/>
        </w:rPr>
        <w:t xml:space="preserve"> or P </w:t>
      </w:r>
      <w:r w:rsidR="000455C4">
        <w:rPr>
          <w:rFonts w:ascii="Arial" w:hAnsi="Arial" w:cs="Arial"/>
          <w:sz w:val="20"/>
        </w:rPr>
        <w:t>program</w:t>
      </w:r>
      <w:r w:rsidR="00B217FA">
        <w:rPr>
          <w:rFonts w:ascii="Arial" w:hAnsi="Arial" w:cs="Arial"/>
          <w:sz w:val="20"/>
        </w:rPr>
        <w:t>,</w:t>
      </w:r>
      <w:r w:rsidR="000455C4">
        <w:rPr>
          <w:rFonts w:ascii="Arial" w:hAnsi="Arial" w:cs="Arial"/>
          <w:sz w:val="20"/>
        </w:rPr>
        <w:t xml:space="preserve"> and therefore </w:t>
      </w:r>
      <w:r w:rsidR="00FC6C58">
        <w:rPr>
          <w:rFonts w:ascii="Arial" w:hAnsi="Arial" w:cs="Arial"/>
          <w:sz w:val="20"/>
        </w:rPr>
        <w:t xml:space="preserve">such a program </w:t>
      </w:r>
      <w:r w:rsidR="000455C4">
        <w:rPr>
          <w:rFonts w:ascii="Arial" w:hAnsi="Arial" w:cs="Arial"/>
          <w:sz w:val="20"/>
        </w:rPr>
        <w:t xml:space="preserve">cannot be broadcast </w:t>
      </w:r>
      <w:proofErr w:type="gramStart"/>
      <w:r w:rsidR="000455C4">
        <w:rPr>
          <w:rFonts w:ascii="Arial" w:hAnsi="Arial" w:cs="Arial"/>
          <w:sz w:val="20"/>
        </w:rPr>
        <w:t>on the basis of</w:t>
      </w:r>
      <w:proofErr w:type="gramEnd"/>
      <w:r w:rsidR="000455C4">
        <w:rPr>
          <w:rFonts w:ascii="Arial" w:hAnsi="Arial" w:cs="Arial"/>
          <w:sz w:val="20"/>
        </w:rPr>
        <w:t xml:space="preserve"> provisional classification</w:t>
      </w:r>
      <w:r w:rsidRPr="00305FF2">
        <w:rPr>
          <w:rFonts w:ascii="Arial" w:hAnsi="Arial" w:cs="Arial"/>
          <w:sz w:val="20"/>
        </w:rPr>
        <w:t xml:space="preserve">. </w:t>
      </w:r>
      <w:r>
        <w:rPr>
          <w:rFonts w:ascii="Arial" w:hAnsi="Arial" w:cs="Arial"/>
          <w:sz w:val="20"/>
        </w:rPr>
        <w:t>However</w:t>
      </w:r>
      <w:r w:rsidRPr="007F0E28">
        <w:rPr>
          <w:rFonts w:ascii="Arial" w:hAnsi="Arial" w:cs="Arial"/>
          <w:sz w:val="20"/>
        </w:rPr>
        <w:t xml:space="preserve">, </w:t>
      </w:r>
      <w:r w:rsidR="000C438F" w:rsidRPr="007F0E28">
        <w:rPr>
          <w:rFonts w:ascii="Arial" w:hAnsi="Arial" w:cs="Arial"/>
          <w:sz w:val="20"/>
        </w:rPr>
        <w:t>section 39 provides for</w:t>
      </w:r>
      <w:r w:rsidRPr="007F0E28">
        <w:rPr>
          <w:rFonts w:ascii="Arial" w:hAnsi="Arial" w:cs="Arial"/>
          <w:sz w:val="20"/>
        </w:rPr>
        <w:t xml:space="preserve"> a pilot episode of a proposed program </w:t>
      </w:r>
      <w:r w:rsidR="000C438F" w:rsidRPr="007F0E28">
        <w:rPr>
          <w:rFonts w:ascii="Arial" w:hAnsi="Arial" w:cs="Arial"/>
          <w:sz w:val="20"/>
        </w:rPr>
        <w:t xml:space="preserve">that </w:t>
      </w:r>
      <w:r w:rsidRPr="007F0E28">
        <w:rPr>
          <w:rFonts w:ascii="Arial" w:hAnsi="Arial" w:cs="Arial"/>
          <w:sz w:val="20"/>
        </w:rPr>
        <w:t xml:space="preserve">is classified as provisional C or </w:t>
      </w:r>
      <w:r w:rsidR="00E974E4">
        <w:rPr>
          <w:rFonts w:ascii="Arial" w:hAnsi="Arial" w:cs="Arial"/>
          <w:sz w:val="20"/>
        </w:rPr>
        <w:t>provisional</w:t>
      </w:r>
      <w:r w:rsidRPr="007F0E28">
        <w:rPr>
          <w:rFonts w:ascii="Arial" w:hAnsi="Arial" w:cs="Arial"/>
          <w:sz w:val="20"/>
        </w:rPr>
        <w:t xml:space="preserve"> P, </w:t>
      </w:r>
      <w:r w:rsidR="000C438F" w:rsidRPr="007F0E28">
        <w:rPr>
          <w:rFonts w:ascii="Arial" w:hAnsi="Arial" w:cs="Arial"/>
          <w:sz w:val="20"/>
        </w:rPr>
        <w:t>to</w:t>
      </w:r>
      <w:r w:rsidRPr="007F0E28">
        <w:rPr>
          <w:rFonts w:ascii="Arial" w:hAnsi="Arial" w:cs="Arial"/>
          <w:sz w:val="20"/>
        </w:rPr>
        <w:t xml:space="preserve"> be deemed a C</w:t>
      </w:r>
      <w:r w:rsidR="00E974E4">
        <w:rPr>
          <w:rFonts w:ascii="Arial" w:hAnsi="Arial" w:cs="Arial"/>
          <w:sz w:val="20"/>
        </w:rPr>
        <w:t xml:space="preserve"> program</w:t>
      </w:r>
      <w:r w:rsidRPr="007F0E28">
        <w:rPr>
          <w:rFonts w:ascii="Arial" w:hAnsi="Arial" w:cs="Arial"/>
          <w:sz w:val="20"/>
        </w:rPr>
        <w:t> </w:t>
      </w:r>
      <w:r w:rsidR="000C438F" w:rsidRPr="007F0E28">
        <w:rPr>
          <w:rFonts w:ascii="Arial" w:hAnsi="Arial" w:cs="Arial"/>
          <w:sz w:val="20"/>
        </w:rPr>
        <w:t xml:space="preserve">or P </w:t>
      </w:r>
      <w:proofErr w:type="gramStart"/>
      <w:r w:rsidRPr="007F0E28">
        <w:rPr>
          <w:rFonts w:ascii="Arial" w:hAnsi="Arial" w:cs="Arial"/>
          <w:sz w:val="20"/>
        </w:rPr>
        <w:t>program as the case may be, until</w:t>
      </w:r>
      <w:proofErr w:type="gramEnd"/>
      <w:r w:rsidRPr="007F0E28">
        <w:rPr>
          <w:rFonts w:ascii="Arial" w:hAnsi="Arial" w:cs="Arial"/>
          <w:sz w:val="20"/>
        </w:rPr>
        <w:t xml:space="preserve"> the classification expires.</w:t>
      </w:r>
      <w:r w:rsidR="008C1D8D" w:rsidRPr="007F0E28">
        <w:rPr>
          <w:rFonts w:ascii="Arial" w:hAnsi="Arial" w:cs="Arial"/>
          <w:sz w:val="20"/>
        </w:rPr>
        <w:t xml:space="preserve"> Such a program could be broadcast and counted towards the annual quota requirement at section 13</w:t>
      </w:r>
      <w:r w:rsidR="00B217FA">
        <w:rPr>
          <w:rFonts w:ascii="Arial" w:hAnsi="Arial" w:cs="Arial"/>
          <w:sz w:val="20"/>
        </w:rPr>
        <w:t xml:space="preserve"> if it satisfies all other requirements to be quota-eligible</w:t>
      </w:r>
      <w:r w:rsidR="008C1D8D" w:rsidRPr="007F0E28">
        <w:rPr>
          <w:rFonts w:ascii="Arial" w:hAnsi="Arial" w:cs="Arial"/>
          <w:sz w:val="20"/>
        </w:rPr>
        <w:t xml:space="preserve">, noting that it would also need to comply with the children’s program and advertising protections. </w:t>
      </w:r>
    </w:p>
    <w:p w14:paraId="0BE4CD4C" w14:textId="61E1BD9A" w:rsidR="00305FF2" w:rsidRPr="00305FF2" w:rsidRDefault="00E30AF8" w:rsidP="00305FF2">
      <w:pPr>
        <w:spacing w:before="120" w:after="120"/>
        <w:rPr>
          <w:rFonts w:ascii="Arial" w:hAnsi="Arial" w:cs="Arial"/>
          <w:sz w:val="20"/>
        </w:rPr>
      </w:pPr>
      <w:r w:rsidRPr="007F0E28">
        <w:rPr>
          <w:rFonts w:ascii="Arial" w:hAnsi="Arial" w:cs="Arial"/>
          <w:sz w:val="20"/>
        </w:rPr>
        <w:t>This section</w:t>
      </w:r>
      <w:r w:rsidR="00305FF2" w:rsidRPr="007F0E28">
        <w:rPr>
          <w:rFonts w:ascii="Arial" w:hAnsi="Arial" w:cs="Arial"/>
          <w:sz w:val="20"/>
        </w:rPr>
        <w:t xml:space="preserve"> is </w:t>
      </w:r>
      <w:r w:rsidRPr="007F0E28">
        <w:rPr>
          <w:rFonts w:ascii="Arial" w:hAnsi="Arial" w:cs="Arial"/>
          <w:sz w:val="20"/>
        </w:rPr>
        <w:t xml:space="preserve">drafted </w:t>
      </w:r>
      <w:r w:rsidR="00305FF2" w:rsidRPr="007F0E28">
        <w:rPr>
          <w:rFonts w:ascii="Arial" w:hAnsi="Arial" w:cs="Arial"/>
          <w:sz w:val="20"/>
        </w:rPr>
        <w:t>in substantially the same terms as CTS 16</w:t>
      </w:r>
      <w:r w:rsidR="00305FF2">
        <w:rPr>
          <w:rFonts w:ascii="Arial" w:hAnsi="Arial" w:cs="Arial"/>
          <w:sz w:val="20"/>
        </w:rPr>
        <w:t xml:space="preserve"> of the </w:t>
      </w:r>
      <w:r w:rsidR="008D262A">
        <w:rPr>
          <w:rFonts w:ascii="Arial" w:hAnsi="Arial" w:cs="Arial"/>
          <w:sz w:val="20"/>
        </w:rPr>
        <w:t>2009 CTS</w:t>
      </w:r>
      <w:r w:rsidR="00305FF2">
        <w:rPr>
          <w:rFonts w:ascii="Arial" w:hAnsi="Arial" w:cs="Arial"/>
          <w:sz w:val="20"/>
        </w:rPr>
        <w:t>.</w:t>
      </w:r>
      <w:r>
        <w:rPr>
          <w:rFonts w:ascii="Arial" w:hAnsi="Arial" w:cs="Arial"/>
          <w:sz w:val="20"/>
        </w:rPr>
        <w:t xml:space="preserve">  </w:t>
      </w:r>
    </w:p>
    <w:p w14:paraId="78EBD386" w14:textId="6F2DE29A" w:rsidR="000A7A8F" w:rsidRPr="008F0E26" w:rsidRDefault="000A7A8F" w:rsidP="000A7A8F">
      <w:pPr>
        <w:tabs>
          <w:tab w:val="left" w:pos="1418"/>
        </w:tabs>
        <w:spacing w:before="120" w:after="120"/>
        <w:rPr>
          <w:rFonts w:ascii="Arial" w:hAnsi="Arial" w:cs="Arial"/>
          <w:sz w:val="20"/>
        </w:rPr>
      </w:pPr>
      <w:r w:rsidRPr="008F0E26">
        <w:rPr>
          <w:rFonts w:ascii="Arial" w:hAnsi="Arial" w:cs="Arial"/>
          <w:b/>
          <w:sz w:val="20"/>
        </w:rPr>
        <w:t xml:space="preserve">Section </w:t>
      </w:r>
      <w:r w:rsidR="00EA4C0B">
        <w:rPr>
          <w:rFonts w:ascii="Arial" w:hAnsi="Arial" w:cs="Arial"/>
          <w:b/>
          <w:sz w:val="20"/>
        </w:rPr>
        <w:t>40</w:t>
      </w:r>
      <w:r w:rsidRPr="008F0E26">
        <w:rPr>
          <w:rFonts w:ascii="Arial" w:hAnsi="Arial" w:cs="Arial"/>
          <w:b/>
          <w:sz w:val="20"/>
        </w:rPr>
        <w:t xml:space="preserve"> </w:t>
      </w:r>
      <w:r w:rsidRPr="008F0E26">
        <w:rPr>
          <w:rFonts w:ascii="Arial" w:hAnsi="Arial" w:cs="Arial"/>
          <w:b/>
          <w:sz w:val="20"/>
        </w:rPr>
        <w:tab/>
        <w:t>Duration of classifications</w:t>
      </w:r>
    </w:p>
    <w:p w14:paraId="0A1EB3F1" w14:textId="7AE5E3AE" w:rsidR="000A7A8F" w:rsidRDefault="000A7A8F" w:rsidP="000A7A8F">
      <w:pPr>
        <w:keepNext/>
        <w:spacing w:before="120" w:after="120"/>
        <w:rPr>
          <w:rFonts w:ascii="Arial" w:hAnsi="Arial" w:cs="Arial"/>
          <w:sz w:val="20"/>
        </w:rPr>
      </w:pPr>
      <w:r>
        <w:rPr>
          <w:rFonts w:ascii="Arial" w:hAnsi="Arial" w:cs="Arial"/>
          <w:sz w:val="20"/>
        </w:rPr>
        <w:t xml:space="preserve">Section </w:t>
      </w:r>
      <w:r w:rsidR="00EA4C0B">
        <w:rPr>
          <w:rFonts w:ascii="Arial" w:hAnsi="Arial" w:cs="Arial"/>
          <w:sz w:val="20"/>
        </w:rPr>
        <w:t>40</w:t>
      </w:r>
      <w:r>
        <w:rPr>
          <w:rFonts w:ascii="Arial" w:hAnsi="Arial" w:cs="Arial"/>
          <w:sz w:val="20"/>
        </w:rPr>
        <w:t xml:space="preserve"> </w:t>
      </w:r>
      <w:r w:rsidR="00C66393">
        <w:rPr>
          <w:rFonts w:ascii="Arial" w:hAnsi="Arial" w:cs="Arial"/>
          <w:sz w:val="20"/>
        </w:rPr>
        <w:t xml:space="preserve">provides for </w:t>
      </w:r>
      <w:r w:rsidRPr="008F0E26">
        <w:rPr>
          <w:rFonts w:ascii="Arial" w:hAnsi="Arial" w:cs="Arial"/>
          <w:sz w:val="20"/>
        </w:rPr>
        <w:t>the duration of classification</w:t>
      </w:r>
      <w:r w:rsidR="00ED17B4">
        <w:rPr>
          <w:rFonts w:ascii="Arial" w:hAnsi="Arial" w:cs="Arial"/>
          <w:sz w:val="20"/>
        </w:rPr>
        <w:t>s</w:t>
      </w:r>
      <w:r w:rsidRPr="008F0E26">
        <w:rPr>
          <w:rFonts w:ascii="Arial" w:hAnsi="Arial" w:cs="Arial"/>
          <w:sz w:val="20"/>
        </w:rPr>
        <w:t xml:space="preserve"> for C </w:t>
      </w:r>
      <w:r w:rsidR="00283C92">
        <w:rPr>
          <w:rFonts w:ascii="Arial" w:hAnsi="Arial" w:cs="Arial"/>
          <w:sz w:val="20"/>
        </w:rPr>
        <w:t>programs</w:t>
      </w:r>
      <w:r w:rsidRPr="008F0E26">
        <w:rPr>
          <w:rFonts w:ascii="Arial" w:hAnsi="Arial" w:cs="Arial"/>
          <w:sz w:val="20"/>
        </w:rPr>
        <w:t xml:space="preserve"> and P programs</w:t>
      </w:r>
      <w:r w:rsidR="00C66393">
        <w:rPr>
          <w:rFonts w:ascii="Arial" w:hAnsi="Arial" w:cs="Arial"/>
          <w:sz w:val="20"/>
        </w:rPr>
        <w:t xml:space="preserve"> to be five years from the date of classification or most recent renewal under the Standards</w:t>
      </w:r>
      <w:r w:rsidR="00D713D2">
        <w:rPr>
          <w:rFonts w:ascii="Arial" w:hAnsi="Arial" w:cs="Arial"/>
          <w:sz w:val="20"/>
        </w:rPr>
        <w:t>,</w:t>
      </w:r>
      <w:r w:rsidR="00C66393">
        <w:rPr>
          <w:rFonts w:ascii="Arial" w:hAnsi="Arial" w:cs="Arial"/>
          <w:sz w:val="20"/>
        </w:rPr>
        <w:t xml:space="preserve"> though an eligible classifier may determine an alternative duration at the time of classification or renewal. It also </w:t>
      </w:r>
      <w:r w:rsidRPr="008F0E26">
        <w:rPr>
          <w:rFonts w:ascii="Arial" w:hAnsi="Arial" w:cs="Arial"/>
          <w:sz w:val="20"/>
        </w:rPr>
        <w:t xml:space="preserve">provides for the renewal of classifications for C </w:t>
      </w:r>
      <w:r w:rsidR="00283C92">
        <w:rPr>
          <w:rFonts w:ascii="Arial" w:hAnsi="Arial" w:cs="Arial"/>
          <w:sz w:val="20"/>
        </w:rPr>
        <w:t>programs</w:t>
      </w:r>
      <w:r w:rsidRPr="008F0E26">
        <w:rPr>
          <w:rFonts w:ascii="Arial" w:hAnsi="Arial" w:cs="Arial"/>
          <w:sz w:val="20"/>
        </w:rPr>
        <w:t xml:space="preserve"> and P programs</w:t>
      </w:r>
      <w:r w:rsidR="00C66393">
        <w:rPr>
          <w:rFonts w:ascii="Arial" w:hAnsi="Arial" w:cs="Arial"/>
          <w:sz w:val="20"/>
        </w:rPr>
        <w:t xml:space="preserve"> at any time on written </w:t>
      </w:r>
      <w:proofErr w:type="gramStart"/>
      <w:r w:rsidR="00C66393">
        <w:rPr>
          <w:rFonts w:ascii="Arial" w:hAnsi="Arial" w:cs="Arial"/>
          <w:sz w:val="20"/>
        </w:rPr>
        <w:t>application</w:t>
      </w:r>
      <w:r w:rsidR="00B217FA">
        <w:rPr>
          <w:rFonts w:ascii="Arial" w:hAnsi="Arial" w:cs="Arial"/>
          <w:sz w:val="20"/>
        </w:rPr>
        <w:t>,</w:t>
      </w:r>
      <w:r w:rsidRPr="008F0E26">
        <w:rPr>
          <w:rFonts w:ascii="Arial" w:hAnsi="Arial" w:cs="Arial"/>
          <w:sz w:val="20"/>
        </w:rPr>
        <w:t xml:space="preserve"> and</w:t>
      </w:r>
      <w:proofErr w:type="gramEnd"/>
      <w:r w:rsidRPr="008F0E26">
        <w:rPr>
          <w:rFonts w:ascii="Arial" w:hAnsi="Arial" w:cs="Arial"/>
          <w:sz w:val="20"/>
        </w:rPr>
        <w:t xml:space="preserve"> sets out the terms under which a classification may be revoked. </w:t>
      </w:r>
    </w:p>
    <w:p w14:paraId="6724F2C7" w14:textId="18B5C7EC" w:rsidR="000A7A8F" w:rsidRDefault="00EA4C0B" w:rsidP="000A7A8F">
      <w:pPr>
        <w:spacing w:before="120" w:after="120"/>
        <w:rPr>
          <w:rFonts w:ascii="Arial" w:hAnsi="Arial" w:cs="Arial"/>
          <w:sz w:val="20"/>
        </w:rPr>
      </w:pPr>
      <w:r>
        <w:rPr>
          <w:rFonts w:ascii="Arial" w:hAnsi="Arial" w:cs="Arial"/>
          <w:sz w:val="20"/>
        </w:rPr>
        <w:t xml:space="preserve">It is </w:t>
      </w:r>
      <w:r w:rsidR="00C66393">
        <w:rPr>
          <w:rFonts w:ascii="Arial" w:hAnsi="Arial" w:cs="Arial"/>
          <w:sz w:val="20"/>
        </w:rPr>
        <w:t xml:space="preserve">drafted </w:t>
      </w:r>
      <w:r>
        <w:rPr>
          <w:rFonts w:ascii="Arial" w:hAnsi="Arial" w:cs="Arial"/>
          <w:sz w:val="20"/>
        </w:rPr>
        <w:t xml:space="preserve">in substantially the same terms as </w:t>
      </w:r>
      <w:r w:rsidR="000A7A8F" w:rsidRPr="008F0E26">
        <w:rPr>
          <w:rFonts w:ascii="Arial" w:hAnsi="Arial" w:cs="Arial"/>
          <w:sz w:val="20"/>
        </w:rPr>
        <w:t xml:space="preserve">CTS 15 </w:t>
      </w:r>
      <w:r w:rsidR="000A7A8F">
        <w:rPr>
          <w:rFonts w:ascii="Arial" w:hAnsi="Arial" w:cs="Arial"/>
          <w:sz w:val="20"/>
        </w:rPr>
        <w:t>in</w:t>
      </w:r>
      <w:r w:rsidR="000A7A8F" w:rsidRPr="008F0E26">
        <w:rPr>
          <w:rFonts w:ascii="Arial" w:hAnsi="Arial" w:cs="Arial"/>
          <w:sz w:val="20"/>
        </w:rPr>
        <w:t xml:space="preserve"> the </w:t>
      </w:r>
      <w:r w:rsidR="008D262A">
        <w:rPr>
          <w:rFonts w:ascii="Arial" w:hAnsi="Arial" w:cs="Arial"/>
          <w:sz w:val="20"/>
        </w:rPr>
        <w:t>2009 CTS</w:t>
      </w:r>
      <w:r w:rsidR="000A7A8F" w:rsidRPr="008F0E26">
        <w:rPr>
          <w:rFonts w:ascii="Arial" w:hAnsi="Arial" w:cs="Arial"/>
          <w:sz w:val="20"/>
        </w:rPr>
        <w:t>.</w:t>
      </w:r>
    </w:p>
    <w:p w14:paraId="2883B1D1" w14:textId="592293A3" w:rsidR="00EA4C0B" w:rsidRPr="008F0E26" w:rsidRDefault="00EA4C0B" w:rsidP="00EA4C0B">
      <w:pPr>
        <w:tabs>
          <w:tab w:val="left" w:pos="1418"/>
        </w:tabs>
        <w:spacing w:before="120" w:after="120"/>
        <w:rPr>
          <w:rFonts w:ascii="Arial" w:hAnsi="Arial" w:cs="Arial"/>
          <w:sz w:val="20"/>
        </w:rPr>
      </w:pPr>
      <w:r w:rsidRPr="00834FB8">
        <w:rPr>
          <w:rFonts w:ascii="Arial" w:hAnsi="Arial" w:cs="Arial"/>
          <w:b/>
          <w:sz w:val="20"/>
        </w:rPr>
        <w:t xml:space="preserve">Section 41 </w:t>
      </w:r>
      <w:r w:rsidRPr="00834FB8">
        <w:rPr>
          <w:rFonts w:ascii="Arial" w:hAnsi="Arial" w:cs="Arial"/>
          <w:b/>
          <w:sz w:val="20"/>
        </w:rPr>
        <w:tab/>
        <w:t>Transitional provision for classification</w:t>
      </w:r>
    </w:p>
    <w:p w14:paraId="0B511B5A" w14:textId="291AF0FC" w:rsidR="001A4382" w:rsidRDefault="00F44F37" w:rsidP="001A4382">
      <w:pPr>
        <w:spacing w:before="120" w:after="120"/>
        <w:rPr>
          <w:rFonts w:ascii="Arial" w:hAnsi="Arial" w:cs="Arial"/>
          <w:sz w:val="20"/>
        </w:rPr>
      </w:pPr>
      <w:r>
        <w:rPr>
          <w:rFonts w:ascii="Arial" w:hAnsi="Arial" w:cs="Arial"/>
          <w:sz w:val="20"/>
        </w:rPr>
        <w:t xml:space="preserve">Section 41 provides </w:t>
      </w:r>
      <w:r w:rsidR="00256500">
        <w:rPr>
          <w:rFonts w:ascii="Arial" w:hAnsi="Arial" w:cs="Arial"/>
          <w:sz w:val="20"/>
        </w:rPr>
        <w:t>for the ACMA to decide a classification application after the date of classification amendment</w:t>
      </w:r>
      <w:r w:rsidR="00EC794F">
        <w:rPr>
          <w:rFonts w:ascii="Arial" w:hAnsi="Arial" w:cs="Arial"/>
          <w:sz w:val="20"/>
        </w:rPr>
        <w:t xml:space="preserve"> (</w:t>
      </w:r>
      <w:proofErr w:type="spellStart"/>
      <w:r w:rsidR="00F17CDA">
        <w:rPr>
          <w:rFonts w:ascii="Arial" w:hAnsi="Arial" w:cs="Arial"/>
          <w:sz w:val="20"/>
        </w:rPr>
        <w:t>ie</w:t>
      </w:r>
      <w:proofErr w:type="spellEnd"/>
      <w:r w:rsidR="00F17CDA">
        <w:rPr>
          <w:rFonts w:ascii="Arial" w:hAnsi="Arial" w:cs="Arial"/>
          <w:sz w:val="20"/>
        </w:rPr>
        <w:t xml:space="preserve">. the </w:t>
      </w:r>
      <w:r w:rsidR="00EC794F">
        <w:rPr>
          <w:rFonts w:ascii="Arial" w:hAnsi="Arial" w:cs="Arial"/>
          <w:sz w:val="20"/>
        </w:rPr>
        <w:t>transfer</w:t>
      </w:r>
      <w:r w:rsidR="00F17CDA">
        <w:rPr>
          <w:rFonts w:ascii="Arial" w:hAnsi="Arial" w:cs="Arial"/>
          <w:sz w:val="20"/>
        </w:rPr>
        <w:t xml:space="preserve"> of the function </w:t>
      </w:r>
      <w:r w:rsidR="00EC794F">
        <w:rPr>
          <w:rFonts w:ascii="Arial" w:hAnsi="Arial" w:cs="Arial"/>
          <w:sz w:val="20"/>
        </w:rPr>
        <w:t>to industry)</w:t>
      </w:r>
      <w:r w:rsidR="00256500">
        <w:rPr>
          <w:rFonts w:ascii="Arial" w:hAnsi="Arial" w:cs="Arial"/>
          <w:sz w:val="20"/>
        </w:rPr>
        <w:t xml:space="preserve">, if it was </w:t>
      </w:r>
      <w:r w:rsidR="00834FB8">
        <w:rPr>
          <w:rFonts w:ascii="Arial" w:hAnsi="Arial" w:cs="Arial"/>
          <w:sz w:val="20"/>
        </w:rPr>
        <w:t>received prior to the date of classification amendment</w:t>
      </w:r>
      <w:r w:rsidR="00834FB8" w:rsidRPr="00834FB8">
        <w:rPr>
          <w:rFonts w:ascii="Arial" w:hAnsi="Arial" w:cs="Arial"/>
          <w:sz w:val="20"/>
        </w:rPr>
        <w:t xml:space="preserve">, and </w:t>
      </w:r>
      <w:r w:rsidR="00256500">
        <w:rPr>
          <w:rFonts w:ascii="Arial" w:hAnsi="Arial" w:cs="Arial"/>
          <w:sz w:val="20"/>
        </w:rPr>
        <w:t xml:space="preserve">for </w:t>
      </w:r>
      <w:r w:rsidR="00B217FA">
        <w:rPr>
          <w:rFonts w:ascii="Arial" w:hAnsi="Arial" w:cs="Arial"/>
          <w:sz w:val="20"/>
        </w:rPr>
        <w:t>such a</w:t>
      </w:r>
      <w:r w:rsidR="00834FB8" w:rsidRPr="00834FB8">
        <w:rPr>
          <w:rFonts w:ascii="Arial" w:hAnsi="Arial" w:cs="Arial"/>
          <w:sz w:val="20"/>
        </w:rPr>
        <w:t xml:space="preserve"> decision</w:t>
      </w:r>
      <w:r w:rsidR="00B217FA">
        <w:rPr>
          <w:rFonts w:ascii="Arial" w:hAnsi="Arial" w:cs="Arial"/>
          <w:sz w:val="20"/>
        </w:rPr>
        <w:t xml:space="preserve"> made by the ACMA</w:t>
      </w:r>
      <w:r w:rsidR="00834FB8" w:rsidRPr="00834FB8">
        <w:rPr>
          <w:rFonts w:ascii="Arial" w:hAnsi="Arial" w:cs="Arial"/>
          <w:sz w:val="20"/>
        </w:rPr>
        <w:t xml:space="preserve"> </w:t>
      </w:r>
      <w:r w:rsidR="00256500">
        <w:rPr>
          <w:rFonts w:ascii="Arial" w:hAnsi="Arial" w:cs="Arial"/>
          <w:sz w:val="20"/>
        </w:rPr>
        <w:t>to</w:t>
      </w:r>
      <w:r w:rsidR="00834FB8" w:rsidRPr="00834FB8">
        <w:rPr>
          <w:rFonts w:ascii="Arial" w:hAnsi="Arial" w:cs="Arial"/>
          <w:sz w:val="20"/>
        </w:rPr>
        <w:t xml:space="preserve"> be valid for all purposes under the </w:t>
      </w:r>
      <w:r w:rsidR="00256500">
        <w:rPr>
          <w:rFonts w:ascii="Arial" w:hAnsi="Arial" w:cs="Arial"/>
          <w:sz w:val="20"/>
        </w:rPr>
        <w:t>S</w:t>
      </w:r>
      <w:r w:rsidR="00834FB8" w:rsidRPr="00834FB8">
        <w:rPr>
          <w:rFonts w:ascii="Arial" w:hAnsi="Arial" w:cs="Arial"/>
          <w:sz w:val="20"/>
        </w:rPr>
        <w:t>tandards.</w:t>
      </w:r>
    </w:p>
    <w:p w14:paraId="6C407B0B" w14:textId="4E2C1F43" w:rsidR="00834FB8" w:rsidRDefault="00834FB8" w:rsidP="00834FB8">
      <w:pPr>
        <w:keepNext/>
        <w:tabs>
          <w:tab w:val="left" w:pos="1418"/>
        </w:tabs>
        <w:spacing w:before="120" w:after="120"/>
        <w:rPr>
          <w:rFonts w:ascii="Arial" w:hAnsi="Arial" w:cs="Arial"/>
          <w:b/>
          <w:sz w:val="20"/>
        </w:rPr>
      </w:pPr>
      <w:r>
        <w:rPr>
          <w:rFonts w:ascii="Arial" w:hAnsi="Arial" w:cs="Arial"/>
          <w:b/>
          <w:sz w:val="20"/>
        </w:rPr>
        <w:t>Part 5 — Transitional provisions</w:t>
      </w:r>
    </w:p>
    <w:p w14:paraId="781EB26E" w14:textId="73958FA5" w:rsidR="00834FB8" w:rsidRPr="000A7A8F" w:rsidRDefault="00834FB8" w:rsidP="00834FB8">
      <w:pPr>
        <w:keepNext/>
        <w:tabs>
          <w:tab w:val="left" w:pos="1418"/>
        </w:tabs>
        <w:spacing w:before="120" w:after="120"/>
        <w:rPr>
          <w:rFonts w:ascii="Arial" w:hAnsi="Arial" w:cs="Arial"/>
          <w:b/>
          <w:sz w:val="20"/>
        </w:rPr>
      </w:pPr>
      <w:r w:rsidRPr="000A7A8F">
        <w:rPr>
          <w:rFonts w:ascii="Arial" w:hAnsi="Arial" w:cs="Arial"/>
          <w:b/>
          <w:sz w:val="20"/>
        </w:rPr>
        <w:t xml:space="preserve">Section </w:t>
      </w:r>
      <w:r>
        <w:rPr>
          <w:rFonts w:ascii="Arial" w:hAnsi="Arial" w:cs="Arial"/>
          <w:b/>
          <w:sz w:val="20"/>
        </w:rPr>
        <w:t>42</w:t>
      </w:r>
      <w:r w:rsidRPr="000A7A8F">
        <w:rPr>
          <w:rFonts w:ascii="Arial" w:hAnsi="Arial" w:cs="Arial"/>
          <w:b/>
          <w:sz w:val="20"/>
        </w:rPr>
        <w:t xml:space="preserve"> </w:t>
      </w:r>
      <w:r w:rsidRPr="000A7A8F">
        <w:rPr>
          <w:rFonts w:ascii="Arial" w:hAnsi="Arial" w:cs="Arial"/>
          <w:b/>
          <w:sz w:val="20"/>
        </w:rPr>
        <w:tab/>
      </w:r>
      <w:r>
        <w:rPr>
          <w:rFonts w:ascii="Arial" w:hAnsi="Arial" w:cs="Arial"/>
          <w:b/>
          <w:sz w:val="20"/>
        </w:rPr>
        <w:t>Reporting requirements under repealed standards</w:t>
      </w:r>
    </w:p>
    <w:p w14:paraId="1C5F803D" w14:textId="7C12AC3E" w:rsidR="00B37DCC" w:rsidRPr="00823D40" w:rsidRDefault="00834FB8" w:rsidP="00B37DCC">
      <w:pPr>
        <w:pStyle w:val="subsection"/>
        <w:tabs>
          <w:tab w:val="clear" w:pos="1021"/>
        </w:tabs>
        <w:ind w:left="0" w:firstLine="0"/>
        <w:rPr>
          <w:rFonts w:ascii="Arial" w:hAnsi="Arial" w:cs="Arial"/>
          <w:sz w:val="20"/>
        </w:rPr>
      </w:pPr>
      <w:r>
        <w:rPr>
          <w:rFonts w:ascii="Arial" w:hAnsi="Arial" w:cs="Arial"/>
          <w:sz w:val="20"/>
        </w:rPr>
        <w:t>Section 42 provides that</w:t>
      </w:r>
      <w:r w:rsidR="00331F59">
        <w:rPr>
          <w:rFonts w:ascii="Arial" w:hAnsi="Arial" w:cs="Arial"/>
          <w:sz w:val="20"/>
        </w:rPr>
        <w:t xml:space="preserve"> a</w:t>
      </w:r>
      <w:r>
        <w:rPr>
          <w:rFonts w:ascii="Arial" w:hAnsi="Arial" w:cs="Arial"/>
          <w:sz w:val="20"/>
        </w:rPr>
        <w:t xml:space="preserve"> licensee must report on </w:t>
      </w:r>
      <w:r w:rsidR="00331F59">
        <w:rPr>
          <w:rFonts w:ascii="Arial" w:hAnsi="Arial" w:cs="Arial"/>
          <w:sz w:val="20"/>
        </w:rPr>
        <w:t>its</w:t>
      </w:r>
      <w:r>
        <w:rPr>
          <w:rFonts w:ascii="Arial" w:hAnsi="Arial" w:cs="Arial"/>
          <w:sz w:val="20"/>
        </w:rPr>
        <w:t xml:space="preserve"> compliance with the 2016 ACS and 2009 CTS to the end of 2020 as if they had not been </w:t>
      </w:r>
      <w:r w:rsidR="00B37DCC">
        <w:rPr>
          <w:rFonts w:ascii="Arial" w:hAnsi="Arial" w:cs="Arial"/>
          <w:sz w:val="20"/>
        </w:rPr>
        <w:t xml:space="preserve">repealed. </w:t>
      </w:r>
      <w:r w:rsidR="00B767AA">
        <w:rPr>
          <w:rFonts w:ascii="Arial" w:hAnsi="Arial" w:cs="Arial"/>
          <w:sz w:val="20"/>
        </w:rPr>
        <w:t>The note to the section confirms that reporting is required for the Australian C drama triennial quota which concluded in 2020</w:t>
      </w:r>
      <w:r w:rsidR="00B83114">
        <w:rPr>
          <w:rFonts w:ascii="Arial" w:hAnsi="Arial" w:cs="Arial"/>
          <w:sz w:val="20"/>
        </w:rPr>
        <w:t>,</w:t>
      </w:r>
      <w:r w:rsidR="00B767AA">
        <w:rPr>
          <w:rFonts w:ascii="Arial" w:hAnsi="Arial" w:cs="Arial"/>
          <w:sz w:val="20"/>
        </w:rPr>
        <w:t xml:space="preserve"> but that </w:t>
      </w:r>
      <w:r w:rsidR="00331F59">
        <w:rPr>
          <w:rFonts w:ascii="Arial" w:hAnsi="Arial" w:cs="Arial"/>
          <w:sz w:val="20"/>
        </w:rPr>
        <w:t xml:space="preserve">a </w:t>
      </w:r>
      <w:r w:rsidR="00B767AA" w:rsidRPr="00823D40">
        <w:rPr>
          <w:rFonts w:ascii="Arial" w:hAnsi="Arial" w:cs="Arial"/>
          <w:sz w:val="20"/>
        </w:rPr>
        <w:t>l</w:t>
      </w:r>
      <w:r w:rsidR="00B37DCC" w:rsidRPr="00823D40">
        <w:rPr>
          <w:rFonts w:ascii="Arial" w:hAnsi="Arial" w:cs="Arial"/>
          <w:sz w:val="20"/>
        </w:rPr>
        <w:t>icensee will not be required to report on the 2020-2022 triennial quota for Australian drama programs imposed by the 2016 ACS.</w:t>
      </w:r>
    </w:p>
    <w:p w14:paraId="65115F56" w14:textId="665E0D39" w:rsidR="00B37DCC" w:rsidRPr="000A7A8F" w:rsidRDefault="00B37DCC" w:rsidP="00B37DCC">
      <w:pPr>
        <w:keepNext/>
        <w:tabs>
          <w:tab w:val="left" w:pos="1418"/>
        </w:tabs>
        <w:spacing w:before="120" w:after="120"/>
        <w:rPr>
          <w:rFonts w:ascii="Arial" w:hAnsi="Arial" w:cs="Arial"/>
          <w:b/>
          <w:sz w:val="20"/>
        </w:rPr>
      </w:pPr>
      <w:r w:rsidRPr="00823D40">
        <w:rPr>
          <w:rFonts w:ascii="Arial" w:hAnsi="Arial" w:cs="Arial"/>
          <w:b/>
          <w:sz w:val="20"/>
        </w:rPr>
        <w:t xml:space="preserve">Section 43 </w:t>
      </w:r>
      <w:r w:rsidRPr="00823D40">
        <w:rPr>
          <w:rFonts w:ascii="Arial" w:hAnsi="Arial" w:cs="Arial"/>
          <w:b/>
          <w:sz w:val="20"/>
        </w:rPr>
        <w:tab/>
        <w:t>Quota eligibility of first release Australian films and programs</w:t>
      </w:r>
      <w:r w:rsidR="00AD0BCE" w:rsidRPr="00823D40">
        <w:rPr>
          <w:rFonts w:ascii="Arial" w:hAnsi="Arial" w:cs="Arial"/>
          <w:b/>
          <w:sz w:val="20"/>
        </w:rPr>
        <w:t xml:space="preserve"> </w:t>
      </w:r>
      <w:r w:rsidR="00462E1F" w:rsidRPr="00823D40">
        <w:rPr>
          <w:rFonts w:ascii="Arial" w:hAnsi="Arial" w:cs="Arial"/>
          <w:b/>
          <w:sz w:val="20"/>
        </w:rPr>
        <w:t xml:space="preserve">acquired or </w:t>
      </w:r>
      <w:r w:rsidR="00AD0BCE" w:rsidRPr="00823D40">
        <w:rPr>
          <w:rFonts w:ascii="Arial" w:hAnsi="Arial" w:cs="Arial"/>
          <w:b/>
          <w:sz w:val="20"/>
        </w:rPr>
        <w:t>commissioned</w:t>
      </w:r>
      <w:r w:rsidR="00D66FA3" w:rsidRPr="00823D40">
        <w:rPr>
          <w:rFonts w:ascii="Arial" w:hAnsi="Arial" w:cs="Arial"/>
          <w:b/>
          <w:sz w:val="20"/>
        </w:rPr>
        <w:t xml:space="preserve"> </w:t>
      </w:r>
      <w:r w:rsidR="00ED7EB4" w:rsidRPr="00823D40">
        <w:rPr>
          <w:rFonts w:ascii="Arial" w:hAnsi="Arial" w:cs="Arial"/>
          <w:b/>
          <w:sz w:val="20"/>
        </w:rPr>
        <w:t>b</w:t>
      </w:r>
      <w:r w:rsidRPr="00823D40">
        <w:rPr>
          <w:rFonts w:ascii="Arial" w:hAnsi="Arial" w:cs="Arial"/>
          <w:b/>
          <w:sz w:val="20"/>
        </w:rPr>
        <w:t>efore 2021</w:t>
      </w:r>
    </w:p>
    <w:p w14:paraId="66835CED" w14:textId="64EE1B6E" w:rsidR="00B37DCC" w:rsidRDefault="00B83114" w:rsidP="00B37DCC">
      <w:pPr>
        <w:pStyle w:val="subsection"/>
        <w:tabs>
          <w:tab w:val="clear" w:pos="1021"/>
        </w:tabs>
        <w:ind w:left="0" w:firstLine="0"/>
        <w:rPr>
          <w:rFonts w:ascii="Arial" w:hAnsi="Arial" w:cs="Arial"/>
          <w:sz w:val="20"/>
        </w:rPr>
      </w:pPr>
      <w:r>
        <w:rPr>
          <w:rFonts w:ascii="Arial" w:hAnsi="Arial" w:cs="Arial"/>
          <w:sz w:val="20"/>
        </w:rPr>
        <w:t xml:space="preserve">Section 43 provides that </w:t>
      </w:r>
      <w:r w:rsidRPr="00200458">
        <w:rPr>
          <w:rFonts w:ascii="Arial" w:hAnsi="Arial" w:cs="Arial"/>
          <w:sz w:val="20"/>
        </w:rPr>
        <w:t>a</w:t>
      </w:r>
      <w:r>
        <w:rPr>
          <w:rFonts w:ascii="Arial" w:hAnsi="Arial" w:cs="Arial"/>
          <w:sz w:val="20"/>
        </w:rPr>
        <w:t>n Australian</w:t>
      </w:r>
      <w:r w:rsidRPr="00200458">
        <w:rPr>
          <w:rFonts w:ascii="Arial" w:hAnsi="Arial" w:cs="Arial"/>
          <w:sz w:val="20"/>
        </w:rPr>
        <w:t xml:space="preserve"> program which was ‘commissioned’</w:t>
      </w:r>
      <w:r>
        <w:rPr>
          <w:rFonts w:ascii="Arial" w:hAnsi="Arial" w:cs="Arial"/>
          <w:sz w:val="20"/>
        </w:rPr>
        <w:t>,</w:t>
      </w:r>
      <w:r w:rsidRPr="00200458">
        <w:rPr>
          <w:rFonts w:ascii="Arial" w:hAnsi="Arial" w:cs="Arial"/>
          <w:sz w:val="20"/>
        </w:rPr>
        <w:t xml:space="preserve"> or a</w:t>
      </w:r>
      <w:r>
        <w:rPr>
          <w:rFonts w:ascii="Arial" w:hAnsi="Arial" w:cs="Arial"/>
          <w:sz w:val="20"/>
        </w:rPr>
        <w:t>n Australian</w:t>
      </w:r>
      <w:r w:rsidRPr="00200458">
        <w:rPr>
          <w:rFonts w:ascii="Arial" w:hAnsi="Arial" w:cs="Arial"/>
          <w:sz w:val="20"/>
        </w:rPr>
        <w:t xml:space="preserve"> film that was ‘acquired’</w:t>
      </w:r>
      <w:r>
        <w:rPr>
          <w:rFonts w:ascii="Arial" w:hAnsi="Arial" w:cs="Arial"/>
          <w:sz w:val="20"/>
        </w:rPr>
        <w:t>,</w:t>
      </w:r>
      <w:r w:rsidRPr="00200458">
        <w:rPr>
          <w:rFonts w:ascii="Arial" w:hAnsi="Arial" w:cs="Arial"/>
          <w:sz w:val="20"/>
        </w:rPr>
        <w:t xml:space="preserve"> before 1 January 2021, and broadcast </w:t>
      </w:r>
      <w:r w:rsidR="00701399">
        <w:rPr>
          <w:rFonts w:ascii="Arial" w:hAnsi="Arial" w:cs="Arial"/>
          <w:sz w:val="20"/>
        </w:rPr>
        <w:t xml:space="preserve">on or after 1 January </w:t>
      </w:r>
      <w:r w:rsidRPr="00200458">
        <w:rPr>
          <w:rFonts w:ascii="Arial" w:hAnsi="Arial" w:cs="Arial"/>
          <w:sz w:val="20"/>
        </w:rPr>
        <w:t xml:space="preserve">2021, may be used by </w:t>
      </w:r>
      <w:r w:rsidR="003B2C70">
        <w:rPr>
          <w:rFonts w:ascii="Arial" w:hAnsi="Arial" w:cs="Arial"/>
          <w:sz w:val="20"/>
        </w:rPr>
        <w:t xml:space="preserve">a </w:t>
      </w:r>
      <w:r w:rsidRPr="00200458">
        <w:rPr>
          <w:rFonts w:ascii="Arial" w:hAnsi="Arial" w:cs="Arial"/>
          <w:sz w:val="20"/>
        </w:rPr>
        <w:t xml:space="preserve">licensee to acquit the new quota obligation, provided it also meets </w:t>
      </w:r>
      <w:r>
        <w:rPr>
          <w:rFonts w:ascii="Arial" w:hAnsi="Arial" w:cs="Arial"/>
          <w:sz w:val="20"/>
        </w:rPr>
        <w:t>other applicable requirements of the Standards.</w:t>
      </w:r>
    </w:p>
    <w:p w14:paraId="31AABC65" w14:textId="077A6590" w:rsidR="00A02E7E" w:rsidRDefault="00A02E7E" w:rsidP="00B37DCC">
      <w:pPr>
        <w:pStyle w:val="subsection"/>
        <w:tabs>
          <w:tab w:val="clear" w:pos="1021"/>
        </w:tabs>
        <w:ind w:left="0" w:firstLine="0"/>
        <w:rPr>
          <w:rFonts w:ascii="Arial" w:hAnsi="Arial" w:cs="Arial"/>
          <w:sz w:val="20"/>
        </w:rPr>
      </w:pPr>
      <w:r>
        <w:rPr>
          <w:rFonts w:ascii="Arial" w:hAnsi="Arial" w:cs="Arial"/>
          <w:sz w:val="20"/>
        </w:rPr>
        <w:t xml:space="preserve">This section also provides that, </w:t>
      </w:r>
      <w:proofErr w:type="gramStart"/>
      <w:r>
        <w:rPr>
          <w:rFonts w:ascii="Arial" w:hAnsi="Arial" w:cs="Arial"/>
          <w:sz w:val="20"/>
        </w:rPr>
        <w:t>w</w:t>
      </w:r>
      <w:r w:rsidRPr="00200458">
        <w:rPr>
          <w:rFonts w:ascii="Arial" w:hAnsi="Arial" w:cs="Arial"/>
          <w:sz w:val="20"/>
        </w:rPr>
        <w:t>ith the exception of</w:t>
      </w:r>
      <w:proofErr w:type="gramEnd"/>
      <w:r w:rsidRPr="00200458">
        <w:rPr>
          <w:rFonts w:ascii="Arial" w:hAnsi="Arial" w:cs="Arial"/>
          <w:sz w:val="20"/>
        </w:rPr>
        <w:t xml:space="preserve"> films, </w:t>
      </w:r>
      <w:r>
        <w:rPr>
          <w:rFonts w:ascii="Arial" w:hAnsi="Arial" w:cs="Arial"/>
          <w:sz w:val="20"/>
        </w:rPr>
        <w:t xml:space="preserve">Australian </w:t>
      </w:r>
      <w:r w:rsidRPr="00200458">
        <w:rPr>
          <w:rFonts w:ascii="Arial" w:hAnsi="Arial" w:cs="Arial"/>
          <w:sz w:val="20"/>
        </w:rPr>
        <w:t xml:space="preserve">programs </w:t>
      </w:r>
      <w:r>
        <w:rPr>
          <w:rFonts w:ascii="Arial" w:hAnsi="Arial" w:cs="Arial"/>
          <w:sz w:val="20"/>
        </w:rPr>
        <w:t>‘</w:t>
      </w:r>
      <w:r w:rsidRPr="00200458">
        <w:rPr>
          <w:rFonts w:ascii="Arial" w:hAnsi="Arial" w:cs="Arial"/>
          <w:sz w:val="20"/>
        </w:rPr>
        <w:t>acquired</w:t>
      </w:r>
      <w:r>
        <w:rPr>
          <w:rFonts w:ascii="Arial" w:hAnsi="Arial" w:cs="Arial"/>
          <w:sz w:val="20"/>
        </w:rPr>
        <w:t>’ (rather than commissioned)</w:t>
      </w:r>
      <w:r w:rsidRPr="00200458">
        <w:rPr>
          <w:rFonts w:ascii="Arial" w:hAnsi="Arial" w:cs="Arial"/>
          <w:sz w:val="20"/>
        </w:rPr>
        <w:t xml:space="preserve">, before 1 January 2021 cannot be used by </w:t>
      </w:r>
      <w:r w:rsidR="003B2C70">
        <w:rPr>
          <w:rFonts w:ascii="Arial" w:hAnsi="Arial" w:cs="Arial"/>
          <w:sz w:val="20"/>
        </w:rPr>
        <w:t xml:space="preserve">a </w:t>
      </w:r>
      <w:r w:rsidRPr="00200458">
        <w:rPr>
          <w:rFonts w:ascii="Arial" w:hAnsi="Arial" w:cs="Arial"/>
          <w:sz w:val="20"/>
        </w:rPr>
        <w:t xml:space="preserve">licensee to acquit the </w:t>
      </w:r>
      <w:r>
        <w:rPr>
          <w:rFonts w:ascii="Arial" w:hAnsi="Arial" w:cs="Arial"/>
          <w:sz w:val="20"/>
        </w:rPr>
        <w:t>annual quota obligation in 2021 or subsequent years</w:t>
      </w:r>
      <w:r w:rsidRPr="00200458">
        <w:rPr>
          <w:rFonts w:ascii="Arial" w:hAnsi="Arial" w:cs="Arial"/>
          <w:sz w:val="20"/>
        </w:rPr>
        <w:t>.</w:t>
      </w:r>
      <w:r>
        <w:rPr>
          <w:rFonts w:ascii="Arial" w:hAnsi="Arial" w:cs="Arial"/>
          <w:sz w:val="20"/>
        </w:rPr>
        <w:t xml:space="preserve"> It further confirms that such programs may be used to acquit a licensee’s obligations in relation to their</w:t>
      </w:r>
      <w:r w:rsidR="0065381A">
        <w:rPr>
          <w:rFonts w:ascii="Arial" w:hAnsi="Arial" w:cs="Arial"/>
          <w:sz w:val="20"/>
        </w:rPr>
        <w:t xml:space="preserve"> </w:t>
      </w:r>
      <w:r>
        <w:rPr>
          <w:rFonts w:ascii="Arial" w:hAnsi="Arial" w:cs="Arial"/>
          <w:sz w:val="20"/>
        </w:rPr>
        <w:t>transmission quota</w:t>
      </w:r>
      <w:r w:rsidR="00E0552E">
        <w:rPr>
          <w:rFonts w:ascii="Arial" w:hAnsi="Arial" w:cs="Arial"/>
          <w:sz w:val="20"/>
        </w:rPr>
        <w:t>s</w:t>
      </w:r>
      <w:r>
        <w:rPr>
          <w:rFonts w:ascii="Arial" w:hAnsi="Arial" w:cs="Arial"/>
          <w:sz w:val="20"/>
        </w:rPr>
        <w:t xml:space="preserve"> </w:t>
      </w:r>
      <w:r w:rsidR="0065381A">
        <w:rPr>
          <w:rFonts w:ascii="Arial" w:hAnsi="Arial" w:cs="Arial"/>
          <w:sz w:val="20"/>
        </w:rPr>
        <w:t>imposed by</w:t>
      </w:r>
      <w:r>
        <w:rPr>
          <w:rFonts w:ascii="Arial" w:hAnsi="Arial" w:cs="Arial"/>
          <w:sz w:val="20"/>
        </w:rPr>
        <w:t xml:space="preserve"> section 121G of the </w:t>
      </w:r>
      <w:r w:rsidR="004159B7">
        <w:rPr>
          <w:rFonts w:ascii="Arial" w:hAnsi="Arial" w:cs="Arial"/>
          <w:sz w:val="20"/>
        </w:rPr>
        <w:t>Act</w:t>
      </w:r>
      <w:r w:rsidRPr="00200458">
        <w:rPr>
          <w:rFonts w:ascii="Arial" w:hAnsi="Arial" w:cs="Arial"/>
          <w:sz w:val="20"/>
        </w:rPr>
        <w:t>.</w:t>
      </w:r>
    </w:p>
    <w:p w14:paraId="0F7E4C34" w14:textId="0A2C5A03" w:rsidR="00200458" w:rsidRPr="00200458" w:rsidRDefault="00200458" w:rsidP="00200458">
      <w:pPr>
        <w:pStyle w:val="subsection"/>
        <w:tabs>
          <w:tab w:val="clear" w:pos="1021"/>
        </w:tabs>
        <w:ind w:left="0" w:firstLine="0"/>
        <w:rPr>
          <w:rFonts w:ascii="Arial" w:hAnsi="Arial" w:cs="Arial"/>
          <w:sz w:val="20"/>
        </w:rPr>
      </w:pPr>
      <w:r>
        <w:rPr>
          <w:rFonts w:ascii="Arial" w:hAnsi="Arial" w:cs="Arial"/>
          <w:sz w:val="20"/>
        </w:rPr>
        <w:t>Section 43 also makes clear that</w:t>
      </w:r>
      <w:r w:rsidR="003B2C70">
        <w:rPr>
          <w:rFonts w:ascii="Arial" w:hAnsi="Arial" w:cs="Arial"/>
          <w:sz w:val="20"/>
        </w:rPr>
        <w:t xml:space="preserve"> a</w:t>
      </w:r>
      <w:r>
        <w:rPr>
          <w:rFonts w:ascii="Arial" w:hAnsi="Arial" w:cs="Arial"/>
          <w:sz w:val="20"/>
        </w:rPr>
        <w:t xml:space="preserve"> licensee may not carry forward any </w:t>
      </w:r>
      <w:r w:rsidRPr="00200458">
        <w:rPr>
          <w:rFonts w:ascii="Arial" w:hAnsi="Arial" w:cs="Arial"/>
          <w:sz w:val="20"/>
        </w:rPr>
        <w:t xml:space="preserve">points or program hours accrued </w:t>
      </w:r>
      <w:proofErr w:type="gramStart"/>
      <w:r w:rsidRPr="00200458">
        <w:rPr>
          <w:rFonts w:ascii="Arial" w:hAnsi="Arial" w:cs="Arial"/>
          <w:sz w:val="20"/>
        </w:rPr>
        <w:t>in excess of</w:t>
      </w:r>
      <w:proofErr w:type="gramEnd"/>
      <w:r w:rsidRPr="00200458">
        <w:rPr>
          <w:rFonts w:ascii="Arial" w:hAnsi="Arial" w:cs="Arial"/>
          <w:sz w:val="20"/>
        </w:rPr>
        <w:t xml:space="preserve"> annual sub-quotas set out in the </w:t>
      </w:r>
      <w:r>
        <w:rPr>
          <w:rFonts w:ascii="Arial" w:hAnsi="Arial" w:cs="Arial"/>
          <w:sz w:val="20"/>
        </w:rPr>
        <w:t xml:space="preserve">2016 </w:t>
      </w:r>
      <w:r w:rsidRPr="00200458">
        <w:rPr>
          <w:rFonts w:ascii="Arial" w:hAnsi="Arial" w:cs="Arial"/>
          <w:sz w:val="20"/>
        </w:rPr>
        <w:t>ACS, from 2020 to the 2021 compliance year.</w:t>
      </w:r>
    </w:p>
    <w:p w14:paraId="372D3CF6" w14:textId="3837805A" w:rsidR="00E16E70" w:rsidRDefault="00E16E70" w:rsidP="00E16E70">
      <w:pPr>
        <w:keepNext/>
        <w:tabs>
          <w:tab w:val="left" w:pos="1418"/>
        </w:tabs>
        <w:spacing w:before="120" w:after="120"/>
        <w:rPr>
          <w:rFonts w:ascii="Arial" w:hAnsi="Arial" w:cs="Arial"/>
          <w:b/>
          <w:sz w:val="20"/>
        </w:rPr>
      </w:pPr>
      <w:r>
        <w:rPr>
          <w:rFonts w:ascii="Arial" w:hAnsi="Arial" w:cs="Arial"/>
          <w:b/>
          <w:sz w:val="20"/>
        </w:rPr>
        <w:t>Schedule 1 — Genre point allocation</w:t>
      </w:r>
    </w:p>
    <w:p w14:paraId="5FD365B0" w14:textId="3439413C" w:rsidR="00E137D0" w:rsidRDefault="00E16E70" w:rsidP="00E137D0">
      <w:pPr>
        <w:pStyle w:val="Paragraph"/>
      </w:pPr>
      <w:r>
        <w:t xml:space="preserve">Schedule 1 </w:t>
      </w:r>
      <w:r w:rsidR="006C5A01">
        <w:t xml:space="preserve">provides for </w:t>
      </w:r>
      <w:r>
        <w:t xml:space="preserve">the </w:t>
      </w:r>
      <w:r w:rsidR="00E137D0" w:rsidRPr="0074555E">
        <w:t xml:space="preserve">points allocated against each </w:t>
      </w:r>
      <w:r w:rsidR="00E137D0">
        <w:t xml:space="preserve">eligible category of first release Australian programs that may be counted towards the </w:t>
      </w:r>
      <w:r w:rsidR="006C5A01">
        <w:t xml:space="preserve">annual </w:t>
      </w:r>
      <w:r w:rsidR="00E137D0">
        <w:t xml:space="preserve">quota. </w:t>
      </w:r>
      <w:r w:rsidR="00E137D0" w:rsidRPr="0074555E">
        <w:t xml:space="preserve">Similar to </w:t>
      </w:r>
      <w:r w:rsidR="00E137D0">
        <w:t>arrangements under the 2016 ACS</w:t>
      </w:r>
      <w:r w:rsidR="00E137D0" w:rsidRPr="0074555E">
        <w:t xml:space="preserve"> for calculating drama scores, total points </w:t>
      </w:r>
      <w:r w:rsidR="000D73DB">
        <w:t>are</w:t>
      </w:r>
      <w:r w:rsidR="00E137D0" w:rsidRPr="0074555E">
        <w:t xml:space="preserve"> calculated by multiplying the number of hours broadcast of a program </w:t>
      </w:r>
      <w:r w:rsidR="00E137D0">
        <w:t xml:space="preserve">(specified in column 1) </w:t>
      </w:r>
      <w:r w:rsidR="00E137D0" w:rsidRPr="0074555E">
        <w:t xml:space="preserve">by the points awarded per hour </w:t>
      </w:r>
      <w:r w:rsidR="00E137D0">
        <w:t>broadcast (specified in column 2)</w:t>
      </w:r>
      <w:r w:rsidR="00E137D0" w:rsidRPr="0074555E">
        <w:t>.</w:t>
      </w:r>
      <w:r w:rsidR="00342997">
        <w:t xml:space="preserve"> Partial hours broadca</w:t>
      </w:r>
      <w:r w:rsidR="00E974E4">
        <w:t>st</w:t>
      </w:r>
      <w:r w:rsidR="000D73DB">
        <w:t xml:space="preserve"> </w:t>
      </w:r>
      <w:proofErr w:type="gramStart"/>
      <w:r w:rsidR="000D73DB">
        <w:t>accrue</w:t>
      </w:r>
      <w:proofErr w:type="gramEnd"/>
      <w:r w:rsidR="000D73DB">
        <w:t xml:space="preserve"> </w:t>
      </w:r>
      <w:r w:rsidR="00342997">
        <w:t>partial points.</w:t>
      </w:r>
    </w:p>
    <w:p w14:paraId="38944507" w14:textId="4CB76F51" w:rsidR="00E137D0" w:rsidRDefault="00E137D0" w:rsidP="00E137D0">
      <w:pPr>
        <w:pStyle w:val="Paragraph"/>
      </w:pPr>
      <w:r w:rsidRPr="008420B5">
        <w:lastRenderedPageBreak/>
        <w:t xml:space="preserve">For example, </w:t>
      </w:r>
      <w:r>
        <w:t xml:space="preserve">a one hour Australian drama program with a production budget of less than $450,000 per hour will </w:t>
      </w:r>
      <w:r w:rsidR="001B321E">
        <w:t>accrue</w:t>
      </w:r>
      <w:r>
        <w:t xml:space="preserve"> 1.5 points; a</w:t>
      </w:r>
      <w:r w:rsidRPr="008420B5">
        <w:t xml:space="preserve"> 30 minute commissioned first release Australian documentary program will </w:t>
      </w:r>
      <w:r w:rsidR="001B321E">
        <w:t>accrue</w:t>
      </w:r>
      <w:r w:rsidRPr="008420B5">
        <w:t xml:space="preserve"> 0.5 points; </w:t>
      </w:r>
      <w:r>
        <w:t xml:space="preserve">and </w:t>
      </w:r>
      <w:r w:rsidRPr="008420B5">
        <w:t xml:space="preserve">a 24 minute commissioned first release Australian children’s program (non-drama) will </w:t>
      </w:r>
      <w:r w:rsidR="001B321E">
        <w:t>accrue</w:t>
      </w:r>
      <w:r w:rsidRPr="008420B5">
        <w:t xml:space="preserve"> 0.6 points.</w:t>
      </w:r>
    </w:p>
    <w:p w14:paraId="54CB7D7C" w14:textId="5A072997" w:rsidR="00E137D0" w:rsidRDefault="00E137D0" w:rsidP="00E137D0">
      <w:pPr>
        <w:pStyle w:val="Paragraph"/>
      </w:pPr>
      <w:r w:rsidRPr="0074555E">
        <w:t xml:space="preserve">The points allocated against each category </w:t>
      </w:r>
      <w:proofErr w:type="gramStart"/>
      <w:r>
        <w:t>t</w:t>
      </w:r>
      <w:r w:rsidRPr="0074555E">
        <w:t>ake into account</w:t>
      </w:r>
      <w:proofErr w:type="gramEnd"/>
      <w:r w:rsidRPr="0074555E">
        <w:t xml:space="preserve"> whether content is commissioned or acquired, and production budget or licence fee, as relevant.</w:t>
      </w:r>
    </w:p>
    <w:p w14:paraId="626BFF82" w14:textId="39FD759B" w:rsidR="00305FF2" w:rsidRDefault="00305FF2" w:rsidP="00342997">
      <w:pPr>
        <w:pStyle w:val="Paragraph"/>
      </w:pPr>
    </w:p>
    <w:sectPr w:rsidR="00305FF2" w:rsidSect="00D43A66">
      <w:headerReference w:type="even" r:id="rId16"/>
      <w:footerReference w:type="even" r:id="rId17"/>
      <w:footerReference w:type="default" r:id="rId18"/>
      <w:pgSz w:w="11906" w:h="16838" w:code="9"/>
      <w:pgMar w:top="1440" w:right="1797" w:bottom="709"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E494A" w14:textId="77777777" w:rsidR="002C47C1" w:rsidRDefault="002C47C1">
      <w:r>
        <w:separator/>
      </w:r>
    </w:p>
    <w:p w14:paraId="2B4EA18E" w14:textId="77777777" w:rsidR="002C47C1" w:rsidRDefault="002C47C1"/>
    <w:p w14:paraId="0298A03A" w14:textId="77777777" w:rsidR="002C47C1" w:rsidRDefault="002C47C1" w:rsidP="0033198E"/>
    <w:p w14:paraId="34478A2B" w14:textId="77777777" w:rsidR="002C47C1" w:rsidRDefault="002C47C1" w:rsidP="0033198E"/>
  </w:endnote>
  <w:endnote w:type="continuationSeparator" w:id="0">
    <w:p w14:paraId="1DEC179A" w14:textId="77777777" w:rsidR="002C47C1" w:rsidRDefault="002C47C1">
      <w:r>
        <w:continuationSeparator/>
      </w:r>
    </w:p>
    <w:p w14:paraId="055229D8" w14:textId="77777777" w:rsidR="002C47C1" w:rsidRDefault="002C47C1"/>
    <w:p w14:paraId="3C1BEE1B" w14:textId="77777777" w:rsidR="002C47C1" w:rsidRDefault="002C47C1" w:rsidP="0033198E"/>
    <w:p w14:paraId="168A42D9" w14:textId="77777777" w:rsidR="002C47C1" w:rsidRDefault="002C47C1" w:rsidP="0033198E"/>
  </w:endnote>
  <w:endnote w:type="continuationNotice" w:id="1">
    <w:p w14:paraId="37EF2667" w14:textId="77777777" w:rsidR="002C47C1" w:rsidRDefault="002C4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A7C7" w14:textId="77777777" w:rsidR="006A5DE7" w:rsidRDefault="006A5DE7">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A5DE7" w14:paraId="5D7804C4" w14:textId="77777777">
      <w:trPr>
        <w:trHeight w:val="70"/>
        <w:jc w:val="center"/>
      </w:trPr>
      <w:tc>
        <w:tcPr>
          <w:tcW w:w="1758" w:type="dxa"/>
        </w:tcPr>
        <w:p w14:paraId="0A0E6D2A" w14:textId="77777777" w:rsidR="006A5DE7" w:rsidRDefault="006A5DE7">
          <w:pPr>
            <w:spacing w:line="240" w:lineRule="exact"/>
            <w:ind w:left="-2"/>
            <w:rP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Pr>
              <w:rStyle w:val="PageNumber"/>
              <w:rFonts w:ascii="Arial" w:hAnsi="Arial"/>
              <w:noProof/>
              <w:sz w:val="22"/>
            </w:rPr>
            <w:t>6</w:t>
          </w:r>
          <w:r>
            <w:rPr>
              <w:rStyle w:val="PageNumber"/>
              <w:rFonts w:ascii="Arial" w:hAnsi="Arial"/>
              <w:sz w:val="22"/>
            </w:rPr>
            <w:fldChar w:fldCharType="end"/>
          </w:r>
        </w:p>
      </w:tc>
      <w:tc>
        <w:tcPr>
          <w:tcW w:w="4876" w:type="dxa"/>
        </w:tcPr>
        <w:p w14:paraId="667E9F13" w14:textId="77777777" w:rsidR="006A5DE7" w:rsidRPr="00C268B7" w:rsidRDefault="006A5DE7" w:rsidP="00F8360B">
          <w:pPr>
            <w:pStyle w:val="Footer"/>
            <w:rPr>
              <w:sz w:val="15"/>
              <w:szCs w:val="15"/>
            </w:rPr>
          </w:pPr>
          <w:r w:rsidRPr="00C268B7">
            <w:rPr>
              <w:rFonts w:cs="Arial"/>
              <w:sz w:val="15"/>
              <w:szCs w:val="15"/>
            </w:rPr>
            <w:t xml:space="preserve">Broadcasting </w:t>
          </w:r>
          <w:r>
            <w:rPr>
              <w:rFonts w:cs="Arial"/>
              <w:sz w:val="15"/>
              <w:szCs w:val="15"/>
            </w:rPr>
            <w:t xml:space="preserve">Services (Television Captioning) Standard </w:t>
          </w:r>
          <w:r w:rsidRPr="00C268B7">
            <w:rPr>
              <w:rFonts w:cs="Arial"/>
              <w:sz w:val="15"/>
              <w:szCs w:val="15"/>
            </w:rPr>
            <w:t>2013</w:t>
          </w:r>
          <w:r>
            <w:rPr>
              <w:rFonts w:cs="Arial"/>
              <w:sz w:val="15"/>
              <w:szCs w:val="15"/>
            </w:rPr>
            <w:t xml:space="preserve"> 0 Explanatory Statement</w:t>
          </w:r>
        </w:p>
      </w:tc>
      <w:tc>
        <w:tcPr>
          <w:tcW w:w="1758" w:type="dxa"/>
        </w:tcPr>
        <w:p w14:paraId="22A98C4C" w14:textId="77777777" w:rsidR="006A5DE7" w:rsidRPr="00C268B7" w:rsidRDefault="006A5DE7">
          <w:pPr>
            <w:spacing w:line="240" w:lineRule="exact"/>
            <w:jc w:val="right"/>
            <w:rPr>
              <w:sz w:val="15"/>
              <w:szCs w:val="15"/>
            </w:rPr>
          </w:pPr>
        </w:p>
      </w:tc>
    </w:tr>
  </w:tbl>
  <w:p w14:paraId="605BC624" w14:textId="77777777" w:rsidR="006A5DE7" w:rsidRPr="001602EC" w:rsidRDefault="006A5DE7" w:rsidP="00887C82">
    <w:pPr>
      <w:pStyle w:val="Footer"/>
      <w:jc w:val="left"/>
      <w:rPr>
        <w:i w:val="0"/>
        <w:color w:val="000000"/>
        <w:sz w:val="22"/>
        <w:szCs w:val="22"/>
      </w:rPr>
    </w:pPr>
    <w:r w:rsidRPr="001602EC">
      <w:rPr>
        <w:i w:val="0"/>
        <w:color w:val="000000"/>
        <w:sz w:val="22"/>
        <w:szCs w:val="22"/>
      </w:rPr>
      <w:t>Note</w:t>
    </w:r>
  </w:p>
  <w:p w14:paraId="3BCD4558" w14:textId="77777777" w:rsidR="006A5DE7" w:rsidRDefault="006A5DE7" w:rsidP="00887C82">
    <w:pPr>
      <w:pStyle w:val="FooterDraft"/>
      <w:jc w:val="left"/>
      <w:rPr>
        <w:b w:val="0"/>
        <w:sz w:val="16"/>
        <w:szCs w:val="16"/>
      </w:rPr>
    </w:pPr>
    <w:r>
      <w:rPr>
        <w:color w:val="000000"/>
        <w:sz w:val="22"/>
        <w:szCs w:val="22"/>
      </w:rPr>
      <w:tab/>
    </w:r>
    <w:r w:rsidRPr="001602EC">
      <w:rPr>
        <w:color w:val="000000"/>
        <w:sz w:val="22"/>
        <w:szCs w:val="22"/>
      </w:rPr>
      <w:t xml:space="preserve">All legislative instruments and compilations are registered on the Federal </w:t>
    </w:r>
    <w:r>
      <w:rPr>
        <w:color w:val="000000"/>
        <w:sz w:val="22"/>
        <w:szCs w:val="22"/>
      </w:rPr>
      <w:tab/>
    </w:r>
    <w:r w:rsidRPr="001602EC">
      <w:rPr>
        <w:color w:val="000000"/>
        <w:sz w:val="22"/>
        <w:szCs w:val="22"/>
      </w:rPr>
      <w:t xml:space="preserve">Register of Legislative Instruments kept under the </w:t>
    </w:r>
    <w:r w:rsidRPr="00275637">
      <w:rPr>
        <w:color w:val="000000"/>
        <w:sz w:val="22"/>
        <w:szCs w:val="22"/>
      </w:rPr>
      <w:t xml:space="preserve">Legislative </w:t>
    </w:r>
    <w:r>
      <w:rPr>
        <w:color w:val="000000"/>
        <w:sz w:val="22"/>
        <w:szCs w:val="22"/>
      </w:rPr>
      <w:tab/>
    </w:r>
    <w:r w:rsidRPr="00275637">
      <w:rPr>
        <w:color w:val="000000"/>
        <w:sz w:val="22"/>
        <w:szCs w:val="22"/>
      </w:rPr>
      <w:t>Instruments Act 2003</w:t>
    </w:r>
    <w:r w:rsidRPr="001602EC">
      <w:rPr>
        <w:color w:val="000000"/>
        <w:sz w:val="22"/>
        <w:szCs w:val="22"/>
      </w:rPr>
      <w:t xml:space="preserve">. See </w:t>
    </w:r>
    <w:hyperlink r:id="rId1" w:history="1">
      <w:r w:rsidRPr="001602EC">
        <w:rPr>
          <w:rStyle w:val="Hyperlink"/>
          <w:sz w:val="22"/>
          <w:szCs w:val="22"/>
        </w:rPr>
        <w:t>http://www.frli.gov.au</w:t>
      </w:r>
    </w:hyperlink>
    <w:r w:rsidRPr="001602EC">
      <w:rPr>
        <w:color w:val="000000"/>
        <w:sz w:val="22"/>
        <w:szCs w:val="22"/>
      </w:rPr>
      <w:t>.</w:t>
    </w:r>
  </w:p>
  <w:p w14:paraId="4CEA1AE2" w14:textId="77777777" w:rsidR="006A5DE7" w:rsidRDefault="006A5DE7" w:rsidP="00887C82">
    <w:pPr>
      <w:pStyle w:val="Foote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D64C" w14:textId="77777777" w:rsidR="006A5DE7" w:rsidRDefault="006A5DE7">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891"/>
      <w:gridCol w:w="5743"/>
      <w:gridCol w:w="1758"/>
    </w:tblGrid>
    <w:tr w:rsidR="006A5DE7" w14:paraId="4117969D" w14:textId="77777777" w:rsidTr="00DA4473">
      <w:trPr>
        <w:trHeight w:val="70"/>
        <w:jc w:val="center"/>
      </w:trPr>
      <w:tc>
        <w:tcPr>
          <w:tcW w:w="891" w:type="dxa"/>
        </w:tcPr>
        <w:p w14:paraId="0B9AC9D9" w14:textId="77777777" w:rsidR="006A5DE7" w:rsidRDefault="006A5DE7">
          <w:pPr>
            <w:spacing w:line="240" w:lineRule="exact"/>
            <w:rPr>
              <w:rFonts w:ascii="Arial" w:hAnsi="Arial"/>
              <w:sz w:val="22"/>
            </w:rPr>
          </w:pPr>
        </w:p>
      </w:tc>
      <w:tc>
        <w:tcPr>
          <w:tcW w:w="5743" w:type="dxa"/>
        </w:tcPr>
        <w:p w14:paraId="4C3E5210" w14:textId="0C04A3D2" w:rsidR="006A5DE7" w:rsidRPr="00C268B7" w:rsidRDefault="006A5DE7" w:rsidP="00DA4473">
          <w:pPr>
            <w:pStyle w:val="Footer"/>
            <w:jc w:val="both"/>
            <w:rPr>
              <w:sz w:val="15"/>
              <w:szCs w:val="15"/>
            </w:rPr>
          </w:pPr>
          <w:r>
            <w:rPr>
              <w:rFonts w:cs="Arial"/>
              <w:sz w:val="15"/>
              <w:szCs w:val="15"/>
            </w:rPr>
            <w:t xml:space="preserve">Explanatory Statement - </w:t>
          </w:r>
          <w:r w:rsidRPr="00C268B7">
            <w:rPr>
              <w:rFonts w:cs="Arial"/>
              <w:sz w:val="15"/>
              <w:szCs w:val="15"/>
            </w:rPr>
            <w:t>Broadcasting Services (</w:t>
          </w:r>
          <w:r>
            <w:rPr>
              <w:rFonts w:cs="Arial"/>
              <w:sz w:val="15"/>
              <w:szCs w:val="15"/>
            </w:rPr>
            <w:t>Australian Content and Children’s Television</w:t>
          </w:r>
          <w:r w:rsidRPr="00C268B7">
            <w:rPr>
              <w:rFonts w:cs="Arial"/>
              <w:sz w:val="15"/>
              <w:szCs w:val="15"/>
            </w:rPr>
            <w:t xml:space="preserve">) </w:t>
          </w:r>
          <w:r>
            <w:rPr>
              <w:rFonts w:cs="Arial"/>
              <w:sz w:val="15"/>
              <w:szCs w:val="15"/>
            </w:rPr>
            <w:t>Standards 2020</w:t>
          </w:r>
        </w:p>
      </w:tc>
      <w:tc>
        <w:tcPr>
          <w:tcW w:w="1758" w:type="dxa"/>
        </w:tcPr>
        <w:p w14:paraId="0DDF0D8D" w14:textId="77777777" w:rsidR="006A5DE7" w:rsidRDefault="006A5DE7">
          <w:pPr>
            <w:spacing w:line="240" w:lineRule="exact"/>
            <w:jc w:val="right"/>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Pr>
              <w:rStyle w:val="PageNumber"/>
              <w:rFonts w:ascii="Arial" w:hAnsi="Arial"/>
              <w:noProof/>
              <w:sz w:val="22"/>
            </w:rPr>
            <w:t>6</w:t>
          </w:r>
          <w:r>
            <w:rPr>
              <w:rStyle w:val="PageNumber"/>
              <w:rFonts w:ascii="Arial" w:hAnsi="Arial"/>
              <w:sz w:val="22"/>
            </w:rPr>
            <w:fldChar w:fldCharType="end"/>
          </w:r>
        </w:p>
      </w:tc>
    </w:tr>
  </w:tbl>
  <w:p w14:paraId="40F9EE4F" w14:textId="77777777" w:rsidR="006A5DE7" w:rsidRDefault="006A5DE7" w:rsidP="004C0869">
    <w:pPr>
      <w:pStyle w:val="Footer"/>
      <w:jc w:val="lef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24105" w14:textId="77777777" w:rsidR="002C47C1" w:rsidRDefault="002C47C1">
      <w:r>
        <w:separator/>
      </w:r>
    </w:p>
    <w:p w14:paraId="0AF51517" w14:textId="77777777" w:rsidR="002C47C1" w:rsidRDefault="002C47C1"/>
    <w:p w14:paraId="7736D6A3" w14:textId="77777777" w:rsidR="002C47C1" w:rsidRDefault="002C47C1" w:rsidP="0033198E"/>
    <w:p w14:paraId="0DD52FC4" w14:textId="77777777" w:rsidR="002C47C1" w:rsidRDefault="002C47C1" w:rsidP="0033198E"/>
  </w:footnote>
  <w:footnote w:type="continuationSeparator" w:id="0">
    <w:p w14:paraId="0B0D806B" w14:textId="77777777" w:rsidR="002C47C1" w:rsidRDefault="002C47C1">
      <w:r>
        <w:continuationSeparator/>
      </w:r>
    </w:p>
    <w:p w14:paraId="20044258" w14:textId="77777777" w:rsidR="002C47C1" w:rsidRDefault="002C47C1"/>
    <w:p w14:paraId="5E71E9A8" w14:textId="77777777" w:rsidR="002C47C1" w:rsidRDefault="002C47C1" w:rsidP="0033198E"/>
    <w:p w14:paraId="531DBB01" w14:textId="77777777" w:rsidR="002C47C1" w:rsidRDefault="002C47C1" w:rsidP="0033198E"/>
  </w:footnote>
  <w:footnote w:type="continuationNotice" w:id="1">
    <w:p w14:paraId="19F4AFE1" w14:textId="77777777" w:rsidR="002C47C1" w:rsidRDefault="002C4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31"/>
      <w:gridCol w:w="6804"/>
    </w:tblGrid>
    <w:tr w:rsidR="006A5DE7" w14:paraId="3E23C458" w14:textId="77777777">
      <w:trPr>
        <w:jc w:val="center"/>
      </w:trPr>
      <w:tc>
        <w:tcPr>
          <w:tcW w:w="1531" w:type="dxa"/>
        </w:tcPr>
        <w:p w14:paraId="6BD26C0E" w14:textId="77777777" w:rsidR="006A5DE7" w:rsidRDefault="006A5DE7">
          <w:pPr>
            <w:pStyle w:val="HeaderLiteEven"/>
          </w:pPr>
        </w:p>
      </w:tc>
      <w:tc>
        <w:tcPr>
          <w:tcW w:w="6804" w:type="dxa"/>
        </w:tcPr>
        <w:p w14:paraId="02883346" w14:textId="77777777" w:rsidR="006A5DE7" w:rsidRDefault="006A5DE7">
          <w:pPr>
            <w:pStyle w:val="HeaderLiteEven"/>
          </w:pPr>
        </w:p>
      </w:tc>
    </w:tr>
    <w:tr w:rsidR="006A5DE7" w14:paraId="0FB38D3E" w14:textId="77777777">
      <w:trPr>
        <w:jc w:val="center"/>
      </w:trPr>
      <w:tc>
        <w:tcPr>
          <w:tcW w:w="1531" w:type="dxa"/>
        </w:tcPr>
        <w:p w14:paraId="7D303B7C" w14:textId="77777777" w:rsidR="006A5DE7" w:rsidRDefault="006A5DE7">
          <w:pPr>
            <w:pStyle w:val="HeaderLiteEven"/>
          </w:pPr>
        </w:p>
      </w:tc>
      <w:tc>
        <w:tcPr>
          <w:tcW w:w="6804" w:type="dxa"/>
        </w:tcPr>
        <w:p w14:paraId="3E66FAE2" w14:textId="77777777" w:rsidR="006A5DE7" w:rsidRDefault="006A5DE7">
          <w:pPr>
            <w:pStyle w:val="HeaderLiteEven"/>
          </w:pPr>
        </w:p>
      </w:tc>
    </w:tr>
    <w:tr w:rsidR="006A5DE7" w14:paraId="7733FE4D" w14:textId="77777777">
      <w:trPr>
        <w:jc w:val="center"/>
      </w:trPr>
      <w:tc>
        <w:tcPr>
          <w:tcW w:w="1531" w:type="dxa"/>
          <w:tcBorders>
            <w:bottom w:val="single" w:sz="4" w:space="0" w:color="auto"/>
          </w:tcBorders>
        </w:tcPr>
        <w:p w14:paraId="763E2E88" w14:textId="77777777" w:rsidR="006A5DE7" w:rsidRDefault="006A5DE7">
          <w:pPr>
            <w:pStyle w:val="HeaderLiteEven"/>
            <w:spacing w:before="120" w:after="60"/>
          </w:pPr>
        </w:p>
      </w:tc>
      <w:tc>
        <w:tcPr>
          <w:tcW w:w="6804" w:type="dxa"/>
          <w:tcBorders>
            <w:bottom w:val="single" w:sz="4" w:space="0" w:color="auto"/>
          </w:tcBorders>
        </w:tcPr>
        <w:p w14:paraId="4A8BFB49" w14:textId="77777777" w:rsidR="006A5DE7" w:rsidRDefault="006A5DE7">
          <w:pPr>
            <w:pStyle w:val="HeaderLiteEven"/>
            <w:spacing w:before="120" w:after="60"/>
          </w:pPr>
        </w:p>
      </w:tc>
    </w:tr>
  </w:tbl>
  <w:p w14:paraId="20AFC78F" w14:textId="77777777" w:rsidR="006A5DE7" w:rsidRDefault="006A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F4F6D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86D0003"/>
    <w:multiLevelType w:val="hybridMultilevel"/>
    <w:tmpl w:val="1D049170"/>
    <w:lvl w:ilvl="0" w:tplc="248A0B56">
      <w:start w:val="1"/>
      <w:numFmt w:val="lowerLetter"/>
      <w:lvlText w:val="(%1)"/>
      <w:lvlJc w:val="left"/>
      <w:pPr>
        <w:ind w:left="360" w:hanging="360"/>
      </w:pPr>
      <w:rPr>
        <w:rFonts w:ascii="Arial" w:hAnsi="Arial"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0C3F94"/>
    <w:multiLevelType w:val="singleLevel"/>
    <w:tmpl w:val="255E0224"/>
    <w:lvl w:ilvl="0">
      <w:start w:val="1"/>
      <w:numFmt w:val="bullet"/>
      <w:pStyle w:val="Bulletlevel1"/>
      <w:lvlText w:val=""/>
      <w:lvlJc w:val="left"/>
      <w:pPr>
        <w:tabs>
          <w:tab w:val="num" w:pos="1352"/>
        </w:tabs>
        <w:ind w:left="340" w:firstLine="652"/>
      </w:pPr>
      <w:rPr>
        <w:rFonts w:ascii="Symbol" w:hAnsi="Symbol" w:hint="default"/>
      </w:rPr>
    </w:lvl>
  </w:abstractNum>
  <w:abstractNum w:abstractNumId="3" w15:restartNumberingAfterBreak="0">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4993B41"/>
    <w:multiLevelType w:val="hybridMultilevel"/>
    <w:tmpl w:val="BBB4946C"/>
    <w:lvl w:ilvl="0" w:tplc="70CCB9E0">
      <w:start w:val="1"/>
      <w:numFmt w:val="bullet"/>
      <w:lvlText w:val=""/>
      <w:lvlJc w:val="left"/>
      <w:pPr>
        <w:ind w:left="720" w:hanging="360"/>
      </w:pPr>
      <w:rPr>
        <w:rFonts w:ascii="Symbol" w:hAnsi="Symbol" w:hint="default"/>
      </w:rPr>
    </w:lvl>
    <w:lvl w:ilvl="1" w:tplc="3C446786">
      <w:start w:val="1"/>
      <w:numFmt w:val="bullet"/>
      <w:lvlText w:val="o"/>
      <w:lvlJc w:val="left"/>
      <w:pPr>
        <w:ind w:left="1440" w:hanging="360"/>
      </w:pPr>
      <w:rPr>
        <w:rFonts w:ascii="Courier New" w:hAnsi="Courier New" w:hint="default"/>
      </w:rPr>
    </w:lvl>
    <w:lvl w:ilvl="2" w:tplc="F328EC12">
      <w:start w:val="1"/>
      <w:numFmt w:val="bullet"/>
      <w:lvlText w:val=""/>
      <w:lvlJc w:val="left"/>
      <w:pPr>
        <w:ind w:left="2160" w:hanging="360"/>
      </w:pPr>
      <w:rPr>
        <w:rFonts w:ascii="Wingdings" w:hAnsi="Wingdings" w:hint="default"/>
      </w:rPr>
    </w:lvl>
    <w:lvl w:ilvl="3" w:tplc="1ABAA8D2">
      <w:start w:val="1"/>
      <w:numFmt w:val="bullet"/>
      <w:lvlText w:val=""/>
      <w:lvlJc w:val="left"/>
      <w:pPr>
        <w:ind w:left="2880" w:hanging="360"/>
      </w:pPr>
      <w:rPr>
        <w:rFonts w:ascii="Symbol" w:hAnsi="Symbol" w:hint="default"/>
      </w:rPr>
    </w:lvl>
    <w:lvl w:ilvl="4" w:tplc="FF201DD2">
      <w:start w:val="1"/>
      <w:numFmt w:val="bullet"/>
      <w:lvlText w:val="o"/>
      <w:lvlJc w:val="left"/>
      <w:pPr>
        <w:ind w:left="3600" w:hanging="360"/>
      </w:pPr>
      <w:rPr>
        <w:rFonts w:ascii="Courier New" w:hAnsi="Courier New" w:hint="default"/>
      </w:rPr>
    </w:lvl>
    <w:lvl w:ilvl="5" w:tplc="5D8C2640">
      <w:start w:val="1"/>
      <w:numFmt w:val="bullet"/>
      <w:lvlText w:val=""/>
      <w:lvlJc w:val="left"/>
      <w:pPr>
        <w:ind w:left="4320" w:hanging="360"/>
      </w:pPr>
      <w:rPr>
        <w:rFonts w:ascii="Wingdings" w:hAnsi="Wingdings" w:hint="default"/>
      </w:rPr>
    </w:lvl>
    <w:lvl w:ilvl="6" w:tplc="F0245DEE">
      <w:start w:val="1"/>
      <w:numFmt w:val="bullet"/>
      <w:lvlText w:val=""/>
      <w:lvlJc w:val="left"/>
      <w:pPr>
        <w:ind w:left="5040" w:hanging="360"/>
      </w:pPr>
      <w:rPr>
        <w:rFonts w:ascii="Symbol" w:hAnsi="Symbol" w:hint="default"/>
      </w:rPr>
    </w:lvl>
    <w:lvl w:ilvl="7" w:tplc="FCC0E95A">
      <w:start w:val="1"/>
      <w:numFmt w:val="bullet"/>
      <w:lvlText w:val="o"/>
      <w:lvlJc w:val="left"/>
      <w:pPr>
        <w:ind w:left="5760" w:hanging="360"/>
      </w:pPr>
      <w:rPr>
        <w:rFonts w:ascii="Courier New" w:hAnsi="Courier New" w:hint="default"/>
      </w:rPr>
    </w:lvl>
    <w:lvl w:ilvl="8" w:tplc="CC80025E">
      <w:start w:val="1"/>
      <w:numFmt w:val="bullet"/>
      <w:lvlText w:val=""/>
      <w:lvlJc w:val="left"/>
      <w:pPr>
        <w:ind w:left="6480" w:hanging="360"/>
      </w:pPr>
      <w:rPr>
        <w:rFonts w:ascii="Wingdings" w:hAnsi="Wingdings" w:hint="default"/>
      </w:rPr>
    </w:lvl>
  </w:abstractNum>
  <w:abstractNum w:abstractNumId="5" w15:restartNumberingAfterBreak="0">
    <w:nsid w:val="27B741FB"/>
    <w:multiLevelType w:val="hybridMultilevel"/>
    <w:tmpl w:val="DF428BDE"/>
    <w:lvl w:ilvl="0" w:tplc="FA94A91C">
      <w:start w:val="1"/>
      <w:numFmt w:val="decimal"/>
      <w:lvlText w:val="%1."/>
      <w:lvlJc w:val="left"/>
      <w:pPr>
        <w:ind w:left="360" w:hanging="360"/>
      </w:pPr>
      <w:rPr>
        <w:rFonts w:ascii="Arial" w:hAnsi="Arial" w:cs="Arial" w:hint="default"/>
      </w:rPr>
    </w:lvl>
    <w:lvl w:ilvl="1" w:tplc="4E5237F2">
      <w:start w:val="1"/>
      <w:numFmt w:val="bullet"/>
      <w:lvlText w:val=""/>
      <w:lvlJc w:val="left"/>
      <w:pPr>
        <w:ind w:left="1080" w:hanging="360"/>
      </w:pPr>
      <w:rPr>
        <w:rFonts w:ascii="Symbol" w:hAnsi="Symbol" w:hint="default"/>
      </w:rPr>
    </w:lvl>
    <w:lvl w:ilvl="2" w:tplc="60203F5C">
      <w:numFmt w:val="bullet"/>
      <w:lvlText w:val="-"/>
      <w:lvlJc w:val="left"/>
      <w:pPr>
        <w:ind w:left="1980" w:hanging="36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805DEE"/>
    <w:multiLevelType w:val="hybridMultilevel"/>
    <w:tmpl w:val="598CD008"/>
    <w:lvl w:ilvl="0" w:tplc="42B8FDE8">
      <w:start w:val="1"/>
      <w:numFmt w:val="decimal"/>
      <w:pStyle w:val="ListNumber"/>
      <w:lvlText w:val="%1."/>
      <w:lvlJc w:val="left"/>
      <w:pPr>
        <w:ind w:left="928" w:hanging="360"/>
      </w:pPr>
      <w:rPr>
        <w:b w:val="0"/>
        <w:i w:val="0"/>
      </w:rPr>
    </w:lvl>
    <w:lvl w:ilvl="1" w:tplc="54B28894">
      <w:start w:val="1"/>
      <w:numFmt w:val="bullet"/>
      <w:lvlText w:val=""/>
      <w:lvlJc w:val="left"/>
      <w:pPr>
        <w:ind w:left="1440" w:hanging="360"/>
      </w:pPr>
      <w:rPr>
        <w:rFonts w:ascii="Symbol" w:hAnsi="Symbol" w:hint="default"/>
      </w:rPr>
    </w:lvl>
    <w:lvl w:ilvl="2" w:tplc="25CEA6C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8619FD"/>
    <w:multiLevelType w:val="hybridMultilevel"/>
    <w:tmpl w:val="E50204B4"/>
    <w:lvl w:ilvl="0" w:tplc="0C404A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B6445D"/>
    <w:multiLevelType w:val="hybridMultilevel"/>
    <w:tmpl w:val="DD2EE2AE"/>
    <w:lvl w:ilvl="0" w:tplc="0AB895C6">
      <w:start w:val="1"/>
      <w:numFmt w:val="decimal"/>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0" w15:restartNumberingAfterBreak="0">
    <w:nsid w:val="37020905"/>
    <w:multiLevelType w:val="hybridMultilevel"/>
    <w:tmpl w:val="3E2C8310"/>
    <w:lvl w:ilvl="0" w:tplc="9CB2E11A">
      <w:start w:val="1"/>
      <w:numFmt w:val="decimal"/>
      <w:lvlText w:val="%1."/>
      <w:lvlJc w:val="left"/>
      <w:pPr>
        <w:ind w:left="1788" w:hanging="360"/>
      </w:pPr>
      <w:rPr>
        <w:rFonts w:ascii="Arial" w:hAnsi="Arial" w:cs="Arial" w:hint="default"/>
        <w:sz w:val="22"/>
        <w:szCs w:val="22"/>
      </w:rPr>
    </w:lvl>
    <w:lvl w:ilvl="1" w:tplc="4E5237F2">
      <w:start w:val="1"/>
      <w:numFmt w:val="bullet"/>
      <w:lvlText w:val=""/>
      <w:lvlJc w:val="left"/>
      <w:pPr>
        <w:ind w:left="2508" w:hanging="360"/>
      </w:pPr>
      <w:rPr>
        <w:rFonts w:ascii="Symbol" w:hAnsi="Symbol" w:hint="default"/>
      </w:rPr>
    </w:lvl>
    <w:lvl w:ilvl="2" w:tplc="0C09001B">
      <w:start w:val="1"/>
      <w:numFmt w:val="lowerRoman"/>
      <w:lvlText w:val="%3."/>
      <w:lvlJc w:val="right"/>
      <w:pPr>
        <w:ind w:left="3228" w:hanging="180"/>
      </w:pPr>
    </w:lvl>
    <w:lvl w:ilvl="3" w:tplc="0C09000F" w:tentative="1">
      <w:start w:val="1"/>
      <w:numFmt w:val="decimal"/>
      <w:lvlText w:val="%4."/>
      <w:lvlJc w:val="left"/>
      <w:pPr>
        <w:ind w:left="3948" w:hanging="360"/>
      </w:pPr>
    </w:lvl>
    <w:lvl w:ilvl="4" w:tplc="0C090019" w:tentative="1">
      <w:start w:val="1"/>
      <w:numFmt w:val="lowerLetter"/>
      <w:lvlText w:val="%5."/>
      <w:lvlJc w:val="left"/>
      <w:pPr>
        <w:ind w:left="4668" w:hanging="360"/>
      </w:pPr>
    </w:lvl>
    <w:lvl w:ilvl="5" w:tplc="0C09001B" w:tentative="1">
      <w:start w:val="1"/>
      <w:numFmt w:val="lowerRoman"/>
      <w:lvlText w:val="%6."/>
      <w:lvlJc w:val="right"/>
      <w:pPr>
        <w:ind w:left="5388" w:hanging="180"/>
      </w:p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11" w15:restartNumberingAfterBreak="0">
    <w:nsid w:val="3720790C"/>
    <w:multiLevelType w:val="hybridMultilevel"/>
    <w:tmpl w:val="DB888F94"/>
    <w:lvl w:ilvl="0" w:tplc="99DC2850">
      <w:start w:val="1"/>
      <w:numFmt w:val="decimal"/>
      <w:pStyle w:val="Heading1"/>
      <w:lvlText w:val="%1"/>
      <w:lvlJc w:val="left"/>
      <w:pPr>
        <w:ind w:left="927" w:hanging="360"/>
      </w:pPr>
      <w:rPr>
        <w:rFonts w:hint="default"/>
        <w:b/>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4124424A"/>
    <w:multiLevelType w:val="hybridMultilevel"/>
    <w:tmpl w:val="946A3B26"/>
    <w:lvl w:ilvl="0" w:tplc="4E5237F2">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60203F5C">
      <w:numFmt w:val="bullet"/>
      <w:lvlText w:val="-"/>
      <w:lvlJc w:val="left"/>
      <w:pPr>
        <w:ind w:left="1980" w:hanging="36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4E470A"/>
    <w:multiLevelType w:val="hybridMultilevel"/>
    <w:tmpl w:val="01509314"/>
    <w:lvl w:ilvl="0" w:tplc="D70469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C189E"/>
    <w:multiLevelType w:val="hybridMultilevel"/>
    <w:tmpl w:val="ADE6E954"/>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1B1868"/>
    <w:multiLevelType w:val="hybridMultilevel"/>
    <w:tmpl w:val="2B105848"/>
    <w:lvl w:ilvl="0" w:tplc="1F988A14">
      <w:start w:val="1"/>
      <w:numFmt w:val="bullet"/>
      <w:lvlText w:val="&gt;"/>
      <w:lvlJc w:val="left"/>
      <w:pPr>
        <w:ind w:left="720" w:hanging="360"/>
      </w:pPr>
      <w:rPr>
        <w:rFonts w:ascii="HelveticaNeueLT Std Lt" w:hAnsi="HelveticaNeueLT Std Lt" w:hint="default"/>
      </w:rPr>
    </w:lvl>
    <w:lvl w:ilvl="1" w:tplc="C60070FE">
      <w:start w:val="1"/>
      <w:numFmt w:val="bullet"/>
      <w:lvlText w:val="o"/>
      <w:lvlJc w:val="left"/>
      <w:pPr>
        <w:ind w:left="1440" w:hanging="360"/>
      </w:pPr>
      <w:rPr>
        <w:rFonts w:ascii="Courier New" w:hAnsi="Courier New" w:hint="default"/>
      </w:rPr>
    </w:lvl>
    <w:lvl w:ilvl="2" w:tplc="2B304DCC">
      <w:start w:val="1"/>
      <w:numFmt w:val="bullet"/>
      <w:lvlText w:val=""/>
      <w:lvlJc w:val="left"/>
      <w:pPr>
        <w:ind w:left="2160" w:hanging="360"/>
      </w:pPr>
      <w:rPr>
        <w:rFonts w:ascii="Wingdings" w:hAnsi="Wingdings" w:hint="default"/>
      </w:rPr>
    </w:lvl>
    <w:lvl w:ilvl="3" w:tplc="F392B868">
      <w:start w:val="1"/>
      <w:numFmt w:val="bullet"/>
      <w:lvlText w:val=""/>
      <w:lvlJc w:val="left"/>
      <w:pPr>
        <w:ind w:left="2880" w:hanging="360"/>
      </w:pPr>
      <w:rPr>
        <w:rFonts w:ascii="Symbol" w:hAnsi="Symbol" w:hint="default"/>
      </w:rPr>
    </w:lvl>
    <w:lvl w:ilvl="4" w:tplc="EC1A2B10">
      <w:start w:val="1"/>
      <w:numFmt w:val="bullet"/>
      <w:lvlText w:val="o"/>
      <w:lvlJc w:val="left"/>
      <w:pPr>
        <w:ind w:left="3600" w:hanging="360"/>
      </w:pPr>
      <w:rPr>
        <w:rFonts w:ascii="Courier New" w:hAnsi="Courier New" w:hint="default"/>
      </w:rPr>
    </w:lvl>
    <w:lvl w:ilvl="5" w:tplc="5854E614">
      <w:start w:val="1"/>
      <w:numFmt w:val="bullet"/>
      <w:lvlText w:val=""/>
      <w:lvlJc w:val="left"/>
      <w:pPr>
        <w:ind w:left="4320" w:hanging="360"/>
      </w:pPr>
      <w:rPr>
        <w:rFonts w:ascii="Wingdings" w:hAnsi="Wingdings" w:hint="default"/>
      </w:rPr>
    </w:lvl>
    <w:lvl w:ilvl="6" w:tplc="0F243BDA">
      <w:start w:val="1"/>
      <w:numFmt w:val="bullet"/>
      <w:lvlText w:val=""/>
      <w:lvlJc w:val="left"/>
      <w:pPr>
        <w:ind w:left="5040" w:hanging="360"/>
      </w:pPr>
      <w:rPr>
        <w:rFonts w:ascii="Symbol" w:hAnsi="Symbol" w:hint="default"/>
      </w:rPr>
    </w:lvl>
    <w:lvl w:ilvl="7" w:tplc="6F881038">
      <w:start w:val="1"/>
      <w:numFmt w:val="bullet"/>
      <w:lvlText w:val="o"/>
      <w:lvlJc w:val="left"/>
      <w:pPr>
        <w:ind w:left="5760" w:hanging="360"/>
      </w:pPr>
      <w:rPr>
        <w:rFonts w:ascii="Courier New" w:hAnsi="Courier New" w:hint="default"/>
      </w:rPr>
    </w:lvl>
    <w:lvl w:ilvl="8" w:tplc="9942E344">
      <w:start w:val="1"/>
      <w:numFmt w:val="bullet"/>
      <w:lvlText w:val=""/>
      <w:lvlJc w:val="left"/>
      <w:pPr>
        <w:ind w:left="6480" w:hanging="360"/>
      </w:pPr>
      <w:rPr>
        <w:rFonts w:ascii="Wingdings" w:hAnsi="Wingdings" w:hint="default"/>
      </w:rPr>
    </w:lvl>
  </w:abstractNum>
  <w:abstractNum w:abstractNumId="16" w15:restartNumberingAfterBreak="0">
    <w:nsid w:val="54126BE1"/>
    <w:multiLevelType w:val="hybridMultilevel"/>
    <w:tmpl w:val="107CBD00"/>
    <w:lvl w:ilvl="0" w:tplc="189A108C">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18" w15:restartNumberingAfterBreak="0">
    <w:nsid w:val="5BEE70E3"/>
    <w:multiLevelType w:val="hybridMultilevel"/>
    <w:tmpl w:val="78387632"/>
    <w:lvl w:ilvl="0" w:tplc="6ECAB5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D7C2D"/>
    <w:multiLevelType w:val="hybridMultilevel"/>
    <w:tmpl w:val="C19607DA"/>
    <w:lvl w:ilvl="0" w:tplc="4E5237F2">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0" w15:restartNumberingAfterBreak="0">
    <w:nsid w:val="6F764EB5"/>
    <w:multiLevelType w:val="hybridMultilevel"/>
    <w:tmpl w:val="0BFC0DA8"/>
    <w:lvl w:ilvl="0" w:tplc="A7DC2F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75145C8F"/>
    <w:multiLevelType w:val="hybridMultilevel"/>
    <w:tmpl w:val="4A981AFE"/>
    <w:lvl w:ilvl="0" w:tplc="4E5237F2">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
  </w:num>
  <w:num w:numId="4">
    <w:abstractNumId w:val="17"/>
  </w:num>
  <w:num w:numId="5">
    <w:abstractNumId w:val="11"/>
  </w:num>
  <w:num w:numId="6">
    <w:abstractNumId w:val="3"/>
  </w:num>
  <w:num w:numId="7">
    <w:abstractNumId w:val="7"/>
  </w:num>
  <w:num w:numId="8">
    <w:abstractNumId w:val="0"/>
  </w:num>
  <w:num w:numId="9">
    <w:abstractNumId w:val="21"/>
  </w:num>
  <w:num w:numId="10">
    <w:abstractNumId w:val="6"/>
  </w:num>
  <w:num w:numId="11">
    <w:abstractNumId w:val="19"/>
  </w:num>
  <w:num w:numId="12">
    <w:abstractNumId w:val="14"/>
  </w:num>
  <w:num w:numId="13">
    <w:abstractNumId w:val="1"/>
  </w:num>
  <w:num w:numId="14">
    <w:abstractNumId w:val="9"/>
  </w:num>
  <w:num w:numId="15">
    <w:abstractNumId w:val="20"/>
  </w:num>
  <w:num w:numId="16">
    <w:abstractNumId w:val="8"/>
  </w:num>
  <w:num w:numId="17">
    <w:abstractNumId w:val="10"/>
  </w:num>
  <w:num w:numId="18">
    <w:abstractNumId w:val="5"/>
  </w:num>
  <w:num w:numId="19">
    <w:abstractNumId w:val="12"/>
  </w:num>
  <w:num w:numId="20">
    <w:abstractNumId w:val="13"/>
  </w:num>
  <w:num w:numId="21">
    <w:abstractNumId w:val="18"/>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DF"/>
    <w:rsid w:val="00000A9F"/>
    <w:rsid w:val="0000258E"/>
    <w:rsid w:val="00003D7F"/>
    <w:rsid w:val="000043BE"/>
    <w:rsid w:val="00004BB3"/>
    <w:rsid w:val="000053CF"/>
    <w:rsid w:val="00006088"/>
    <w:rsid w:val="00006EB2"/>
    <w:rsid w:val="00006EC4"/>
    <w:rsid w:val="00012F5F"/>
    <w:rsid w:val="00013835"/>
    <w:rsid w:val="00016BE0"/>
    <w:rsid w:val="000200E7"/>
    <w:rsid w:val="00020C84"/>
    <w:rsid w:val="0002339D"/>
    <w:rsid w:val="00023D71"/>
    <w:rsid w:val="00024892"/>
    <w:rsid w:val="00024D1D"/>
    <w:rsid w:val="000252AF"/>
    <w:rsid w:val="000258E2"/>
    <w:rsid w:val="00026628"/>
    <w:rsid w:val="000268FD"/>
    <w:rsid w:val="0003069D"/>
    <w:rsid w:val="00031560"/>
    <w:rsid w:val="000319E8"/>
    <w:rsid w:val="00032DC1"/>
    <w:rsid w:val="00034338"/>
    <w:rsid w:val="00035667"/>
    <w:rsid w:val="00035B3F"/>
    <w:rsid w:val="00035E0B"/>
    <w:rsid w:val="00037819"/>
    <w:rsid w:val="00041176"/>
    <w:rsid w:val="00044161"/>
    <w:rsid w:val="000447AF"/>
    <w:rsid w:val="000455C4"/>
    <w:rsid w:val="00046502"/>
    <w:rsid w:val="000471AB"/>
    <w:rsid w:val="00047EC3"/>
    <w:rsid w:val="00051F08"/>
    <w:rsid w:val="00053572"/>
    <w:rsid w:val="0005499F"/>
    <w:rsid w:val="000554EF"/>
    <w:rsid w:val="00055701"/>
    <w:rsid w:val="00057056"/>
    <w:rsid w:val="000604E6"/>
    <w:rsid w:val="000610A6"/>
    <w:rsid w:val="00062BE4"/>
    <w:rsid w:val="0006313C"/>
    <w:rsid w:val="00064C91"/>
    <w:rsid w:val="00066B64"/>
    <w:rsid w:val="000674CF"/>
    <w:rsid w:val="00072971"/>
    <w:rsid w:val="000730D9"/>
    <w:rsid w:val="00076E8E"/>
    <w:rsid w:val="000779F6"/>
    <w:rsid w:val="00080205"/>
    <w:rsid w:val="00080764"/>
    <w:rsid w:val="00084444"/>
    <w:rsid w:val="00084A93"/>
    <w:rsid w:val="00084DFD"/>
    <w:rsid w:val="00085E86"/>
    <w:rsid w:val="0008624F"/>
    <w:rsid w:val="00087355"/>
    <w:rsid w:val="00092342"/>
    <w:rsid w:val="00092604"/>
    <w:rsid w:val="00092C19"/>
    <w:rsid w:val="0009324D"/>
    <w:rsid w:val="00093F5B"/>
    <w:rsid w:val="00094978"/>
    <w:rsid w:val="000949CD"/>
    <w:rsid w:val="00095064"/>
    <w:rsid w:val="000950BA"/>
    <w:rsid w:val="00095A98"/>
    <w:rsid w:val="00096B1E"/>
    <w:rsid w:val="00097269"/>
    <w:rsid w:val="00097F00"/>
    <w:rsid w:val="000A05EC"/>
    <w:rsid w:val="000A1CD7"/>
    <w:rsid w:val="000A21F6"/>
    <w:rsid w:val="000A2817"/>
    <w:rsid w:val="000A2E1B"/>
    <w:rsid w:val="000A32FB"/>
    <w:rsid w:val="000A339E"/>
    <w:rsid w:val="000A7572"/>
    <w:rsid w:val="000A7A8F"/>
    <w:rsid w:val="000B0F1A"/>
    <w:rsid w:val="000B1DA2"/>
    <w:rsid w:val="000B2C32"/>
    <w:rsid w:val="000B437B"/>
    <w:rsid w:val="000B56E0"/>
    <w:rsid w:val="000B5B7C"/>
    <w:rsid w:val="000B77FB"/>
    <w:rsid w:val="000B7E44"/>
    <w:rsid w:val="000C17DC"/>
    <w:rsid w:val="000C21F8"/>
    <w:rsid w:val="000C2681"/>
    <w:rsid w:val="000C2E76"/>
    <w:rsid w:val="000C379A"/>
    <w:rsid w:val="000C41F6"/>
    <w:rsid w:val="000C42EC"/>
    <w:rsid w:val="000C438F"/>
    <w:rsid w:val="000C49F8"/>
    <w:rsid w:val="000D00F8"/>
    <w:rsid w:val="000D1555"/>
    <w:rsid w:val="000D16B5"/>
    <w:rsid w:val="000D39F1"/>
    <w:rsid w:val="000D48DB"/>
    <w:rsid w:val="000D4CCA"/>
    <w:rsid w:val="000D5067"/>
    <w:rsid w:val="000D612E"/>
    <w:rsid w:val="000D67B9"/>
    <w:rsid w:val="000D6D58"/>
    <w:rsid w:val="000D73DB"/>
    <w:rsid w:val="000D771B"/>
    <w:rsid w:val="000E00CE"/>
    <w:rsid w:val="000E171C"/>
    <w:rsid w:val="000E1A99"/>
    <w:rsid w:val="000E1AF4"/>
    <w:rsid w:val="000E1F29"/>
    <w:rsid w:val="000E1F80"/>
    <w:rsid w:val="000E2805"/>
    <w:rsid w:val="000E4B70"/>
    <w:rsid w:val="000F17F0"/>
    <w:rsid w:val="000F254D"/>
    <w:rsid w:val="000F295C"/>
    <w:rsid w:val="000F3558"/>
    <w:rsid w:val="000F52C1"/>
    <w:rsid w:val="000F576F"/>
    <w:rsid w:val="000F5E2E"/>
    <w:rsid w:val="001013A5"/>
    <w:rsid w:val="0010244F"/>
    <w:rsid w:val="00103307"/>
    <w:rsid w:val="00104A77"/>
    <w:rsid w:val="00104EA3"/>
    <w:rsid w:val="00105BB3"/>
    <w:rsid w:val="00105C1A"/>
    <w:rsid w:val="001060DB"/>
    <w:rsid w:val="001064A3"/>
    <w:rsid w:val="00110F50"/>
    <w:rsid w:val="00111143"/>
    <w:rsid w:val="001111DE"/>
    <w:rsid w:val="00111B0C"/>
    <w:rsid w:val="00112253"/>
    <w:rsid w:val="00113A58"/>
    <w:rsid w:val="0011570A"/>
    <w:rsid w:val="00116EB3"/>
    <w:rsid w:val="0011715A"/>
    <w:rsid w:val="0011752F"/>
    <w:rsid w:val="0012102C"/>
    <w:rsid w:val="00122B49"/>
    <w:rsid w:val="00123A2D"/>
    <w:rsid w:val="001259CB"/>
    <w:rsid w:val="0012611B"/>
    <w:rsid w:val="00127317"/>
    <w:rsid w:val="001314A6"/>
    <w:rsid w:val="001315D7"/>
    <w:rsid w:val="001316AF"/>
    <w:rsid w:val="00131C4C"/>
    <w:rsid w:val="001339C8"/>
    <w:rsid w:val="00134F04"/>
    <w:rsid w:val="00135CD7"/>
    <w:rsid w:val="00135E29"/>
    <w:rsid w:val="00137249"/>
    <w:rsid w:val="001374EF"/>
    <w:rsid w:val="00137DF0"/>
    <w:rsid w:val="00140DA6"/>
    <w:rsid w:val="00140E00"/>
    <w:rsid w:val="00140FD9"/>
    <w:rsid w:val="00141CD8"/>
    <w:rsid w:val="00142366"/>
    <w:rsid w:val="0014280C"/>
    <w:rsid w:val="00143737"/>
    <w:rsid w:val="00146E85"/>
    <w:rsid w:val="001507A9"/>
    <w:rsid w:val="00157273"/>
    <w:rsid w:val="001576AD"/>
    <w:rsid w:val="001579AB"/>
    <w:rsid w:val="001602EC"/>
    <w:rsid w:val="00162037"/>
    <w:rsid w:val="00162618"/>
    <w:rsid w:val="001650CB"/>
    <w:rsid w:val="00165AF4"/>
    <w:rsid w:val="001662CB"/>
    <w:rsid w:val="001666F8"/>
    <w:rsid w:val="00166BAB"/>
    <w:rsid w:val="00167183"/>
    <w:rsid w:val="00167EA7"/>
    <w:rsid w:val="00170A13"/>
    <w:rsid w:val="00171A1D"/>
    <w:rsid w:val="00172E2B"/>
    <w:rsid w:val="00174430"/>
    <w:rsid w:val="00174596"/>
    <w:rsid w:val="00174928"/>
    <w:rsid w:val="00174CF1"/>
    <w:rsid w:val="0017552B"/>
    <w:rsid w:val="00176013"/>
    <w:rsid w:val="001774B3"/>
    <w:rsid w:val="00182853"/>
    <w:rsid w:val="00184795"/>
    <w:rsid w:val="00184FD1"/>
    <w:rsid w:val="001914EA"/>
    <w:rsid w:val="0019178D"/>
    <w:rsid w:val="00192526"/>
    <w:rsid w:val="00193D91"/>
    <w:rsid w:val="00193FEB"/>
    <w:rsid w:val="0019441D"/>
    <w:rsid w:val="00194630"/>
    <w:rsid w:val="001955E5"/>
    <w:rsid w:val="001973D6"/>
    <w:rsid w:val="00197975"/>
    <w:rsid w:val="001A0925"/>
    <w:rsid w:val="001A165F"/>
    <w:rsid w:val="001A3EED"/>
    <w:rsid w:val="001A4382"/>
    <w:rsid w:val="001A48F8"/>
    <w:rsid w:val="001A6BFA"/>
    <w:rsid w:val="001A708A"/>
    <w:rsid w:val="001B024B"/>
    <w:rsid w:val="001B0B8F"/>
    <w:rsid w:val="001B120E"/>
    <w:rsid w:val="001B285D"/>
    <w:rsid w:val="001B2B8C"/>
    <w:rsid w:val="001B321E"/>
    <w:rsid w:val="001B3685"/>
    <w:rsid w:val="001B4792"/>
    <w:rsid w:val="001B4BB2"/>
    <w:rsid w:val="001B6BEF"/>
    <w:rsid w:val="001C0818"/>
    <w:rsid w:val="001C0CB0"/>
    <w:rsid w:val="001C1109"/>
    <w:rsid w:val="001C18A3"/>
    <w:rsid w:val="001C231F"/>
    <w:rsid w:val="001C2756"/>
    <w:rsid w:val="001C34B8"/>
    <w:rsid w:val="001C4D90"/>
    <w:rsid w:val="001C552A"/>
    <w:rsid w:val="001C5577"/>
    <w:rsid w:val="001C5584"/>
    <w:rsid w:val="001C77DF"/>
    <w:rsid w:val="001D2D88"/>
    <w:rsid w:val="001D5032"/>
    <w:rsid w:val="001D57E3"/>
    <w:rsid w:val="001D5947"/>
    <w:rsid w:val="001D5FED"/>
    <w:rsid w:val="001D74FB"/>
    <w:rsid w:val="001E0D89"/>
    <w:rsid w:val="001E0FAE"/>
    <w:rsid w:val="001E1D7D"/>
    <w:rsid w:val="001E2410"/>
    <w:rsid w:val="001E24DB"/>
    <w:rsid w:val="001E2A52"/>
    <w:rsid w:val="001E48E5"/>
    <w:rsid w:val="001E4D8B"/>
    <w:rsid w:val="001E4F76"/>
    <w:rsid w:val="001E760A"/>
    <w:rsid w:val="001E76D7"/>
    <w:rsid w:val="001F2FC5"/>
    <w:rsid w:val="001F30A3"/>
    <w:rsid w:val="001F43D0"/>
    <w:rsid w:val="001F47FD"/>
    <w:rsid w:val="001F642E"/>
    <w:rsid w:val="001F6A85"/>
    <w:rsid w:val="001F7991"/>
    <w:rsid w:val="001F7A33"/>
    <w:rsid w:val="001F7DA3"/>
    <w:rsid w:val="00200458"/>
    <w:rsid w:val="00201845"/>
    <w:rsid w:val="00211BDE"/>
    <w:rsid w:val="0021329B"/>
    <w:rsid w:val="002143D0"/>
    <w:rsid w:val="00214473"/>
    <w:rsid w:val="00215196"/>
    <w:rsid w:val="00217939"/>
    <w:rsid w:val="00221761"/>
    <w:rsid w:val="00222A77"/>
    <w:rsid w:val="00224142"/>
    <w:rsid w:val="00225D9E"/>
    <w:rsid w:val="00231410"/>
    <w:rsid w:val="00232662"/>
    <w:rsid w:val="002326F4"/>
    <w:rsid w:val="00233011"/>
    <w:rsid w:val="002330CC"/>
    <w:rsid w:val="00234BF8"/>
    <w:rsid w:val="002358E2"/>
    <w:rsid w:val="00236F14"/>
    <w:rsid w:val="002407C4"/>
    <w:rsid w:val="00242397"/>
    <w:rsid w:val="00243D04"/>
    <w:rsid w:val="0024464B"/>
    <w:rsid w:val="002477FF"/>
    <w:rsid w:val="00250061"/>
    <w:rsid w:val="00250F61"/>
    <w:rsid w:val="00251DDC"/>
    <w:rsid w:val="0025287D"/>
    <w:rsid w:val="002530A9"/>
    <w:rsid w:val="002530B2"/>
    <w:rsid w:val="00255A15"/>
    <w:rsid w:val="00255AD6"/>
    <w:rsid w:val="00255B81"/>
    <w:rsid w:val="00255BE9"/>
    <w:rsid w:val="00255D9B"/>
    <w:rsid w:val="00255F76"/>
    <w:rsid w:val="00256500"/>
    <w:rsid w:val="002567E8"/>
    <w:rsid w:val="00257076"/>
    <w:rsid w:val="00257411"/>
    <w:rsid w:val="0025786F"/>
    <w:rsid w:val="00260911"/>
    <w:rsid w:val="0026149C"/>
    <w:rsid w:val="0026189D"/>
    <w:rsid w:val="002622C5"/>
    <w:rsid w:val="002634F7"/>
    <w:rsid w:val="002639DF"/>
    <w:rsid w:val="00263AF2"/>
    <w:rsid w:val="00264080"/>
    <w:rsid w:val="00264A3F"/>
    <w:rsid w:val="00266B79"/>
    <w:rsid w:val="00266E2A"/>
    <w:rsid w:val="00267A3C"/>
    <w:rsid w:val="0027007F"/>
    <w:rsid w:val="00270B1C"/>
    <w:rsid w:val="00270EF4"/>
    <w:rsid w:val="00271EE9"/>
    <w:rsid w:val="002728D2"/>
    <w:rsid w:val="0027389A"/>
    <w:rsid w:val="00275637"/>
    <w:rsid w:val="0027749F"/>
    <w:rsid w:val="002802FB"/>
    <w:rsid w:val="002811BB"/>
    <w:rsid w:val="002814B4"/>
    <w:rsid w:val="002831CD"/>
    <w:rsid w:val="00283C92"/>
    <w:rsid w:val="002846CF"/>
    <w:rsid w:val="00285620"/>
    <w:rsid w:val="0028563D"/>
    <w:rsid w:val="00286837"/>
    <w:rsid w:val="00286DFA"/>
    <w:rsid w:val="00287CA1"/>
    <w:rsid w:val="002912BA"/>
    <w:rsid w:val="002918DA"/>
    <w:rsid w:val="00292486"/>
    <w:rsid w:val="00292FF6"/>
    <w:rsid w:val="00293607"/>
    <w:rsid w:val="00294E75"/>
    <w:rsid w:val="00297A25"/>
    <w:rsid w:val="002A092C"/>
    <w:rsid w:val="002A3B2E"/>
    <w:rsid w:val="002A46B8"/>
    <w:rsid w:val="002A50D7"/>
    <w:rsid w:val="002A54AB"/>
    <w:rsid w:val="002A558A"/>
    <w:rsid w:val="002A559B"/>
    <w:rsid w:val="002A57EA"/>
    <w:rsid w:val="002A6201"/>
    <w:rsid w:val="002A6A0E"/>
    <w:rsid w:val="002A7617"/>
    <w:rsid w:val="002A7E48"/>
    <w:rsid w:val="002B0162"/>
    <w:rsid w:val="002B041B"/>
    <w:rsid w:val="002B042A"/>
    <w:rsid w:val="002B0D04"/>
    <w:rsid w:val="002B1383"/>
    <w:rsid w:val="002B163D"/>
    <w:rsid w:val="002B2E2B"/>
    <w:rsid w:val="002B3139"/>
    <w:rsid w:val="002B3496"/>
    <w:rsid w:val="002B488C"/>
    <w:rsid w:val="002C0488"/>
    <w:rsid w:val="002C091D"/>
    <w:rsid w:val="002C2009"/>
    <w:rsid w:val="002C21B6"/>
    <w:rsid w:val="002C3993"/>
    <w:rsid w:val="002C47C1"/>
    <w:rsid w:val="002C5B3A"/>
    <w:rsid w:val="002C62A7"/>
    <w:rsid w:val="002C6610"/>
    <w:rsid w:val="002C6DD7"/>
    <w:rsid w:val="002C78FA"/>
    <w:rsid w:val="002C7AFE"/>
    <w:rsid w:val="002D0AE0"/>
    <w:rsid w:val="002D67EC"/>
    <w:rsid w:val="002D6B6A"/>
    <w:rsid w:val="002D755D"/>
    <w:rsid w:val="002D7A48"/>
    <w:rsid w:val="002D7CAD"/>
    <w:rsid w:val="002D7EBD"/>
    <w:rsid w:val="002E0782"/>
    <w:rsid w:val="002E0DD2"/>
    <w:rsid w:val="002E0F26"/>
    <w:rsid w:val="002E27A5"/>
    <w:rsid w:val="002E452B"/>
    <w:rsid w:val="002E546E"/>
    <w:rsid w:val="002F0F76"/>
    <w:rsid w:val="002F1BD3"/>
    <w:rsid w:val="002F2133"/>
    <w:rsid w:val="002F23A9"/>
    <w:rsid w:val="002F373F"/>
    <w:rsid w:val="002F3FF8"/>
    <w:rsid w:val="002F454E"/>
    <w:rsid w:val="002F4A4B"/>
    <w:rsid w:val="002F4D6C"/>
    <w:rsid w:val="002F5831"/>
    <w:rsid w:val="002F5B91"/>
    <w:rsid w:val="002F6867"/>
    <w:rsid w:val="002F7C9D"/>
    <w:rsid w:val="00301F8F"/>
    <w:rsid w:val="0030529C"/>
    <w:rsid w:val="00305AC2"/>
    <w:rsid w:val="00305FF2"/>
    <w:rsid w:val="0030699F"/>
    <w:rsid w:val="003113FB"/>
    <w:rsid w:val="00311D22"/>
    <w:rsid w:val="00311E30"/>
    <w:rsid w:val="00311EBE"/>
    <w:rsid w:val="003138EA"/>
    <w:rsid w:val="00313BBF"/>
    <w:rsid w:val="00317720"/>
    <w:rsid w:val="00321CA9"/>
    <w:rsid w:val="00323185"/>
    <w:rsid w:val="00323187"/>
    <w:rsid w:val="00323466"/>
    <w:rsid w:val="00323581"/>
    <w:rsid w:val="00323B42"/>
    <w:rsid w:val="00324895"/>
    <w:rsid w:val="003272BF"/>
    <w:rsid w:val="0033198E"/>
    <w:rsid w:val="00331AF9"/>
    <w:rsid w:val="00331E36"/>
    <w:rsid w:val="00331F59"/>
    <w:rsid w:val="00331F90"/>
    <w:rsid w:val="00333A7E"/>
    <w:rsid w:val="003345A0"/>
    <w:rsid w:val="00335B6C"/>
    <w:rsid w:val="00335FD5"/>
    <w:rsid w:val="003367E6"/>
    <w:rsid w:val="00336FFF"/>
    <w:rsid w:val="00337196"/>
    <w:rsid w:val="0034009F"/>
    <w:rsid w:val="00342228"/>
    <w:rsid w:val="003423E0"/>
    <w:rsid w:val="00342997"/>
    <w:rsid w:val="00342E77"/>
    <w:rsid w:val="00343FB6"/>
    <w:rsid w:val="00344864"/>
    <w:rsid w:val="00345B54"/>
    <w:rsid w:val="0035017D"/>
    <w:rsid w:val="00351331"/>
    <w:rsid w:val="00351638"/>
    <w:rsid w:val="00351E5B"/>
    <w:rsid w:val="00351F7F"/>
    <w:rsid w:val="003524D3"/>
    <w:rsid w:val="00352E21"/>
    <w:rsid w:val="0035338B"/>
    <w:rsid w:val="00353E12"/>
    <w:rsid w:val="003543FB"/>
    <w:rsid w:val="0035446B"/>
    <w:rsid w:val="00354622"/>
    <w:rsid w:val="00354687"/>
    <w:rsid w:val="00356CAD"/>
    <w:rsid w:val="00360423"/>
    <w:rsid w:val="00365639"/>
    <w:rsid w:val="00365D43"/>
    <w:rsid w:val="00366E73"/>
    <w:rsid w:val="003676D2"/>
    <w:rsid w:val="003707BD"/>
    <w:rsid w:val="00372D5B"/>
    <w:rsid w:val="00373DA5"/>
    <w:rsid w:val="00374003"/>
    <w:rsid w:val="003757ED"/>
    <w:rsid w:val="00375926"/>
    <w:rsid w:val="00375C76"/>
    <w:rsid w:val="00375F12"/>
    <w:rsid w:val="003763EB"/>
    <w:rsid w:val="00376476"/>
    <w:rsid w:val="0037674E"/>
    <w:rsid w:val="003776CA"/>
    <w:rsid w:val="003815E7"/>
    <w:rsid w:val="003817E3"/>
    <w:rsid w:val="00381A14"/>
    <w:rsid w:val="00381EFD"/>
    <w:rsid w:val="003838D9"/>
    <w:rsid w:val="00383D5F"/>
    <w:rsid w:val="0038485E"/>
    <w:rsid w:val="00385BBF"/>
    <w:rsid w:val="00385F32"/>
    <w:rsid w:val="00386C89"/>
    <w:rsid w:val="00390A59"/>
    <w:rsid w:val="00390B93"/>
    <w:rsid w:val="0039112A"/>
    <w:rsid w:val="003918A7"/>
    <w:rsid w:val="00392168"/>
    <w:rsid w:val="0039293C"/>
    <w:rsid w:val="00393813"/>
    <w:rsid w:val="00395433"/>
    <w:rsid w:val="0039587F"/>
    <w:rsid w:val="003A0970"/>
    <w:rsid w:val="003A11D4"/>
    <w:rsid w:val="003A1E18"/>
    <w:rsid w:val="003A1EF5"/>
    <w:rsid w:val="003A29AD"/>
    <w:rsid w:val="003A3226"/>
    <w:rsid w:val="003A5837"/>
    <w:rsid w:val="003A5F20"/>
    <w:rsid w:val="003A6491"/>
    <w:rsid w:val="003A6A1B"/>
    <w:rsid w:val="003A7679"/>
    <w:rsid w:val="003B1932"/>
    <w:rsid w:val="003B28B0"/>
    <w:rsid w:val="003B2C70"/>
    <w:rsid w:val="003B3DD8"/>
    <w:rsid w:val="003B41E7"/>
    <w:rsid w:val="003C0E7A"/>
    <w:rsid w:val="003C1D66"/>
    <w:rsid w:val="003C2085"/>
    <w:rsid w:val="003C2582"/>
    <w:rsid w:val="003C3A4E"/>
    <w:rsid w:val="003C3ED5"/>
    <w:rsid w:val="003C5289"/>
    <w:rsid w:val="003C597B"/>
    <w:rsid w:val="003C5BE9"/>
    <w:rsid w:val="003C5CE6"/>
    <w:rsid w:val="003C61CD"/>
    <w:rsid w:val="003D04FB"/>
    <w:rsid w:val="003D12E7"/>
    <w:rsid w:val="003D29DE"/>
    <w:rsid w:val="003D3236"/>
    <w:rsid w:val="003D4396"/>
    <w:rsid w:val="003D475F"/>
    <w:rsid w:val="003D48D5"/>
    <w:rsid w:val="003D4B64"/>
    <w:rsid w:val="003D6655"/>
    <w:rsid w:val="003E2B9C"/>
    <w:rsid w:val="003E4675"/>
    <w:rsid w:val="003E54A2"/>
    <w:rsid w:val="003E5CB2"/>
    <w:rsid w:val="003E615D"/>
    <w:rsid w:val="003E6D75"/>
    <w:rsid w:val="003E7861"/>
    <w:rsid w:val="003E7880"/>
    <w:rsid w:val="003F1068"/>
    <w:rsid w:val="003F43E3"/>
    <w:rsid w:val="003F58CD"/>
    <w:rsid w:val="003F59E7"/>
    <w:rsid w:val="003F5EC7"/>
    <w:rsid w:val="00403472"/>
    <w:rsid w:val="004034B1"/>
    <w:rsid w:val="00404309"/>
    <w:rsid w:val="0040473D"/>
    <w:rsid w:val="00404748"/>
    <w:rsid w:val="00404BA9"/>
    <w:rsid w:val="0040602D"/>
    <w:rsid w:val="004070ED"/>
    <w:rsid w:val="0040764E"/>
    <w:rsid w:val="004103FD"/>
    <w:rsid w:val="00411F7A"/>
    <w:rsid w:val="00414633"/>
    <w:rsid w:val="00414D8E"/>
    <w:rsid w:val="004159B7"/>
    <w:rsid w:val="00415A8C"/>
    <w:rsid w:val="00416338"/>
    <w:rsid w:val="00416D3A"/>
    <w:rsid w:val="004177B0"/>
    <w:rsid w:val="004206E3"/>
    <w:rsid w:val="004217AA"/>
    <w:rsid w:val="00421CB7"/>
    <w:rsid w:val="004228A9"/>
    <w:rsid w:val="00423C11"/>
    <w:rsid w:val="00424942"/>
    <w:rsid w:val="004259A4"/>
    <w:rsid w:val="00425E2D"/>
    <w:rsid w:val="00430459"/>
    <w:rsid w:val="00430AB1"/>
    <w:rsid w:val="00432892"/>
    <w:rsid w:val="00432AB1"/>
    <w:rsid w:val="00434B27"/>
    <w:rsid w:val="00435078"/>
    <w:rsid w:val="00436CC6"/>
    <w:rsid w:val="00437C8C"/>
    <w:rsid w:val="00442147"/>
    <w:rsid w:val="00442DE7"/>
    <w:rsid w:val="00444663"/>
    <w:rsid w:val="00444CAD"/>
    <w:rsid w:val="00445879"/>
    <w:rsid w:val="004470E3"/>
    <w:rsid w:val="0044779F"/>
    <w:rsid w:val="00447FB7"/>
    <w:rsid w:val="004501C7"/>
    <w:rsid w:val="00450426"/>
    <w:rsid w:val="00450560"/>
    <w:rsid w:val="00451695"/>
    <w:rsid w:val="00453001"/>
    <w:rsid w:val="00454FC7"/>
    <w:rsid w:val="0045502F"/>
    <w:rsid w:val="004555AF"/>
    <w:rsid w:val="00456B34"/>
    <w:rsid w:val="00456B4B"/>
    <w:rsid w:val="00457D6E"/>
    <w:rsid w:val="004603B2"/>
    <w:rsid w:val="004604F6"/>
    <w:rsid w:val="00460528"/>
    <w:rsid w:val="00460F48"/>
    <w:rsid w:val="00461BC6"/>
    <w:rsid w:val="00462E1F"/>
    <w:rsid w:val="00464175"/>
    <w:rsid w:val="0046460E"/>
    <w:rsid w:val="004646DE"/>
    <w:rsid w:val="00464944"/>
    <w:rsid w:val="00465282"/>
    <w:rsid w:val="004662A8"/>
    <w:rsid w:val="00467861"/>
    <w:rsid w:val="004704A1"/>
    <w:rsid w:val="00470A71"/>
    <w:rsid w:val="00471149"/>
    <w:rsid w:val="00473144"/>
    <w:rsid w:val="00473D78"/>
    <w:rsid w:val="00474742"/>
    <w:rsid w:val="00474E3F"/>
    <w:rsid w:val="00474ED4"/>
    <w:rsid w:val="00475800"/>
    <w:rsid w:val="00477EF6"/>
    <w:rsid w:val="00477F7D"/>
    <w:rsid w:val="00480572"/>
    <w:rsid w:val="00483EEF"/>
    <w:rsid w:val="00484ACF"/>
    <w:rsid w:val="00484CD4"/>
    <w:rsid w:val="004904DC"/>
    <w:rsid w:val="004925C3"/>
    <w:rsid w:val="004937EF"/>
    <w:rsid w:val="00494B67"/>
    <w:rsid w:val="00494DCC"/>
    <w:rsid w:val="0049600C"/>
    <w:rsid w:val="00497ABC"/>
    <w:rsid w:val="00497D05"/>
    <w:rsid w:val="004A3D10"/>
    <w:rsid w:val="004A4C54"/>
    <w:rsid w:val="004A7060"/>
    <w:rsid w:val="004B081C"/>
    <w:rsid w:val="004B109E"/>
    <w:rsid w:val="004B2B73"/>
    <w:rsid w:val="004B314F"/>
    <w:rsid w:val="004B3AE2"/>
    <w:rsid w:val="004B5A6D"/>
    <w:rsid w:val="004B69D9"/>
    <w:rsid w:val="004B761D"/>
    <w:rsid w:val="004C00DD"/>
    <w:rsid w:val="004C0224"/>
    <w:rsid w:val="004C0382"/>
    <w:rsid w:val="004C0445"/>
    <w:rsid w:val="004C0869"/>
    <w:rsid w:val="004C123F"/>
    <w:rsid w:val="004C125B"/>
    <w:rsid w:val="004C155F"/>
    <w:rsid w:val="004C310F"/>
    <w:rsid w:val="004C3865"/>
    <w:rsid w:val="004C3BB6"/>
    <w:rsid w:val="004C41C8"/>
    <w:rsid w:val="004C483E"/>
    <w:rsid w:val="004C5041"/>
    <w:rsid w:val="004C63C7"/>
    <w:rsid w:val="004C6B71"/>
    <w:rsid w:val="004C729A"/>
    <w:rsid w:val="004C7A9A"/>
    <w:rsid w:val="004D0C6C"/>
    <w:rsid w:val="004D2C3E"/>
    <w:rsid w:val="004D3170"/>
    <w:rsid w:val="004D3E83"/>
    <w:rsid w:val="004D44F5"/>
    <w:rsid w:val="004D5446"/>
    <w:rsid w:val="004E0514"/>
    <w:rsid w:val="004E425A"/>
    <w:rsid w:val="004E4BB4"/>
    <w:rsid w:val="004E4CA8"/>
    <w:rsid w:val="004E5900"/>
    <w:rsid w:val="004E7182"/>
    <w:rsid w:val="004E78DE"/>
    <w:rsid w:val="004F27D0"/>
    <w:rsid w:val="004F379E"/>
    <w:rsid w:val="004F553E"/>
    <w:rsid w:val="004F59FC"/>
    <w:rsid w:val="004F712E"/>
    <w:rsid w:val="00500CC7"/>
    <w:rsid w:val="0050368F"/>
    <w:rsid w:val="00503C46"/>
    <w:rsid w:val="00505421"/>
    <w:rsid w:val="00507E72"/>
    <w:rsid w:val="0051004A"/>
    <w:rsid w:val="005133F2"/>
    <w:rsid w:val="005163AB"/>
    <w:rsid w:val="0051665B"/>
    <w:rsid w:val="00516924"/>
    <w:rsid w:val="005174EE"/>
    <w:rsid w:val="00521AD2"/>
    <w:rsid w:val="00522055"/>
    <w:rsid w:val="005242E0"/>
    <w:rsid w:val="005271E1"/>
    <w:rsid w:val="00529358"/>
    <w:rsid w:val="005307D2"/>
    <w:rsid w:val="0053229A"/>
    <w:rsid w:val="0053566D"/>
    <w:rsid w:val="00535A1C"/>
    <w:rsid w:val="00536534"/>
    <w:rsid w:val="00536BEC"/>
    <w:rsid w:val="00540A89"/>
    <w:rsid w:val="00540C5E"/>
    <w:rsid w:val="0054148D"/>
    <w:rsid w:val="00542E65"/>
    <w:rsid w:val="005437F0"/>
    <w:rsid w:val="00545B2D"/>
    <w:rsid w:val="00547E09"/>
    <w:rsid w:val="00551238"/>
    <w:rsid w:val="005559CA"/>
    <w:rsid w:val="0055681B"/>
    <w:rsid w:val="00556C54"/>
    <w:rsid w:val="0055702E"/>
    <w:rsid w:val="005573F7"/>
    <w:rsid w:val="00557E74"/>
    <w:rsid w:val="00561229"/>
    <w:rsid w:val="00561EBC"/>
    <w:rsid w:val="00562A3E"/>
    <w:rsid w:val="00562B7D"/>
    <w:rsid w:val="00562CD2"/>
    <w:rsid w:val="0056554F"/>
    <w:rsid w:val="00565AEC"/>
    <w:rsid w:val="00565C99"/>
    <w:rsid w:val="00566CA5"/>
    <w:rsid w:val="00567390"/>
    <w:rsid w:val="00570301"/>
    <w:rsid w:val="00571E04"/>
    <w:rsid w:val="00572F1B"/>
    <w:rsid w:val="005738BC"/>
    <w:rsid w:val="00573FF6"/>
    <w:rsid w:val="0057498E"/>
    <w:rsid w:val="005800BC"/>
    <w:rsid w:val="0058062D"/>
    <w:rsid w:val="005809D1"/>
    <w:rsid w:val="0058390E"/>
    <w:rsid w:val="00584B42"/>
    <w:rsid w:val="00585C58"/>
    <w:rsid w:val="00590250"/>
    <w:rsid w:val="00590DBE"/>
    <w:rsid w:val="0059144F"/>
    <w:rsid w:val="00592492"/>
    <w:rsid w:val="00592C07"/>
    <w:rsid w:val="0059509F"/>
    <w:rsid w:val="005955EE"/>
    <w:rsid w:val="00597071"/>
    <w:rsid w:val="005A194F"/>
    <w:rsid w:val="005A23AF"/>
    <w:rsid w:val="005A2E7E"/>
    <w:rsid w:val="005A3ABD"/>
    <w:rsid w:val="005A4506"/>
    <w:rsid w:val="005A62ED"/>
    <w:rsid w:val="005A6CE2"/>
    <w:rsid w:val="005B1AE0"/>
    <w:rsid w:val="005B7D5F"/>
    <w:rsid w:val="005C078F"/>
    <w:rsid w:val="005C1912"/>
    <w:rsid w:val="005C619A"/>
    <w:rsid w:val="005C7B70"/>
    <w:rsid w:val="005C7C46"/>
    <w:rsid w:val="005D0738"/>
    <w:rsid w:val="005D07EE"/>
    <w:rsid w:val="005D3B05"/>
    <w:rsid w:val="005D41C2"/>
    <w:rsid w:val="005D4A56"/>
    <w:rsid w:val="005D4BED"/>
    <w:rsid w:val="005D4CC7"/>
    <w:rsid w:val="005D52DA"/>
    <w:rsid w:val="005D688D"/>
    <w:rsid w:val="005E18D4"/>
    <w:rsid w:val="005E20F9"/>
    <w:rsid w:val="005E2C8B"/>
    <w:rsid w:val="005E33F9"/>
    <w:rsid w:val="005E42B8"/>
    <w:rsid w:val="005E4331"/>
    <w:rsid w:val="005E4836"/>
    <w:rsid w:val="005E4B04"/>
    <w:rsid w:val="005E4B84"/>
    <w:rsid w:val="005E66CE"/>
    <w:rsid w:val="005E6DC7"/>
    <w:rsid w:val="005F1850"/>
    <w:rsid w:val="005F1CDF"/>
    <w:rsid w:val="005F2B32"/>
    <w:rsid w:val="005F2EE5"/>
    <w:rsid w:val="005F4D2E"/>
    <w:rsid w:val="005F53E9"/>
    <w:rsid w:val="005F5A4E"/>
    <w:rsid w:val="005F7811"/>
    <w:rsid w:val="00601A07"/>
    <w:rsid w:val="00602095"/>
    <w:rsid w:val="00602542"/>
    <w:rsid w:val="006025B5"/>
    <w:rsid w:val="0060450E"/>
    <w:rsid w:val="006045BA"/>
    <w:rsid w:val="00604FBB"/>
    <w:rsid w:val="006052DB"/>
    <w:rsid w:val="006055EF"/>
    <w:rsid w:val="00606F2E"/>
    <w:rsid w:val="00607B7A"/>
    <w:rsid w:val="00607D02"/>
    <w:rsid w:val="00607D41"/>
    <w:rsid w:val="00607DFE"/>
    <w:rsid w:val="006102BD"/>
    <w:rsid w:val="006109B9"/>
    <w:rsid w:val="00611013"/>
    <w:rsid w:val="00612FC6"/>
    <w:rsid w:val="006137D8"/>
    <w:rsid w:val="006145BA"/>
    <w:rsid w:val="00614B87"/>
    <w:rsid w:val="00615CA6"/>
    <w:rsid w:val="00616698"/>
    <w:rsid w:val="0061780A"/>
    <w:rsid w:val="00621986"/>
    <w:rsid w:val="0062306E"/>
    <w:rsid w:val="0062408D"/>
    <w:rsid w:val="00627F51"/>
    <w:rsid w:val="006318A3"/>
    <w:rsid w:val="00632C29"/>
    <w:rsid w:val="00633BB3"/>
    <w:rsid w:val="00633C87"/>
    <w:rsid w:val="0063469D"/>
    <w:rsid w:val="00634ACD"/>
    <w:rsid w:val="00634DE9"/>
    <w:rsid w:val="0063521B"/>
    <w:rsid w:val="006358C3"/>
    <w:rsid w:val="00635998"/>
    <w:rsid w:val="00637A46"/>
    <w:rsid w:val="00641B14"/>
    <w:rsid w:val="0064390D"/>
    <w:rsid w:val="0064462B"/>
    <w:rsid w:val="00646DE2"/>
    <w:rsid w:val="00650069"/>
    <w:rsid w:val="00651659"/>
    <w:rsid w:val="00652345"/>
    <w:rsid w:val="00652DDD"/>
    <w:rsid w:val="0065381A"/>
    <w:rsid w:val="00656ABC"/>
    <w:rsid w:val="00656FD0"/>
    <w:rsid w:val="0065710E"/>
    <w:rsid w:val="006608A1"/>
    <w:rsid w:val="0066262F"/>
    <w:rsid w:val="006626F4"/>
    <w:rsid w:val="00662FD4"/>
    <w:rsid w:val="00663702"/>
    <w:rsid w:val="0066471A"/>
    <w:rsid w:val="006648F5"/>
    <w:rsid w:val="00670482"/>
    <w:rsid w:val="00670A8B"/>
    <w:rsid w:val="006710A3"/>
    <w:rsid w:val="00671A16"/>
    <w:rsid w:val="00671F58"/>
    <w:rsid w:val="00672382"/>
    <w:rsid w:val="006725A9"/>
    <w:rsid w:val="00675802"/>
    <w:rsid w:val="006772A8"/>
    <w:rsid w:val="006777AD"/>
    <w:rsid w:val="00677B51"/>
    <w:rsid w:val="00677E15"/>
    <w:rsid w:val="0068158D"/>
    <w:rsid w:val="006816D7"/>
    <w:rsid w:val="00681891"/>
    <w:rsid w:val="00681A43"/>
    <w:rsid w:val="00681C0F"/>
    <w:rsid w:val="006824D1"/>
    <w:rsid w:val="00683932"/>
    <w:rsid w:val="00685CD5"/>
    <w:rsid w:val="00685DF5"/>
    <w:rsid w:val="0068791E"/>
    <w:rsid w:val="0069070A"/>
    <w:rsid w:val="006925EB"/>
    <w:rsid w:val="006926C5"/>
    <w:rsid w:val="00693374"/>
    <w:rsid w:val="0069353D"/>
    <w:rsid w:val="00693C65"/>
    <w:rsid w:val="00697723"/>
    <w:rsid w:val="006978DC"/>
    <w:rsid w:val="006A0866"/>
    <w:rsid w:val="006A2F2C"/>
    <w:rsid w:val="006A55AE"/>
    <w:rsid w:val="006A5DE7"/>
    <w:rsid w:val="006A7723"/>
    <w:rsid w:val="006A7767"/>
    <w:rsid w:val="006B1566"/>
    <w:rsid w:val="006B1FAC"/>
    <w:rsid w:val="006B2459"/>
    <w:rsid w:val="006B2635"/>
    <w:rsid w:val="006B318F"/>
    <w:rsid w:val="006B3744"/>
    <w:rsid w:val="006B4380"/>
    <w:rsid w:val="006B4805"/>
    <w:rsid w:val="006B618C"/>
    <w:rsid w:val="006B62A3"/>
    <w:rsid w:val="006B633C"/>
    <w:rsid w:val="006C0A4C"/>
    <w:rsid w:val="006C586F"/>
    <w:rsid w:val="006C5A01"/>
    <w:rsid w:val="006C6DBC"/>
    <w:rsid w:val="006C7090"/>
    <w:rsid w:val="006C720B"/>
    <w:rsid w:val="006C721E"/>
    <w:rsid w:val="006C76A5"/>
    <w:rsid w:val="006D159F"/>
    <w:rsid w:val="006D2016"/>
    <w:rsid w:val="006D2041"/>
    <w:rsid w:val="006D2F7B"/>
    <w:rsid w:val="006D646F"/>
    <w:rsid w:val="006D6B60"/>
    <w:rsid w:val="006E08E3"/>
    <w:rsid w:val="006E0A74"/>
    <w:rsid w:val="006E0C60"/>
    <w:rsid w:val="006E256B"/>
    <w:rsid w:val="006E4D15"/>
    <w:rsid w:val="006E5EB3"/>
    <w:rsid w:val="006E7717"/>
    <w:rsid w:val="006F1AFC"/>
    <w:rsid w:val="006F2A2E"/>
    <w:rsid w:val="006F3F48"/>
    <w:rsid w:val="006F77F3"/>
    <w:rsid w:val="00701399"/>
    <w:rsid w:val="00703231"/>
    <w:rsid w:val="00704807"/>
    <w:rsid w:val="00704B14"/>
    <w:rsid w:val="00707B38"/>
    <w:rsid w:val="00707C3F"/>
    <w:rsid w:val="007113D5"/>
    <w:rsid w:val="00711837"/>
    <w:rsid w:val="007134BF"/>
    <w:rsid w:val="007136C3"/>
    <w:rsid w:val="007151B4"/>
    <w:rsid w:val="0071597C"/>
    <w:rsid w:val="0071606F"/>
    <w:rsid w:val="00716627"/>
    <w:rsid w:val="00722CA1"/>
    <w:rsid w:val="00722F13"/>
    <w:rsid w:val="00723080"/>
    <w:rsid w:val="0072353F"/>
    <w:rsid w:val="00723552"/>
    <w:rsid w:val="0072529B"/>
    <w:rsid w:val="007259BD"/>
    <w:rsid w:val="00725DFB"/>
    <w:rsid w:val="00726685"/>
    <w:rsid w:val="0072677B"/>
    <w:rsid w:val="00726E37"/>
    <w:rsid w:val="00727B9F"/>
    <w:rsid w:val="00730102"/>
    <w:rsid w:val="00731BCD"/>
    <w:rsid w:val="007339BA"/>
    <w:rsid w:val="007340E8"/>
    <w:rsid w:val="00734D24"/>
    <w:rsid w:val="00735BEA"/>
    <w:rsid w:val="007375E7"/>
    <w:rsid w:val="00740195"/>
    <w:rsid w:val="00741E0D"/>
    <w:rsid w:val="0074327E"/>
    <w:rsid w:val="00745534"/>
    <w:rsid w:val="007456C6"/>
    <w:rsid w:val="00750123"/>
    <w:rsid w:val="00750BD4"/>
    <w:rsid w:val="00753661"/>
    <w:rsid w:val="0075409D"/>
    <w:rsid w:val="00754521"/>
    <w:rsid w:val="00755EA0"/>
    <w:rsid w:val="00756664"/>
    <w:rsid w:val="00760648"/>
    <w:rsid w:val="00762C7A"/>
    <w:rsid w:val="00772A92"/>
    <w:rsid w:val="00772D80"/>
    <w:rsid w:val="00773297"/>
    <w:rsid w:val="007735E3"/>
    <w:rsid w:val="00775974"/>
    <w:rsid w:val="00777AD7"/>
    <w:rsid w:val="007809A1"/>
    <w:rsid w:val="0078123A"/>
    <w:rsid w:val="00781D2E"/>
    <w:rsid w:val="007837A1"/>
    <w:rsid w:val="00783E4E"/>
    <w:rsid w:val="00783FC5"/>
    <w:rsid w:val="007860A3"/>
    <w:rsid w:val="00786293"/>
    <w:rsid w:val="0078783A"/>
    <w:rsid w:val="00790D9C"/>
    <w:rsid w:val="00792B4A"/>
    <w:rsid w:val="0079387B"/>
    <w:rsid w:val="00796620"/>
    <w:rsid w:val="00796ECE"/>
    <w:rsid w:val="007970F0"/>
    <w:rsid w:val="0079716A"/>
    <w:rsid w:val="0079790B"/>
    <w:rsid w:val="00797C4D"/>
    <w:rsid w:val="007A16BA"/>
    <w:rsid w:val="007A316C"/>
    <w:rsid w:val="007A3DBD"/>
    <w:rsid w:val="007A411E"/>
    <w:rsid w:val="007A5901"/>
    <w:rsid w:val="007A6250"/>
    <w:rsid w:val="007A6ADA"/>
    <w:rsid w:val="007A6CDA"/>
    <w:rsid w:val="007A71E1"/>
    <w:rsid w:val="007A7830"/>
    <w:rsid w:val="007A7C69"/>
    <w:rsid w:val="007A7D5C"/>
    <w:rsid w:val="007B00A1"/>
    <w:rsid w:val="007B01C9"/>
    <w:rsid w:val="007B1327"/>
    <w:rsid w:val="007B139A"/>
    <w:rsid w:val="007B1EAE"/>
    <w:rsid w:val="007B1FD1"/>
    <w:rsid w:val="007B2EF1"/>
    <w:rsid w:val="007B44CE"/>
    <w:rsid w:val="007B4AE6"/>
    <w:rsid w:val="007B554A"/>
    <w:rsid w:val="007B64BE"/>
    <w:rsid w:val="007C0662"/>
    <w:rsid w:val="007C0E1E"/>
    <w:rsid w:val="007C1172"/>
    <w:rsid w:val="007C169E"/>
    <w:rsid w:val="007C1ED8"/>
    <w:rsid w:val="007C36CA"/>
    <w:rsid w:val="007C3D6F"/>
    <w:rsid w:val="007C478B"/>
    <w:rsid w:val="007C4B92"/>
    <w:rsid w:val="007C51AF"/>
    <w:rsid w:val="007C52B2"/>
    <w:rsid w:val="007C5B5A"/>
    <w:rsid w:val="007D24F6"/>
    <w:rsid w:val="007D260B"/>
    <w:rsid w:val="007D26AD"/>
    <w:rsid w:val="007D28D1"/>
    <w:rsid w:val="007D29C3"/>
    <w:rsid w:val="007D372F"/>
    <w:rsid w:val="007D427E"/>
    <w:rsid w:val="007D44EC"/>
    <w:rsid w:val="007D4843"/>
    <w:rsid w:val="007D7C5E"/>
    <w:rsid w:val="007E061B"/>
    <w:rsid w:val="007E0DAE"/>
    <w:rsid w:val="007E22E9"/>
    <w:rsid w:val="007E3D7E"/>
    <w:rsid w:val="007E4D03"/>
    <w:rsid w:val="007E5316"/>
    <w:rsid w:val="007E535C"/>
    <w:rsid w:val="007E55CD"/>
    <w:rsid w:val="007E5A8D"/>
    <w:rsid w:val="007F016E"/>
    <w:rsid w:val="007F0E28"/>
    <w:rsid w:val="007F124F"/>
    <w:rsid w:val="007F13EB"/>
    <w:rsid w:val="007F14CB"/>
    <w:rsid w:val="007F1A5B"/>
    <w:rsid w:val="007F2162"/>
    <w:rsid w:val="007F365C"/>
    <w:rsid w:val="007F3E9E"/>
    <w:rsid w:val="007F55C8"/>
    <w:rsid w:val="007F65B2"/>
    <w:rsid w:val="007F6E5D"/>
    <w:rsid w:val="008007A1"/>
    <w:rsid w:val="00800FD7"/>
    <w:rsid w:val="008026A1"/>
    <w:rsid w:val="00802FA8"/>
    <w:rsid w:val="008040C8"/>
    <w:rsid w:val="0080467A"/>
    <w:rsid w:val="00805391"/>
    <w:rsid w:val="00806A45"/>
    <w:rsid w:val="00807B59"/>
    <w:rsid w:val="00807FEA"/>
    <w:rsid w:val="00810CE8"/>
    <w:rsid w:val="00811A59"/>
    <w:rsid w:val="00813462"/>
    <w:rsid w:val="00814848"/>
    <w:rsid w:val="00814EF2"/>
    <w:rsid w:val="00816EC2"/>
    <w:rsid w:val="008170E8"/>
    <w:rsid w:val="00821B94"/>
    <w:rsid w:val="00823B17"/>
    <w:rsid w:val="00823D40"/>
    <w:rsid w:val="0082563A"/>
    <w:rsid w:val="00825ED2"/>
    <w:rsid w:val="00826311"/>
    <w:rsid w:val="0082670A"/>
    <w:rsid w:val="00830008"/>
    <w:rsid w:val="00831009"/>
    <w:rsid w:val="008311FA"/>
    <w:rsid w:val="00831865"/>
    <w:rsid w:val="00832574"/>
    <w:rsid w:val="008344C9"/>
    <w:rsid w:val="00834FB8"/>
    <w:rsid w:val="008361CE"/>
    <w:rsid w:val="0083706E"/>
    <w:rsid w:val="00840B9D"/>
    <w:rsid w:val="0084289F"/>
    <w:rsid w:val="00842C4E"/>
    <w:rsid w:val="0084307E"/>
    <w:rsid w:val="0084309E"/>
    <w:rsid w:val="00843482"/>
    <w:rsid w:val="008438D6"/>
    <w:rsid w:val="00844E1C"/>
    <w:rsid w:val="008457D2"/>
    <w:rsid w:val="00846038"/>
    <w:rsid w:val="00846E36"/>
    <w:rsid w:val="008479FD"/>
    <w:rsid w:val="00847C84"/>
    <w:rsid w:val="008501CF"/>
    <w:rsid w:val="008511F5"/>
    <w:rsid w:val="00855AC3"/>
    <w:rsid w:val="00857D3D"/>
    <w:rsid w:val="00861692"/>
    <w:rsid w:val="0086208E"/>
    <w:rsid w:val="008628B7"/>
    <w:rsid w:val="00863568"/>
    <w:rsid w:val="0086407C"/>
    <w:rsid w:val="0086441D"/>
    <w:rsid w:val="008647EA"/>
    <w:rsid w:val="008716DF"/>
    <w:rsid w:val="008738A7"/>
    <w:rsid w:val="00874F46"/>
    <w:rsid w:val="0087589C"/>
    <w:rsid w:val="00877234"/>
    <w:rsid w:val="008806DC"/>
    <w:rsid w:val="00880DEB"/>
    <w:rsid w:val="008824E6"/>
    <w:rsid w:val="00882ED5"/>
    <w:rsid w:val="00883245"/>
    <w:rsid w:val="00884624"/>
    <w:rsid w:val="00887520"/>
    <w:rsid w:val="00887C82"/>
    <w:rsid w:val="008900B2"/>
    <w:rsid w:val="00890369"/>
    <w:rsid w:val="008920A7"/>
    <w:rsid w:val="008923BD"/>
    <w:rsid w:val="008936F8"/>
    <w:rsid w:val="00894276"/>
    <w:rsid w:val="008954AC"/>
    <w:rsid w:val="008954EC"/>
    <w:rsid w:val="0089552D"/>
    <w:rsid w:val="008957CA"/>
    <w:rsid w:val="00896354"/>
    <w:rsid w:val="00896E2C"/>
    <w:rsid w:val="00897999"/>
    <w:rsid w:val="008A093B"/>
    <w:rsid w:val="008A0E42"/>
    <w:rsid w:val="008A2A55"/>
    <w:rsid w:val="008A2E74"/>
    <w:rsid w:val="008A3346"/>
    <w:rsid w:val="008A3A14"/>
    <w:rsid w:val="008A43E1"/>
    <w:rsid w:val="008A528A"/>
    <w:rsid w:val="008A5D13"/>
    <w:rsid w:val="008A728E"/>
    <w:rsid w:val="008B0275"/>
    <w:rsid w:val="008B2739"/>
    <w:rsid w:val="008B3A6A"/>
    <w:rsid w:val="008B3B45"/>
    <w:rsid w:val="008B58C1"/>
    <w:rsid w:val="008B5EA8"/>
    <w:rsid w:val="008B6CDA"/>
    <w:rsid w:val="008B6DB8"/>
    <w:rsid w:val="008B7A40"/>
    <w:rsid w:val="008C067C"/>
    <w:rsid w:val="008C0885"/>
    <w:rsid w:val="008C0D88"/>
    <w:rsid w:val="008C1C29"/>
    <w:rsid w:val="008C1D8D"/>
    <w:rsid w:val="008C55E8"/>
    <w:rsid w:val="008C7504"/>
    <w:rsid w:val="008D195E"/>
    <w:rsid w:val="008D262A"/>
    <w:rsid w:val="008D26F1"/>
    <w:rsid w:val="008D288A"/>
    <w:rsid w:val="008D3701"/>
    <w:rsid w:val="008D44A7"/>
    <w:rsid w:val="008D4C57"/>
    <w:rsid w:val="008D51FA"/>
    <w:rsid w:val="008D58E3"/>
    <w:rsid w:val="008D764A"/>
    <w:rsid w:val="008E00C7"/>
    <w:rsid w:val="008E00E1"/>
    <w:rsid w:val="008E2445"/>
    <w:rsid w:val="008E2DB9"/>
    <w:rsid w:val="008E4CEB"/>
    <w:rsid w:val="008E5083"/>
    <w:rsid w:val="008E6776"/>
    <w:rsid w:val="008E6B79"/>
    <w:rsid w:val="008F0330"/>
    <w:rsid w:val="008F0E26"/>
    <w:rsid w:val="008F2CA5"/>
    <w:rsid w:val="008F55D2"/>
    <w:rsid w:val="008F5B03"/>
    <w:rsid w:val="008F62D8"/>
    <w:rsid w:val="008F78FF"/>
    <w:rsid w:val="009010F4"/>
    <w:rsid w:val="00901C8E"/>
    <w:rsid w:val="009026AE"/>
    <w:rsid w:val="00902CEC"/>
    <w:rsid w:val="00903EB8"/>
    <w:rsid w:val="009059C3"/>
    <w:rsid w:val="00906395"/>
    <w:rsid w:val="0090792D"/>
    <w:rsid w:val="00907ED5"/>
    <w:rsid w:val="00910D27"/>
    <w:rsid w:val="0091244D"/>
    <w:rsid w:val="009127B0"/>
    <w:rsid w:val="009129D0"/>
    <w:rsid w:val="00915919"/>
    <w:rsid w:val="00915B83"/>
    <w:rsid w:val="0091619D"/>
    <w:rsid w:val="00916D86"/>
    <w:rsid w:val="0092099C"/>
    <w:rsid w:val="00924D62"/>
    <w:rsid w:val="00925407"/>
    <w:rsid w:val="0092577A"/>
    <w:rsid w:val="0092685D"/>
    <w:rsid w:val="00930D62"/>
    <w:rsid w:val="00931258"/>
    <w:rsid w:val="0093317F"/>
    <w:rsid w:val="00934DB6"/>
    <w:rsid w:val="00935E78"/>
    <w:rsid w:val="00936ACD"/>
    <w:rsid w:val="009409EC"/>
    <w:rsid w:val="00940A66"/>
    <w:rsid w:val="00942D23"/>
    <w:rsid w:val="00943E37"/>
    <w:rsid w:val="00947A56"/>
    <w:rsid w:val="0095137D"/>
    <w:rsid w:val="0095187F"/>
    <w:rsid w:val="00952042"/>
    <w:rsid w:val="00952346"/>
    <w:rsid w:val="00952592"/>
    <w:rsid w:val="00952A5B"/>
    <w:rsid w:val="009557BF"/>
    <w:rsid w:val="00955B6A"/>
    <w:rsid w:val="00960150"/>
    <w:rsid w:val="0096182E"/>
    <w:rsid w:val="00961858"/>
    <w:rsid w:val="009657EA"/>
    <w:rsid w:val="00966DD1"/>
    <w:rsid w:val="00967D24"/>
    <w:rsid w:val="00970610"/>
    <w:rsid w:val="00970E04"/>
    <w:rsid w:val="00970E33"/>
    <w:rsid w:val="009716E9"/>
    <w:rsid w:val="00972970"/>
    <w:rsid w:val="009760A2"/>
    <w:rsid w:val="0097772F"/>
    <w:rsid w:val="00980253"/>
    <w:rsid w:val="00981150"/>
    <w:rsid w:val="009816D6"/>
    <w:rsid w:val="0098385F"/>
    <w:rsid w:val="00983F0D"/>
    <w:rsid w:val="00984302"/>
    <w:rsid w:val="00984A93"/>
    <w:rsid w:val="00984F0E"/>
    <w:rsid w:val="00990A64"/>
    <w:rsid w:val="00990EFC"/>
    <w:rsid w:val="00991B0D"/>
    <w:rsid w:val="00992D6A"/>
    <w:rsid w:val="00993988"/>
    <w:rsid w:val="00994F85"/>
    <w:rsid w:val="00995235"/>
    <w:rsid w:val="009A1443"/>
    <w:rsid w:val="009A1CF5"/>
    <w:rsid w:val="009A24FB"/>
    <w:rsid w:val="009A251D"/>
    <w:rsid w:val="009A311B"/>
    <w:rsid w:val="009A3836"/>
    <w:rsid w:val="009A387E"/>
    <w:rsid w:val="009A3ABB"/>
    <w:rsid w:val="009A4A4D"/>
    <w:rsid w:val="009A4BB0"/>
    <w:rsid w:val="009A792E"/>
    <w:rsid w:val="009A7F8C"/>
    <w:rsid w:val="009B1BCD"/>
    <w:rsid w:val="009B1C48"/>
    <w:rsid w:val="009B1D1D"/>
    <w:rsid w:val="009B3876"/>
    <w:rsid w:val="009B3C78"/>
    <w:rsid w:val="009B4F88"/>
    <w:rsid w:val="009B6988"/>
    <w:rsid w:val="009C0872"/>
    <w:rsid w:val="009D2C2B"/>
    <w:rsid w:val="009D3162"/>
    <w:rsid w:val="009D5621"/>
    <w:rsid w:val="009D7072"/>
    <w:rsid w:val="009E0464"/>
    <w:rsid w:val="009E0BDD"/>
    <w:rsid w:val="009E1BAD"/>
    <w:rsid w:val="009E2B3F"/>
    <w:rsid w:val="009E34ED"/>
    <w:rsid w:val="009E4B33"/>
    <w:rsid w:val="009E6814"/>
    <w:rsid w:val="009E6A12"/>
    <w:rsid w:val="009E6FB9"/>
    <w:rsid w:val="009E7CB4"/>
    <w:rsid w:val="009F151F"/>
    <w:rsid w:val="009F27AE"/>
    <w:rsid w:val="009F6117"/>
    <w:rsid w:val="00A015C9"/>
    <w:rsid w:val="00A021A3"/>
    <w:rsid w:val="00A02BE1"/>
    <w:rsid w:val="00A02E7E"/>
    <w:rsid w:val="00A03352"/>
    <w:rsid w:val="00A04CDC"/>
    <w:rsid w:val="00A07FA9"/>
    <w:rsid w:val="00A10D06"/>
    <w:rsid w:val="00A13354"/>
    <w:rsid w:val="00A135D6"/>
    <w:rsid w:val="00A13FEB"/>
    <w:rsid w:val="00A1419F"/>
    <w:rsid w:val="00A16A22"/>
    <w:rsid w:val="00A20C9B"/>
    <w:rsid w:val="00A22BF4"/>
    <w:rsid w:val="00A232E9"/>
    <w:rsid w:val="00A23EB4"/>
    <w:rsid w:val="00A24970"/>
    <w:rsid w:val="00A24BF1"/>
    <w:rsid w:val="00A267EC"/>
    <w:rsid w:val="00A27207"/>
    <w:rsid w:val="00A30F84"/>
    <w:rsid w:val="00A31EDA"/>
    <w:rsid w:val="00A3257C"/>
    <w:rsid w:val="00A32B32"/>
    <w:rsid w:val="00A34B4A"/>
    <w:rsid w:val="00A3578C"/>
    <w:rsid w:val="00A40F8A"/>
    <w:rsid w:val="00A420BD"/>
    <w:rsid w:val="00A442A4"/>
    <w:rsid w:val="00A461AD"/>
    <w:rsid w:val="00A463CA"/>
    <w:rsid w:val="00A46A75"/>
    <w:rsid w:val="00A52BBD"/>
    <w:rsid w:val="00A52D41"/>
    <w:rsid w:val="00A54DC5"/>
    <w:rsid w:val="00A55C12"/>
    <w:rsid w:val="00A55CBC"/>
    <w:rsid w:val="00A569DD"/>
    <w:rsid w:val="00A56A86"/>
    <w:rsid w:val="00A607E3"/>
    <w:rsid w:val="00A65B8F"/>
    <w:rsid w:val="00A678C7"/>
    <w:rsid w:val="00A71709"/>
    <w:rsid w:val="00A71A2A"/>
    <w:rsid w:val="00A724EE"/>
    <w:rsid w:val="00A73A1A"/>
    <w:rsid w:val="00A74410"/>
    <w:rsid w:val="00A74982"/>
    <w:rsid w:val="00A770F1"/>
    <w:rsid w:val="00A7743E"/>
    <w:rsid w:val="00A77EED"/>
    <w:rsid w:val="00A80CCE"/>
    <w:rsid w:val="00A811DB"/>
    <w:rsid w:val="00A81538"/>
    <w:rsid w:val="00A8180C"/>
    <w:rsid w:val="00A826FE"/>
    <w:rsid w:val="00A82EF9"/>
    <w:rsid w:val="00A84004"/>
    <w:rsid w:val="00A84C7D"/>
    <w:rsid w:val="00A855CE"/>
    <w:rsid w:val="00A85D22"/>
    <w:rsid w:val="00A876F2"/>
    <w:rsid w:val="00A914C6"/>
    <w:rsid w:val="00A9183A"/>
    <w:rsid w:val="00A9243D"/>
    <w:rsid w:val="00A928EE"/>
    <w:rsid w:val="00A93257"/>
    <w:rsid w:val="00A945B2"/>
    <w:rsid w:val="00A95360"/>
    <w:rsid w:val="00A96487"/>
    <w:rsid w:val="00A96D29"/>
    <w:rsid w:val="00A979C2"/>
    <w:rsid w:val="00AA008D"/>
    <w:rsid w:val="00AA0466"/>
    <w:rsid w:val="00AA092B"/>
    <w:rsid w:val="00AA0B07"/>
    <w:rsid w:val="00AA10B3"/>
    <w:rsid w:val="00AA1A9F"/>
    <w:rsid w:val="00AA256C"/>
    <w:rsid w:val="00AA2F73"/>
    <w:rsid w:val="00AA43C7"/>
    <w:rsid w:val="00AA4F6B"/>
    <w:rsid w:val="00AA7285"/>
    <w:rsid w:val="00AA7796"/>
    <w:rsid w:val="00AB1735"/>
    <w:rsid w:val="00AB2093"/>
    <w:rsid w:val="00AB258E"/>
    <w:rsid w:val="00AB34D9"/>
    <w:rsid w:val="00AB3E21"/>
    <w:rsid w:val="00AB4CC1"/>
    <w:rsid w:val="00AB5630"/>
    <w:rsid w:val="00AB5685"/>
    <w:rsid w:val="00AB5A4E"/>
    <w:rsid w:val="00AB784E"/>
    <w:rsid w:val="00AC3316"/>
    <w:rsid w:val="00AC339A"/>
    <w:rsid w:val="00AC4A91"/>
    <w:rsid w:val="00AC68E6"/>
    <w:rsid w:val="00AC6A26"/>
    <w:rsid w:val="00AC6EF3"/>
    <w:rsid w:val="00AC7AAA"/>
    <w:rsid w:val="00AC7DD8"/>
    <w:rsid w:val="00AD0BCE"/>
    <w:rsid w:val="00AD1997"/>
    <w:rsid w:val="00AD1B65"/>
    <w:rsid w:val="00AD4032"/>
    <w:rsid w:val="00AD5BC1"/>
    <w:rsid w:val="00AD631B"/>
    <w:rsid w:val="00AD6525"/>
    <w:rsid w:val="00AD7C2F"/>
    <w:rsid w:val="00AE2431"/>
    <w:rsid w:val="00AE2C70"/>
    <w:rsid w:val="00AE37B7"/>
    <w:rsid w:val="00AE4AF7"/>
    <w:rsid w:val="00AF20A0"/>
    <w:rsid w:val="00AF3997"/>
    <w:rsid w:val="00AF3CCD"/>
    <w:rsid w:val="00AF3F44"/>
    <w:rsid w:val="00AF6390"/>
    <w:rsid w:val="00B02D0C"/>
    <w:rsid w:val="00B035C0"/>
    <w:rsid w:val="00B03DFE"/>
    <w:rsid w:val="00B04DEB"/>
    <w:rsid w:val="00B06FD5"/>
    <w:rsid w:val="00B101AB"/>
    <w:rsid w:val="00B10AE3"/>
    <w:rsid w:val="00B10BCD"/>
    <w:rsid w:val="00B11002"/>
    <w:rsid w:val="00B11B51"/>
    <w:rsid w:val="00B122E3"/>
    <w:rsid w:val="00B13B39"/>
    <w:rsid w:val="00B13B69"/>
    <w:rsid w:val="00B13CCC"/>
    <w:rsid w:val="00B161AF"/>
    <w:rsid w:val="00B17096"/>
    <w:rsid w:val="00B17C1B"/>
    <w:rsid w:val="00B20414"/>
    <w:rsid w:val="00B211FB"/>
    <w:rsid w:val="00B217FA"/>
    <w:rsid w:val="00B21CC3"/>
    <w:rsid w:val="00B235C5"/>
    <w:rsid w:val="00B272E0"/>
    <w:rsid w:val="00B27DF8"/>
    <w:rsid w:val="00B30686"/>
    <w:rsid w:val="00B30860"/>
    <w:rsid w:val="00B309B7"/>
    <w:rsid w:val="00B323B3"/>
    <w:rsid w:val="00B32961"/>
    <w:rsid w:val="00B32D80"/>
    <w:rsid w:val="00B32F8E"/>
    <w:rsid w:val="00B370F9"/>
    <w:rsid w:val="00B3736D"/>
    <w:rsid w:val="00B379CB"/>
    <w:rsid w:val="00B37DCC"/>
    <w:rsid w:val="00B4006D"/>
    <w:rsid w:val="00B41C14"/>
    <w:rsid w:val="00B43D46"/>
    <w:rsid w:val="00B44933"/>
    <w:rsid w:val="00B45AD4"/>
    <w:rsid w:val="00B46CEC"/>
    <w:rsid w:val="00B470BD"/>
    <w:rsid w:val="00B4711A"/>
    <w:rsid w:val="00B47328"/>
    <w:rsid w:val="00B52DAB"/>
    <w:rsid w:val="00B5608D"/>
    <w:rsid w:val="00B57D8E"/>
    <w:rsid w:val="00B61FCB"/>
    <w:rsid w:val="00B623CA"/>
    <w:rsid w:val="00B629C8"/>
    <w:rsid w:val="00B6612D"/>
    <w:rsid w:val="00B66C9B"/>
    <w:rsid w:val="00B67198"/>
    <w:rsid w:val="00B676AC"/>
    <w:rsid w:val="00B70206"/>
    <w:rsid w:val="00B710DF"/>
    <w:rsid w:val="00B7198B"/>
    <w:rsid w:val="00B72731"/>
    <w:rsid w:val="00B72E4F"/>
    <w:rsid w:val="00B73279"/>
    <w:rsid w:val="00B74410"/>
    <w:rsid w:val="00B75551"/>
    <w:rsid w:val="00B767AA"/>
    <w:rsid w:val="00B80008"/>
    <w:rsid w:val="00B80DA2"/>
    <w:rsid w:val="00B80FC6"/>
    <w:rsid w:val="00B813E5"/>
    <w:rsid w:val="00B81847"/>
    <w:rsid w:val="00B8234E"/>
    <w:rsid w:val="00B83114"/>
    <w:rsid w:val="00B83396"/>
    <w:rsid w:val="00B833D6"/>
    <w:rsid w:val="00B833DF"/>
    <w:rsid w:val="00B843BC"/>
    <w:rsid w:val="00B84545"/>
    <w:rsid w:val="00B84AED"/>
    <w:rsid w:val="00B84F51"/>
    <w:rsid w:val="00B86272"/>
    <w:rsid w:val="00B869E5"/>
    <w:rsid w:val="00B87F10"/>
    <w:rsid w:val="00B911C9"/>
    <w:rsid w:val="00B916B5"/>
    <w:rsid w:val="00B92BCB"/>
    <w:rsid w:val="00B9328F"/>
    <w:rsid w:val="00BA051F"/>
    <w:rsid w:val="00BA0813"/>
    <w:rsid w:val="00BA1749"/>
    <w:rsid w:val="00BA2A75"/>
    <w:rsid w:val="00BA2F5B"/>
    <w:rsid w:val="00BA2FAE"/>
    <w:rsid w:val="00BA35EE"/>
    <w:rsid w:val="00BA3964"/>
    <w:rsid w:val="00BA633D"/>
    <w:rsid w:val="00BA6805"/>
    <w:rsid w:val="00BA7304"/>
    <w:rsid w:val="00BA79F6"/>
    <w:rsid w:val="00BB0063"/>
    <w:rsid w:val="00BB1693"/>
    <w:rsid w:val="00BB1EDD"/>
    <w:rsid w:val="00BB21BF"/>
    <w:rsid w:val="00BB383C"/>
    <w:rsid w:val="00BB4E67"/>
    <w:rsid w:val="00BB5C88"/>
    <w:rsid w:val="00BB7BD5"/>
    <w:rsid w:val="00BC04BF"/>
    <w:rsid w:val="00BC18BA"/>
    <w:rsid w:val="00BC2EEB"/>
    <w:rsid w:val="00BC3153"/>
    <w:rsid w:val="00BC33A9"/>
    <w:rsid w:val="00BC40C6"/>
    <w:rsid w:val="00BC4728"/>
    <w:rsid w:val="00BC51AE"/>
    <w:rsid w:val="00BC6CE1"/>
    <w:rsid w:val="00BD0552"/>
    <w:rsid w:val="00BD0D32"/>
    <w:rsid w:val="00BD2466"/>
    <w:rsid w:val="00BD385B"/>
    <w:rsid w:val="00BD60B1"/>
    <w:rsid w:val="00BD6153"/>
    <w:rsid w:val="00BD7DF0"/>
    <w:rsid w:val="00BD7F71"/>
    <w:rsid w:val="00BE0158"/>
    <w:rsid w:val="00BE1482"/>
    <w:rsid w:val="00BE39F1"/>
    <w:rsid w:val="00BE4237"/>
    <w:rsid w:val="00BE4560"/>
    <w:rsid w:val="00BE4A89"/>
    <w:rsid w:val="00BE53F8"/>
    <w:rsid w:val="00BE5ED8"/>
    <w:rsid w:val="00BE7370"/>
    <w:rsid w:val="00BE747B"/>
    <w:rsid w:val="00BE7561"/>
    <w:rsid w:val="00BF2C3E"/>
    <w:rsid w:val="00BF3198"/>
    <w:rsid w:val="00BF34CA"/>
    <w:rsid w:val="00BF4BE3"/>
    <w:rsid w:val="00BF5F87"/>
    <w:rsid w:val="00BF6A53"/>
    <w:rsid w:val="00BF6E88"/>
    <w:rsid w:val="00BF6FC5"/>
    <w:rsid w:val="00BF738A"/>
    <w:rsid w:val="00C00B9D"/>
    <w:rsid w:val="00C019A6"/>
    <w:rsid w:val="00C02FCE"/>
    <w:rsid w:val="00C0386E"/>
    <w:rsid w:val="00C03961"/>
    <w:rsid w:val="00C040C3"/>
    <w:rsid w:val="00C045F5"/>
    <w:rsid w:val="00C04B55"/>
    <w:rsid w:val="00C05953"/>
    <w:rsid w:val="00C109AA"/>
    <w:rsid w:val="00C10DAD"/>
    <w:rsid w:val="00C11B9C"/>
    <w:rsid w:val="00C14232"/>
    <w:rsid w:val="00C14300"/>
    <w:rsid w:val="00C14968"/>
    <w:rsid w:val="00C14ACF"/>
    <w:rsid w:val="00C15354"/>
    <w:rsid w:val="00C1782E"/>
    <w:rsid w:val="00C2081B"/>
    <w:rsid w:val="00C20C58"/>
    <w:rsid w:val="00C20E68"/>
    <w:rsid w:val="00C21992"/>
    <w:rsid w:val="00C21FC1"/>
    <w:rsid w:val="00C224CD"/>
    <w:rsid w:val="00C2368B"/>
    <w:rsid w:val="00C2517A"/>
    <w:rsid w:val="00C25BC2"/>
    <w:rsid w:val="00C268B7"/>
    <w:rsid w:val="00C3066D"/>
    <w:rsid w:val="00C3133A"/>
    <w:rsid w:val="00C34A80"/>
    <w:rsid w:val="00C35130"/>
    <w:rsid w:val="00C354CA"/>
    <w:rsid w:val="00C35B48"/>
    <w:rsid w:val="00C3622C"/>
    <w:rsid w:val="00C377BD"/>
    <w:rsid w:val="00C37909"/>
    <w:rsid w:val="00C37D24"/>
    <w:rsid w:val="00C40A23"/>
    <w:rsid w:val="00C4109E"/>
    <w:rsid w:val="00C411C7"/>
    <w:rsid w:val="00C429B5"/>
    <w:rsid w:val="00C43427"/>
    <w:rsid w:val="00C44BCF"/>
    <w:rsid w:val="00C45027"/>
    <w:rsid w:val="00C455D8"/>
    <w:rsid w:val="00C46593"/>
    <w:rsid w:val="00C50BCE"/>
    <w:rsid w:val="00C51774"/>
    <w:rsid w:val="00C51DC4"/>
    <w:rsid w:val="00C51EA3"/>
    <w:rsid w:val="00C52AD0"/>
    <w:rsid w:val="00C52F1E"/>
    <w:rsid w:val="00C5300E"/>
    <w:rsid w:val="00C5354C"/>
    <w:rsid w:val="00C537EF"/>
    <w:rsid w:val="00C54C4B"/>
    <w:rsid w:val="00C552B0"/>
    <w:rsid w:val="00C5530A"/>
    <w:rsid w:val="00C56BD8"/>
    <w:rsid w:val="00C56BF5"/>
    <w:rsid w:val="00C56EA7"/>
    <w:rsid w:val="00C57A44"/>
    <w:rsid w:val="00C60A7F"/>
    <w:rsid w:val="00C6186D"/>
    <w:rsid w:val="00C62C98"/>
    <w:rsid w:val="00C63395"/>
    <w:rsid w:val="00C645E0"/>
    <w:rsid w:val="00C648E8"/>
    <w:rsid w:val="00C66393"/>
    <w:rsid w:val="00C664F0"/>
    <w:rsid w:val="00C67E29"/>
    <w:rsid w:val="00C67F3F"/>
    <w:rsid w:val="00C70E17"/>
    <w:rsid w:val="00C7110F"/>
    <w:rsid w:val="00C71587"/>
    <w:rsid w:val="00C7248D"/>
    <w:rsid w:val="00C742AA"/>
    <w:rsid w:val="00C74D73"/>
    <w:rsid w:val="00C74F6B"/>
    <w:rsid w:val="00C77AF0"/>
    <w:rsid w:val="00C77FC0"/>
    <w:rsid w:val="00C804B5"/>
    <w:rsid w:val="00C809E9"/>
    <w:rsid w:val="00C80A1E"/>
    <w:rsid w:val="00C8324D"/>
    <w:rsid w:val="00C846D4"/>
    <w:rsid w:val="00C8537F"/>
    <w:rsid w:val="00C85B3D"/>
    <w:rsid w:val="00C874A9"/>
    <w:rsid w:val="00C91AD0"/>
    <w:rsid w:val="00C92779"/>
    <w:rsid w:val="00C92C8A"/>
    <w:rsid w:val="00C93903"/>
    <w:rsid w:val="00C94B65"/>
    <w:rsid w:val="00C94B93"/>
    <w:rsid w:val="00C976AC"/>
    <w:rsid w:val="00C97D5E"/>
    <w:rsid w:val="00CA0ECF"/>
    <w:rsid w:val="00CA1751"/>
    <w:rsid w:val="00CA181C"/>
    <w:rsid w:val="00CA2236"/>
    <w:rsid w:val="00CA35F6"/>
    <w:rsid w:val="00CA3B56"/>
    <w:rsid w:val="00CA3F4B"/>
    <w:rsid w:val="00CA66E8"/>
    <w:rsid w:val="00CA730F"/>
    <w:rsid w:val="00CB040A"/>
    <w:rsid w:val="00CB04B6"/>
    <w:rsid w:val="00CB09C5"/>
    <w:rsid w:val="00CB0A40"/>
    <w:rsid w:val="00CB0E32"/>
    <w:rsid w:val="00CB1C2E"/>
    <w:rsid w:val="00CB2D77"/>
    <w:rsid w:val="00CB340A"/>
    <w:rsid w:val="00CB492E"/>
    <w:rsid w:val="00CB61B8"/>
    <w:rsid w:val="00CB61E6"/>
    <w:rsid w:val="00CB6C60"/>
    <w:rsid w:val="00CB6F8B"/>
    <w:rsid w:val="00CC0418"/>
    <w:rsid w:val="00CC041C"/>
    <w:rsid w:val="00CC1B09"/>
    <w:rsid w:val="00CC239D"/>
    <w:rsid w:val="00CC37AC"/>
    <w:rsid w:val="00CC3B21"/>
    <w:rsid w:val="00CC3EA1"/>
    <w:rsid w:val="00CC445F"/>
    <w:rsid w:val="00CC5356"/>
    <w:rsid w:val="00CC5A37"/>
    <w:rsid w:val="00CC5B9B"/>
    <w:rsid w:val="00CD1827"/>
    <w:rsid w:val="00CD1F2A"/>
    <w:rsid w:val="00CD21EF"/>
    <w:rsid w:val="00CD5772"/>
    <w:rsid w:val="00CD7D78"/>
    <w:rsid w:val="00CD7E93"/>
    <w:rsid w:val="00CE0726"/>
    <w:rsid w:val="00CE1A1E"/>
    <w:rsid w:val="00CE3ADB"/>
    <w:rsid w:val="00CE3C7A"/>
    <w:rsid w:val="00CE3F66"/>
    <w:rsid w:val="00CE444F"/>
    <w:rsid w:val="00CE7082"/>
    <w:rsid w:val="00CE78CF"/>
    <w:rsid w:val="00CF11BF"/>
    <w:rsid w:val="00CF3447"/>
    <w:rsid w:val="00CF4EF1"/>
    <w:rsid w:val="00CF5C6A"/>
    <w:rsid w:val="00CF68BB"/>
    <w:rsid w:val="00CF74A5"/>
    <w:rsid w:val="00D000D5"/>
    <w:rsid w:val="00D00BC0"/>
    <w:rsid w:val="00D027C4"/>
    <w:rsid w:val="00D03CB7"/>
    <w:rsid w:val="00D04A59"/>
    <w:rsid w:val="00D0595B"/>
    <w:rsid w:val="00D11124"/>
    <w:rsid w:val="00D11E7B"/>
    <w:rsid w:val="00D129C1"/>
    <w:rsid w:val="00D1330C"/>
    <w:rsid w:val="00D13511"/>
    <w:rsid w:val="00D1398F"/>
    <w:rsid w:val="00D14DC0"/>
    <w:rsid w:val="00D15B64"/>
    <w:rsid w:val="00D16055"/>
    <w:rsid w:val="00D16287"/>
    <w:rsid w:val="00D16F24"/>
    <w:rsid w:val="00D17759"/>
    <w:rsid w:val="00D2274C"/>
    <w:rsid w:val="00D22BBF"/>
    <w:rsid w:val="00D2345B"/>
    <w:rsid w:val="00D23AD8"/>
    <w:rsid w:val="00D24D35"/>
    <w:rsid w:val="00D2682C"/>
    <w:rsid w:val="00D2772C"/>
    <w:rsid w:val="00D301FB"/>
    <w:rsid w:val="00D31724"/>
    <w:rsid w:val="00D330EC"/>
    <w:rsid w:val="00D331AC"/>
    <w:rsid w:val="00D354F5"/>
    <w:rsid w:val="00D35F16"/>
    <w:rsid w:val="00D36794"/>
    <w:rsid w:val="00D373A8"/>
    <w:rsid w:val="00D3743C"/>
    <w:rsid w:val="00D404F9"/>
    <w:rsid w:val="00D4179E"/>
    <w:rsid w:val="00D434C6"/>
    <w:rsid w:val="00D43A66"/>
    <w:rsid w:val="00D43DF7"/>
    <w:rsid w:val="00D44C60"/>
    <w:rsid w:val="00D44F0E"/>
    <w:rsid w:val="00D45CB7"/>
    <w:rsid w:val="00D46C19"/>
    <w:rsid w:val="00D47136"/>
    <w:rsid w:val="00D472C7"/>
    <w:rsid w:val="00D473C1"/>
    <w:rsid w:val="00D50C35"/>
    <w:rsid w:val="00D514EE"/>
    <w:rsid w:val="00D51CF5"/>
    <w:rsid w:val="00D51EFE"/>
    <w:rsid w:val="00D52096"/>
    <w:rsid w:val="00D527D3"/>
    <w:rsid w:val="00D52CC9"/>
    <w:rsid w:val="00D53341"/>
    <w:rsid w:val="00D53463"/>
    <w:rsid w:val="00D53993"/>
    <w:rsid w:val="00D54F30"/>
    <w:rsid w:val="00D552F3"/>
    <w:rsid w:val="00D56C34"/>
    <w:rsid w:val="00D57052"/>
    <w:rsid w:val="00D603CF"/>
    <w:rsid w:val="00D61FBE"/>
    <w:rsid w:val="00D62F97"/>
    <w:rsid w:val="00D64D4D"/>
    <w:rsid w:val="00D6686B"/>
    <w:rsid w:val="00D66CC9"/>
    <w:rsid w:val="00D66FA3"/>
    <w:rsid w:val="00D713D2"/>
    <w:rsid w:val="00D71778"/>
    <w:rsid w:val="00D722A2"/>
    <w:rsid w:val="00D72953"/>
    <w:rsid w:val="00D72EA0"/>
    <w:rsid w:val="00D734A2"/>
    <w:rsid w:val="00D737F9"/>
    <w:rsid w:val="00D73A38"/>
    <w:rsid w:val="00D745F3"/>
    <w:rsid w:val="00D74C9B"/>
    <w:rsid w:val="00D75818"/>
    <w:rsid w:val="00D76252"/>
    <w:rsid w:val="00D776F1"/>
    <w:rsid w:val="00D80A4A"/>
    <w:rsid w:val="00D80BEE"/>
    <w:rsid w:val="00D8162D"/>
    <w:rsid w:val="00D81A30"/>
    <w:rsid w:val="00D830BA"/>
    <w:rsid w:val="00D83921"/>
    <w:rsid w:val="00D8517A"/>
    <w:rsid w:val="00D867C4"/>
    <w:rsid w:val="00D86BED"/>
    <w:rsid w:val="00D86F4B"/>
    <w:rsid w:val="00D87979"/>
    <w:rsid w:val="00D9048F"/>
    <w:rsid w:val="00D941CC"/>
    <w:rsid w:val="00D947F2"/>
    <w:rsid w:val="00D94C03"/>
    <w:rsid w:val="00D957C2"/>
    <w:rsid w:val="00D95D43"/>
    <w:rsid w:val="00D96BFF"/>
    <w:rsid w:val="00D97E9A"/>
    <w:rsid w:val="00DA09C3"/>
    <w:rsid w:val="00DA2490"/>
    <w:rsid w:val="00DA257D"/>
    <w:rsid w:val="00DA2FFD"/>
    <w:rsid w:val="00DA3B36"/>
    <w:rsid w:val="00DA40A9"/>
    <w:rsid w:val="00DA4473"/>
    <w:rsid w:val="00DA6BC6"/>
    <w:rsid w:val="00DB1658"/>
    <w:rsid w:val="00DB1AD8"/>
    <w:rsid w:val="00DB2D5E"/>
    <w:rsid w:val="00DB3A67"/>
    <w:rsid w:val="00DB6922"/>
    <w:rsid w:val="00DB6A33"/>
    <w:rsid w:val="00DC0741"/>
    <w:rsid w:val="00DC0B1E"/>
    <w:rsid w:val="00DC12FD"/>
    <w:rsid w:val="00DC39D4"/>
    <w:rsid w:val="00DC3E94"/>
    <w:rsid w:val="00DC5DD1"/>
    <w:rsid w:val="00DC6BD7"/>
    <w:rsid w:val="00DC6EF0"/>
    <w:rsid w:val="00DD047E"/>
    <w:rsid w:val="00DD6866"/>
    <w:rsid w:val="00DD703A"/>
    <w:rsid w:val="00DD7688"/>
    <w:rsid w:val="00DE17BB"/>
    <w:rsid w:val="00DE197B"/>
    <w:rsid w:val="00DE38F0"/>
    <w:rsid w:val="00DE443A"/>
    <w:rsid w:val="00DE4803"/>
    <w:rsid w:val="00DE5368"/>
    <w:rsid w:val="00DE79F7"/>
    <w:rsid w:val="00DE7C6A"/>
    <w:rsid w:val="00DE7CB8"/>
    <w:rsid w:val="00DF1937"/>
    <w:rsid w:val="00DF2F2B"/>
    <w:rsid w:val="00DF43F1"/>
    <w:rsid w:val="00DF5A61"/>
    <w:rsid w:val="00DF5B69"/>
    <w:rsid w:val="00DF6581"/>
    <w:rsid w:val="00E0253A"/>
    <w:rsid w:val="00E030ED"/>
    <w:rsid w:val="00E0398F"/>
    <w:rsid w:val="00E03E54"/>
    <w:rsid w:val="00E0552E"/>
    <w:rsid w:val="00E05B46"/>
    <w:rsid w:val="00E06929"/>
    <w:rsid w:val="00E07EE5"/>
    <w:rsid w:val="00E11790"/>
    <w:rsid w:val="00E137D0"/>
    <w:rsid w:val="00E14CE8"/>
    <w:rsid w:val="00E1566F"/>
    <w:rsid w:val="00E15BBC"/>
    <w:rsid w:val="00E16E70"/>
    <w:rsid w:val="00E16FB9"/>
    <w:rsid w:val="00E202A5"/>
    <w:rsid w:val="00E216F2"/>
    <w:rsid w:val="00E21E1B"/>
    <w:rsid w:val="00E24A55"/>
    <w:rsid w:val="00E25329"/>
    <w:rsid w:val="00E25F6D"/>
    <w:rsid w:val="00E27A37"/>
    <w:rsid w:val="00E27FDB"/>
    <w:rsid w:val="00E3022A"/>
    <w:rsid w:val="00E30AF8"/>
    <w:rsid w:val="00E31463"/>
    <w:rsid w:val="00E31CD6"/>
    <w:rsid w:val="00E32A31"/>
    <w:rsid w:val="00E32D2C"/>
    <w:rsid w:val="00E3332E"/>
    <w:rsid w:val="00E333B7"/>
    <w:rsid w:val="00E352BE"/>
    <w:rsid w:val="00E3676E"/>
    <w:rsid w:val="00E3728C"/>
    <w:rsid w:val="00E40396"/>
    <w:rsid w:val="00E40727"/>
    <w:rsid w:val="00E4220F"/>
    <w:rsid w:val="00E45E21"/>
    <w:rsid w:val="00E460B9"/>
    <w:rsid w:val="00E46DA0"/>
    <w:rsid w:val="00E51366"/>
    <w:rsid w:val="00E51956"/>
    <w:rsid w:val="00E5195C"/>
    <w:rsid w:val="00E54077"/>
    <w:rsid w:val="00E546B9"/>
    <w:rsid w:val="00E55892"/>
    <w:rsid w:val="00E55F54"/>
    <w:rsid w:val="00E56D01"/>
    <w:rsid w:val="00E613C0"/>
    <w:rsid w:val="00E61AF0"/>
    <w:rsid w:val="00E62656"/>
    <w:rsid w:val="00E62BC5"/>
    <w:rsid w:val="00E63831"/>
    <w:rsid w:val="00E6530A"/>
    <w:rsid w:val="00E657BE"/>
    <w:rsid w:val="00E70359"/>
    <w:rsid w:val="00E70837"/>
    <w:rsid w:val="00E709B3"/>
    <w:rsid w:val="00E71665"/>
    <w:rsid w:val="00E7249F"/>
    <w:rsid w:val="00E724B1"/>
    <w:rsid w:val="00E72AA5"/>
    <w:rsid w:val="00E731E7"/>
    <w:rsid w:val="00E745E3"/>
    <w:rsid w:val="00E75636"/>
    <w:rsid w:val="00E7625A"/>
    <w:rsid w:val="00E779B9"/>
    <w:rsid w:val="00E77AA9"/>
    <w:rsid w:val="00E77E43"/>
    <w:rsid w:val="00E80257"/>
    <w:rsid w:val="00E8375C"/>
    <w:rsid w:val="00E8498F"/>
    <w:rsid w:val="00E849ED"/>
    <w:rsid w:val="00E86072"/>
    <w:rsid w:val="00E878B1"/>
    <w:rsid w:val="00E87E29"/>
    <w:rsid w:val="00E87E83"/>
    <w:rsid w:val="00E92A16"/>
    <w:rsid w:val="00E93495"/>
    <w:rsid w:val="00E9395B"/>
    <w:rsid w:val="00E93E2C"/>
    <w:rsid w:val="00E974E4"/>
    <w:rsid w:val="00EA013C"/>
    <w:rsid w:val="00EA3795"/>
    <w:rsid w:val="00EA4C0B"/>
    <w:rsid w:val="00EA54E1"/>
    <w:rsid w:val="00EA6249"/>
    <w:rsid w:val="00EA63EA"/>
    <w:rsid w:val="00EA6437"/>
    <w:rsid w:val="00EB0461"/>
    <w:rsid w:val="00EB0C58"/>
    <w:rsid w:val="00EB0D7E"/>
    <w:rsid w:val="00EB18FE"/>
    <w:rsid w:val="00EB19D8"/>
    <w:rsid w:val="00EB288A"/>
    <w:rsid w:val="00EB2E4E"/>
    <w:rsid w:val="00EB4C6D"/>
    <w:rsid w:val="00EB565C"/>
    <w:rsid w:val="00EB569B"/>
    <w:rsid w:val="00EB6CC9"/>
    <w:rsid w:val="00EB6EC9"/>
    <w:rsid w:val="00EB6F77"/>
    <w:rsid w:val="00EB7AB5"/>
    <w:rsid w:val="00EC035F"/>
    <w:rsid w:val="00EC34BC"/>
    <w:rsid w:val="00EC794F"/>
    <w:rsid w:val="00EC7FFC"/>
    <w:rsid w:val="00ED02B9"/>
    <w:rsid w:val="00ED0393"/>
    <w:rsid w:val="00ED081D"/>
    <w:rsid w:val="00ED0F21"/>
    <w:rsid w:val="00ED17B4"/>
    <w:rsid w:val="00ED2B98"/>
    <w:rsid w:val="00ED53C4"/>
    <w:rsid w:val="00ED639C"/>
    <w:rsid w:val="00ED6CA8"/>
    <w:rsid w:val="00ED7EB4"/>
    <w:rsid w:val="00EE077A"/>
    <w:rsid w:val="00EE0F49"/>
    <w:rsid w:val="00EE1147"/>
    <w:rsid w:val="00EE14E0"/>
    <w:rsid w:val="00EE2B24"/>
    <w:rsid w:val="00EE3C80"/>
    <w:rsid w:val="00EE49B1"/>
    <w:rsid w:val="00EE6C2F"/>
    <w:rsid w:val="00EE7A75"/>
    <w:rsid w:val="00EF20A3"/>
    <w:rsid w:val="00EF2BC3"/>
    <w:rsid w:val="00EF31A0"/>
    <w:rsid w:val="00EF3DAC"/>
    <w:rsid w:val="00EF73F4"/>
    <w:rsid w:val="00F0019C"/>
    <w:rsid w:val="00F00F98"/>
    <w:rsid w:val="00F01092"/>
    <w:rsid w:val="00F01164"/>
    <w:rsid w:val="00F0195A"/>
    <w:rsid w:val="00F02094"/>
    <w:rsid w:val="00F02E1D"/>
    <w:rsid w:val="00F0367D"/>
    <w:rsid w:val="00F049E2"/>
    <w:rsid w:val="00F05139"/>
    <w:rsid w:val="00F05EB4"/>
    <w:rsid w:val="00F06281"/>
    <w:rsid w:val="00F062FA"/>
    <w:rsid w:val="00F06B74"/>
    <w:rsid w:val="00F10045"/>
    <w:rsid w:val="00F11D14"/>
    <w:rsid w:val="00F13FA2"/>
    <w:rsid w:val="00F179F9"/>
    <w:rsid w:val="00F17CDA"/>
    <w:rsid w:val="00F20666"/>
    <w:rsid w:val="00F214D2"/>
    <w:rsid w:val="00F222B7"/>
    <w:rsid w:val="00F2271A"/>
    <w:rsid w:val="00F24073"/>
    <w:rsid w:val="00F24292"/>
    <w:rsid w:val="00F24FAA"/>
    <w:rsid w:val="00F2514E"/>
    <w:rsid w:val="00F27A5E"/>
    <w:rsid w:val="00F27A93"/>
    <w:rsid w:val="00F341BE"/>
    <w:rsid w:val="00F34230"/>
    <w:rsid w:val="00F34337"/>
    <w:rsid w:val="00F3637F"/>
    <w:rsid w:val="00F364A9"/>
    <w:rsid w:val="00F415BA"/>
    <w:rsid w:val="00F44F37"/>
    <w:rsid w:val="00F4519E"/>
    <w:rsid w:val="00F46A6C"/>
    <w:rsid w:val="00F47E8A"/>
    <w:rsid w:val="00F50835"/>
    <w:rsid w:val="00F50E96"/>
    <w:rsid w:val="00F536D3"/>
    <w:rsid w:val="00F6079F"/>
    <w:rsid w:val="00F60C9E"/>
    <w:rsid w:val="00F624DA"/>
    <w:rsid w:val="00F670B5"/>
    <w:rsid w:val="00F67B14"/>
    <w:rsid w:val="00F70997"/>
    <w:rsid w:val="00F70A6D"/>
    <w:rsid w:val="00F71DF9"/>
    <w:rsid w:val="00F72554"/>
    <w:rsid w:val="00F72653"/>
    <w:rsid w:val="00F74400"/>
    <w:rsid w:val="00F74B58"/>
    <w:rsid w:val="00F75244"/>
    <w:rsid w:val="00F753D0"/>
    <w:rsid w:val="00F7713B"/>
    <w:rsid w:val="00F77FB3"/>
    <w:rsid w:val="00F800D6"/>
    <w:rsid w:val="00F80E16"/>
    <w:rsid w:val="00F8172E"/>
    <w:rsid w:val="00F82E61"/>
    <w:rsid w:val="00F8360B"/>
    <w:rsid w:val="00F83D9C"/>
    <w:rsid w:val="00F84395"/>
    <w:rsid w:val="00F8742F"/>
    <w:rsid w:val="00F90FDC"/>
    <w:rsid w:val="00F92DA6"/>
    <w:rsid w:val="00F93913"/>
    <w:rsid w:val="00F93948"/>
    <w:rsid w:val="00F9628D"/>
    <w:rsid w:val="00F96CE8"/>
    <w:rsid w:val="00F97A56"/>
    <w:rsid w:val="00FA0CFB"/>
    <w:rsid w:val="00FA2639"/>
    <w:rsid w:val="00FA59D4"/>
    <w:rsid w:val="00FA6CC1"/>
    <w:rsid w:val="00FB2E9B"/>
    <w:rsid w:val="00FB3E18"/>
    <w:rsid w:val="00FB484C"/>
    <w:rsid w:val="00FB4DFF"/>
    <w:rsid w:val="00FB5702"/>
    <w:rsid w:val="00FB64DF"/>
    <w:rsid w:val="00FB736D"/>
    <w:rsid w:val="00FB778B"/>
    <w:rsid w:val="00FB7B25"/>
    <w:rsid w:val="00FC0921"/>
    <w:rsid w:val="00FC0FCF"/>
    <w:rsid w:val="00FC1695"/>
    <w:rsid w:val="00FC32E8"/>
    <w:rsid w:val="00FC3383"/>
    <w:rsid w:val="00FC3529"/>
    <w:rsid w:val="00FC6C58"/>
    <w:rsid w:val="00FC6CFF"/>
    <w:rsid w:val="00FC71F2"/>
    <w:rsid w:val="00FD124B"/>
    <w:rsid w:val="00FD125F"/>
    <w:rsid w:val="00FD197E"/>
    <w:rsid w:val="00FD3064"/>
    <w:rsid w:val="00FD30F3"/>
    <w:rsid w:val="00FD521A"/>
    <w:rsid w:val="00FD7688"/>
    <w:rsid w:val="00FE161C"/>
    <w:rsid w:val="00FE199A"/>
    <w:rsid w:val="00FE2871"/>
    <w:rsid w:val="00FE2C89"/>
    <w:rsid w:val="00FE37F3"/>
    <w:rsid w:val="00FE4C14"/>
    <w:rsid w:val="00FE6517"/>
    <w:rsid w:val="00FE6F40"/>
    <w:rsid w:val="00FE782D"/>
    <w:rsid w:val="00FE7E5B"/>
    <w:rsid w:val="00FF32B0"/>
    <w:rsid w:val="00FF73A3"/>
    <w:rsid w:val="06BCE746"/>
    <w:rsid w:val="0858B7A7"/>
    <w:rsid w:val="09FA4A7F"/>
    <w:rsid w:val="0D0B1479"/>
    <w:rsid w:val="0E05FD1A"/>
    <w:rsid w:val="0EA67504"/>
    <w:rsid w:val="0F27B6A6"/>
    <w:rsid w:val="117F61B5"/>
    <w:rsid w:val="17DF40C9"/>
    <w:rsid w:val="191E4978"/>
    <w:rsid w:val="1EE60A7B"/>
    <w:rsid w:val="21BF5A1B"/>
    <w:rsid w:val="22F3E51D"/>
    <w:rsid w:val="243FB9C0"/>
    <w:rsid w:val="296C74ED"/>
    <w:rsid w:val="2BBFA168"/>
    <w:rsid w:val="2CA25168"/>
    <w:rsid w:val="2CA415AF"/>
    <w:rsid w:val="2E12AF8E"/>
    <w:rsid w:val="2EEAF36E"/>
    <w:rsid w:val="30289492"/>
    <w:rsid w:val="35B0649B"/>
    <w:rsid w:val="3693605C"/>
    <w:rsid w:val="3878AD57"/>
    <w:rsid w:val="3924F1F3"/>
    <w:rsid w:val="3D47B32C"/>
    <w:rsid w:val="3DFC196E"/>
    <w:rsid w:val="3F4DBD49"/>
    <w:rsid w:val="43560606"/>
    <w:rsid w:val="43D494F0"/>
    <w:rsid w:val="44041593"/>
    <w:rsid w:val="4646929C"/>
    <w:rsid w:val="48D786B6"/>
    <w:rsid w:val="4CAB4405"/>
    <w:rsid w:val="5547ABBA"/>
    <w:rsid w:val="5821C5A3"/>
    <w:rsid w:val="5B0D844A"/>
    <w:rsid w:val="5DA69280"/>
    <w:rsid w:val="5F5FEBF4"/>
    <w:rsid w:val="5FB90C44"/>
    <w:rsid w:val="610F750C"/>
    <w:rsid w:val="678FDBFF"/>
    <w:rsid w:val="6C110BD8"/>
    <w:rsid w:val="6C25469F"/>
    <w:rsid w:val="6D122654"/>
    <w:rsid w:val="73E562B0"/>
    <w:rsid w:val="74907982"/>
    <w:rsid w:val="7BAB2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36D8D"/>
  <w15:docId w15:val="{833CE359-3194-4AC3-8619-65F0052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C6"/>
    <w:rPr>
      <w:sz w:val="24"/>
    </w:rPr>
  </w:style>
  <w:style w:type="paragraph" w:styleId="Heading1">
    <w:name w:val="heading 1"/>
    <w:basedOn w:val="HR"/>
    <w:next w:val="Normal"/>
    <w:link w:val="Heading1Char"/>
    <w:uiPriority w:val="9"/>
    <w:qFormat/>
    <w:rsid w:val="00615CA6"/>
    <w:pPr>
      <w:numPr>
        <w:numId w:val="5"/>
      </w:numPr>
      <w:spacing w:before="0" w:after="240"/>
      <w:outlineLvl w:val="0"/>
    </w:pPr>
  </w:style>
  <w:style w:type="paragraph" w:styleId="Heading2">
    <w:name w:val="heading 2"/>
    <w:basedOn w:val="Heading1"/>
    <w:next w:val="Normal"/>
    <w:qFormat/>
    <w:rsid w:val="00816EC2"/>
    <w:pPr>
      <w:numPr>
        <w:numId w:val="0"/>
      </w:numPr>
      <w:ind w:left="567"/>
      <w:outlineLvl w:val="1"/>
    </w:pPr>
    <w:rPr>
      <w:rFonts w:cs="Arial"/>
      <w:b w:val="0"/>
      <w:i/>
      <w:sz w:val="22"/>
      <w:szCs w:val="22"/>
    </w:rPr>
  </w:style>
  <w:style w:type="paragraph" w:styleId="Heading3">
    <w:name w:val="heading 3"/>
    <w:basedOn w:val="Normal"/>
    <w:next w:val="Normal"/>
    <w:link w:val="Heading3Char"/>
    <w:uiPriority w:val="9"/>
    <w:semiHidden/>
    <w:unhideWhenUsed/>
    <w:qFormat/>
    <w:rsid w:val="00FD12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rsid w:val="00A914C6"/>
    <w:pPr>
      <w:jc w:val="center"/>
    </w:pPr>
    <w:rPr>
      <w:rFonts w:ascii="Arial" w:hAnsi="Arial"/>
      <w:b/>
      <w:sz w:val="40"/>
    </w:rPr>
  </w:style>
  <w:style w:type="paragraph" w:styleId="Title">
    <w:name w:val="Title"/>
    <w:basedOn w:val="Normal"/>
    <w:next w:val="Normal"/>
    <w:qFormat/>
    <w:rsid w:val="00A914C6"/>
    <w:pPr>
      <w:spacing w:before="240"/>
    </w:pPr>
    <w:rPr>
      <w:rFonts w:ascii="Arial" w:hAnsi="Arial"/>
      <w:b/>
      <w:sz w:val="40"/>
    </w:rPr>
  </w:style>
  <w:style w:type="paragraph" w:styleId="FootnoteText">
    <w:name w:val="footnote text"/>
    <w:aliases w:val="ACMA Footnote Text,Footnote text,ACMA Footnote Text Char1,Footnote Text Char1,footnote text,Footnote Text Char Char,Footnote Text Char1 Char Char,Footnote Text Char Char Char Char,Footnote Text Char1 Char Char Char Char"/>
    <w:basedOn w:val="Normal"/>
    <w:link w:val="FootnoteTextChar"/>
    <w:uiPriority w:val="99"/>
    <w:qFormat/>
    <w:rsid w:val="00A914C6"/>
    <w:rPr>
      <w:sz w:val="20"/>
    </w:rPr>
  </w:style>
  <w:style w:type="paragraph" w:customStyle="1" w:styleId="SigningPageBreak">
    <w:name w:val="SigningPageBreak"/>
    <w:basedOn w:val="Normal"/>
    <w:next w:val="Normal"/>
    <w:rsid w:val="00A914C6"/>
    <w:pPr>
      <w:spacing w:line="1800" w:lineRule="atLeast"/>
    </w:pPr>
  </w:style>
  <w:style w:type="paragraph" w:customStyle="1" w:styleId="FooterInfo">
    <w:name w:val="FooterInfo"/>
    <w:basedOn w:val="Normal"/>
    <w:rsid w:val="00A914C6"/>
    <w:rPr>
      <w:rFonts w:ascii="Arial" w:hAnsi="Arial"/>
      <w:sz w:val="12"/>
    </w:rPr>
  </w:style>
  <w:style w:type="paragraph" w:styleId="Footer">
    <w:name w:val="footer"/>
    <w:basedOn w:val="Normal"/>
    <w:rsid w:val="00A914C6"/>
    <w:pPr>
      <w:spacing w:before="20" w:line="240" w:lineRule="exact"/>
      <w:jc w:val="center"/>
    </w:pPr>
    <w:rPr>
      <w:rFonts w:ascii="Arial" w:hAnsi="Arial"/>
      <w:i/>
      <w:sz w:val="18"/>
    </w:rPr>
  </w:style>
  <w:style w:type="paragraph" w:customStyle="1" w:styleId="HeaderLiteEven">
    <w:name w:val="HeaderLiteEven"/>
    <w:basedOn w:val="Header"/>
    <w:rsid w:val="00A914C6"/>
    <w:pPr>
      <w:spacing w:before="60"/>
      <w:jc w:val="left"/>
    </w:pPr>
    <w:rPr>
      <w:rFonts w:ascii="Arial" w:hAnsi="Arial"/>
      <w:sz w:val="18"/>
    </w:rPr>
  </w:style>
  <w:style w:type="paragraph" w:customStyle="1" w:styleId="ContentsHead">
    <w:name w:val="ContentsHead"/>
    <w:basedOn w:val="Normal"/>
    <w:next w:val="Normal"/>
    <w:rsid w:val="00A914C6"/>
    <w:pPr>
      <w:spacing w:before="240"/>
    </w:pPr>
    <w:rPr>
      <w:rFonts w:ascii="Arial" w:hAnsi="Arial"/>
      <w:b/>
      <w:sz w:val="28"/>
    </w:rPr>
  </w:style>
  <w:style w:type="paragraph" w:customStyle="1" w:styleId="TOC">
    <w:name w:val="TOC"/>
    <w:basedOn w:val="Normal"/>
    <w:next w:val="Normal"/>
    <w:rsid w:val="00A914C6"/>
    <w:pPr>
      <w:tabs>
        <w:tab w:val="right" w:pos="8335"/>
      </w:tabs>
      <w:spacing w:after="120"/>
    </w:pPr>
    <w:rPr>
      <w:rFonts w:ascii="Arial" w:hAnsi="Arial"/>
      <w:sz w:val="20"/>
    </w:rPr>
  </w:style>
  <w:style w:type="paragraph" w:customStyle="1" w:styleId="ContentsSectionBreak">
    <w:name w:val="ContentsSectionBreak"/>
    <w:basedOn w:val="Normal"/>
    <w:next w:val="Normal"/>
    <w:rsid w:val="00A914C6"/>
  </w:style>
  <w:style w:type="paragraph" w:styleId="Header">
    <w:name w:val="header"/>
    <w:basedOn w:val="Normal"/>
    <w:rsid w:val="00A914C6"/>
    <w:pPr>
      <w:tabs>
        <w:tab w:val="center" w:pos="3969"/>
        <w:tab w:val="right" w:pos="8505"/>
      </w:tabs>
      <w:jc w:val="both"/>
    </w:pPr>
    <w:rPr>
      <w:sz w:val="26"/>
    </w:rPr>
  </w:style>
  <w:style w:type="paragraph" w:customStyle="1" w:styleId="HeaderLiteOdd">
    <w:name w:val="HeaderLiteOdd"/>
    <w:basedOn w:val="HeaderLiteEven"/>
    <w:rsid w:val="00A914C6"/>
    <w:pPr>
      <w:jc w:val="right"/>
    </w:pPr>
  </w:style>
  <w:style w:type="paragraph" w:customStyle="1" w:styleId="ReadersGuideSectionBreak">
    <w:name w:val="ReadersGuideSectionBreak"/>
    <w:basedOn w:val="Normal"/>
    <w:next w:val="Normal"/>
    <w:rsid w:val="00A914C6"/>
  </w:style>
  <w:style w:type="paragraph" w:customStyle="1" w:styleId="TextWOutChapSectionBreak">
    <w:name w:val="TextW/OutChapSectionBreak"/>
    <w:basedOn w:val="Normal"/>
    <w:next w:val="Normal"/>
    <w:rsid w:val="00A914C6"/>
    <w:pPr>
      <w:jc w:val="center"/>
    </w:pPr>
  </w:style>
  <w:style w:type="paragraph" w:customStyle="1" w:styleId="SchedSectionBreak">
    <w:name w:val="SchedSectionBreak"/>
    <w:basedOn w:val="Normal"/>
    <w:next w:val="Normal"/>
    <w:rsid w:val="00A914C6"/>
  </w:style>
  <w:style w:type="paragraph" w:customStyle="1" w:styleId="DictionarySectionBreak">
    <w:name w:val="DictionarySectionBreak"/>
    <w:basedOn w:val="Normal"/>
    <w:rsid w:val="00A914C6"/>
  </w:style>
  <w:style w:type="paragraph" w:styleId="BodyText">
    <w:name w:val="Body Text"/>
    <w:basedOn w:val="Normal"/>
    <w:rsid w:val="00A914C6"/>
    <w:pPr>
      <w:spacing w:after="120"/>
      <w:jc w:val="both"/>
    </w:pPr>
    <w:rPr>
      <w:sz w:val="26"/>
    </w:rPr>
  </w:style>
  <w:style w:type="paragraph" w:styleId="BodyTextIndent">
    <w:name w:val="Body Text Indent"/>
    <w:basedOn w:val="Normal"/>
    <w:rsid w:val="00A914C6"/>
    <w:pPr>
      <w:spacing w:after="120"/>
      <w:ind w:left="357"/>
      <w:jc w:val="both"/>
    </w:pPr>
    <w:rPr>
      <w:sz w:val="26"/>
    </w:rPr>
  </w:style>
  <w:style w:type="character" w:customStyle="1" w:styleId="CharAmSchNo">
    <w:name w:val="CharAmSchNo"/>
    <w:rsid w:val="00A914C6"/>
    <w:rPr>
      <w:rFonts w:ascii="Arial" w:hAnsi="Arial"/>
    </w:rPr>
  </w:style>
  <w:style w:type="character" w:customStyle="1" w:styleId="CharAmSchText">
    <w:name w:val="CharAmSchText"/>
    <w:rsid w:val="00A914C6"/>
    <w:rPr>
      <w:rFonts w:ascii="Arial" w:hAnsi="Arial"/>
    </w:rPr>
  </w:style>
  <w:style w:type="character" w:customStyle="1" w:styleId="CharChapNo">
    <w:name w:val="CharChapNo"/>
    <w:rsid w:val="00A914C6"/>
    <w:rPr>
      <w:rFonts w:ascii="Arial" w:hAnsi="Arial"/>
    </w:rPr>
  </w:style>
  <w:style w:type="character" w:customStyle="1" w:styleId="CharChapText">
    <w:name w:val="CharChapText"/>
    <w:rsid w:val="00A914C6"/>
    <w:rPr>
      <w:rFonts w:ascii="Arial" w:hAnsi="Arial"/>
    </w:rPr>
  </w:style>
  <w:style w:type="character" w:customStyle="1" w:styleId="CharDivNo">
    <w:name w:val="CharDivNo"/>
    <w:rsid w:val="00A914C6"/>
    <w:rPr>
      <w:rFonts w:ascii="Arial" w:hAnsi="Arial"/>
    </w:rPr>
  </w:style>
  <w:style w:type="character" w:customStyle="1" w:styleId="CharDivText">
    <w:name w:val="CharDivText"/>
    <w:rsid w:val="00A914C6"/>
    <w:rPr>
      <w:rFonts w:ascii="Arial" w:hAnsi="Arial"/>
    </w:rPr>
  </w:style>
  <w:style w:type="paragraph" w:customStyle="1" w:styleId="definition">
    <w:name w:val="definition"/>
    <w:basedOn w:val="Normal"/>
    <w:rsid w:val="00A914C6"/>
    <w:pPr>
      <w:spacing w:before="80" w:line="260" w:lineRule="exact"/>
      <w:ind w:left="964"/>
      <w:jc w:val="both"/>
    </w:pPr>
  </w:style>
  <w:style w:type="character" w:customStyle="1" w:styleId="CharPartNo">
    <w:name w:val="CharPartNo"/>
    <w:rsid w:val="00A914C6"/>
    <w:rPr>
      <w:rFonts w:ascii="Arial" w:hAnsi="Arial"/>
    </w:rPr>
  </w:style>
  <w:style w:type="character" w:customStyle="1" w:styleId="CharPartText">
    <w:name w:val="CharPartText"/>
    <w:rsid w:val="00A914C6"/>
    <w:rPr>
      <w:rFonts w:ascii="Arial" w:hAnsi="Arial"/>
    </w:rPr>
  </w:style>
  <w:style w:type="character" w:customStyle="1" w:styleId="CharSchPTNo">
    <w:name w:val="CharSchPTNo"/>
    <w:rsid w:val="00A914C6"/>
    <w:rPr>
      <w:rFonts w:ascii="Arial" w:hAnsi="Arial"/>
    </w:rPr>
  </w:style>
  <w:style w:type="paragraph" w:customStyle="1" w:styleId="R1">
    <w:name w:val="R1"/>
    <w:aliases w:val="1. or 1.(1)"/>
    <w:basedOn w:val="Normal"/>
    <w:next w:val="R2"/>
    <w:rsid w:val="00A914C6"/>
    <w:pPr>
      <w:tabs>
        <w:tab w:val="right" w:pos="794"/>
        <w:tab w:val="left" w:pos="964"/>
      </w:tabs>
      <w:spacing w:before="120" w:line="260" w:lineRule="exact"/>
      <w:ind w:left="964" w:hanging="964"/>
      <w:jc w:val="both"/>
    </w:pPr>
  </w:style>
  <w:style w:type="paragraph" w:customStyle="1" w:styleId="R2">
    <w:name w:val="R2"/>
    <w:aliases w:val="(2)"/>
    <w:basedOn w:val="Normal"/>
    <w:rsid w:val="00A914C6"/>
    <w:pPr>
      <w:tabs>
        <w:tab w:val="right" w:pos="794"/>
        <w:tab w:val="left" w:pos="964"/>
      </w:tabs>
      <w:spacing w:before="180" w:line="260" w:lineRule="exact"/>
      <w:ind w:left="964" w:hanging="964"/>
      <w:jc w:val="both"/>
    </w:pPr>
  </w:style>
  <w:style w:type="paragraph" w:customStyle="1" w:styleId="P1">
    <w:name w:val="P1"/>
    <w:aliases w:val="(a)"/>
    <w:basedOn w:val="Normal"/>
    <w:link w:val="P1Char"/>
    <w:rsid w:val="00A914C6"/>
    <w:pPr>
      <w:tabs>
        <w:tab w:val="right" w:pos="1191"/>
        <w:tab w:val="left" w:pos="1644"/>
      </w:tabs>
      <w:spacing w:before="60" w:line="260" w:lineRule="exact"/>
      <w:ind w:left="1418" w:hanging="1418"/>
      <w:jc w:val="both"/>
    </w:pPr>
  </w:style>
  <w:style w:type="paragraph" w:styleId="Caption">
    <w:name w:val="caption"/>
    <w:basedOn w:val="Normal"/>
    <w:next w:val="Normal"/>
    <w:qFormat/>
    <w:rsid w:val="00A914C6"/>
    <w:pPr>
      <w:spacing w:before="120" w:after="120"/>
    </w:pPr>
    <w:rPr>
      <w:b/>
    </w:rPr>
  </w:style>
  <w:style w:type="character" w:customStyle="1" w:styleId="CharSchPTText">
    <w:name w:val="CharSchPTText"/>
    <w:rsid w:val="00A914C6"/>
    <w:rPr>
      <w:rFonts w:ascii="Arial" w:hAnsi="Arial"/>
    </w:rPr>
  </w:style>
  <w:style w:type="character" w:customStyle="1" w:styleId="CharSectno">
    <w:name w:val="CharSectno"/>
    <w:rsid w:val="00A914C6"/>
    <w:rPr>
      <w:rFonts w:ascii="Arial" w:hAnsi="Arial"/>
    </w:rPr>
  </w:style>
  <w:style w:type="paragraph" w:customStyle="1" w:styleId="DD">
    <w:name w:val="DD"/>
    <w:aliases w:val="Dictionary Definition"/>
    <w:basedOn w:val="Normal"/>
    <w:rsid w:val="00A914C6"/>
    <w:pPr>
      <w:spacing w:before="80" w:line="260" w:lineRule="exact"/>
      <w:jc w:val="both"/>
    </w:pPr>
  </w:style>
  <w:style w:type="paragraph" w:customStyle="1" w:styleId="DNote">
    <w:name w:val="DNote"/>
    <w:aliases w:val="DictionaryNote"/>
    <w:basedOn w:val="Normal"/>
    <w:rsid w:val="00A914C6"/>
    <w:pPr>
      <w:spacing w:before="120" w:line="220" w:lineRule="exact"/>
      <w:ind w:left="425"/>
      <w:jc w:val="both"/>
    </w:pPr>
    <w:rPr>
      <w:sz w:val="20"/>
    </w:rPr>
  </w:style>
  <w:style w:type="paragraph" w:customStyle="1" w:styleId="DP1a">
    <w:name w:val="DP1(a)"/>
    <w:aliases w:val="Dictionary (a)"/>
    <w:basedOn w:val="Normal"/>
    <w:rsid w:val="00A914C6"/>
    <w:pPr>
      <w:tabs>
        <w:tab w:val="right" w:pos="709"/>
      </w:tabs>
      <w:spacing w:before="60" w:line="260" w:lineRule="exact"/>
      <w:ind w:left="936" w:hanging="936"/>
      <w:jc w:val="both"/>
    </w:pPr>
  </w:style>
  <w:style w:type="paragraph" w:customStyle="1" w:styleId="HC">
    <w:name w:val="HC"/>
    <w:aliases w:val="Chapter Heading"/>
    <w:basedOn w:val="Normal"/>
    <w:next w:val="HP"/>
    <w:rsid w:val="00A914C6"/>
    <w:pPr>
      <w:keepNext/>
      <w:spacing w:before="480"/>
      <w:ind w:left="2410" w:hanging="2410"/>
    </w:pPr>
    <w:rPr>
      <w:rFonts w:ascii="Arial" w:hAnsi="Arial"/>
      <w:b/>
      <w:sz w:val="40"/>
    </w:rPr>
  </w:style>
  <w:style w:type="paragraph" w:customStyle="1" w:styleId="HP">
    <w:name w:val="HP"/>
    <w:aliases w:val="Part Heading"/>
    <w:basedOn w:val="Normal"/>
    <w:next w:val="HD"/>
    <w:rsid w:val="00A914C6"/>
    <w:pPr>
      <w:keepNext/>
      <w:spacing w:before="360"/>
      <w:ind w:left="2410" w:hanging="2410"/>
    </w:pPr>
    <w:rPr>
      <w:rFonts w:ascii="Arial" w:hAnsi="Arial"/>
      <w:b/>
      <w:sz w:val="32"/>
    </w:rPr>
  </w:style>
  <w:style w:type="paragraph" w:customStyle="1" w:styleId="HR">
    <w:name w:val="HR"/>
    <w:aliases w:val="Regulation Heading"/>
    <w:basedOn w:val="Normal"/>
    <w:next w:val="R1"/>
    <w:rsid w:val="00A914C6"/>
    <w:pPr>
      <w:keepNext/>
      <w:spacing w:before="360"/>
      <w:ind w:left="964" w:hanging="964"/>
    </w:pPr>
    <w:rPr>
      <w:rFonts w:ascii="Arial" w:hAnsi="Arial"/>
      <w:b/>
    </w:rPr>
  </w:style>
  <w:style w:type="character" w:styleId="PageNumber">
    <w:name w:val="page number"/>
    <w:basedOn w:val="DefaultParagraphFont"/>
    <w:rsid w:val="00A914C6"/>
  </w:style>
  <w:style w:type="paragraph" w:customStyle="1" w:styleId="DictionaryHeading">
    <w:name w:val="Dictionary Heading"/>
    <w:basedOn w:val="Normal"/>
    <w:next w:val="DD"/>
    <w:rsid w:val="00A914C6"/>
    <w:pPr>
      <w:keepNext/>
      <w:spacing w:before="480"/>
      <w:ind w:left="2552" w:hanging="2552"/>
    </w:pPr>
    <w:rPr>
      <w:rFonts w:ascii="Arial" w:hAnsi="Arial"/>
      <w:b/>
      <w:sz w:val="32"/>
    </w:rPr>
  </w:style>
  <w:style w:type="paragraph" w:customStyle="1" w:styleId="HD">
    <w:name w:val="HD"/>
    <w:aliases w:val="Division Heading"/>
    <w:basedOn w:val="Normal"/>
    <w:next w:val="HR"/>
    <w:rsid w:val="00A914C6"/>
    <w:pPr>
      <w:keepNext/>
      <w:spacing w:before="360"/>
      <w:ind w:left="2410" w:hanging="2410"/>
    </w:pPr>
    <w:rPr>
      <w:rFonts w:ascii="Arial" w:hAnsi="Arial"/>
      <w:b/>
      <w:sz w:val="28"/>
    </w:rPr>
  </w:style>
  <w:style w:type="paragraph" w:customStyle="1" w:styleId="HeaderBoldEven">
    <w:name w:val="HeaderBoldEven"/>
    <w:basedOn w:val="Normal"/>
    <w:rsid w:val="00A914C6"/>
    <w:pPr>
      <w:widowControl w:val="0"/>
      <w:spacing w:before="120" w:after="60"/>
    </w:pPr>
    <w:rPr>
      <w:rFonts w:ascii="Arial" w:hAnsi="Arial"/>
      <w:b/>
      <w:sz w:val="20"/>
    </w:rPr>
  </w:style>
  <w:style w:type="paragraph" w:customStyle="1" w:styleId="HeaderBoldOdd">
    <w:name w:val="HeaderBoldOdd"/>
    <w:basedOn w:val="Normal"/>
    <w:rsid w:val="00A914C6"/>
    <w:pPr>
      <w:widowControl w:val="0"/>
      <w:spacing w:before="120" w:after="60"/>
      <w:jc w:val="right"/>
    </w:pPr>
    <w:rPr>
      <w:rFonts w:ascii="Arial" w:hAnsi="Arial"/>
      <w:b/>
      <w:sz w:val="20"/>
    </w:rPr>
  </w:style>
  <w:style w:type="paragraph" w:customStyle="1" w:styleId="HS">
    <w:name w:val="HS"/>
    <w:aliases w:val="Subdiv Heading"/>
    <w:basedOn w:val="Normal"/>
    <w:next w:val="HR"/>
    <w:rsid w:val="00A914C6"/>
    <w:pPr>
      <w:keepNext/>
      <w:spacing w:before="360"/>
      <w:ind w:left="2410" w:hanging="2410"/>
    </w:pPr>
    <w:rPr>
      <w:rFonts w:ascii="Arial" w:hAnsi="Arial"/>
      <w:b/>
    </w:rPr>
  </w:style>
  <w:style w:type="paragraph" w:customStyle="1" w:styleId="HSR">
    <w:name w:val="HSR"/>
    <w:aliases w:val="Subregulation Heading"/>
    <w:basedOn w:val="Normal"/>
    <w:next w:val="R1"/>
    <w:rsid w:val="00A914C6"/>
    <w:pPr>
      <w:keepNext/>
      <w:spacing w:before="300"/>
      <w:ind w:left="964"/>
    </w:pPr>
    <w:rPr>
      <w:rFonts w:ascii="Arial" w:hAnsi="Arial"/>
      <w:i/>
    </w:rPr>
  </w:style>
  <w:style w:type="paragraph" w:customStyle="1" w:styleId="M3">
    <w:name w:val="M3"/>
    <w:aliases w:val="Modification Text"/>
    <w:basedOn w:val="Normal"/>
    <w:rsid w:val="00A914C6"/>
    <w:pPr>
      <w:spacing w:before="60" w:line="260" w:lineRule="exact"/>
      <w:ind w:left="1077" w:hanging="1077"/>
      <w:jc w:val="both"/>
    </w:pPr>
  </w:style>
  <w:style w:type="paragraph" w:customStyle="1" w:styleId="Note">
    <w:name w:val="Note"/>
    <w:basedOn w:val="Normal"/>
    <w:rsid w:val="00A914C6"/>
    <w:pPr>
      <w:tabs>
        <w:tab w:val="left" w:pos="1559"/>
      </w:tabs>
      <w:spacing w:before="120" w:line="220" w:lineRule="exact"/>
      <w:ind w:left="964"/>
      <w:jc w:val="both"/>
    </w:pPr>
    <w:rPr>
      <w:sz w:val="20"/>
    </w:rPr>
  </w:style>
  <w:style w:type="paragraph" w:customStyle="1" w:styleId="P2">
    <w:name w:val="P2"/>
    <w:aliases w:val="(i)"/>
    <w:basedOn w:val="Normal"/>
    <w:rsid w:val="00A914C6"/>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914C6"/>
    <w:pPr>
      <w:tabs>
        <w:tab w:val="right" w:pos="1276"/>
      </w:tabs>
      <w:spacing w:before="60" w:line="260" w:lineRule="exact"/>
      <w:ind w:left="1503" w:hanging="1503"/>
      <w:jc w:val="both"/>
    </w:pPr>
  </w:style>
  <w:style w:type="paragraph" w:customStyle="1" w:styleId="ExampleBody">
    <w:name w:val="Example Body"/>
    <w:basedOn w:val="Normal"/>
    <w:rsid w:val="00A914C6"/>
    <w:pPr>
      <w:spacing w:before="60" w:line="220" w:lineRule="exact"/>
      <w:ind w:left="964"/>
      <w:jc w:val="both"/>
    </w:pPr>
    <w:rPr>
      <w:sz w:val="20"/>
    </w:rPr>
  </w:style>
  <w:style w:type="paragraph" w:customStyle="1" w:styleId="ExampleList">
    <w:name w:val="Example List"/>
    <w:basedOn w:val="Normal"/>
    <w:rsid w:val="00A914C6"/>
    <w:pPr>
      <w:tabs>
        <w:tab w:val="left" w:pos="1247"/>
        <w:tab w:val="num" w:pos="1352"/>
      </w:tabs>
      <w:spacing w:before="60" w:line="220" w:lineRule="exact"/>
      <w:ind w:left="340" w:firstLine="652"/>
      <w:jc w:val="both"/>
    </w:pPr>
    <w:rPr>
      <w:sz w:val="20"/>
    </w:rPr>
  </w:style>
  <w:style w:type="paragraph" w:customStyle="1" w:styleId="HE">
    <w:name w:val="HE"/>
    <w:aliases w:val="Example heading"/>
    <w:basedOn w:val="Normal"/>
    <w:next w:val="ExampleBody"/>
    <w:rsid w:val="00A914C6"/>
    <w:pPr>
      <w:keepNext/>
      <w:tabs>
        <w:tab w:val="left" w:pos="1559"/>
      </w:tabs>
      <w:spacing w:before="120" w:line="220" w:lineRule="exact"/>
      <w:ind w:left="964"/>
    </w:pPr>
    <w:rPr>
      <w:i/>
      <w:sz w:val="20"/>
    </w:rPr>
  </w:style>
  <w:style w:type="paragraph" w:customStyle="1" w:styleId="M2">
    <w:name w:val="M2"/>
    <w:aliases w:val="Modification Instruction"/>
    <w:basedOn w:val="Normal"/>
    <w:next w:val="M3"/>
    <w:rsid w:val="00A914C6"/>
    <w:pPr>
      <w:keepNext/>
      <w:spacing w:before="120" w:line="260" w:lineRule="exact"/>
      <w:ind w:left="794"/>
    </w:pPr>
    <w:rPr>
      <w:i/>
    </w:rPr>
  </w:style>
  <w:style w:type="paragraph" w:customStyle="1" w:styleId="M1">
    <w:name w:val="M1"/>
    <w:aliases w:val="Modification Heading"/>
    <w:basedOn w:val="Normal"/>
    <w:next w:val="M2"/>
    <w:rsid w:val="00A914C6"/>
    <w:pPr>
      <w:keepNext/>
      <w:spacing w:before="480" w:line="260" w:lineRule="exact"/>
      <w:ind w:left="794" w:hanging="794"/>
    </w:pPr>
    <w:rPr>
      <w:rFonts w:ascii="Arial" w:hAnsi="Arial"/>
      <w:b/>
    </w:rPr>
  </w:style>
  <w:style w:type="paragraph" w:customStyle="1" w:styleId="MHD">
    <w:name w:val="MHD"/>
    <w:aliases w:val="Mod Division Heading"/>
    <w:basedOn w:val="Normal"/>
    <w:next w:val="Normal"/>
    <w:rsid w:val="00A914C6"/>
    <w:pPr>
      <w:keepNext/>
      <w:spacing w:before="360"/>
      <w:ind w:left="2410" w:hanging="2410"/>
    </w:pPr>
    <w:rPr>
      <w:b/>
      <w:sz w:val="28"/>
    </w:rPr>
  </w:style>
  <w:style w:type="paragraph" w:customStyle="1" w:styleId="MHP">
    <w:name w:val="MHP"/>
    <w:aliases w:val="Mod Part Heading"/>
    <w:basedOn w:val="Normal"/>
    <w:next w:val="Normal"/>
    <w:rsid w:val="00A914C6"/>
    <w:pPr>
      <w:keepNext/>
      <w:spacing w:before="360"/>
      <w:ind w:left="2410" w:hanging="2410"/>
    </w:pPr>
    <w:rPr>
      <w:b/>
      <w:sz w:val="32"/>
    </w:rPr>
  </w:style>
  <w:style w:type="paragraph" w:customStyle="1" w:styleId="MHR">
    <w:name w:val="MHR"/>
    <w:aliases w:val="Mod Regulation Heading"/>
    <w:basedOn w:val="Normal"/>
    <w:next w:val="R1"/>
    <w:rsid w:val="00A914C6"/>
    <w:pPr>
      <w:keepNext/>
      <w:spacing w:before="360"/>
      <w:ind w:left="964" w:hanging="964"/>
    </w:pPr>
    <w:rPr>
      <w:b/>
    </w:rPr>
  </w:style>
  <w:style w:type="paragraph" w:customStyle="1" w:styleId="MHS">
    <w:name w:val="MHS"/>
    <w:aliases w:val="Mod Subdivision Heading"/>
    <w:basedOn w:val="Normal"/>
    <w:next w:val="MHR"/>
    <w:rsid w:val="00A914C6"/>
    <w:pPr>
      <w:keepNext/>
      <w:spacing w:before="360"/>
      <w:ind w:left="2410" w:hanging="2410"/>
    </w:pPr>
    <w:rPr>
      <w:b/>
    </w:rPr>
  </w:style>
  <w:style w:type="paragraph" w:customStyle="1" w:styleId="MHSR">
    <w:name w:val="MHSR"/>
    <w:aliases w:val="Mod Subregulation Heading"/>
    <w:basedOn w:val="Normal"/>
    <w:next w:val="R1"/>
    <w:rsid w:val="00A914C6"/>
    <w:pPr>
      <w:keepNext/>
      <w:spacing w:before="300"/>
    </w:pPr>
    <w:rPr>
      <w:i/>
    </w:rPr>
  </w:style>
  <w:style w:type="paragraph" w:customStyle="1" w:styleId="P3">
    <w:name w:val="P3"/>
    <w:aliases w:val="(A)"/>
    <w:basedOn w:val="Normal"/>
    <w:rsid w:val="00A914C6"/>
    <w:pPr>
      <w:tabs>
        <w:tab w:val="right" w:pos="2410"/>
      </w:tabs>
      <w:spacing w:before="60" w:line="260" w:lineRule="exact"/>
      <w:ind w:left="2693" w:hanging="2693"/>
      <w:jc w:val="both"/>
    </w:pPr>
  </w:style>
  <w:style w:type="paragraph" w:customStyle="1" w:styleId="P4">
    <w:name w:val="P4"/>
    <w:aliases w:val="(I)"/>
    <w:basedOn w:val="Normal"/>
    <w:rsid w:val="00A914C6"/>
    <w:pPr>
      <w:tabs>
        <w:tab w:val="right" w:pos="3119"/>
      </w:tabs>
      <w:spacing w:before="60" w:line="260" w:lineRule="exact"/>
      <w:ind w:left="3419" w:hanging="3419"/>
      <w:jc w:val="both"/>
    </w:pPr>
  </w:style>
  <w:style w:type="paragraph" w:customStyle="1" w:styleId="Notepara">
    <w:name w:val="Note para"/>
    <w:basedOn w:val="Normal"/>
    <w:rsid w:val="00A914C6"/>
    <w:pPr>
      <w:spacing w:before="60" w:line="220" w:lineRule="exact"/>
      <w:ind w:left="1304" w:hanging="340"/>
      <w:jc w:val="both"/>
    </w:pPr>
    <w:rPr>
      <w:sz w:val="20"/>
    </w:rPr>
  </w:style>
  <w:style w:type="paragraph" w:customStyle="1" w:styleId="Page">
    <w:name w:val="Page"/>
    <w:rsid w:val="00A914C6"/>
    <w:pPr>
      <w:jc w:val="right"/>
    </w:pPr>
    <w:rPr>
      <w:rFonts w:ascii="Arial" w:hAnsi="Arial"/>
      <w:noProof/>
    </w:rPr>
  </w:style>
  <w:style w:type="paragraph" w:customStyle="1" w:styleId="Penalty">
    <w:name w:val="Penalty"/>
    <w:basedOn w:val="Normal"/>
    <w:rsid w:val="00A914C6"/>
    <w:pPr>
      <w:spacing w:before="180" w:line="260" w:lineRule="exact"/>
      <w:ind w:left="2949" w:hanging="1985"/>
      <w:jc w:val="both"/>
    </w:pPr>
  </w:style>
  <w:style w:type="paragraph" w:customStyle="1" w:styleId="Picture">
    <w:name w:val="Picture"/>
    <w:basedOn w:val="Normal"/>
    <w:rsid w:val="00A914C6"/>
    <w:pPr>
      <w:keepNext/>
      <w:spacing w:before="240" w:line="240" w:lineRule="exact"/>
      <w:jc w:val="center"/>
    </w:pPr>
    <w:rPr>
      <w:rFonts w:ascii="Arial" w:hAnsi="Arial"/>
      <w:sz w:val="18"/>
    </w:rPr>
  </w:style>
  <w:style w:type="paragraph" w:customStyle="1" w:styleId="Query">
    <w:name w:val="Query"/>
    <w:aliases w:val="QY"/>
    <w:basedOn w:val="Normal"/>
    <w:rsid w:val="00A914C6"/>
    <w:pPr>
      <w:spacing w:before="180" w:line="260" w:lineRule="exact"/>
      <w:jc w:val="both"/>
    </w:pPr>
    <w:rPr>
      <w:b/>
      <w:i/>
    </w:rPr>
  </w:style>
  <w:style w:type="paragraph" w:customStyle="1" w:styleId="Rc">
    <w:name w:val="Rc"/>
    <w:aliases w:val="Rn continued"/>
    <w:basedOn w:val="Normal"/>
    <w:next w:val="R1"/>
    <w:rsid w:val="00A914C6"/>
    <w:pPr>
      <w:spacing w:before="60" w:line="260" w:lineRule="exact"/>
      <w:ind w:left="964"/>
      <w:jc w:val="both"/>
    </w:pPr>
  </w:style>
  <w:style w:type="paragraph" w:customStyle="1" w:styleId="TableText">
    <w:name w:val="TableText"/>
    <w:basedOn w:val="Normal"/>
    <w:rsid w:val="00A914C6"/>
    <w:pPr>
      <w:spacing w:before="120" w:line="240" w:lineRule="exact"/>
    </w:pPr>
    <w:rPr>
      <w:sz w:val="22"/>
    </w:rPr>
  </w:style>
  <w:style w:type="paragraph" w:customStyle="1" w:styleId="RGHead">
    <w:name w:val="RGHead"/>
    <w:basedOn w:val="Normal"/>
    <w:next w:val="RGPtHd"/>
    <w:rsid w:val="00A914C6"/>
    <w:pPr>
      <w:keepNext/>
      <w:spacing w:before="360"/>
      <w:ind w:left="2410" w:hanging="2410"/>
    </w:pPr>
    <w:rPr>
      <w:rFonts w:ascii="Arial" w:hAnsi="Arial"/>
      <w:b/>
      <w:sz w:val="32"/>
    </w:rPr>
  </w:style>
  <w:style w:type="paragraph" w:customStyle="1" w:styleId="RGPara">
    <w:name w:val="RGPara"/>
    <w:aliases w:val="Readers Guide Para"/>
    <w:basedOn w:val="Normal"/>
    <w:rsid w:val="00A914C6"/>
    <w:pPr>
      <w:spacing w:before="120" w:line="260" w:lineRule="exact"/>
      <w:jc w:val="both"/>
    </w:pPr>
  </w:style>
  <w:style w:type="paragraph" w:customStyle="1" w:styleId="RGPtHd">
    <w:name w:val="RGPtHd"/>
    <w:aliases w:val="Readers Guide PT Heading"/>
    <w:basedOn w:val="Normal"/>
    <w:next w:val="RGPara"/>
    <w:rsid w:val="00A914C6"/>
    <w:pPr>
      <w:keepNext/>
      <w:spacing w:before="360"/>
    </w:pPr>
    <w:rPr>
      <w:rFonts w:ascii="Arial" w:hAnsi="Arial"/>
      <w:b/>
      <w:sz w:val="28"/>
    </w:rPr>
  </w:style>
  <w:style w:type="paragraph" w:customStyle="1" w:styleId="RGSecHdg">
    <w:name w:val="RGSecHdg"/>
    <w:aliases w:val="Readers Guide Sec Heading"/>
    <w:basedOn w:val="Normal"/>
    <w:next w:val="RGPara"/>
    <w:rsid w:val="00A914C6"/>
    <w:pPr>
      <w:keepNext/>
      <w:spacing w:before="360"/>
    </w:pPr>
    <w:rPr>
      <w:rFonts w:ascii="Arial" w:hAnsi="Arial"/>
      <w:b/>
    </w:rPr>
  </w:style>
  <w:style w:type="paragraph" w:customStyle="1" w:styleId="Schedulepara">
    <w:name w:val="Schedule para"/>
    <w:basedOn w:val="Normal"/>
    <w:rsid w:val="00A914C6"/>
    <w:pPr>
      <w:tabs>
        <w:tab w:val="right" w:pos="567"/>
      </w:tabs>
      <w:spacing w:before="180" w:line="260" w:lineRule="exact"/>
      <w:ind w:left="964" w:hanging="964"/>
      <w:jc w:val="both"/>
    </w:pPr>
  </w:style>
  <w:style w:type="paragraph" w:customStyle="1" w:styleId="Scheduleheading">
    <w:name w:val="Schedule heading"/>
    <w:basedOn w:val="Normal"/>
    <w:next w:val="R1"/>
    <w:rsid w:val="00A914C6"/>
    <w:pPr>
      <w:keepNext/>
      <w:tabs>
        <w:tab w:val="left" w:pos="1985"/>
      </w:tabs>
      <w:spacing w:before="360"/>
      <w:ind w:left="964" w:hanging="964"/>
    </w:pPr>
    <w:rPr>
      <w:rFonts w:ascii="Arial" w:hAnsi="Arial"/>
      <w:b/>
    </w:rPr>
  </w:style>
  <w:style w:type="paragraph" w:customStyle="1" w:styleId="Schedulelist">
    <w:name w:val="Schedule list"/>
    <w:basedOn w:val="Normal"/>
    <w:rsid w:val="00A914C6"/>
    <w:pPr>
      <w:tabs>
        <w:tab w:val="right" w:pos="1985"/>
      </w:tabs>
      <w:spacing w:before="60" w:line="260" w:lineRule="exact"/>
      <w:ind w:left="454"/>
    </w:pPr>
  </w:style>
  <w:style w:type="paragraph" w:styleId="TOC1">
    <w:name w:val="toc 1"/>
    <w:basedOn w:val="Normal"/>
    <w:next w:val="Normal"/>
    <w:autoRedefine/>
    <w:uiPriority w:val="39"/>
    <w:qFormat/>
    <w:rsid w:val="00816EC2"/>
    <w:pPr>
      <w:keepNext/>
      <w:tabs>
        <w:tab w:val="right" w:pos="8335"/>
      </w:tabs>
      <w:spacing w:before="120" w:after="120"/>
      <w:ind w:left="1701" w:hanging="1701"/>
      <w:outlineLvl w:val="0"/>
    </w:pPr>
    <w:rPr>
      <w:rFonts w:ascii="Arial" w:hAnsi="Arial"/>
      <w:b/>
      <w:i/>
    </w:rPr>
  </w:style>
  <w:style w:type="paragraph" w:customStyle="1" w:styleId="Schedulereference">
    <w:name w:val="Schedule reference"/>
    <w:basedOn w:val="Normal"/>
    <w:next w:val="Schedulepart"/>
    <w:rsid w:val="00A914C6"/>
    <w:pPr>
      <w:keepNext/>
      <w:spacing w:before="60" w:line="200" w:lineRule="exact"/>
      <w:ind w:left="2410"/>
    </w:pPr>
    <w:rPr>
      <w:rFonts w:ascii="Arial" w:hAnsi="Arial"/>
      <w:sz w:val="18"/>
    </w:rPr>
  </w:style>
  <w:style w:type="paragraph" w:customStyle="1" w:styleId="Scheduletitle">
    <w:name w:val="Schedule title"/>
    <w:basedOn w:val="Normal"/>
    <w:next w:val="Schedulereference"/>
    <w:rsid w:val="00A914C6"/>
    <w:pPr>
      <w:keepNext/>
      <w:spacing w:before="480"/>
      <w:ind w:left="2410" w:hanging="2410"/>
    </w:pPr>
    <w:rPr>
      <w:rFonts w:ascii="Arial" w:hAnsi="Arial"/>
      <w:b/>
      <w:sz w:val="32"/>
    </w:rPr>
  </w:style>
  <w:style w:type="paragraph" w:customStyle="1" w:styleId="Schedulepart">
    <w:name w:val="Schedule part"/>
    <w:basedOn w:val="Normal"/>
    <w:rsid w:val="00A914C6"/>
    <w:pPr>
      <w:keepNext/>
      <w:spacing w:before="360"/>
      <w:ind w:left="1559" w:hanging="1559"/>
    </w:pPr>
    <w:rPr>
      <w:rFonts w:ascii="Arial" w:hAnsi="Arial"/>
      <w:b/>
      <w:sz w:val="28"/>
    </w:rPr>
  </w:style>
  <w:style w:type="paragraph" w:customStyle="1" w:styleId="Zdefinition">
    <w:name w:val="Zdefinition"/>
    <w:basedOn w:val="definition"/>
    <w:rsid w:val="00A914C6"/>
    <w:pPr>
      <w:keepNext/>
    </w:pPr>
  </w:style>
  <w:style w:type="paragraph" w:customStyle="1" w:styleId="TableColHead">
    <w:name w:val="TableColHead"/>
    <w:basedOn w:val="Normal"/>
    <w:rsid w:val="00A914C6"/>
    <w:pPr>
      <w:keepNext/>
      <w:spacing w:before="120"/>
    </w:pPr>
    <w:rPr>
      <w:rFonts w:ascii="Arial" w:hAnsi="Arial"/>
      <w:b/>
      <w:sz w:val="18"/>
    </w:rPr>
  </w:style>
  <w:style w:type="paragraph" w:styleId="TOC2">
    <w:name w:val="toc 2"/>
    <w:basedOn w:val="Normal"/>
    <w:next w:val="Normal"/>
    <w:autoRedefine/>
    <w:uiPriority w:val="39"/>
    <w:qFormat/>
    <w:rsid w:val="00816EC2"/>
    <w:pPr>
      <w:keepNext/>
      <w:tabs>
        <w:tab w:val="right" w:pos="8335"/>
      </w:tabs>
      <w:spacing w:before="240" w:after="120"/>
      <w:ind w:left="1701" w:right="714"/>
      <w:outlineLvl w:val="0"/>
    </w:pPr>
    <w:rPr>
      <w:rFonts w:ascii="Arial" w:hAnsi="Arial"/>
      <w:b/>
    </w:rPr>
  </w:style>
  <w:style w:type="paragraph" w:styleId="TOC3">
    <w:name w:val="toc 3"/>
    <w:basedOn w:val="Normal"/>
    <w:next w:val="Normal"/>
    <w:autoRedefine/>
    <w:uiPriority w:val="39"/>
    <w:semiHidden/>
    <w:qFormat/>
    <w:rsid w:val="00A914C6"/>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rsid w:val="00A914C6"/>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rsid w:val="00A914C6"/>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rsid w:val="00A914C6"/>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rsid w:val="00A914C6"/>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rsid w:val="00A914C6"/>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rsid w:val="00A914C6"/>
    <w:pPr>
      <w:tabs>
        <w:tab w:val="right" w:pos="8335"/>
      </w:tabs>
      <w:spacing w:before="240" w:after="120"/>
    </w:pPr>
    <w:rPr>
      <w:rFonts w:ascii="Arial" w:hAnsi="Arial"/>
      <w:b/>
      <w:sz w:val="20"/>
    </w:rPr>
  </w:style>
  <w:style w:type="paragraph" w:customStyle="1" w:styleId="HeaderContentsPage">
    <w:name w:val="HeaderContents&quot;Page&quot;"/>
    <w:basedOn w:val="Normal"/>
    <w:rsid w:val="00A914C6"/>
    <w:pPr>
      <w:spacing w:before="120" w:after="120"/>
      <w:jc w:val="right"/>
    </w:pPr>
    <w:rPr>
      <w:rFonts w:ascii="Arial" w:hAnsi="Arial"/>
      <w:sz w:val="20"/>
    </w:rPr>
  </w:style>
  <w:style w:type="paragraph" w:customStyle="1" w:styleId="Maker">
    <w:name w:val="Maker"/>
    <w:basedOn w:val="Normal"/>
    <w:rsid w:val="00A914C6"/>
    <w:pPr>
      <w:tabs>
        <w:tab w:val="left" w:pos="3119"/>
      </w:tabs>
      <w:spacing w:line="300" w:lineRule="atLeast"/>
    </w:pPr>
  </w:style>
  <w:style w:type="paragraph" w:customStyle="1" w:styleId="TableP1a">
    <w:name w:val="TableP1(a)"/>
    <w:basedOn w:val="Normal"/>
    <w:rsid w:val="00A914C6"/>
    <w:pPr>
      <w:tabs>
        <w:tab w:val="right" w:pos="408"/>
      </w:tabs>
      <w:spacing w:before="60" w:line="240" w:lineRule="exact"/>
      <w:ind w:left="533" w:hanging="533"/>
    </w:pPr>
    <w:rPr>
      <w:sz w:val="22"/>
    </w:rPr>
  </w:style>
  <w:style w:type="paragraph" w:customStyle="1" w:styleId="TableP2i">
    <w:name w:val="TableP2(i)"/>
    <w:basedOn w:val="Normal"/>
    <w:rsid w:val="00A914C6"/>
    <w:pPr>
      <w:tabs>
        <w:tab w:val="right" w:pos="725"/>
      </w:tabs>
      <w:spacing w:before="60" w:line="240" w:lineRule="exact"/>
      <w:ind w:left="868" w:hanging="868"/>
    </w:pPr>
    <w:rPr>
      <w:sz w:val="22"/>
    </w:rPr>
  </w:style>
  <w:style w:type="paragraph" w:customStyle="1" w:styleId="ZDD">
    <w:name w:val="ZDD"/>
    <w:aliases w:val="Dict Def"/>
    <w:basedOn w:val="DD"/>
    <w:rsid w:val="00A914C6"/>
    <w:pPr>
      <w:keepNext/>
    </w:pPr>
  </w:style>
  <w:style w:type="paragraph" w:customStyle="1" w:styleId="DefinitionTerm">
    <w:name w:val="Definition Term"/>
    <w:basedOn w:val="Normal"/>
    <w:next w:val="DefinitionList"/>
    <w:rsid w:val="00A914C6"/>
    <w:rPr>
      <w:snapToGrid w:val="0"/>
      <w:lang w:eastAsia="en-US"/>
    </w:rPr>
  </w:style>
  <w:style w:type="paragraph" w:customStyle="1" w:styleId="ZDP1">
    <w:name w:val="ZDP1"/>
    <w:basedOn w:val="DP1a"/>
    <w:rsid w:val="00A914C6"/>
    <w:pPr>
      <w:keepNext/>
    </w:pPr>
  </w:style>
  <w:style w:type="paragraph" w:customStyle="1" w:styleId="ZExampleBody">
    <w:name w:val="ZExample Body"/>
    <w:basedOn w:val="ExampleBody"/>
    <w:rsid w:val="00A914C6"/>
    <w:pPr>
      <w:keepNext/>
    </w:pPr>
  </w:style>
  <w:style w:type="paragraph" w:customStyle="1" w:styleId="ZNote">
    <w:name w:val="ZNote"/>
    <w:basedOn w:val="Note"/>
    <w:rsid w:val="00A914C6"/>
    <w:pPr>
      <w:keepNext/>
    </w:pPr>
  </w:style>
  <w:style w:type="paragraph" w:customStyle="1" w:styleId="ZP1">
    <w:name w:val="ZP1"/>
    <w:basedOn w:val="P1"/>
    <w:rsid w:val="00A914C6"/>
    <w:pPr>
      <w:keepNext/>
    </w:pPr>
  </w:style>
  <w:style w:type="paragraph" w:customStyle="1" w:styleId="ZP2">
    <w:name w:val="ZP2"/>
    <w:basedOn w:val="P2"/>
    <w:rsid w:val="00A914C6"/>
    <w:pPr>
      <w:keepNext/>
    </w:pPr>
  </w:style>
  <w:style w:type="paragraph" w:customStyle="1" w:styleId="ZP3">
    <w:name w:val="ZP3"/>
    <w:basedOn w:val="P3"/>
    <w:rsid w:val="00A914C6"/>
    <w:pPr>
      <w:keepNext/>
    </w:pPr>
  </w:style>
  <w:style w:type="paragraph" w:customStyle="1" w:styleId="ZR1">
    <w:name w:val="ZR1"/>
    <w:basedOn w:val="R1"/>
    <w:rsid w:val="00A914C6"/>
    <w:pPr>
      <w:keepNext/>
    </w:pPr>
  </w:style>
  <w:style w:type="paragraph" w:customStyle="1" w:styleId="ZR2">
    <w:name w:val="ZR2"/>
    <w:basedOn w:val="R2"/>
    <w:rsid w:val="00A914C6"/>
    <w:pPr>
      <w:keepNext/>
    </w:pPr>
  </w:style>
  <w:style w:type="paragraph" w:customStyle="1" w:styleId="ZRcN">
    <w:name w:val="ZRcN"/>
    <w:basedOn w:val="Rc"/>
    <w:rsid w:val="00A914C6"/>
    <w:pPr>
      <w:keepNext/>
    </w:pPr>
  </w:style>
  <w:style w:type="paragraph" w:customStyle="1" w:styleId="bulletedlist">
    <w:name w:val="bulleted list"/>
    <w:basedOn w:val="Normal"/>
    <w:rsid w:val="00A914C6"/>
    <w:pPr>
      <w:numPr>
        <w:numId w:val="4"/>
      </w:numPr>
      <w:spacing w:before="60" w:line="260" w:lineRule="exact"/>
      <w:jc w:val="both"/>
    </w:pPr>
  </w:style>
  <w:style w:type="paragraph" w:customStyle="1" w:styleId="PageBreak">
    <w:name w:val="PageBreak"/>
    <w:aliases w:val="pb"/>
    <w:basedOn w:val="Normal"/>
    <w:next w:val="Heading2"/>
    <w:rsid w:val="00A914C6"/>
    <w:rPr>
      <w:sz w:val="2"/>
    </w:rPr>
  </w:style>
  <w:style w:type="paragraph" w:customStyle="1" w:styleId="Formula">
    <w:name w:val="Formula"/>
    <w:basedOn w:val="Normal"/>
    <w:next w:val="Rc"/>
    <w:rsid w:val="00A914C6"/>
    <w:pPr>
      <w:spacing w:before="180" w:after="180"/>
      <w:jc w:val="center"/>
    </w:pPr>
  </w:style>
  <w:style w:type="paragraph" w:customStyle="1" w:styleId="DefinitionList">
    <w:name w:val="Definition List"/>
    <w:basedOn w:val="Normal"/>
    <w:next w:val="DefinitionTerm"/>
    <w:rsid w:val="00A914C6"/>
    <w:pPr>
      <w:ind w:left="360"/>
    </w:pPr>
    <w:rPr>
      <w:snapToGrid w:val="0"/>
      <w:lang w:eastAsia="en-US"/>
    </w:rPr>
  </w:style>
  <w:style w:type="paragraph" w:styleId="NoteHeading">
    <w:name w:val="Note Heading"/>
    <w:aliases w:val="HN"/>
    <w:basedOn w:val="Normal"/>
    <w:next w:val="Normal"/>
    <w:rsid w:val="00A914C6"/>
  </w:style>
  <w:style w:type="paragraph" w:styleId="BalloonText">
    <w:name w:val="Balloon Text"/>
    <w:basedOn w:val="Normal"/>
    <w:link w:val="BalloonTextChar"/>
    <w:uiPriority w:val="99"/>
    <w:semiHidden/>
    <w:unhideWhenUsed/>
    <w:rsid w:val="00B101AB"/>
    <w:rPr>
      <w:rFonts w:ascii="Tahoma" w:hAnsi="Tahoma"/>
      <w:sz w:val="16"/>
      <w:szCs w:val="16"/>
    </w:rPr>
  </w:style>
  <w:style w:type="character" w:customStyle="1" w:styleId="BalloonTextChar">
    <w:name w:val="Balloon Text Char"/>
    <w:link w:val="BalloonText"/>
    <w:uiPriority w:val="99"/>
    <w:semiHidden/>
    <w:rsid w:val="00B101AB"/>
    <w:rPr>
      <w:rFonts w:ascii="Tahoma" w:hAnsi="Tahoma" w:cs="Tahoma"/>
      <w:sz w:val="16"/>
      <w:szCs w:val="16"/>
    </w:rPr>
  </w:style>
  <w:style w:type="paragraph" w:customStyle="1" w:styleId="Default">
    <w:name w:val="Default"/>
    <w:rsid w:val="0051004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7207"/>
    <w:pPr>
      <w:ind w:left="720"/>
    </w:pPr>
  </w:style>
  <w:style w:type="character" w:customStyle="1" w:styleId="Heading1Char">
    <w:name w:val="Heading 1 Char"/>
    <w:link w:val="Heading1"/>
    <w:uiPriority w:val="9"/>
    <w:rsid w:val="00615CA6"/>
    <w:rPr>
      <w:rFonts w:ascii="Arial" w:hAnsi="Arial"/>
      <w:b/>
      <w:sz w:val="24"/>
    </w:rPr>
  </w:style>
  <w:style w:type="paragraph" w:styleId="TOCHeading">
    <w:name w:val="TOC Heading"/>
    <w:basedOn w:val="Heading1"/>
    <w:next w:val="Normal"/>
    <w:uiPriority w:val="39"/>
    <w:semiHidden/>
    <w:unhideWhenUsed/>
    <w:qFormat/>
    <w:rsid w:val="00A27207"/>
    <w:pPr>
      <w:keepLines/>
      <w:spacing w:before="480" w:after="0" w:line="276" w:lineRule="auto"/>
      <w:outlineLvl w:val="9"/>
    </w:pPr>
    <w:rPr>
      <w:color w:val="365F91"/>
      <w:sz w:val="28"/>
      <w:szCs w:val="28"/>
      <w:lang w:val="en-US" w:eastAsia="ja-JP"/>
    </w:rPr>
  </w:style>
  <w:style w:type="character" w:styleId="Hyperlink">
    <w:name w:val="Hyperlink"/>
    <w:unhideWhenUsed/>
    <w:rsid w:val="00615CA6"/>
    <w:rPr>
      <w:color w:val="0000FF"/>
      <w:u w:val="single"/>
    </w:rPr>
  </w:style>
  <w:style w:type="character" w:styleId="CommentReference">
    <w:name w:val="annotation reference"/>
    <w:uiPriority w:val="99"/>
    <w:semiHidden/>
    <w:unhideWhenUsed/>
    <w:rsid w:val="00C664F0"/>
    <w:rPr>
      <w:sz w:val="16"/>
      <w:szCs w:val="16"/>
    </w:rPr>
  </w:style>
  <w:style w:type="paragraph" w:styleId="CommentText">
    <w:name w:val="annotation text"/>
    <w:basedOn w:val="Normal"/>
    <w:link w:val="CommentTextChar"/>
    <w:uiPriority w:val="99"/>
    <w:unhideWhenUsed/>
    <w:rsid w:val="00C664F0"/>
    <w:rPr>
      <w:sz w:val="20"/>
    </w:rPr>
  </w:style>
  <w:style w:type="character" w:customStyle="1" w:styleId="CommentTextChar">
    <w:name w:val="Comment Text Char"/>
    <w:basedOn w:val="DefaultParagraphFont"/>
    <w:link w:val="CommentText"/>
    <w:uiPriority w:val="99"/>
    <w:rsid w:val="00C664F0"/>
  </w:style>
  <w:style w:type="paragraph" w:styleId="CommentSubject">
    <w:name w:val="annotation subject"/>
    <w:basedOn w:val="CommentText"/>
    <w:next w:val="CommentText"/>
    <w:link w:val="CommentSubjectChar"/>
    <w:uiPriority w:val="99"/>
    <w:semiHidden/>
    <w:unhideWhenUsed/>
    <w:rsid w:val="00C664F0"/>
    <w:rPr>
      <w:b/>
      <w:bCs/>
    </w:rPr>
  </w:style>
  <w:style w:type="character" w:customStyle="1" w:styleId="CommentSubjectChar">
    <w:name w:val="Comment Subject Char"/>
    <w:link w:val="CommentSubject"/>
    <w:uiPriority w:val="99"/>
    <w:semiHidden/>
    <w:rsid w:val="00C664F0"/>
    <w:rPr>
      <w:b/>
      <w:bCs/>
    </w:rPr>
  </w:style>
  <w:style w:type="paragraph" w:styleId="Revision">
    <w:name w:val="Revision"/>
    <w:hidden/>
    <w:uiPriority w:val="99"/>
    <w:semiHidden/>
    <w:rsid w:val="00823B17"/>
    <w:rPr>
      <w:sz w:val="24"/>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uiPriority w:val="99"/>
    <w:unhideWhenUsed/>
    <w:qFormat/>
    <w:rsid w:val="00F0195A"/>
    <w:rPr>
      <w:vertAlign w:val="superscript"/>
    </w:rPr>
  </w:style>
  <w:style w:type="paragraph" w:customStyle="1" w:styleId="NumberLevel1">
    <w:name w:val="Number Level 1"/>
    <w:basedOn w:val="Normal"/>
    <w:rsid w:val="0056554F"/>
    <w:pPr>
      <w:numPr>
        <w:numId w:val="6"/>
      </w:numPr>
      <w:spacing w:before="140" w:after="140" w:line="280" w:lineRule="atLeast"/>
    </w:pPr>
    <w:rPr>
      <w:rFonts w:ascii="Arial" w:hAnsi="Arial" w:cs="Arial"/>
      <w:sz w:val="22"/>
      <w:szCs w:val="22"/>
    </w:rPr>
  </w:style>
  <w:style w:type="paragraph" w:customStyle="1" w:styleId="NumberLevel2">
    <w:name w:val="Number Level 2"/>
    <w:basedOn w:val="Normal"/>
    <w:rsid w:val="0056554F"/>
    <w:pPr>
      <w:numPr>
        <w:ilvl w:val="1"/>
        <w:numId w:val="6"/>
      </w:numPr>
      <w:spacing w:before="140" w:after="140" w:line="280" w:lineRule="atLeast"/>
    </w:pPr>
    <w:rPr>
      <w:rFonts w:ascii="Arial" w:hAnsi="Arial" w:cs="Arial"/>
      <w:sz w:val="22"/>
      <w:szCs w:val="22"/>
    </w:rPr>
  </w:style>
  <w:style w:type="paragraph" w:customStyle="1" w:styleId="NumberLevel3">
    <w:name w:val="Number Level 3"/>
    <w:basedOn w:val="Normal"/>
    <w:rsid w:val="0056554F"/>
    <w:pPr>
      <w:numPr>
        <w:ilvl w:val="2"/>
        <w:numId w:val="6"/>
      </w:numPr>
      <w:spacing w:before="140" w:after="140" w:line="280" w:lineRule="atLeast"/>
    </w:pPr>
    <w:rPr>
      <w:rFonts w:ascii="Arial" w:hAnsi="Arial" w:cs="Arial"/>
      <w:sz w:val="22"/>
      <w:szCs w:val="22"/>
    </w:rPr>
  </w:style>
  <w:style w:type="paragraph" w:customStyle="1" w:styleId="NumberLevel4">
    <w:name w:val="Number Level 4"/>
    <w:basedOn w:val="Normal"/>
    <w:rsid w:val="0056554F"/>
    <w:pPr>
      <w:numPr>
        <w:ilvl w:val="3"/>
        <w:numId w:val="6"/>
      </w:numPr>
      <w:spacing w:after="140" w:line="280" w:lineRule="atLeast"/>
    </w:pPr>
    <w:rPr>
      <w:rFonts w:ascii="Arial" w:hAnsi="Arial" w:cs="Arial"/>
      <w:sz w:val="22"/>
      <w:szCs w:val="22"/>
    </w:rPr>
  </w:style>
  <w:style w:type="paragraph" w:customStyle="1" w:styleId="NumberLevel5">
    <w:name w:val="Number Level 5"/>
    <w:basedOn w:val="Normal"/>
    <w:semiHidden/>
    <w:rsid w:val="0056554F"/>
    <w:pPr>
      <w:numPr>
        <w:ilvl w:val="4"/>
        <w:numId w:val="6"/>
      </w:numPr>
      <w:spacing w:after="140" w:line="280" w:lineRule="atLeast"/>
    </w:pPr>
    <w:rPr>
      <w:rFonts w:ascii="Arial" w:hAnsi="Arial" w:cs="Arial"/>
      <w:sz w:val="22"/>
      <w:szCs w:val="22"/>
    </w:rPr>
  </w:style>
  <w:style w:type="paragraph" w:customStyle="1" w:styleId="NumberLevel6">
    <w:name w:val="Number Level 6"/>
    <w:basedOn w:val="NumberLevel5"/>
    <w:semiHidden/>
    <w:rsid w:val="0056554F"/>
    <w:pPr>
      <w:numPr>
        <w:ilvl w:val="5"/>
      </w:numPr>
    </w:pPr>
  </w:style>
  <w:style w:type="paragraph" w:customStyle="1" w:styleId="NumberLevel7">
    <w:name w:val="Number Level 7"/>
    <w:basedOn w:val="NumberLevel6"/>
    <w:semiHidden/>
    <w:rsid w:val="0056554F"/>
    <w:pPr>
      <w:numPr>
        <w:ilvl w:val="6"/>
      </w:numPr>
    </w:pPr>
  </w:style>
  <w:style w:type="paragraph" w:customStyle="1" w:styleId="NumberLevel8">
    <w:name w:val="Number Level 8"/>
    <w:basedOn w:val="NumberLevel7"/>
    <w:semiHidden/>
    <w:rsid w:val="0056554F"/>
    <w:pPr>
      <w:numPr>
        <w:ilvl w:val="7"/>
      </w:numPr>
    </w:pPr>
  </w:style>
  <w:style w:type="paragraph" w:customStyle="1" w:styleId="NumberLevel9">
    <w:name w:val="Number Level 9"/>
    <w:basedOn w:val="NumberLevel8"/>
    <w:semiHidden/>
    <w:rsid w:val="0056554F"/>
    <w:pPr>
      <w:numPr>
        <w:ilvl w:val="8"/>
      </w:numPr>
    </w:pPr>
  </w:style>
  <w:style w:type="character" w:customStyle="1" w:styleId="Heading3Char">
    <w:name w:val="Heading 3 Char"/>
    <w:link w:val="Heading3"/>
    <w:uiPriority w:val="9"/>
    <w:semiHidden/>
    <w:rsid w:val="00FD125F"/>
    <w:rPr>
      <w:rFonts w:ascii="Cambria" w:eastAsia="Times New Roman" w:hAnsi="Cambria" w:cs="Times New Roman"/>
      <w:b/>
      <w:bCs/>
      <w:sz w:val="26"/>
      <w:szCs w:val="26"/>
    </w:rPr>
  </w:style>
  <w:style w:type="paragraph" w:customStyle="1" w:styleId="ABABodyText">
    <w:name w:val="ABA Body Text"/>
    <w:rsid w:val="00EE7A75"/>
    <w:pPr>
      <w:suppressAutoHyphens/>
      <w:spacing w:before="80" w:after="120" w:line="280" w:lineRule="atLeast"/>
    </w:pPr>
    <w:rPr>
      <w:snapToGrid w:val="0"/>
      <w:sz w:val="24"/>
      <w:lang w:eastAsia="en-US"/>
    </w:rPr>
  </w:style>
  <w:style w:type="paragraph" w:customStyle="1" w:styleId="ABAHeading3">
    <w:name w:val="ABA Heading 3"/>
    <w:next w:val="ABABodyText"/>
    <w:link w:val="ABAHeading3Char"/>
    <w:rsid w:val="00E6530A"/>
    <w:pPr>
      <w:keepNext/>
      <w:suppressAutoHyphens/>
      <w:spacing w:before="120"/>
    </w:pPr>
    <w:rPr>
      <w:rFonts w:ascii="Arial" w:hAnsi="Arial"/>
      <w:b/>
      <w:sz w:val="24"/>
      <w:lang w:eastAsia="en-US"/>
    </w:rPr>
  </w:style>
  <w:style w:type="character" w:customStyle="1" w:styleId="ABAHeading3Char">
    <w:name w:val="ABA Heading 3 Char"/>
    <w:link w:val="ABAHeading3"/>
    <w:rsid w:val="00E6530A"/>
    <w:rPr>
      <w:rFonts w:ascii="Arial" w:hAnsi="Arial"/>
      <w:b/>
      <w:sz w:val="24"/>
      <w:lang w:eastAsia="en-US"/>
    </w:rPr>
  </w:style>
  <w:style w:type="paragraph" w:customStyle="1" w:styleId="ACMABodyText">
    <w:name w:val="ACMA Body Text"/>
    <w:link w:val="ACMABodyTextChar"/>
    <w:qFormat/>
    <w:rsid w:val="00F92DA6"/>
    <w:pPr>
      <w:suppressAutoHyphens/>
      <w:spacing w:before="80" w:after="120" w:line="280" w:lineRule="atLeast"/>
    </w:pPr>
    <w:rPr>
      <w:sz w:val="24"/>
      <w:lang w:eastAsia="en-US"/>
    </w:rPr>
  </w:style>
  <w:style w:type="character" w:customStyle="1" w:styleId="ACMABodyTextChar">
    <w:name w:val="ACMA Body Text Char"/>
    <w:link w:val="ACMABodyText"/>
    <w:rsid w:val="00F92DA6"/>
    <w:rPr>
      <w:sz w:val="24"/>
      <w:lang w:eastAsia="en-US"/>
    </w:rPr>
  </w:style>
  <w:style w:type="paragraph" w:styleId="ListNumber">
    <w:name w:val="List Number"/>
    <w:basedOn w:val="Normal"/>
    <w:uiPriority w:val="99"/>
    <w:rsid w:val="00DC0B1E"/>
    <w:pPr>
      <w:numPr>
        <w:numId w:val="7"/>
      </w:numPr>
      <w:tabs>
        <w:tab w:val="left" w:pos="567"/>
        <w:tab w:val="left" w:pos="1134"/>
        <w:tab w:val="left" w:pos="1559"/>
        <w:tab w:val="left" w:pos="2126"/>
        <w:tab w:val="left" w:pos="2693"/>
      </w:tabs>
      <w:autoSpaceDE w:val="0"/>
      <w:autoSpaceDN w:val="0"/>
      <w:spacing w:after="280" w:line="280" w:lineRule="exact"/>
      <w:ind w:left="567" w:hanging="567"/>
      <w:jc w:val="both"/>
    </w:pPr>
    <w:rPr>
      <w:sz w:val="26"/>
      <w:szCs w:val="26"/>
      <w:lang w:val="en-GB"/>
    </w:rPr>
  </w:style>
  <w:style w:type="paragraph" w:styleId="ListBullet">
    <w:name w:val="List Bullet"/>
    <w:basedOn w:val="Normal"/>
    <w:qFormat/>
    <w:rsid w:val="00847C84"/>
    <w:pPr>
      <w:numPr>
        <w:numId w:val="8"/>
      </w:numPr>
      <w:spacing w:after="80" w:line="240" w:lineRule="atLeast"/>
    </w:pPr>
    <w:rPr>
      <w:rFonts w:ascii="Arial" w:hAnsi="Arial"/>
      <w:sz w:val="20"/>
      <w:szCs w:val="24"/>
    </w:rPr>
  </w:style>
  <w:style w:type="paragraph" w:customStyle="1" w:styleId="ACMANumberedList">
    <w:name w:val="ACMA Numbered List"/>
    <w:rsid w:val="00566CA5"/>
    <w:pPr>
      <w:numPr>
        <w:numId w:val="10"/>
      </w:numPr>
      <w:spacing w:before="20" w:after="20"/>
    </w:pPr>
    <w:rPr>
      <w:sz w:val="24"/>
      <w:lang w:eastAsia="en-US"/>
    </w:rPr>
  </w:style>
  <w:style w:type="paragraph" w:customStyle="1" w:styleId="ACMAInstructions">
    <w:name w:val="ACMA_Instructions"/>
    <w:basedOn w:val="Normal"/>
    <w:unhideWhenUsed/>
    <w:qFormat/>
    <w:rsid w:val="00566CA5"/>
    <w:pPr>
      <w:spacing w:after="200" w:line="240" w:lineRule="atLeast"/>
    </w:pPr>
    <w:rPr>
      <w:rFonts w:ascii="Arial" w:hAnsi="Arial" w:cs="Arial"/>
      <w:b/>
      <w:vanish/>
      <w:szCs w:val="24"/>
    </w:rPr>
  </w:style>
  <w:style w:type="paragraph" w:customStyle="1" w:styleId="subsection">
    <w:name w:val="subsection"/>
    <w:aliases w:val="ss"/>
    <w:basedOn w:val="Normal"/>
    <w:link w:val="subsectionChar"/>
    <w:rsid w:val="00C3622C"/>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C3622C"/>
    <w:rPr>
      <w:sz w:val="22"/>
    </w:rPr>
  </w:style>
  <w:style w:type="character" w:styleId="UnresolvedMention">
    <w:name w:val="Unresolved Mention"/>
    <w:basedOn w:val="DefaultParagraphFont"/>
    <w:uiPriority w:val="99"/>
    <w:semiHidden/>
    <w:unhideWhenUsed/>
    <w:rsid w:val="005E2C8B"/>
    <w:rPr>
      <w:color w:val="605E5C"/>
      <w:shd w:val="clear" w:color="auto" w:fill="E1DFDD"/>
    </w:rPr>
  </w:style>
  <w:style w:type="character" w:customStyle="1" w:styleId="FootnoteTextChar">
    <w:name w:val="Footnote Text Char"/>
    <w:aliases w:val="ACMA Footnote Text Char,Footnote text Char,ACMA Footnote Text Char1 Char,Footnote Text Char1 Char,footnote text Char,Footnote Text Char Char Char,Footnote Text Char1 Char Char Char,Footnote Text Char Char Char Char Char"/>
    <w:link w:val="FootnoteText"/>
    <w:uiPriority w:val="99"/>
    <w:qFormat/>
    <w:rsid w:val="008F0E26"/>
  </w:style>
  <w:style w:type="paragraph" w:customStyle="1" w:styleId="Paragraph">
    <w:name w:val="Paragraph"/>
    <w:basedOn w:val="Normal"/>
    <w:qFormat/>
    <w:rsid w:val="00A74982"/>
    <w:pPr>
      <w:spacing w:after="240" w:line="240" w:lineRule="atLeast"/>
    </w:pPr>
    <w:rPr>
      <w:rFonts w:ascii="Arial" w:hAnsi="Arial" w:cs="Arial"/>
      <w:sz w:val="20"/>
      <w:szCs w:val="24"/>
    </w:rPr>
  </w:style>
  <w:style w:type="character" w:customStyle="1" w:styleId="P1Char">
    <w:name w:val="P1 Char"/>
    <w:aliases w:val="(a) Char"/>
    <w:link w:val="P1"/>
    <w:rsid w:val="001A48F8"/>
    <w:rPr>
      <w:sz w:val="24"/>
    </w:rPr>
  </w:style>
  <w:style w:type="character" w:styleId="FollowedHyperlink">
    <w:name w:val="FollowedHyperlink"/>
    <w:basedOn w:val="DefaultParagraphFont"/>
    <w:uiPriority w:val="99"/>
    <w:semiHidden/>
    <w:unhideWhenUsed/>
    <w:rsid w:val="00EE14E0"/>
    <w:rPr>
      <w:color w:val="800080" w:themeColor="followedHyperlink"/>
      <w:u w:val="single"/>
    </w:rPr>
  </w:style>
  <w:style w:type="paragraph" w:customStyle="1" w:styleId="Bulletlevel1">
    <w:name w:val="Bullet level 1"/>
    <w:basedOn w:val="ListBullet"/>
    <w:uiPriority w:val="5"/>
    <w:qFormat/>
    <w:rsid w:val="00590DBE"/>
    <w:pPr>
      <w:numPr>
        <w:numId w:val="3"/>
      </w:numPr>
    </w:pPr>
    <w:rPr>
      <w:rFonts w:cs="Arial"/>
    </w:rPr>
  </w:style>
  <w:style w:type="paragraph" w:customStyle="1" w:styleId="acthead5">
    <w:name w:val="acthead5"/>
    <w:basedOn w:val="Normal"/>
    <w:rsid w:val="00F72554"/>
    <w:pPr>
      <w:spacing w:before="100" w:beforeAutospacing="1" w:after="100" w:afterAutospacing="1"/>
    </w:pPr>
    <w:rPr>
      <w:szCs w:val="24"/>
    </w:rPr>
  </w:style>
  <w:style w:type="character" w:customStyle="1" w:styleId="charsectno0">
    <w:name w:val="charsectno"/>
    <w:basedOn w:val="DefaultParagraphFont"/>
    <w:rsid w:val="00F72554"/>
  </w:style>
  <w:style w:type="paragraph" w:customStyle="1" w:styleId="paragraph0">
    <w:name w:val="paragraph"/>
    <w:basedOn w:val="Normal"/>
    <w:rsid w:val="00F72554"/>
    <w:pPr>
      <w:spacing w:before="100" w:beforeAutospacing="1" w:after="100" w:afterAutospacing="1"/>
    </w:pPr>
    <w:rPr>
      <w:szCs w:val="24"/>
    </w:rPr>
  </w:style>
  <w:style w:type="paragraph" w:customStyle="1" w:styleId="paragraphsub">
    <w:name w:val="paragraphsub"/>
    <w:basedOn w:val="Normal"/>
    <w:rsid w:val="00F72554"/>
    <w:pPr>
      <w:spacing w:before="100" w:beforeAutospacing="1" w:after="100" w:afterAutospacing="1"/>
    </w:pPr>
    <w:rPr>
      <w:szCs w:val="24"/>
    </w:rPr>
  </w:style>
  <w:style w:type="paragraph" w:customStyle="1" w:styleId="tablea">
    <w:name w:val="tablea"/>
    <w:basedOn w:val="Normal"/>
    <w:rsid w:val="0016203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2053">
      <w:bodyDiv w:val="1"/>
      <w:marLeft w:val="0"/>
      <w:marRight w:val="0"/>
      <w:marTop w:val="0"/>
      <w:marBottom w:val="0"/>
      <w:divBdr>
        <w:top w:val="none" w:sz="0" w:space="0" w:color="auto"/>
        <w:left w:val="none" w:sz="0" w:space="0" w:color="auto"/>
        <w:bottom w:val="none" w:sz="0" w:space="0" w:color="auto"/>
        <w:right w:val="none" w:sz="0" w:space="0" w:color="auto"/>
      </w:divBdr>
    </w:div>
    <w:div w:id="210465586">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74685637">
      <w:bodyDiv w:val="1"/>
      <w:marLeft w:val="0"/>
      <w:marRight w:val="0"/>
      <w:marTop w:val="0"/>
      <w:marBottom w:val="0"/>
      <w:divBdr>
        <w:top w:val="none" w:sz="0" w:space="0" w:color="auto"/>
        <w:left w:val="none" w:sz="0" w:space="0" w:color="auto"/>
        <w:bottom w:val="none" w:sz="0" w:space="0" w:color="auto"/>
        <w:right w:val="none" w:sz="0" w:space="0" w:color="auto"/>
      </w:divBdr>
    </w:div>
    <w:div w:id="551426028">
      <w:bodyDiv w:val="1"/>
      <w:marLeft w:val="0"/>
      <w:marRight w:val="0"/>
      <w:marTop w:val="0"/>
      <w:marBottom w:val="0"/>
      <w:divBdr>
        <w:top w:val="none" w:sz="0" w:space="0" w:color="auto"/>
        <w:left w:val="none" w:sz="0" w:space="0" w:color="auto"/>
        <w:bottom w:val="none" w:sz="0" w:space="0" w:color="auto"/>
        <w:right w:val="none" w:sz="0" w:space="0" w:color="auto"/>
      </w:divBdr>
    </w:div>
    <w:div w:id="564801995">
      <w:bodyDiv w:val="1"/>
      <w:marLeft w:val="0"/>
      <w:marRight w:val="0"/>
      <w:marTop w:val="0"/>
      <w:marBottom w:val="0"/>
      <w:divBdr>
        <w:top w:val="none" w:sz="0" w:space="0" w:color="auto"/>
        <w:left w:val="none" w:sz="0" w:space="0" w:color="auto"/>
        <w:bottom w:val="none" w:sz="0" w:space="0" w:color="auto"/>
        <w:right w:val="none" w:sz="0" w:space="0" w:color="auto"/>
      </w:divBdr>
    </w:div>
    <w:div w:id="565530337">
      <w:bodyDiv w:val="1"/>
      <w:marLeft w:val="0"/>
      <w:marRight w:val="0"/>
      <w:marTop w:val="0"/>
      <w:marBottom w:val="0"/>
      <w:divBdr>
        <w:top w:val="none" w:sz="0" w:space="0" w:color="auto"/>
        <w:left w:val="none" w:sz="0" w:space="0" w:color="auto"/>
        <w:bottom w:val="none" w:sz="0" w:space="0" w:color="auto"/>
        <w:right w:val="none" w:sz="0" w:space="0" w:color="auto"/>
      </w:divBdr>
    </w:div>
    <w:div w:id="625090687">
      <w:bodyDiv w:val="1"/>
      <w:marLeft w:val="0"/>
      <w:marRight w:val="0"/>
      <w:marTop w:val="0"/>
      <w:marBottom w:val="0"/>
      <w:divBdr>
        <w:top w:val="none" w:sz="0" w:space="0" w:color="auto"/>
        <w:left w:val="none" w:sz="0" w:space="0" w:color="auto"/>
        <w:bottom w:val="none" w:sz="0" w:space="0" w:color="auto"/>
        <w:right w:val="none" w:sz="0" w:space="0" w:color="auto"/>
      </w:divBdr>
    </w:div>
    <w:div w:id="637800474">
      <w:bodyDiv w:val="1"/>
      <w:marLeft w:val="0"/>
      <w:marRight w:val="0"/>
      <w:marTop w:val="0"/>
      <w:marBottom w:val="0"/>
      <w:divBdr>
        <w:top w:val="none" w:sz="0" w:space="0" w:color="auto"/>
        <w:left w:val="none" w:sz="0" w:space="0" w:color="auto"/>
        <w:bottom w:val="none" w:sz="0" w:space="0" w:color="auto"/>
        <w:right w:val="none" w:sz="0" w:space="0" w:color="auto"/>
      </w:divBdr>
    </w:div>
    <w:div w:id="667252226">
      <w:bodyDiv w:val="1"/>
      <w:marLeft w:val="0"/>
      <w:marRight w:val="0"/>
      <w:marTop w:val="0"/>
      <w:marBottom w:val="0"/>
      <w:divBdr>
        <w:top w:val="none" w:sz="0" w:space="0" w:color="auto"/>
        <w:left w:val="none" w:sz="0" w:space="0" w:color="auto"/>
        <w:bottom w:val="none" w:sz="0" w:space="0" w:color="auto"/>
        <w:right w:val="none" w:sz="0" w:space="0" w:color="auto"/>
      </w:divBdr>
    </w:div>
    <w:div w:id="788284545">
      <w:bodyDiv w:val="1"/>
      <w:marLeft w:val="0"/>
      <w:marRight w:val="0"/>
      <w:marTop w:val="0"/>
      <w:marBottom w:val="0"/>
      <w:divBdr>
        <w:top w:val="none" w:sz="0" w:space="0" w:color="auto"/>
        <w:left w:val="none" w:sz="0" w:space="0" w:color="auto"/>
        <w:bottom w:val="none" w:sz="0" w:space="0" w:color="auto"/>
        <w:right w:val="none" w:sz="0" w:space="0" w:color="auto"/>
      </w:divBdr>
    </w:div>
    <w:div w:id="940182081">
      <w:bodyDiv w:val="1"/>
      <w:marLeft w:val="0"/>
      <w:marRight w:val="0"/>
      <w:marTop w:val="0"/>
      <w:marBottom w:val="0"/>
      <w:divBdr>
        <w:top w:val="none" w:sz="0" w:space="0" w:color="auto"/>
        <w:left w:val="none" w:sz="0" w:space="0" w:color="auto"/>
        <w:bottom w:val="none" w:sz="0" w:space="0" w:color="auto"/>
        <w:right w:val="none" w:sz="0" w:space="0" w:color="auto"/>
      </w:divBdr>
    </w:div>
    <w:div w:id="1059981070">
      <w:bodyDiv w:val="1"/>
      <w:marLeft w:val="0"/>
      <w:marRight w:val="0"/>
      <w:marTop w:val="0"/>
      <w:marBottom w:val="0"/>
      <w:divBdr>
        <w:top w:val="none" w:sz="0" w:space="0" w:color="auto"/>
        <w:left w:val="none" w:sz="0" w:space="0" w:color="auto"/>
        <w:bottom w:val="none" w:sz="0" w:space="0" w:color="auto"/>
        <w:right w:val="none" w:sz="0" w:space="0" w:color="auto"/>
      </w:divBdr>
    </w:div>
    <w:div w:id="1241326723">
      <w:bodyDiv w:val="1"/>
      <w:marLeft w:val="0"/>
      <w:marRight w:val="0"/>
      <w:marTop w:val="0"/>
      <w:marBottom w:val="0"/>
      <w:divBdr>
        <w:top w:val="none" w:sz="0" w:space="0" w:color="auto"/>
        <w:left w:val="none" w:sz="0" w:space="0" w:color="auto"/>
        <w:bottom w:val="none" w:sz="0" w:space="0" w:color="auto"/>
        <w:right w:val="none" w:sz="0" w:space="0" w:color="auto"/>
      </w:divBdr>
    </w:div>
    <w:div w:id="1386568544">
      <w:bodyDiv w:val="1"/>
      <w:marLeft w:val="0"/>
      <w:marRight w:val="0"/>
      <w:marTop w:val="0"/>
      <w:marBottom w:val="0"/>
      <w:divBdr>
        <w:top w:val="none" w:sz="0" w:space="0" w:color="auto"/>
        <w:left w:val="none" w:sz="0" w:space="0" w:color="auto"/>
        <w:bottom w:val="none" w:sz="0" w:space="0" w:color="auto"/>
        <w:right w:val="none" w:sz="0" w:space="0" w:color="auto"/>
      </w:divBdr>
    </w:div>
    <w:div w:id="1399791130">
      <w:bodyDiv w:val="1"/>
      <w:marLeft w:val="0"/>
      <w:marRight w:val="0"/>
      <w:marTop w:val="0"/>
      <w:marBottom w:val="0"/>
      <w:divBdr>
        <w:top w:val="none" w:sz="0" w:space="0" w:color="auto"/>
        <w:left w:val="none" w:sz="0" w:space="0" w:color="auto"/>
        <w:bottom w:val="none" w:sz="0" w:space="0" w:color="auto"/>
        <w:right w:val="none" w:sz="0" w:space="0" w:color="auto"/>
      </w:divBdr>
    </w:div>
    <w:div w:id="1531147149">
      <w:bodyDiv w:val="1"/>
      <w:marLeft w:val="0"/>
      <w:marRight w:val="0"/>
      <w:marTop w:val="0"/>
      <w:marBottom w:val="0"/>
      <w:divBdr>
        <w:top w:val="none" w:sz="0" w:space="0" w:color="auto"/>
        <w:left w:val="none" w:sz="0" w:space="0" w:color="auto"/>
        <w:bottom w:val="none" w:sz="0" w:space="0" w:color="auto"/>
        <w:right w:val="none" w:sz="0" w:space="0" w:color="auto"/>
      </w:divBdr>
    </w:div>
    <w:div w:id="1646743759">
      <w:bodyDiv w:val="1"/>
      <w:marLeft w:val="0"/>
      <w:marRight w:val="0"/>
      <w:marTop w:val="0"/>
      <w:marBottom w:val="0"/>
      <w:divBdr>
        <w:top w:val="none" w:sz="0" w:space="0" w:color="auto"/>
        <w:left w:val="none" w:sz="0" w:space="0" w:color="auto"/>
        <w:bottom w:val="none" w:sz="0" w:space="0" w:color="auto"/>
        <w:right w:val="none" w:sz="0" w:space="0" w:color="auto"/>
      </w:divBdr>
    </w:div>
    <w:div w:id="1662661171">
      <w:bodyDiv w:val="1"/>
      <w:marLeft w:val="0"/>
      <w:marRight w:val="0"/>
      <w:marTop w:val="0"/>
      <w:marBottom w:val="0"/>
      <w:divBdr>
        <w:top w:val="none" w:sz="0" w:space="0" w:color="auto"/>
        <w:left w:val="none" w:sz="0" w:space="0" w:color="auto"/>
        <w:bottom w:val="none" w:sz="0" w:space="0" w:color="auto"/>
        <w:right w:val="none" w:sz="0" w:space="0" w:color="auto"/>
      </w:divBdr>
    </w:div>
    <w:div w:id="1663199456">
      <w:bodyDiv w:val="1"/>
      <w:marLeft w:val="0"/>
      <w:marRight w:val="0"/>
      <w:marTop w:val="0"/>
      <w:marBottom w:val="0"/>
      <w:divBdr>
        <w:top w:val="none" w:sz="0" w:space="0" w:color="auto"/>
        <w:left w:val="none" w:sz="0" w:space="0" w:color="auto"/>
        <w:bottom w:val="none" w:sz="0" w:space="0" w:color="auto"/>
        <w:right w:val="none" w:sz="0" w:space="0" w:color="auto"/>
      </w:divBdr>
    </w:div>
    <w:div w:id="1777678768">
      <w:bodyDiv w:val="1"/>
      <w:marLeft w:val="0"/>
      <w:marRight w:val="0"/>
      <w:marTop w:val="0"/>
      <w:marBottom w:val="0"/>
      <w:divBdr>
        <w:top w:val="none" w:sz="0" w:space="0" w:color="auto"/>
        <w:left w:val="none" w:sz="0" w:space="0" w:color="auto"/>
        <w:bottom w:val="none" w:sz="0" w:space="0" w:color="auto"/>
        <w:right w:val="none" w:sz="0" w:space="0" w:color="auto"/>
      </w:divBdr>
    </w:div>
    <w:div w:id="1783959481">
      <w:bodyDiv w:val="1"/>
      <w:marLeft w:val="0"/>
      <w:marRight w:val="0"/>
      <w:marTop w:val="0"/>
      <w:marBottom w:val="0"/>
      <w:divBdr>
        <w:top w:val="none" w:sz="0" w:space="0" w:color="auto"/>
        <w:left w:val="none" w:sz="0" w:space="0" w:color="auto"/>
        <w:bottom w:val="none" w:sz="0" w:space="0" w:color="auto"/>
        <w:right w:val="none" w:sz="0" w:space="0" w:color="auto"/>
      </w:divBdr>
      <w:divsChild>
        <w:div w:id="1337344427">
          <w:marLeft w:val="0"/>
          <w:marRight w:val="0"/>
          <w:marTop w:val="0"/>
          <w:marBottom w:val="0"/>
          <w:divBdr>
            <w:top w:val="none" w:sz="0" w:space="0" w:color="auto"/>
            <w:left w:val="none" w:sz="0" w:space="0" w:color="auto"/>
            <w:bottom w:val="none" w:sz="0" w:space="0" w:color="auto"/>
            <w:right w:val="none" w:sz="0" w:space="0" w:color="auto"/>
          </w:divBdr>
          <w:divsChild>
            <w:div w:id="1639455845">
              <w:marLeft w:val="0"/>
              <w:marRight w:val="0"/>
              <w:marTop w:val="0"/>
              <w:marBottom w:val="0"/>
              <w:divBdr>
                <w:top w:val="none" w:sz="0" w:space="0" w:color="auto"/>
                <w:left w:val="none" w:sz="0" w:space="0" w:color="auto"/>
                <w:bottom w:val="none" w:sz="0" w:space="0" w:color="auto"/>
                <w:right w:val="none" w:sz="0" w:space="0" w:color="auto"/>
              </w:divBdr>
              <w:divsChild>
                <w:div w:id="2145190668">
                  <w:marLeft w:val="0"/>
                  <w:marRight w:val="0"/>
                  <w:marTop w:val="0"/>
                  <w:marBottom w:val="0"/>
                  <w:divBdr>
                    <w:top w:val="none" w:sz="0" w:space="0" w:color="auto"/>
                    <w:left w:val="none" w:sz="0" w:space="0" w:color="auto"/>
                    <w:bottom w:val="none" w:sz="0" w:space="0" w:color="auto"/>
                    <w:right w:val="none" w:sz="0" w:space="0" w:color="auto"/>
                  </w:divBdr>
                  <w:divsChild>
                    <w:div w:id="522088326">
                      <w:marLeft w:val="0"/>
                      <w:marRight w:val="0"/>
                      <w:marTop w:val="0"/>
                      <w:marBottom w:val="0"/>
                      <w:divBdr>
                        <w:top w:val="none" w:sz="0" w:space="0" w:color="auto"/>
                        <w:left w:val="none" w:sz="0" w:space="0" w:color="auto"/>
                        <w:bottom w:val="none" w:sz="0" w:space="0" w:color="auto"/>
                        <w:right w:val="none" w:sz="0" w:space="0" w:color="auto"/>
                      </w:divBdr>
                      <w:divsChild>
                        <w:div w:id="893664945">
                          <w:marLeft w:val="0"/>
                          <w:marRight w:val="0"/>
                          <w:marTop w:val="0"/>
                          <w:marBottom w:val="0"/>
                          <w:divBdr>
                            <w:top w:val="none" w:sz="0" w:space="0" w:color="auto"/>
                            <w:left w:val="none" w:sz="0" w:space="0" w:color="auto"/>
                            <w:bottom w:val="none" w:sz="0" w:space="0" w:color="auto"/>
                            <w:right w:val="none" w:sz="0" w:space="0" w:color="auto"/>
                          </w:divBdr>
                          <w:divsChild>
                            <w:div w:id="1073158073">
                              <w:marLeft w:val="0"/>
                              <w:marRight w:val="0"/>
                              <w:marTop w:val="0"/>
                              <w:marBottom w:val="0"/>
                              <w:divBdr>
                                <w:top w:val="single" w:sz="6" w:space="0" w:color="828282"/>
                                <w:left w:val="single" w:sz="6" w:space="0" w:color="828282"/>
                                <w:bottom w:val="single" w:sz="6" w:space="0" w:color="828282"/>
                                <w:right w:val="single" w:sz="6" w:space="0" w:color="828282"/>
                              </w:divBdr>
                              <w:divsChild>
                                <w:div w:id="1634603478">
                                  <w:marLeft w:val="0"/>
                                  <w:marRight w:val="0"/>
                                  <w:marTop w:val="0"/>
                                  <w:marBottom w:val="0"/>
                                  <w:divBdr>
                                    <w:top w:val="none" w:sz="0" w:space="0" w:color="auto"/>
                                    <w:left w:val="none" w:sz="0" w:space="0" w:color="auto"/>
                                    <w:bottom w:val="none" w:sz="0" w:space="0" w:color="auto"/>
                                    <w:right w:val="none" w:sz="0" w:space="0" w:color="auto"/>
                                  </w:divBdr>
                                  <w:divsChild>
                                    <w:div w:id="293100052">
                                      <w:marLeft w:val="0"/>
                                      <w:marRight w:val="0"/>
                                      <w:marTop w:val="0"/>
                                      <w:marBottom w:val="0"/>
                                      <w:divBdr>
                                        <w:top w:val="none" w:sz="0" w:space="0" w:color="auto"/>
                                        <w:left w:val="none" w:sz="0" w:space="0" w:color="auto"/>
                                        <w:bottom w:val="none" w:sz="0" w:space="0" w:color="auto"/>
                                        <w:right w:val="none" w:sz="0" w:space="0" w:color="auto"/>
                                      </w:divBdr>
                                      <w:divsChild>
                                        <w:div w:id="117572422">
                                          <w:marLeft w:val="0"/>
                                          <w:marRight w:val="0"/>
                                          <w:marTop w:val="0"/>
                                          <w:marBottom w:val="0"/>
                                          <w:divBdr>
                                            <w:top w:val="none" w:sz="0" w:space="0" w:color="auto"/>
                                            <w:left w:val="none" w:sz="0" w:space="0" w:color="auto"/>
                                            <w:bottom w:val="none" w:sz="0" w:space="0" w:color="auto"/>
                                            <w:right w:val="none" w:sz="0" w:space="0" w:color="auto"/>
                                          </w:divBdr>
                                          <w:divsChild>
                                            <w:div w:id="1312565330">
                                              <w:marLeft w:val="0"/>
                                              <w:marRight w:val="0"/>
                                              <w:marTop w:val="0"/>
                                              <w:marBottom w:val="0"/>
                                              <w:divBdr>
                                                <w:top w:val="none" w:sz="0" w:space="0" w:color="auto"/>
                                                <w:left w:val="none" w:sz="0" w:space="0" w:color="auto"/>
                                                <w:bottom w:val="none" w:sz="0" w:space="0" w:color="auto"/>
                                                <w:right w:val="none" w:sz="0" w:space="0" w:color="auto"/>
                                              </w:divBdr>
                                              <w:divsChild>
                                                <w:div w:id="1279607107">
                                                  <w:marLeft w:val="0"/>
                                                  <w:marRight w:val="0"/>
                                                  <w:marTop w:val="0"/>
                                                  <w:marBottom w:val="0"/>
                                                  <w:divBdr>
                                                    <w:top w:val="none" w:sz="0" w:space="0" w:color="auto"/>
                                                    <w:left w:val="none" w:sz="0" w:space="0" w:color="auto"/>
                                                    <w:bottom w:val="none" w:sz="0" w:space="0" w:color="auto"/>
                                                    <w:right w:val="none" w:sz="0" w:space="0" w:color="auto"/>
                                                  </w:divBdr>
                                                  <w:divsChild>
                                                    <w:div w:id="1210796699">
                                                      <w:marLeft w:val="0"/>
                                                      <w:marRight w:val="0"/>
                                                      <w:marTop w:val="0"/>
                                                      <w:marBottom w:val="0"/>
                                                      <w:divBdr>
                                                        <w:top w:val="none" w:sz="0" w:space="0" w:color="auto"/>
                                                        <w:left w:val="none" w:sz="0" w:space="0" w:color="auto"/>
                                                        <w:bottom w:val="none" w:sz="0" w:space="0" w:color="auto"/>
                                                        <w:right w:val="none" w:sz="0" w:space="0" w:color="auto"/>
                                                      </w:divBdr>
                                                      <w:divsChild>
                                                        <w:div w:id="6182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20L014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etv.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rl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71819ef-55b9-420a-86a4-d36bc037540e">AM7W7QW6R7VW-1831056963-11438</_dlc_DocId>
    <_dlc_DocIdUrl xmlns="d71819ef-55b9-420a-86a4-d36bc037540e">
      <Url>http://collaboration/organisation/cccd/CCB/BSS/_layouts/15/DocIdRedir.aspx?ID=AM7W7QW6R7VW-1831056963-11438</Url>
      <Description>AM7W7QW6R7VW-1831056963-11438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BFE72429B8CFC43B192AE3E6B8A9896" ma:contentTypeVersion="2" ma:contentTypeDescription="Create a new document." ma:contentTypeScope="" ma:versionID="d280d5b5ec1d51231f47c9ca2d5a0e0f">
  <xsd:schema xmlns:xsd="http://www.w3.org/2001/XMLSchema" xmlns:xs="http://www.w3.org/2001/XMLSchema" xmlns:p="http://schemas.microsoft.com/office/2006/metadata/properties" xmlns:ns2="d71819ef-55b9-420a-86a4-d36bc037540e" xmlns:ns3="http://schemas.microsoft.com/sharepoint/v4" targetNamespace="http://schemas.microsoft.com/office/2006/metadata/properties" ma:root="true" ma:fieldsID="799285bacc9e108b92bfbfacbb9d6e5e" ns2:_="" ns3:_="">
    <xsd:import namespace="d71819ef-55b9-420a-86a4-d36bc037540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CE5BF-7D21-454C-9EF8-67750BA27AEB}">
  <ds:schemaRefs>
    <ds:schemaRef ds:uri="http://schemas.microsoft.com/sharepoint/v4"/>
    <ds:schemaRef ds:uri="http://purl.org/dc/terms/"/>
    <ds:schemaRef ds:uri="d71819ef-55b9-420a-86a4-d36bc037540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75DB7D-1058-490B-A622-B241C23C3016}">
  <ds:schemaRefs>
    <ds:schemaRef ds:uri="http://schemas.openxmlformats.org/officeDocument/2006/bibliography"/>
  </ds:schemaRefs>
</ds:datastoreItem>
</file>

<file path=customXml/itemProps3.xml><?xml version="1.0" encoding="utf-8"?>
<ds:datastoreItem xmlns:ds="http://schemas.openxmlformats.org/officeDocument/2006/customXml" ds:itemID="{69DD2A25-E6FA-4D44-9BDF-82F3E9AFF189}">
  <ds:schemaRefs>
    <ds:schemaRef ds:uri="http://schemas.microsoft.com/sharepoint/v3/contenttype/forms"/>
  </ds:schemaRefs>
</ds:datastoreItem>
</file>

<file path=customXml/itemProps4.xml><?xml version="1.0" encoding="utf-8"?>
<ds:datastoreItem xmlns:ds="http://schemas.openxmlformats.org/officeDocument/2006/customXml" ds:itemID="{E49FC43E-38DB-4211-891C-3D9870F6445F}">
  <ds:schemaRefs>
    <ds:schemaRef ds:uri="http://schemas.microsoft.com/sharepoint/events"/>
  </ds:schemaRefs>
</ds:datastoreItem>
</file>

<file path=customXml/itemProps5.xml><?xml version="1.0" encoding="utf-8"?>
<ds:datastoreItem xmlns:ds="http://schemas.openxmlformats.org/officeDocument/2006/customXml" ds:itemID="{EA546D13-36E9-433A-9453-1A76A830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7432</Words>
  <Characters>42367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Broadcasting Services (Television Captioning) Standard 2013</vt:lpstr>
    </vt:vector>
  </TitlesOfParts>
  <Company>Attorney-General's Department</Company>
  <LinksUpToDate>false</LinksUpToDate>
  <CharactersWithSpaces>49700</CharactersWithSpaces>
  <SharedDoc>false</SharedDoc>
  <HLinks>
    <vt:vector size="12" baseType="variant">
      <vt:variant>
        <vt:i4>7471145</vt:i4>
      </vt:variant>
      <vt:variant>
        <vt:i4>0</vt:i4>
      </vt:variant>
      <vt:variant>
        <vt:i4>0</vt:i4>
      </vt:variant>
      <vt:variant>
        <vt:i4>5</vt:i4>
      </vt:variant>
      <vt:variant>
        <vt:lpwstr>https://www.legislation.gov.au/Details/F2020L01423</vt:lpwstr>
      </vt:variant>
      <vt:variant>
        <vt:lpwstr/>
      </vt:variant>
      <vt:variant>
        <vt:i4>3866683</vt:i4>
      </vt:variant>
      <vt:variant>
        <vt:i4>3</vt:i4>
      </vt:variant>
      <vt:variant>
        <vt:i4>0</vt:i4>
      </vt:variant>
      <vt:variant>
        <vt:i4>5</vt:i4>
      </vt:variant>
      <vt:variant>
        <vt:lpwstr>http://www.frli.gov.au/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(Television Captioning) Standard 2013</dc:title>
  <dc:subject/>
  <dc:creator>ACMA</dc:creator>
  <cp:keywords/>
  <dc:description/>
  <cp:lastModifiedBy>Michele Reddy</cp:lastModifiedBy>
  <cp:revision>12</cp:revision>
  <cp:lastPrinted>2016-03-24T22:02:00Z</cp:lastPrinted>
  <dcterms:created xsi:type="dcterms:W3CDTF">2020-12-17T00:17:00Z</dcterms:created>
  <dcterms:modified xsi:type="dcterms:W3CDTF">2020-12-17T00:23:00Z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0x0101005BFE72429B8CFC43B192AE3E6B8A9896</vt:lpwstr>
  </property>
  <property fmtid="{D5CDD505-2E9C-101B-9397-08002B2CF9AE}" pid="3" name="_dlc_DocIdItemGuid">
    <vt:lpwstr>e07a1a5d-0d11-4f39-8895-0b1b716fc6c4</vt:lpwstr>
  </property>
</Properties>
</file>