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4C51F001" w:rsidR="004C58B9" w:rsidRDefault="00402322" w:rsidP="004C58B9">
      <w:pPr>
        <w:jc w:val="center"/>
        <w:rPr>
          <w:rFonts w:ascii="Times New Roman" w:hAnsi="Times New Roman" w:cs="Times New Roman"/>
          <w:b/>
          <w:i/>
        </w:rPr>
      </w:pPr>
      <w:r w:rsidRPr="00402322">
        <w:rPr>
          <w:rFonts w:ascii="Times New Roman" w:hAnsi="Times New Roman" w:cs="Times New Roman"/>
          <w:b/>
          <w:i/>
        </w:rPr>
        <w:t>Radiocommunications (Low Interference Potential Devices) Class Licence Variation 2020 (No. 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44BDF996" w14:textId="6B78AA91" w:rsidR="00402322" w:rsidRPr="00402322" w:rsidRDefault="004C58B9" w:rsidP="00402322">
      <w:pPr>
        <w:rPr>
          <w:rFonts w:ascii="Times New Roman" w:hAnsi="Times New Roman" w:cs="Times New Roman"/>
        </w:rPr>
      </w:pPr>
      <w:r>
        <w:rPr>
          <w:rFonts w:ascii="Times New Roman" w:hAnsi="Times New Roman" w:cs="Times New Roman"/>
        </w:rPr>
        <w:t>The Australian Communications and Media Authority (</w:t>
      </w:r>
      <w:r w:rsidRPr="00AB57DA">
        <w:rPr>
          <w:rFonts w:ascii="Times New Roman" w:hAnsi="Times New Roman" w:cs="Times New Roman"/>
          <w:bCs/>
        </w:rPr>
        <w:t>the</w:t>
      </w:r>
      <w:r>
        <w:rPr>
          <w:rFonts w:ascii="Times New Roman" w:hAnsi="Times New Roman" w:cs="Times New Roman"/>
          <w:b/>
        </w:rPr>
        <w:t xml:space="preserve"> ACMA</w:t>
      </w:r>
      <w:r>
        <w:rPr>
          <w:rFonts w:ascii="Times New Roman" w:hAnsi="Times New Roman" w:cs="Times New Roman"/>
        </w:rPr>
        <w:t xml:space="preserve">) has made the </w:t>
      </w:r>
      <w:r w:rsidR="00402322" w:rsidRPr="00402322">
        <w:rPr>
          <w:rFonts w:ascii="Times New Roman" w:hAnsi="Times New Roman" w:cs="Times New Roman"/>
          <w:i/>
          <w:iCs/>
        </w:rPr>
        <w:t xml:space="preserve">Radiocommunications (Low Interference Potential Devices) Class Licence Variation 2020 (No. 1) </w:t>
      </w:r>
      <w:r>
        <w:rPr>
          <w:rFonts w:ascii="Times New Roman" w:hAnsi="Times New Roman" w:cs="Times New Roman"/>
        </w:rPr>
        <w:t>(</w:t>
      </w:r>
      <w:r w:rsidRPr="00AB57DA">
        <w:rPr>
          <w:rFonts w:ascii="Times New Roman" w:hAnsi="Times New Roman" w:cs="Times New Roman"/>
          <w:bCs/>
        </w:rPr>
        <w:t>the</w:t>
      </w:r>
      <w:r>
        <w:rPr>
          <w:rFonts w:ascii="Times New Roman" w:hAnsi="Times New Roman" w:cs="Times New Roman"/>
          <w:b/>
        </w:rPr>
        <w:t xml:space="preserve"> </w:t>
      </w:r>
      <w:r w:rsidR="00D145DB">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w:t>
      </w:r>
      <w:r w:rsidR="00402322" w:rsidRPr="00402322">
        <w:rPr>
          <w:rFonts w:ascii="Times New Roman" w:hAnsi="Times New Roman" w:cs="Times New Roman"/>
        </w:rPr>
        <w:t xml:space="preserve">under section 132 of the </w:t>
      </w:r>
      <w:r w:rsidR="00402322" w:rsidRPr="00563670">
        <w:rPr>
          <w:rFonts w:ascii="Times New Roman" w:hAnsi="Times New Roman" w:cs="Times New Roman"/>
          <w:i/>
          <w:iCs/>
        </w:rPr>
        <w:t>Radiocommunications Act 1992</w:t>
      </w:r>
      <w:r w:rsidR="00402322" w:rsidRPr="00402322">
        <w:rPr>
          <w:rFonts w:ascii="Times New Roman" w:hAnsi="Times New Roman" w:cs="Times New Roman"/>
        </w:rPr>
        <w:t xml:space="preserve"> (the </w:t>
      </w:r>
      <w:r w:rsidR="00402322" w:rsidRPr="00402322">
        <w:rPr>
          <w:rFonts w:ascii="Times New Roman" w:hAnsi="Times New Roman" w:cs="Times New Roman"/>
          <w:b/>
          <w:bCs/>
        </w:rPr>
        <w:t>Act</w:t>
      </w:r>
      <w:r w:rsidR="00402322" w:rsidRPr="00402322">
        <w:rPr>
          <w:rFonts w:ascii="Times New Roman" w:hAnsi="Times New Roman" w:cs="Times New Roman"/>
        </w:rPr>
        <w:t xml:space="preserve">) and subsection 33(3) of the </w:t>
      </w:r>
      <w:r w:rsidR="00402322" w:rsidRPr="00563670">
        <w:rPr>
          <w:rFonts w:ascii="Times New Roman" w:hAnsi="Times New Roman" w:cs="Times New Roman"/>
          <w:i/>
          <w:iCs/>
        </w:rPr>
        <w:t>Acts Interpretation Act 1901</w:t>
      </w:r>
      <w:r w:rsidR="00402322" w:rsidRPr="00402322">
        <w:rPr>
          <w:rFonts w:ascii="Times New Roman" w:hAnsi="Times New Roman" w:cs="Times New Roman"/>
        </w:rPr>
        <w:t xml:space="preserve"> (the </w:t>
      </w:r>
      <w:r w:rsidR="00402322" w:rsidRPr="00402322">
        <w:rPr>
          <w:rFonts w:ascii="Times New Roman" w:hAnsi="Times New Roman" w:cs="Times New Roman"/>
          <w:b/>
          <w:bCs/>
        </w:rPr>
        <w:t>AIA</w:t>
      </w:r>
      <w:r w:rsidR="00402322" w:rsidRPr="00402322">
        <w:rPr>
          <w:rFonts w:ascii="Times New Roman" w:hAnsi="Times New Roman" w:cs="Times New Roman"/>
        </w:rPr>
        <w:t xml:space="preserve">). </w:t>
      </w:r>
    </w:p>
    <w:p w14:paraId="471CDA31" w14:textId="77777777" w:rsidR="00402322" w:rsidRPr="00402322" w:rsidRDefault="00402322" w:rsidP="00402322">
      <w:pPr>
        <w:rPr>
          <w:rFonts w:ascii="Times New Roman" w:hAnsi="Times New Roman" w:cs="Times New Roman"/>
        </w:rPr>
      </w:pPr>
      <w:r w:rsidRPr="00402322">
        <w:rPr>
          <w:rFonts w:ascii="Times New Roman" w:hAnsi="Times New Roman" w:cs="Times New Roman"/>
        </w:rPr>
        <w:t>Section 132 of the Act allows the ACMA, by legislative instrument, to issue class licences to authorise any person to operate a radiocommunications device of a specified kind or for a specified purpose.</w:t>
      </w:r>
    </w:p>
    <w:p w14:paraId="38EB5674" w14:textId="77777777" w:rsidR="00402322" w:rsidRPr="00402322" w:rsidRDefault="00402322" w:rsidP="00402322">
      <w:pPr>
        <w:rPr>
          <w:rFonts w:ascii="Times New Roman" w:hAnsi="Times New Roman" w:cs="Times New Roman"/>
        </w:rPr>
      </w:pPr>
      <w:r w:rsidRPr="00402322">
        <w:rPr>
          <w:rFonts w:ascii="Times New Roman" w:hAnsi="Times New Roman" w:cs="Times New Roman"/>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14:paraId="37607303" w14:textId="77777777" w:rsidR="00402322" w:rsidRPr="00402322" w:rsidRDefault="00402322" w:rsidP="00402322">
      <w:pPr>
        <w:rPr>
          <w:rFonts w:ascii="Times New Roman" w:hAnsi="Times New Roman" w:cs="Times New Roman"/>
        </w:rPr>
      </w:pPr>
      <w:r w:rsidRPr="00402322">
        <w:rPr>
          <w:rFonts w:ascii="Times New Roman" w:hAnsi="Times New Roman" w:cs="Times New Roman"/>
        </w:rPr>
        <w:t xml:space="preserve">Section 134 of the Act provides that, to avoid doubt, the power to vary a class licence in accordance with subsection 33(3) of the AIA includes the power to vary the class licence by including one or more further conditions or revoking any conditions of the class licence. </w:t>
      </w:r>
    </w:p>
    <w:p w14:paraId="0A290FE3" w14:textId="039DA44E" w:rsidR="00402322" w:rsidRPr="00402322" w:rsidRDefault="00402322" w:rsidP="00402322">
      <w:pPr>
        <w:rPr>
          <w:rFonts w:ascii="Times New Roman" w:hAnsi="Times New Roman" w:cs="Times New Roman"/>
        </w:rPr>
      </w:pPr>
      <w:r w:rsidRPr="00402322">
        <w:rPr>
          <w:rFonts w:ascii="Times New Roman" w:hAnsi="Times New Roman" w:cs="Times New Roman"/>
        </w:rPr>
        <w:t xml:space="preserve">Section 136 of the Act requires the ACMA, before varying a class licence, to invite persons to make representations about the proposed variation and provide those persons with at least one month from the date of publication in which to make those representations. Details about the consultation undertaken are set out below.  </w:t>
      </w:r>
    </w:p>
    <w:p w14:paraId="563E5C0A" w14:textId="1C26C816" w:rsidR="00CE1507" w:rsidRDefault="00402322" w:rsidP="00402322">
      <w:pPr>
        <w:rPr>
          <w:rFonts w:ascii="Times New Roman" w:hAnsi="Times New Roman" w:cs="Times New Roman"/>
        </w:rPr>
      </w:pPr>
      <w:r w:rsidRPr="00402322">
        <w:rPr>
          <w:rFonts w:ascii="Times New Roman" w:hAnsi="Times New Roman" w:cs="Times New Roman"/>
        </w:rPr>
        <w:t>Section 137 provides that the ACMA must not issue a class licence that is inconsistent with the spectrum plan or any relevant frequency band plans. The ACMA has made the instrument in accordance with sections 132, 136 and 137 of the Act, and subsection 33(3) of the AIA.</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2DF1CDB1" w14:textId="77777777" w:rsidR="00C93AD6" w:rsidRPr="00402322" w:rsidRDefault="00C93AD6" w:rsidP="00C93AD6">
      <w:pPr>
        <w:spacing w:line="257" w:lineRule="auto"/>
        <w:rPr>
          <w:rFonts w:ascii="Times New Roman" w:hAnsi="Times New Roman" w:cs="Times New Roman"/>
        </w:rPr>
      </w:pPr>
      <w:r w:rsidRPr="00402322">
        <w:rPr>
          <w:rFonts w:ascii="Times New Roman" w:hAnsi="Times New Roman" w:cs="Times New Roman"/>
        </w:rPr>
        <w:t>It is a general requirement of the Act that the operation of all radiocommunications devices within Australia be authorised by a radiocommunications licence. A class licence is one type of licence available to authorise the operation of radiocommunications devices. It is an effective and efficient means of spectrum management for services where a limited set of common frequencies are employed, and equipment is operated under a common set of conditions. A class licence is not issued to an individual user and does not involve the payment of licence fees.</w:t>
      </w:r>
    </w:p>
    <w:p w14:paraId="306CD552" w14:textId="52699EF6" w:rsidR="00C93AD6" w:rsidRPr="00402322" w:rsidRDefault="00C93AD6" w:rsidP="00C93AD6">
      <w:pPr>
        <w:spacing w:line="257" w:lineRule="auto"/>
        <w:rPr>
          <w:rFonts w:ascii="Times New Roman" w:hAnsi="Times New Roman" w:cs="Times New Roman"/>
        </w:rPr>
      </w:pPr>
      <w:r w:rsidRPr="00402322">
        <w:rPr>
          <w:rFonts w:ascii="Times New Roman" w:hAnsi="Times New Roman" w:cs="Times New Roman"/>
        </w:rPr>
        <w:t xml:space="preserve">The </w:t>
      </w:r>
      <w:r w:rsidRPr="00402322">
        <w:rPr>
          <w:rFonts w:ascii="Times New Roman" w:hAnsi="Times New Roman" w:cs="Times New Roman"/>
          <w:i/>
          <w:iCs/>
        </w:rPr>
        <w:t xml:space="preserve">Radiocommunications (Low Interference Potential Devices) Class Licence 2015 </w:t>
      </w:r>
      <w:r w:rsidRPr="00563670">
        <w:rPr>
          <w:rFonts w:ascii="Times New Roman" w:hAnsi="Times New Roman" w:cs="Times New Roman"/>
        </w:rPr>
        <w:t>(</w:t>
      </w:r>
      <w:r w:rsidRPr="00402322">
        <w:rPr>
          <w:rFonts w:ascii="Times New Roman" w:hAnsi="Times New Roman" w:cs="Times New Roman"/>
        </w:rPr>
        <w:t xml:space="preserve">the </w:t>
      </w:r>
      <w:r w:rsidRPr="00563670">
        <w:rPr>
          <w:rFonts w:ascii="Times New Roman" w:hAnsi="Times New Roman" w:cs="Times New Roman"/>
          <w:b/>
          <w:bCs/>
        </w:rPr>
        <w:t>LIPD Class Licence</w:t>
      </w:r>
      <w:r w:rsidRPr="00402322">
        <w:rPr>
          <w:rFonts w:ascii="Times New Roman" w:hAnsi="Times New Roman" w:cs="Times New Roman"/>
        </w:rPr>
        <w:t xml:space="preserve">) authorises the operation of a wide range of low interference radiocommunications transmitters in various segments of the radiofrequency spectrum. The LIPD Class Licence sets out the conditions under which these transmitters may be operated. These transmitters do not require individual frequency coordination because of their low interference potential characteristics. Examples of transmitters covered by the LIPD Class Licence include </w:t>
      </w:r>
      <w:proofErr w:type="spellStart"/>
      <w:r w:rsidRPr="00402322">
        <w:rPr>
          <w:rFonts w:ascii="Times New Roman" w:hAnsi="Times New Roman" w:cs="Times New Roman"/>
        </w:rPr>
        <w:t>WiFi</w:t>
      </w:r>
      <w:proofErr w:type="spellEnd"/>
      <w:r w:rsidRPr="00402322">
        <w:rPr>
          <w:rFonts w:ascii="Times New Roman" w:hAnsi="Times New Roman" w:cs="Times New Roman"/>
        </w:rPr>
        <w:t xml:space="preserve"> equipment, radio-frequency identification transmitters, personal alarms, and ground and wall penetrating radar devices. </w:t>
      </w:r>
    </w:p>
    <w:p w14:paraId="25FC3B7D" w14:textId="3FB99EC6" w:rsidR="00402322" w:rsidRPr="00402322" w:rsidRDefault="00402322" w:rsidP="00402322">
      <w:pPr>
        <w:spacing w:line="257" w:lineRule="auto"/>
        <w:rPr>
          <w:rFonts w:ascii="Times New Roman" w:hAnsi="Times New Roman" w:cs="Times New Roman"/>
        </w:rPr>
      </w:pPr>
      <w:r w:rsidRPr="00402322">
        <w:rPr>
          <w:rFonts w:ascii="Times New Roman" w:hAnsi="Times New Roman" w:cs="Times New Roman"/>
        </w:rPr>
        <w:t>The instrument varies the LIPD Class Licence to:</w:t>
      </w:r>
    </w:p>
    <w:p w14:paraId="762CF01D" w14:textId="63E6E700" w:rsidR="00DC52F7" w:rsidRDefault="00DA313C" w:rsidP="00DC52F7">
      <w:pPr>
        <w:pStyle w:val="ListParagraph"/>
        <w:numPr>
          <w:ilvl w:val="0"/>
          <w:numId w:val="28"/>
        </w:numPr>
        <w:spacing w:line="257" w:lineRule="auto"/>
        <w:rPr>
          <w:rFonts w:ascii="Times New Roman" w:hAnsi="Times New Roman" w:cs="Times New Roman"/>
        </w:rPr>
      </w:pPr>
      <w:r>
        <w:rPr>
          <w:rFonts w:ascii="Times New Roman" w:hAnsi="Times New Roman" w:cs="Times New Roman"/>
        </w:rPr>
        <w:lastRenderedPageBreak/>
        <w:t>r</w:t>
      </w:r>
      <w:r w:rsidR="00DC52F7" w:rsidRPr="00DC52F7">
        <w:rPr>
          <w:rFonts w:ascii="Times New Roman" w:hAnsi="Times New Roman" w:cs="Times New Roman"/>
        </w:rPr>
        <w:t xml:space="preserve">emove </w:t>
      </w:r>
      <w:bookmarkStart w:id="0" w:name="_Hlk57285936"/>
      <w:r w:rsidR="00DC52F7" w:rsidRPr="00DC52F7">
        <w:rPr>
          <w:rFonts w:ascii="Times New Roman" w:hAnsi="Times New Roman" w:cs="Times New Roman"/>
        </w:rPr>
        <w:t xml:space="preserve">the provisional location for radio astronomy in Western Australia </w:t>
      </w:r>
      <w:bookmarkEnd w:id="0"/>
      <w:r w:rsidR="00DC52F7">
        <w:rPr>
          <w:rFonts w:ascii="Times New Roman" w:hAnsi="Times New Roman" w:cs="Times New Roman"/>
        </w:rPr>
        <w:t xml:space="preserve">from the definition of </w:t>
      </w:r>
      <w:r w:rsidR="00DC52F7" w:rsidRPr="00DC52F7">
        <w:rPr>
          <w:rFonts w:ascii="Times New Roman" w:hAnsi="Times New Roman" w:cs="Times New Roman"/>
        </w:rPr>
        <w:t>nominated distance of a specified Australian radio-astronomy site</w:t>
      </w:r>
      <w:r w:rsidR="00DC52F7">
        <w:rPr>
          <w:rFonts w:ascii="Times New Roman" w:hAnsi="Times New Roman" w:cs="Times New Roman"/>
        </w:rPr>
        <w:t>;</w:t>
      </w:r>
    </w:p>
    <w:p w14:paraId="033E7432" w14:textId="0F2A3399" w:rsidR="00DC52F7" w:rsidRDefault="00DC52F7" w:rsidP="00DC52F7">
      <w:pPr>
        <w:pStyle w:val="ListParagraph"/>
        <w:numPr>
          <w:ilvl w:val="0"/>
          <w:numId w:val="28"/>
        </w:numPr>
        <w:spacing w:line="257" w:lineRule="auto"/>
        <w:rPr>
          <w:rFonts w:ascii="Times New Roman" w:hAnsi="Times New Roman" w:cs="Times New Roman"/>
        </w:rPr>
      </w:pPr>
      <w:r>
        <w:rPr>
          <w:rFonts w:ascii="Times New Roman" w:hAnsi="Times New Roman" w:cs="Times New Roman"/>
        </w:rPr>
        <w:t>update the standards referenced for w</w:t>
      </w:r>
      <w:r w:rsidRPr="00DC52F7">
        <w:rPr>
          <w:rFonts w:ascii="Times New Roman" w:hAnsi="Times New Roman" w:cs="Times New Roman"/>
        </w:rPr>
        <w:t>ireless audio transmitter</w:t>
      </w:r>
      <w:r w:rsidR="00F917C5">
        <w:rPr>
          <w:rFonts w:ascii="Times New Roman" w:hAnsi="Times New Roman" w:cs="Times New Roman"/>
        </w:rPr>
        <w:t>s</w:t>
      </w:r>
      <w:r>
        <w:rPr>
          <w:rFonts w:ascii="Times New Roman" w:hAnsi="Times New Roman" w:cs="Times New Roman"/>
        </w:rPr>
        <w:t xml:space="preserve"> in the </w:t>
      </w:r>
      <w:r w:rsidRPr="00DC52F7">
        <w:rPr>
          <w:rFonts w:ascii="Times New Roman" w:hAnsi="Times New Roman" w:cs="Times New Roman"/>
        </w:rPr>
        <w:t>1785–1800</w:t>
      </w:r>
      <w:r>
        <w:rPr>
          <w:rFonts w:ascii="Times New Roman" w:hAnsi="Times New Roman" w:cs="Times New Roman"/>
        </w:rPr>
        <w:t xml:space="preserve"> MHz band;</w:t>
      </w:r>
    </w:p>
    <w:p w14:paraId="1CDD7030" w14:textId="48F2709E" w:rsidR="00C93AD6" w:rsidRDefault="00C93AD6" w:rsidP="00DC52F7">
      <w:pPr>
        <w:pStyle w:val="ListParagraph"/>
        <w:numPr>
          <w:ilvl w:val="0"/>
          <w:numId w:val="28"/>
        </w:numPr>
        <w:spacing w:line="257" w:lineRule="auto"/>
        <w:rPr>
          <w:rFonts w:ascii="Times New Roman" w:hAnsi="Times New Roman" w:cs="Times New Roman"/>
        </w:rPr>
      </w:pPr>
      <w:r>
        <w:rPr>
          <w:rFonts w:ascii="Times New Roman" w:hAnsi="Times New Roman" w:cs="Times New Roman"/>
        </w:rPr>
        <w:t>i</w:t>
      </w:r>
      <w:r w:rsidRPr="00C93AD6">
        <w:rPr>
          <w:rFonts w:ascii="Times New Roman" w:hAnsi="Times New Roman" w:cs="Times New Roman"/>
        </w:rPr>
        <w:t xml:space="preserve">nclude new arrangements for telecommand or telemetry transmitters in the 169.4–169.4875 MHz, </w:t>
      </w:r>
      <w:r>
        <w:rPr>
          <w:rFonts w:ascii="Times New Roman" w:hAnsi="Times New Roman" w:cs="Times New Roman"/>
        </w:rPr>
        <w:t>1</w:t>
      </w:r>
      <w:r w:rsidRPr="00C93AD6">
        <w:rPr>
          <w:rFonts w:ascii="Times New Roman" w:hAnsi="Times New Roman" w:cs="Times New Roman"/>
        </w:rPr>
        <w:t>69.5875–169.8125</w:t>
      </w:r>
      <w:r>
        <w:rPr>
          <w:rFonts w:ascii="Times New Roman" w:hAnsi="Times New Roman" w:cs="Times New Roman"/>
        </w:rPr>
        <w:t xml:space="preserve"> MHz and </w:t>
      </w:r>
      <w:r w:rsidRPr="00C93AD6">
        <w:rPr>
          <w:rFonts w:ascii="Times New Roman" w:hAnsi="Times New Roman" w:cs="Times New Roman"/>
        </w:rPr>
        <w:t>169.4875–169.5875</w:t>
      </w:r>
      <w:r>
        <w:rPr>
          <w:rFonts w:ascii="Times New Roman" w:hAnsi="Times New Roman" w:cs="Times New Roman"/>
        </w:rPr>
        <w:t xml:space="preserve"> MHz bands; </w:t>
      </w:r>
    </w:p>
    <w:p w14:paraId="34525DA8" w14:textId="77777777" w:rsidR="00DC52F7" w:rsidRDefault="00DC52F7" w:rsidP="00DC52F7">
      <w:pPr>
        <w:pStyle w:val="ListParagraph"/>
        <w:numPr>
          <w:ilvl w:val="0"/>
          <w:numId w:val="28"/>
        </w:numPr>
        <w:spacing w:line="257" w:lineRule="auto"/>
        <w:rPr>
          <w:rFonts w:ascii="Times New Roman" w:hAnsi="Times New Roman" w:cs="Times New Roman"/>
        </w:rPr>
      </w:pPr>
      <w:r>
        <w:rPr>
          <w:rFonts w:ascii="Times New Roman" w:hAnsi="Times New Roman" w:cs="Times New Roman"/>
        </w:rPr>
        <w:t>include new arrangements for fixed telecommand or telemetry transmitters in the 928</w:t>
      </w:r>
      <w:r w:rsidRPr="00C93AD6">
        <w:rPr>
          <w:rFonts w:ascii="Times New Roman" w:hAnsi="Times New Roman" w:cs="Times New Roman"/>
        </w:rPr>
        <w:t>–</w:t>
      </w:r>
      <w:r>
        <w:rPr>
          <w:rFonts w:ascii="Times New Roman" w:hAnsi="Times New Roman" w:cs="Times New Roman"/>
        </w:rPr>
        <w:t>935 MHz band;</w:t>
      </w:r>
    </w:p>
    <w:p w14:paraId="69E6CDEB" w14:textId="77777777" w:rsidR="00DC52F7" w:rsidRDefault="00DC52F7" w:rsidP="00DC52F7">
      <w:pPr>
        <w:pStyle w:val="ListParagraph"/>
        <w:numPr>
          <w:ilvl w:val="0"/>
          <w:numId w:val="28"/>
        </w:numPr>
        <w:spacing w:line="257" w:lineRule="auto"/>
        <w:rPr>
          <w:rFonts w:ascii="Times New Roman" w:hAnsi="Times New Roman" w:cs="Times New Roman"/>
        </w:rPr>
      </w:pPr>
      <w:r>
        <w:rPr>
          <w:rFonts w:ascii="Times New Roman" w:hAnsi="Times New Roman" w:cs="Times New Roman"/>
        </w:rPr>
        <w:t>update the standards referenced for radiofrequency identification transmitters in the 920</w:t>
      </w:r>
      <w:r w:rsidRPr="00C93AD6">
        <w:rPr>
          <w:rFonts w:ascii="Times New Roman" w:hAnsi="Times New Roman" w:cs="Times New Roman"/>
        </w:rPr>
        <w:t>–</w:t>
      </w:r>
      <w:r>
        <w:rPr>
          <w:rFonts w:ascii="Times New Roman" w:hAnsi="Times New Roman" w:cs="Times New Roman"/>
        </w:rPr>
        <w:t>926 MHz band;</w:t>
      </w:r>
    </w:p>
    <w:p w14:paraId="738D57FB" w14:textId="77777777" w:rsidR="00DC52F7" w:rsidRDefault="00DC52F7" w:rsidP="00DC52F7">
      <w:pPr>
        <w:pStyle w:val="ListParagraph"/>
        <w:numPr>
          <w:ilvl w:val="0"/>
          <w:numId w:val="28"/>
        </w:numPr>
        <w:spacing w:line="257" w:lineRule="auto"/>
        <w:rPr>
          <w:rFonts w:ascii="Times New Roman" w:hAnsi="Times New Roman" w:cs="Times New Roman"/>
        </w:rPr>
      </w:pPr>
      <w:r>
        <w:rPr>
          <w:rFonts w:ascii="Times New Roman" w:hAnsi="Times New Roman" w:cs="Times New Roman"/>
        </w:rPr>
        <w:t>include new arrangements for data communications transmitters in the 24.25</w:t>
      </w:r>
      <w:r w:rsidRPr="00C93AD6">
        <w:rPr>
          <w:rFonts w:ascii="Times New Roman" w:hAnsi="Times New Roman" w:cs="Times New Roman"/>
        </w:rPr>
        <w:t>–</w:t>
      </w:r>
      <w:r>
        <w:rPr>
          <w:rFonts w:ascii="Times New Roman" w:hAnsi="Times New Roman" w:cs="Times New Roman"/>
        </w:rPr>
        <w:t>25.1 GHz band;</w:t>
      </w:r>
    </w:p>
    <w:p w14:paraId="07F828AD" w14:textId="77777777" w:rsidR="00DC52F7" w:rsidRDefault="00DC52F7" w:rsidP="00DC52F7">
      <w:pPr>
        <w:pStyle w:val="ListParagraph"/>
        <w:numPr>
          <w:ilvl w:val="0"/>
          <w:numId w:val="28"/>
        </w:numPr>
        <w:spacing w:line="257" w:lineRule="auto"/>
        <w:rPr>
          <w:rFonts w:ascii="Times New Roman" w:hAnsi="Times New Roman" w:cs="Times New Roman"/>
        </w:rPr>
      </w:pPr>
      <w:r>
        <w:rPr>
          <w:rFonts w:ascii="Times New Roman" w:hAnsi="Times New Roman" w:cs="Times New Roman"/>
        </w:rPr>
        <w:t>include new arrangements for r</w:t>
      </w:r>
      <w:r w:rsidRPr="00C93AD6">
        <w:rPr>
          <w:rFonts w:ascii="Times New Roman" w:hAnsi="Times New Roman" w:cs="Times New Roman"/>
        </w:rPr>
        <w:t>adiodetermination transmitters</w:t>
      </w:r>
      <w:r>
        <w:rPr>
          <w:rFonts w:ascii="Times New Roman" w:hAnsi="Times New Roman" w:cs="Times New Roman"/>
        </w:rPr>
        <w:t xml:space="preserve"> in the 10-10.55 GHz band.</w:t>
      </w:r>
    </w:p>
    <w:p w14:paraId="36A83AF9" w14:textId="77777777" w:rsidR="00402322" w:rsidRPr="00402322" w:rsidRDefault="00402322" w:rsidP="00402322">
      <w:pPr>
        <w:spacing w:line="257" w:lineRule="auto"/>
        <w:rPr>
          <w:rFonts w:ascii="Times New Roman" w:hAnsi="Times New Roman" w:cs="Times New Roman"/>
        </w:rPr>
      </w:pPr>
      <w:r w:rsidRPr="00402322">
        <w:rPr>
          <w:rFonts w:ascii="Times New Roman" w:hAnsi="Times New Roman" w:cs="Times New Roman"/>
        </w:rPr>
        <w:t xml:space="preserve">A provision-by-provision description of the instrument is set out in the notes at </w:t>
      </w:r>
      <w:r w:rsidRPr="00792580">
        <w:rPr>
          <w:rFonts w:ascii="Times New Roman" w:hAnsi="Times New Roman" w:cs="Times New Roman"/>
          <w:b/>
          <w:bCs/>
        </w:rPr>
        <w:t>Attachment A</w:t>
      </w:r>
      <w:r w:rsidRPr="00402322">
        <w:rPr>
          <w:rFonts w:ascii="Times New Roman" w:hAnsi="Times New Roman" w:cs="Times New Roman"/>
        </w:rPr>
        <w:t>.</w:t>
      </w:r>
    </w:p>
    <w:p w14:paraId="3A05F623" w14:textId="77777777" w:rsidR="00402322" w:rsidRDefault="00402322" w:rsidP="00402322">
      <w:pPr>
        <w:spacing w:line="257" w:lineRule="auto"/>
        <w:rPr>
          <w:rFonts w:ascii="Times New Roman" w:hAnsi="Times New Roman" w:cs="Times New Roman"/>
        </w:rPr>
      </w:pPr>
      <w:r w:rsidRPr="00402322">
        <w:rPr>
          <w:rFonts w:ascii="Times New Roman" w:hAnsi="Times New Roman" w:cs="Times New Roman"/>
        </w:rPr>
        <w:t xml:space="preserve">The instrument is a disallowable legislative instrument for the purposes of the </w:t>
      </w:r>
      <w:r w:rsidRPr="00563670">
        <w:rPr>
          <w:rFonts w:ascii="Times New Roman" w:hAnsi="Times New Roman" w:cs="Times New Roman"/>
          <w:i/>
          <w:iCs/>
        </w:rPr>
        <w:t>Legislation Act 2003</w:t>
      </w:r>
      <w:r w:rsidRPr="00402322">
        <w:rPr>
          <w:rFonts w:ascii="Times New Roman" w:hAnsi="Times New Roman" w:cs="Times New Roman"/>
        </w:rPr>
        <w:t xml:space="preserve"> (the </w:t>
      </w:r>
      <w:r w:rsidRPr="00792580">
        <w:rPr>
          <w:rFonts w:ascii="Times New Roman" w:hAnsi="Times New Roman" w:cs="Times New Roman"/>
          <w:b/>
          <w:bCs/>
        </w:rPr>
        <w:t>LA</w:t>
      </w:r>
      <w:r w:rsidRPr="00402322">
        <w:rPr>
          <w:rFonts w:ascii="Times New Roman" w:hAnsi="Times New Roman" w:cs="Times New Roman"/>
        </w:rPr>
        <w:t>).</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61E719DA" w14:textId="0F345BFD" w:rsidR="00402322" w:rsidRDefault="00402322" w:rsidP="00402322">
      <w:pPr>
        <w:pStyle w:val="BodyText"/>
        <w:spacing w:before="120" w:line="260" w:lineRule="atLeast"/>
        <w:rPr>
          <w:sz w:val="22"/>
          <w:szCs w:val="22"/>
        </w:rPr>
      </w:pPr>
      <w:r>
        <w:rPr>
          <w:sz w:val="22"/>
          <w:szCs w:val="22"/>
        </w:rPr>
        <w:t xml:space="preserve">The instrument inserts </w:t>
      </w:r>
      <w:r w:rsidR="009D6F73">
        <w:rPr>
          <w:sz w:val="22"/>
          <w:szCs w:val="22"/>
        </w:rPr>
        <w:t xml:space="preserve">references </w:t>
      </w:r>
      <w:r>
        <w:rPr>
          <w:sz w:val="22"/>
          <w:szCs w:val="22"/>
        </w:rPr>
        <w:t>into the LIPD Class Licence to documents and writing as in force from time to time, as permitted by section 314A of the Act. The documents being incorporated into the LIPD Class Licence for the first time are:</w:t>
      </w:r>
    </w:p>
    <w:p w14:paraId="79D7AAE4" w14:textId="2B517B3C" w:rsidR="00402322" w:rsidRPr="00792580" w:rsidRDefault="00402322" w:rsidP="00FC5C5B">
      <w:pPr>
        <w:pStyle w:val="BodyText"/>
        <w:numPr>
          <w:ilvl w:val="0"/>
          <w:numId w:val="29"/>
        </w:numPr>
        <w:spacing w:before="120" w:line="260" w:lineRule="atLeast"/>
        <w:ind w:left="709"/>
        <w:rPr>
          <w:sz w:val="22"/>
          <w:szCs w:val="22"/>
        </w:rPr>
      </w:pPr>
      <w:bookmarkStart w:id="1" w:name="_Hlk10556111"/>
      <w:r>
        <w:rPr>
          <w:sz w:val="22"/>
          <w:szCs w:val="22"/>
        </w:rPr>
        <w:t xml:space="preserve">ETSI Standard </w:t>
      </w:r>
      <w:r w:rsidR="00792580" w:rsidRPr="00792580">
        <w:rPr>
          <w:sz w:val="22"/>
          <w:szCs w:val="22"/>
        </w:rPr>
        <w:t>EN 301 840</w:t>
      </w:r>
      <w:r w:rsidR="00792580">
        <w:rPr>
          <w:sz w:val="22"/>
          <w:szCs w:val="22"/>
        </w:rPr>
        <w:t xml:space="preserve"> </w:t>
      </w:r>
      <w:r w:rsidR="00792580" w:rsidRPr="006F096A">
        <w:rPr>
          <w:i/>
          <w:sz w:val="22"/>
          <w:szCs w:val="22"/>
        </w:rPr>
        <w:t>Electromagnetic Compatibility and Radio Spectrum Matters (ERM); Digital Radio Microphones Operating in the CEPT Harmonized Band 1 785 MHz to 1 800 MHz; Part 2: Harmonized EN under Article 3.2 of the R&amp;TTE Directive</w:t>
      </w:r>
    </w:p>
    <w:p w14:paraId="6FF181B0" w14:textId="5146D863" w:rsidR="00792580" w:rsidRPr="00792580" w:rsidRDefault="00792580" w:rsidP="00FC5C5B">
      <w:pPr>
        <w:pStyle w:val="BodyText"/>
        <w:numPr>
          <w:ilvl w:val="0"/>
          <w:numId w:val="29"/>
        </w:numPr>
        <w:spacing w:before="120" w:line="260" w:lineRule="atLeast"/>
        <w:ind w:left="709"/>
        <w:rPr>
          <w:sz w:val="22"/>
          <w:szCs w:val="22"/>
        </w:rPr>
      </w:pPr>
      <w:r w:rsidRPr="00792580">
        <w:rPr>
          <w:sz w:val="22"/>
          <w:szCs w:val="22"/>
        </w:rPr>
        <w:t>International Organization for Standardisation (ISO)</w:t>
      </w:r>
      <w:r>
        <w:rPr>
          <w:sz w:val="22"/>
          <w:szCs w:val="22"/>
        </w:rPr>
        <w:t xml:space="preserve"> Standard ISO/IEC 18000-6:2013 </w:t>
      </w:r>
      <w:r>
        <w:rPr>
          <w:i/>
          <w:iCs/>
          <w:sz w:val="22"/>
          <w:szCs w:val="22"/>
        </w:rPr>
        <w:t>Information technology – Radio frequency identification for item management – Part 6: Parameters for air interface communications at 860 MHz to 960 MHz General</w:t>
      </w:r>
    </w:p>
    <w:p w14:paraId="25E83119" w14:textId="43C73C69" w:rsidR="00792580" w:rsidRPr="00792580" w:rsidRDefault="00792580" w:rsidP="00FC5C5B">
      <w:pPr>
        <w:pStyle w:val="BodyText"/>
        <w:numPr>
          <w:ilvl w:val="0"/>
          <w:numId w:val="29"/>
        </w:numPr>
        <w:spacing w:before="120" w:line="260" w:lineRule="atLeast"/>
        <w:ind w:left="709"/>
        <w:rPr>
          <w:sz w:val="22"/>
          <w:szCs w:val="22"/>
        </w:rPr>
      </w:pPr>
      <w:r>
        <w:rPr>
          <w:sz w:val="22"/>
          <w:szCs w:val="22"/>
        </w:rPr>
        <w:t xml:space="preserve">ISO Standard ISO/IEC 18000-61:2012 </w:t>
      </w:r>
      <w:r>
        <w:rPr>
          <w:i/>
          <w:iCs/>
          <w:sz w:val="22"/>
          <w:szCs w:val="22"/>
        </w:rPr>
        <w:t>Information technology – Radio frequency identification for item management – Part 61: Parameters for air interface communications at 860 MHz to 960 MHz Type A</w:t>
      </w:r>
    </w:p>
    <w:p w14:paraId="393C0A90" w14:textId="37080789" w:rsidR="00792580" w:rsidRPr="00792580" w:rsidRDefault="00792580" w:rsidP="00FC5C5B">
      <w:pPr>
        <w:pStyle w:val="BodyText"/>
        <w:numPr>
          <w:ilvl w:val="0"/>
          <w:numId w:val="29"/>
        </w:numPr>
        <w:spacing w:before="120" w:line="260" w:lineRule="atLeast"/>
        <w:ind w:left="709"/>
        <w:rPr>
          <w:sz w:val="22"/>
          <w:szCs w:val="22"/>
        </w:rPr>
      </w:pPr>
      <w:r>
        <w:rPr>
          <w:sz w:val="22"/>
          <w:szCs w:val="22"/>
        </w:rPr>
        <w:t xml:space="preserve">ISO Standard ISO/IEC 18000-62:2012 </w:t>
      </w:r>
      <w:r>
        <w:rPr>
          <w:i/>
          <w:iCs/>
          <w:sz w:val="22"/>
          <w:szCs w:val="22"/>
        </w:rPr>
        <w:t>Information technology – Radio frequency identification for item management – Part 62: Parameters for air interface communications at 860 MHz to 960 MHz Type B</w:t>
      </w:r>
    </w:p>
    <w:p w14:paraId="4F6E1BB1" w14:textId="428F7A73" w:rsidR="00792580" w:rsidRPr="00792580" w:rsidRDefault="00792580" w:rsidP="00FC5C5B">
      <w:pPr>
        <w:pStyle w:val="BodyText"/>
        <w:numPr>
          <w:ilvl w:val="0"/>
          <w:numId w:val="29"/>
        </w:numPr>
        <w:spacing w:before="120" w:line="260" w:lineRule="atLeast"/>
        <w:ind w:left="709"/>
        <w:rPr>
          <w:sz w:val="22"/>
          <w:szCs w:val="22"/>
        </w:rPr>
      </w:pPr>
      <w:r>
        <w:rPr>
          <w:sz w:val="22"/>
          <w:szCs w:val="22"/>
        </w:rPr>
        <w:t xml:space="preserve">ISO Standard ISO/IEC 18000-63:2012 </w:t>
      </w:r>
      <w:r>
        <w:rPr>
          <w:i/>
          <w:iCs/>
          <w:sz w:val="22"/>
          <w:szCs w:val="22"/>
        </w:rPr>
        <w:t>Information technology – Radio frequency identification for item management – Part 63: Parameters for air interface communications at 860 MHz to 960 MHz Type C</w:t>
      </w:r>
    </w:p>
    <w:p w14:paraId="4E2925EC" w14:textId="20A7CC2F" w:rsidR="00792580" w:rsidRPr="00792580" w:rsidRDefault="00792580" w:rsidP="00FC5C5B">
      <w:pPr>
        <w:pStyle w:val="BodyText"/>
        <w:numPr>
          <w:ilvl w:val="0"/>
          <w:numId w:val="29"/>
        </w:numPr>
        <w:spacing w:before="120" w:line="260" w:lineRule="atLeast"/>
        <w:ind w:left="709"/>
        <w:rPr>
          <w:sz w:val="22"/>
          <w:szCs w:val="22"/>
        </w:rPr>
      </w:pPr>
      <w:r>
        <w:rPr>
          <w:sz w:val="22"/>
          <w:szCs w:val="22"/>
        </w:rPr>
        <w:t xml:space="preserve">ISO Standard ISO/IEC 18000-64:2012 </w:t>
      </w:r>
      <w:r>
        <w:rPr>
          <w:i/>
          <w:iCs/>
          <w:sz w:val="22"/>
          <w:szCs w:val="22"/>
        </w:rPr>
        <w:t>Information technology – Radio frequency identification for item management – Part 64: Parameters for air interface communications at 860 MHz to 960 MHz Type D</w:t>
      </w:r>
    </w:p>
    <w:p w14:paraId="4D655A91" w14:textId="5F605AAD" w:rsidR="00792580" w:rsidRPr="00792580" w:rsidRDefault="00792580" w:rsidP="00FC5C5B">
      <w:pPr>
        <w:pStyle w:val="BodyText"/>
        <w:numPr>
          <w:ilvl w:val="0"/>
          <w:numId w:val="29"/>
        </w:numPr>
        <w:spacing w:before="120" w:line="260" w:lineRule="atLeast"/>
        <w:ind w:left="709"/>
        <w:rPr>
          <w:sz w:val="22"/>
          <w:szCs w:val="22"/>
        </w:rPr>
      </w:pPr>
      <w:r w:rsidRPr="00792580">
        <w:rPr>
          <w:sz w:val="22"/>
          <w:szCs w:val="22"/>
        </w:rPr>
        <w:t>3rd Generation Partnership Project (3GPP)</w:t>
      </w:r>
      <w:r>
        <w:rPr>
          <w:sz w:val="22"/>
          <w:szCs w:val="22"/>
        </w:rPr>
        <w:t xml:space="preserve"> Standard </w:t>
      </w:r>
      <w:r w:rsidRPr="00792580">
        <w:rPr>
          <w:sz w:val="22"/>
          <w:szCs w:val="22"/>
        </w:rPr>
        <w:t>3GPP TS 38.101-2</w:t>
      </w:r>
      <w:r>
        <w:rPr>
          <w:sz w:val="22"/>
          <w:szCs w:val="22"/>
        </w:rPr>
        <w:t xml:space="preserve"> </w:t>
      </w:r>
      <w:r w:rsidRPr="00792580">
        <w:rPr>
          <w:i/>
          <w:iCs/>
          <w:sz w:val="22"/>
          <w:szCs w:val="22"/>
        </w:rPr>
        <w:t>NR; User Equipment (UE) radio transmission and reception; Part 2: Range 2 Standalone</w:t>
      </w:r>
    </w:p>
    <w:p w14:paraId="0E83794A" w14:textId="3EBB2E2C" w:rsidR="00792580" w:rsidRPr="00792580" w:rsidRDefault="00792580" w:rsidP="00FC5C5B">
      <w:pPr>
        <w:pStyle w:val="BodyText"/>
        <w:numPr>
          <w:ilvl w:val="0"/>
          <w:numId w:val="29"/>
        </w:numPr>
        <w:spacing w:before="120" w:line="260" w:lineRule="atLeast"/>
        <w:ind w:left="709"/>
        <w:rPr>
          <w:sz w:val="22"/>
          <w:szCs w:val="22"/>
        </w:rPr>
      </w:pPr>
      <w:r>
        <w:rPr>
          <w:sz w:val="22"/>
          <w:szCs w:val="22"/>
        </w:rPr>
        <w:t>3GPP</w:t>
      </w:r>
      <w:r w:rsidR="00FC5C5B">
        <w:rPr>
          <w:sz w:val="22"/>
          <w:szCs w:val="22"/>
        </w:rPr>
        <w:t xml:space="preserve"> Standard </w:t>
      </w:r>
      <w:r w:rsidR="00FC5C5B" w:rsidRPr="00FC5C5B">
        <w:rPr>
          <w:sz w:val="22"/>
          <w:szCs w:val="22"/>
        </w:rPr>
        <w:t>3GPP TS 38.104</w:t>
      </w:r>
      <w:r w:rsidR="00FC5C5B">
        <w:rPr>
          <w:sz w:val="22"/>
          <w:szCs w:val="22"/>
        </w:rPr>
        <w:t xml:space="preserve"> </w:t>
      </w:r>
      <w:r w:rsidR="00FC5C5B" w:rsidRPr="00FC5C5B">
        <w:rPr>
          <w:i/>
          <w:iCs/>
          <w:sz w:val="22"/>
          <w:szCs w:val="22"/>
        </w:rPr>
        <w:t>NR; Base Station (BS) radio transmission and reception</w:t>
      </w:r>
    </w:p>
    <w:bookmarkEnd w:id="1"/>
    <w:p w14:paraId="62E1F062" w14:textId="26D73700" w:rsidR="00FC5C5B" w:rsidRPr="00FC5C5B" w:rsidRDefault="00FC5C5B" w:rsidP="00FC5C5B">
      <w:pPr>
        <w:pStyle w:val="BodyText"/>
        <w:numPr>
          <w:ilvl w:val="0"/>
          <w:numId w:val="29"/>
        </w:numPr>
        <w:spacing w:before="120" w:line="260" w:lineRule="atLeast"/>
        <w:ind w:left="709"/>
        <w:rPr>
          <w:sz w:val="22"/>
          <w:szCs w:val="22"/>
        </w:rPr>
      </w:pPr>
      <w:r w:rsidRPr="008B5359">
        <w:rPr>
          <w:sz w:val="22"/>
          <w:szCs w:val="22"/>
        </w:rPr>
        <w:t>International Telecommunication Union (ITU)</w:t>
      </w:r>
      <w:r w:rsidRPr="000265D1">
        <w:rPr>
          <w:sz w:val="22"/>
          <w:szCs w:val="22"/>
        </w:rPr>
        <w:t xml:space="preserve"> Resolution 750 (Rev. WRC-19)</w:t>
      </w:r>
      <w:r>
        <w:rPr>
          <w:sz w:val="22"/>
        </w:rPr>
        <w:t xml:space="preserve"> </w:t>
      </w:r>
      <w:r w:rsidRPr="00FC5C5B">
        <w:rPr>
          <w:i/>
          <w:sz w:val="22"/>
          <w:szCs w:val="22"/>
        </w:rPr>
        <w:t>Compatibility between the Earth exploration-satellite service (passive) and relevant active services</w:t>
      </w:r>
    </w:p>
    <w:p w14:paraId="3040DA8C" w14:textId="410A3DD3" w:rsidR="00FC5C5B" w:rsidRDefault="00FC5C5B" w:rsidP="00FC5C5B">
      <w:pPr>
        <w:pStyle w:val="BodyText"/>
        <w:numPr>
          <w:ilvl w:val="0"/>
          <w:numId w:val="29"/>
        </w:numPr>
        <w:spacing w:before="120" w:line="260" w:lineRule="atLeast"/>
        <w:ind w:left="709"/>
        <w:rPr>
          <w:sz w:val="22"/>
          <w:szCs w:val="22"/>
        </w:rPr>
      </w:pPr>
      <w:r>
        <w:rPr>
          <w:sz w:val="22"/>
          <w:szCs w:val="22"/>
        </w:rPr>
        <w:t xml:space="preserve">Federal Communications Commission (FCC) </w:t>
      </w:r>
      <w:r w:rsidRPr="00FC5C5B">
        <w:rPr>
          <w:sz w:val="22"/>
          <w:szCs w:val="22"/>
        </w:rPr>
        <w:t xml:space="preserve">Code of Federal Regulations Title 47 §15.245 </w:t>
      </w:r>
      <w:r w:rsidRPr="00FC5C5B">
        <w:rPr>
          <w:i/>
          <w:iCs/>
          <w:sz w:val="22"/>
          <w:szCs w:val="22"/>
        </w:rPr>
        <w:t>Part 15 Section 245: Operation within the bands 902-928 MHz, 2435-2465</w:t>
      </w:r>
      <w:r>
        <w:rPr>
          <w:i/>
          <w:iCs/>
          <w:sz w:val="22"/>
          <w:szCs w:val="22"/>
        </w:rPr>
        <w:t> </w:t>
      </w:r>
      <w:r w:rsidRPr="00FC5C5B">
        <w:rPr>
          <w:i/>
          <w:iCs/>
          <w:sz w:val="22"/>
          <w:szCs w:val="22"/>
        </w:rPr>
        <w:t xml:space="preserve">MHz, 5785-5815 MHz, 10500-10550 MHz, and 24075-24175 </w:t>
      </w:r>
      <w:proofErr w:type="spellStart"/>
      <w:r w:rsidRPr="00FC5C5B">
        <w:rPr>
          <w:i/>
          <w:iCs/>
          <w:sz w:val="22"/>
          <w:szCs w:val="22"/>
        </w:rPr>
        <w:t>MHz</w:t>
      </w:r>
      <w:r w:rsidR="000265D1">
        <w:rPr>
          <w:i/>
          <w:iCs/>
          <w:sz w:val="22"/>
          <w:szCs w:val="22"/>
        </w:rPr>
        <w:t>.</w:t>
      </w:r>
      <w:proofErr w:type="spellEnd"/>
    </w:p>
    <w:p w14:paraId="58FCB970" w14:textId="77777777" w:rsidR="006B16FB" w:rsidRDefault="00402322" w:rsidP="00FC5C5B">
      <w:pPr>
        <w:pStyle w:val="BodyText"/>
        <w:spacing w:before="120" w:line="260" w:lineRule="atLeast"/>
        <w:rPr>
          <w:sz w:val="22"/>
          <w:szCs w:val="22"/>
        </w:rPr>
      </w:pPr>
      <w:r>
        <w:rPr>
          <w:sz w:val="22"/>
          <w:szCs w:val="22"/>
        </w:rPr>
        <w:lastRenderedPageBreak/>
        <w:t>At the date of making the instrument</w:t>
      </w:r>
      <w:r w:rsidR="006B16FB">
        <w:rPr>
          <w:sz w:val="22"/>
          <w:szCs w:val="22"/>
        </w:rPr>
        <w:t>:</w:t>
      </w:r>
    </w:p>
    <w:p w14:paraId="4BD1F194" w14:textId="120A8C47" w:rsidR="00A14419" w:rsidRDefault="00402322" w:rsidP="008B5359">
      <w:pPr>
        <w:pStyle w:val="BodyText"/>
        <w:numPr>
          <w:ilvl w:val="0"/>
          <w:numId w:val="31"/>
        </w:numPr>
        <w:spacing w:before="120" w:line="260" w:lineRule="atLeast"/>
        <w:rPr>
          <w:sz w:val="22"/>
          <w:szCs w:val="22"/>
        </w:rPr>
      </w:pPr>
      <w:r>
        <w:rPr>
          <w:sz w:val="22"/>
          <w:szCs w:val="22"/>
        </w:rPr>
        <w:t xml:space="preserve">the European Telecommunications Standards Institute (ETSI) standards and guides are available free of charge from the ETSI website: </w:t>
      </w:r>
      <w:hyperlink r:id="rId12" w:history="1">
        <w:r>
          <w:rPr>
            <w:rStyle w:val="Hyperlink"/>
            <w:sz w:val="22"/>
            <w:szCs w:val="22"/>
          </w:rPr>
          <w:t>www.etsi.org</w:t>
        </w:r>
      </w:hyperlink>
      <w:r>
        <w:rPr>
          <w:sz w:val="22"/>
          <w:szCs w:val="22"/>
        </w:rPr>
        <w:t xml:space="preserve">. </w:t>
      </w:r>
    </w:p>
    <w:p w14:paraId="028D8EBF" w14:textId="39B43811" w:rsidR="00A14419" w:rsidRDefault="00736182" w:rsidP="008B5359">
      <w:pPr>
        <w:pStyle w:val="BodyText"/>
        <w:numPr>
          <w:ilvl w:val="0"/>
          <w:numId w:val="30"/>
        </w:numPr>
        <w:spacing w:before="120" w:line="260" w:lineRule="atLeast"/>
        <w:rPr>
          <w:sz w:val="22"/>
          <w:szCs w:val="22"/>
        </w:rPr>
      </w:pPr>
      <w:r>
        <w:rPr>
          <w:sz w:val="22"/>
          <w:szCs w:val="22"/>
        </w:rPr>
        <w:t>t</w:t>
      </w:r>
      <w:r w:rsidR="00402322">
        <w:rPr>
          <w:sz w:val="22"/>
          <w:szCs w:val="22"/>
        </w:rPr>
        <w:t>he Code of Federal Regulation</w:t>
      </w:r>
      <w:r w:rsidR="00745052">
        <w:rPr>
          <w:sz w:val="22"/>
          <w:szCs w:val="22"/>
        </w:rPr>
        <w:t>s</w:t>
      </w:r>
      <w:r w:rsidR="00402322">
        <w:rPr>
          <w:sz w:val="22"/>
          <w:szCs w:val="22"/>
        </w:rPr>
        <w:t xml:space="preserve"> is available free of charge from the e-CFR website: </w:t>
      </w:r>
      <w:hyperlink r:id="rId13" w:history="1">
        <w:r w:rsidR="00402322">
          <w:rPr>
            <w:rStyle w:val="Hyperlink"/>
            <w:sz w:val="22"/>
            <w:szCs w:val="22"/>
          </w:rPr>
          <w:t>www.ecfr.gov</w:t>
        </w:r>
      </w:hyperlink>
      <w:r w:rsidR="00402322">
        <w:rPr>
          <w:sz w:val="22"/>
          <w:szCs w:val="22"/>
        </w:rPr>
        <w:t xml:space="preserve">. </w:t>
      </w:r>
    </w:p>
    <w:p w14:paraId="1287BEBE" w14:textId="51D7A776" w:rsidR="00A14419" w:rsidRDefault="00736182" w:rsidP="008B5359">
      <w:pPr>
        <w:pStyle w:val="BodyText"/>
        <w:numPr>
          <w:ilvl w:val="0"/>
          <w:numId w:val="30"/>
        </w:numPr>
        <w:spacing w:before="120" w:line="260" w:lineRule="atLeast"/>
        <w:rPr>
          <w:sz w:val="22"/>
          <w:szCs w:val="22"/>
        </w:rPr>
      </w:pPr>
      <w:r>
        <w:rPr>
          <w:sz w:val="22"/>
          <w:szCs w:val="22"/>
        </w:rPr>
        <w:t>c</w:t>
      </w:r>
      <w:r w:rsidR="00FC5C5B" w:rsidRPr="00FC5C5B">
        <w:rPr>
          <w:sz w:val="22"/>
          <w:szCs w:val="22"/>
        </w:rPr>
        <w:t xml:space="preserve">opies of instruments produced by the International Organization for Standardisation are available from the following website: </w:t>
      </w:r>
      <w:hyperlink r:id="rId14" w:history="1">
        <w:r w:rsidR="00563670" w:rsidRPr="00522BE2">
          <w:rPr>
            <w:rStyle w:val="Hyperlink"/>
            <w:sz w:val="22"/>
            <w:szCs w:val="22"/>
          </w:rPr>
          <w:t>www.iso.org</w:t>
        </w:r>
      </w:hyperlink>
      <w:r w:rsidR="00FC5C5B" w:rsidRPr="00FC5C5B">
        <w:rPr>
          <w:sz w:val="22"/>
          <w:szCs w:val="22"/>
        </w:rPr>
        <w:t>.</w:t>
      </w:r>
      <w:r w:rsidR="00FC5C5B">
        <w:rPr>
          <w:sz w:val="22"/>
          <w:szCs w:val="22"/>
        </w:rPr>
        <w:t xml:space="preserve"> </w:t>
      </w:r>
    </w:p>
    <w:p w14:paraId="1F25A3C8" w14:textId="5940380D" w:rsidR="00A14419" w:rsidRDefault="00736182" w:rsidP="008B5359">
      <w:pPr>
        <w:pStyle w:val="BodyText"/>
        <w:numPr>
          <w:ilvl w:val="0"/>
          <w:numId w:val="30"/>
        </w:numPr>
        <w:spacing w:before="120" w:line="260" w:lineRule="atLeast"/>
        <w:rPr>
          <w:sz w:val="22"/>
          <w:szCs w:val="22"/>
        </w:rPr>
      </w:pPr>
      <w:r>
        <w:rPr>
          <w:sz w:val="22"/>
          <w:szCs w:val="22"/>
        </w:rPr>
        <w:t>c</w:t>
      </w:r>
      <w:r w:rsidR="00FC5C5B" w:rsidRPr="00FC5C5B">
        <w:rPr>
          <w:sz w:val="22"/>
          <w:szCs w:val="22"/>
        </w:rPr>
        <w:t xml:space="preserve">opies of instruments produced by the 3rd Generation Partnership Project are available </w:t>
      </w:r>
      <w:r w:rsidR="00563670">
        <w:rPr>
          <w:sz w:val="22"/>
          <w:szCs w:val="22"/>
        </w:rPr>
        <w:t xml:space="preserve">free of charge </w:t>
      </w:r>
      <w:r w:rsidR="00FC5C5B" w:rsidRPr="00FC5C5B">
        <w:rPr>
          <w:sz w:val="22"/>
          <w:szCs w:val="22"/>
        </w:rPr>
        <w:t xml:space="preserve">from the following website: </w:t>
      </w:r>
      <w:hyperlink r:id="rId15" w:history="1">
        <w:r w:rsidR="00FC5C5B" w:rsidRPr="00247657">
          <w:rPr>
            <w:rStyle w:val="Hyperlink"/>
            <w:sz w:val="22"/>
            <w:szCs w:val="22"/>
          </w:rPr>
          <w:t>www.3gpp.org</w:t>
        </w:r>
      </w:hyperlink>
      <w:r w:rsidR="00FC5C5B" w:rsidRPr="00FC5C5B">
        <w:rPr>
          <w:sz w:val="22"/>
          <w:szCs w:val="22"/>
        </w:rPr>
        <w:t>.</w:t>
      </w:r>
      <w:r w:rsidR="00FC5C5B">
        <w:rPr>
          <w:sz w:val="22"/>
          <w:szCs w:val="22"/>
        </w:rPr>
        <w:t xml:space="preserve"> </w:t>
      </w:r>
    </w:p>
    <w:p w14:paraId="106176AC" w14:textId="0FB330EE" w:rsidR="00402322" w:rsidRDefault="00736182" w:rsidP="008B5359">
      <w:pPr>
        <w:pStyle w:val="BodyText"/>
        <w:numPr>
          <w:ilvl w:val="0"/>
          <w:numId w:val="30"/>
        </w:numPr>
        <w:spacing w:before="120" w:line="260" w:lineRule="atLeast"/>
        <w:rPr>
          <w:sz w:val="22"/>
          <w:szCs w:val="22"/>
        </w:rPr>
      </w:pPr>
      <w:r>
        <w:rPr>
          <w:sz w:val="22"/>
          <w:szCs w:val="22"/>
        </w:rPr>
        <w:t>c</w:t>
      </w:r>
      <w:r w:rsidR="00FC5C5B" w:rsidRPr="00FC5C5B">
        <w:rPr>
          <w:sz w:val="22"/>
          <w:szCs w:val="22"/>
        </w:rPr>
        <w:t xml:space="preserve">opies of Resolutions of the International Telecommunication Union are available </w:t>
      </w:r>
      <w:r w:rsidR="00563670">
        <w:rPr>
          <w:sz w:val="22"/>
          <w:szCs w:val="22"/>
        </w:rPr>
        <w:t xml:space="preserve">free of charge </w:t>
      </w:r>
      <w:r w:rsidR="00FC5C5B" w:rsidRPr="00FC5C5B">
        <w:rPr>
          <w:sz w:val="22"/>
          <w:szCs w:val="22"/>
        </w:rPr>
        <w:t xml:space="preserve">from the following website: </w:t>
      </w:r>
      <w:hyperlink r:id="rId16" w:history="1">
        <w:r w:rsidR="00563670" w:rsidRPr="00013ACD">
          <w:rPr>
            <w:rStyle w:val="Hyperlink"/>
            <w:sz w:val="22"/>
            <w:szCs w:val="22"/>
          </w:rPr>
          <w:t>www.itu.int</w:t>
        </w:r>
      </w:hyperlink>
      <w:r w:rsidR="00FC5C5B" w:rsidRPr="00FC5C5B">
        <w:rPr>
          <w:sz w:val="22"/>
          <w:szCs w:val="22"/>
        </w:rPr>
        <w:t>.</w:t>
      </w:r>
      <w:r w:rsidR="00FC5C5B">
        <w:rPr>
          <w:sz w:val="22"/>
          <w:szCs w:val="22"/>
        </w:rPr>
        <w:t xml:space="preserve">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4AE6513C" w14:textId="2849E11F" w:rsidR="00402322" w:rsidRPr="00402322" w:rsidRDefault="00402322" w:rsidP="00402322">
      <w:pPr>
        <w:rPr>
          <w:rFonts w:ascii="Times New Roman" w:hAnsi="Times New Roman" w:cs="Times New Roman"/>
        </w:rPr>
      </w:pPr>
      <w:r w:rsidRPr="00402322">
        <w:rPr>
          <w:rFonts w:ascii="Times New Roman" w:hAnsi="Times New Roman" w:cs="Times New Roman"/>
        </w:rPr>
        <w:t>Before making the instrument, the ACMA was satisfied that consultation was undertaken to the extent appropriate and reasonably practicable, in accordance with section 17 of the LA.</w:t>
      </w:r>
    </w:p>
    <w:p w14:paraId="00C74E3B" w14:textId="3598EC80" w:rsidR="00402322" w:rsidRPr="00402322" w:rsidRDefault="00402322" w:rsidP="00402322">
      <w:pPr>
        <w:rPr>
          <w:rFonts w:ascii="Times New Roman" w:hAnsi="Times New Roman" w:cs="Times New Roman"/>
        </w:rPr>
      </w:pPr>
      <w:r w:rsidRPr="00402322">
        <w:rPr>
          <w:rFonts w:ascii="Times New Roman" w:hAnsi="Times New Roman" w:cs="Times New Roman"/>
        </w:rPr>
        <w:t xml:space="preserve">Section 136 of the Act requires that a notice setting out particular details of the variation be published on the ACMA’s website, and in one or more other forms that are readily accessible by the public. The notice must allow for a period of at least one month to be provided for public comment. Paragraph 136 (1A)(b) also requires consultation with spectrum licensees if their licences would be affected by the instrument. </w:t>
      </w:r>
    </w:p>
    <w:p w14:paraId="7910E254" w14:textId="0C685107" w:rsidR="00402322" w:rsidRPr="00402322" w:rsidRDefault="00402322" w:rsidP="00402322">
      <w:pPr>
        <w:rPr>
          <w:rFonts w:ascii="Times New Roman" w:hAnsi="Times New Roman" w:cs="Times New Roman"/>
        </w:rPr>
      </w:pPr>
      <w:r w:rsidRPr="00402322">
        <w:rPr>
          <w:rFonts w:ascii="Times New Roman" w:hAnsi="Times New Roman" w:cs="Times New Roman"/>
        </w:rPr>
        <w:t>On 1</w:t>
      </w:r>
      <w:r w:rsidR="007B121D">
        <w:rPr>
          <w:rFonts w:ascii="Times New Roman" w:hAnsi="Times New Roman" w:cs="Times New Roman"/>
        </w:rPr>
        <w:t>5</w:t>
      </w:r>
      <w:r w:rsidRPr="00402322">
        <w:rPr>
          <w:rFonts w:ascii="Times New Roman" w:hAnsi="Times New Roman" w:cs="Times New Roman"/>
        </w:rPr>
        <w:t xml:space="preserve"> </w:t>
      </w:r>
      <w:r w:rsidR="007B121D">
        <w:rPr>
          <w:rFonts w:ascii="Times New Roman" w:hAnsi="Times New Roman" w:cs="Times New Roman"/>
        </w:rPr>
        <w:t>September 2020</w:t>
      </w:r>
      <w:r w:rsidRPr="00402322">
        <w:rPr>
          <w:rFonts w:ascii="Times New Roman" w:hAnsi="Times New Roman" w:cs="Times New Roman"/>
        </w:rPr>
        <w:t>, the ACMA published a notice on its website</w:t>
      </w:r>
      <w:r w:rsidR="007B121D">
        <w:rPr>
          <w:rFonts w:ascii="Times New Roman" w:hAnsi="Times New Roman" w:cs="Times New Roman"/>
        </w:rPr>
        <w:t xml:space="preserve">, which was also published in </w:t>
      </w:r>
      <w:r w:rsidRPr="00402322">
        <w:rPr>
          <w:rFonts w:ascii="Times New Roman" w:hAnsi="Times New Roman" w:cs="Times New Roman"/>
        </w:rPr>
        <w:t>the Government Gazette</w:t>
      </w:r>
      <w:r w:rsidR="007B121D">
        <w:rPr>
          <w:rFonts w:ascii="Times New Roman" w:hAnsi="Times New Roman" w:cs="Times New Roman"/>
        </w:rPr>
        <w:t xml:space="preserve"> on 16 September 2020</w:t>
      </w:r>
      <w:r w:rsidRPr="00402322">
        <w:rPr>
          <w:rFonts w:ascii="Times New Roman" w:hAnsi="Times New Roman" w:cs="Times New Roman"/>
        </w:rPr>
        <w:t>, inviting public comment on the draft variation instrument until 2</w:t>
      </w:r>
      <w:r w:rsidR="007B121D">
        <w:rPr>
          <w:rFonts w:ascii="Times New Roman" w:hAnsi="Times New Roman" w:cs="Times New Roman"/>
        </w:rPr>
        <w:t>6</w:t>
      </w:r>
      <w:r w:rsidRPr="00402322">
        <w:rPr>
          <w:rFonts w:ascii="Times New Roman" w:hAnsi="Times New Roman" w:cs="Times New Roman"/>
        </w:rPr>
        <w:t xml:space="preserve"> </w:t>
      </w:r>
      <w:r w:rsidR="007B121D">
        <w:rPr>
          <w:rFonts w:ascii="Times New Roman" w:hAnsi="Times New Roman" w:cs="Times New Roman"/>
        </w:rPr>
        <w:t>October 2020</w:t>
      </w:r>
      <w:r w:rsidRPr="00402322">
        <w:rPr>
          <w:rFonts w:ascii="Times New Roman" w:hAnsi="Times New Roman" w:cs="Times New Roman"/>
        </w:rPr>
        <w:t xml:space="preserve">.  </w:t>
      </w:r>
    </w:p>
    <w:p w14:paraId="6DCBC4FB" w14:textId="4348FCA0" w:rsidR="00402322" w:rsidRDefault="00DC52F7" w:rsidP="00402322">
      <w:pPr>
        <w:rPr>
          <w:rFonts w:ascii="Times New Roman" w:hAnsi="Times New Roman" w:cs="Times New Roman"/>
        </w:rPr>
      </w:pPr>
      <w:r>
        <w:rPr>
          <w:rFonts w:ascii="Times New Roman" w:hAnsi="Times New Roman" w:cs="Times New Roman"/>
        </w:rPr>
        <w:t>Six</w:t>
      </w:r>
      <w:r w:rsidR="00A361CA">
        <w:rPr>
          <w:rFonts w:ascii="Times New Roman" w:hAnsi="Times New Roman" w:cs="Times New Roman"/>
        </w:rPr>
        <w:t xml:space="preserve"> </w:t>
      </w:r>
      <w:r w:rsidR="00870E02">
        <w:rPr>
          <w:rFonts w:ascii="Times New Roman" w:hAnsi="Times New Roman" w:cs="Times New Roman"/>
        </w:rPr>
        <w:t>submissions</w:t>
      </w:r>
      <w:r w:rsidR="00402322" w:rsidRPr="00402322">
        <w:rPr>
          <w:rFonts w:ascii="Times New Roman" w:hAnsi="Times New Roman" w:cs="Times New Roman"/>
        </w:rPr>
        <w:t xml:space="preserve"> were received in response to the invitation for public comme</w:t>
      </w:r>
      <w:r w:rsidR="00402322" w:rsidRPr="00DC52F7">
        <w:rPr>
          <w:rFonts w:ascii="Times New Roman" w:hAnsi="Times New Roman" w:cs="Times New Roman"/>
        </w:rPr>
        <w:t xml:space="preserve">nt. All submissions and </w:t>
      </w:r>
      <w:r w:rsidR="00870E02">
        <w:rPr>
          <w:rFonts w:ascii="Times New Roman" w:hAnsi="Times New Roman" w:cs="Times New Roman"/>
        </w:rPr>
        <w:t>a</w:t>
      </w:r>
      <w:r w:rsidR="00870E02" w:rsidRPr="00DC52F7">
        <w:rPr>
          <w:rFonts w:ascii="Times New Roman" w:hAnsi="Times New Roman" w:cs="Times New Roman"/>
        </w:rPr>
        <w:t xml:space="preserve"> </w:t>
      </w:r>
      <w:r w:rsidR="00870E02">
        <w:rPr>
          <w:rFonts w:ascii="Times New Roman" w:hAnsi="Times New Roman" w:cs="Times New Roman"/>
        </w:rPr>
        <w:t>r</w:t>
      </w:r>
      <w:r w:rsidR="00402322" w:rsidRPr="00DC52F7">
        <w:rPr>
          <w:rFonts w:ascii="Times New Roman" w:hAnsi="Times New Roman" w:cs="Times New Roman"/>
        </w:rPr>
        <w:t>esponse to submissions paper are published on the ACMA’s website.</w:t>
      </w:r>
      <w:r w:rsidR="00402322" w:rsidRPr="00402322">
        <w:rPr>
          <w:rFonts w:ascii="Times New Roman" w:hAnsi="Times New Roman" w:cs="Times New Roman"/>
        </w:rPr>
        <w:t xml:space="preserve"> </w:t>
      </w:r>
    </w:p>
    <w:p w14:paraId="0B18464F" w14:textId="3FF9A2BE" w:rsidR="00DC52F7" w:rsidRDefault="00DC52F7" w:rsidP="00402322">
      <w:pPr>
        <w:rPr>
          <w:rFonts w:ascii="Times New Roman" w:hAnsi="Times New Roman" w:cs="Times New Roman"/>
        </w:rPr>
      </w:pPr>
      <w:r>
        <w:rPr>
          <w:rFonts w:ascii="Times New Roman" w:hAnsi="Times New Roman" w:cs="Times New Roman"/>
        </w:rPr>
        <w:t>As a result of feedback received in the consultation period, the following changes were made to the draft instrument:</w:t>
      </w:r>
    </w:p>
    <w:p w14:paraId="1F250951" w14:textId="153A8988" w:rsidR="00DC52F7" w:rsidRPr="00792580" w:rsidRDefault="00DA313C" w:rsidP="00DA313C">
      <w:pPr>
        <w:pStyle w:val="BodyText"/>
        <w:numPr>
          <w:ilvl w:val="0"/>
          <w:numId w:val="29"/>
        </w:numPr>
        <w:spacing w:before="120" w:line="260" w:lineRule="atLeast"/>
        <w:ind w:left="709"/>
        <w:rPr>
          <w:sz w:val="22"/>
          <w:szCs w:val="22"/>
        </w:rPr>
      </w:pPr>
      <w:r w:rsidRPr="00DA313C">
        <w:rPr>
          <w:sz w:val="22"/>
          <w:szCs w:val="22"/>
        </w:rPr>
        <w:t>the definition of a nominated distance of a specified Australian radio-astronomy site</w:t>
      </w:r>
      <w:r>
        <w:rPr>
          <w:sz w:val="22"/>
          <w:szCs w:val="22"/>
        </w:rPr>
        <w:t xml:space="preserve"> was modified to remove</w:t>
      </w:r>
      <w:r w:rsidRPr="00DA313C">
        <w:t xml:space="preserve"> </w:t>
      </w:r>
      <w:r>
        <w:t xml:space="preserve">what was a </w:t>
      </w:r>
      <w:r w:rsidRPr="00DA313C">
        <w:rPr>
          <w:sz w:val="22"/>
          <w:szCs w:val="22"/>
        </w:rPr>
        <w:t>provisional location for radio astronomy in Western Australia</w:t>
      </w:r>
      <w:r>
        <w:rPr>
          <w:sz w:val="22"/>
          <w:szCs w:val="22"/>
        </w:rPr>
        <w:t xml:space="preserve"> which has since been replaced by </w:t>
      </w:r>
      <w:r w:rsidRPr="00DA313C">
        <w:rPr>
          <w:sz w:val="22"/>
          <w:szCs w:val="22"/>
        </w:rPr>
        <w:t>the Murchison Radioastronomy</w:t>
      </w:r>
      <w:r>
        <w:rPr>
          <w:sz w:val="22"/>
          <w:szCs w:val="22"/>
        </w:rPr>
        <w:t xml:space="preserve"> </w:t>
      </w:r>
      <w:r w:rsidR="00545A0F">
        <w:rPr>
          <w:sz w:val="22"/>
          <w:szCs w:val="22"/>
        </w:rPr>
        <w:t xml:space="preserve">Observatory </w:t>
      </w:r>
      <w:r>
        <w:rPr>
          <w:sz w:val="22"/>
          <w:szCs w:val="22"/>
        </w:rPr>
        <w:t xml:space="preserve">mentioned in </w:t>
      </w:r>
      <w:r w:rsidR="00FB5671">
        <w:rPr>
          <w:sz w:val="22"/>
          <w:szCs w:val="22"/>
        </w:rPr>
        <w:t>paragraph</w:t>
      </w:r>
      <w:r>
        <w:rPr>
          <w:sz w:val="22"/>
          <w:szCs w:val="22"/>
        </w:rPr>
        <w:t xml:space="preserve"> 4(1)(c) of the LIPD Class Licence. This change was requested by the </w:t>
      </w:r>
      <w:r w:rsidRPr="00DA313C">
        <w:rPr>
          <w:sz w:val="22"/>
          <w:szCs w:val="22"/>
        </w:rPr>
        <w:t>Commonwealth Scientific and Industrial Research Organisation (CSIRO)</w:t>
      </w:r>
      <w:r>
        <w:rPr>
          <w:sz w:val="22"/>
          <w:szCs w:val="22"/>
        </w:rPr>
        <w:t>.</w:t>
      </w:r>
    </w:p>
    <w:p w14:paraId="6032D813" w14:textId="6868C4A5" w:rsidR="00402322" w:rsidRDefault="00DA313C" w:rsidP="00A00256">
      <w:pPr>
        <w:pStyle w:val="BodyText"/>
        <w:numPr>
          <w:ilvl w:val="0"/>
          <w:numId w:val="29"/>
        </w:numPr>
        <w:spacing w:before="120" w:line="260" w:lineRule="atLeast"/>
        <w:ind w:left="709"/>
      </w:pPr>
      <w:r>
        <w:rPr>
          <w:sz w:val="22"/>
          <w:szCs w:val="22"/>
        </w:rPr>
        <w:t xml:space="preserve">a </w:t>
      </w:r>
      <w:r w:rsidR="004D1501">
        <w:rPr>
          <w:sz w:val="22"/>
          <w:szCs w:val="22"/>
        </w:rPr>
        <w:t xml:space="preserve">limitation </w:t>
      </w:r>
      <w:r>
        <w:rPr>
          <w:sz w:val="22"/>
          <w:szCs w:val="22"/>
        </w:rPr>
        <w:t xml:space="preserve">was added to clarify the </w:t>
      </w:r>
      <w:r w:rsidR="004D1501">
        <w:rPr>
          <w:sz w:val="22"/>
          <w:szCs w:val="22"/>
        </w:rPr>
        <w:t xml:space="preserve">indoor operation of </w:t>
      </w:r>
      <w:r w:rsidR="00277E5A">
        <w:rPr>
          <w:sz w:val="22"/>
          <w:szCs w:val="22"/>
        </w:rPr>
        <w:t>data communications transmitters</w:t>
      </w:r>
      <w:r>
        <w:rPr>
          <w:sz w:val="22"/>
          <w:szCs w:val="22"/>
        </w:rPr>
        <w:t xml:space="preserve"> for the purposes of new items 63A and 63B. </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65563922" w14:textId="30648622" w:rsidR="007F2F5E" w:rsidRDefault="007F2F5E" w:rsidP="004C58B9">
      <w:pPr>
        <w:rPr>
          <w:rFonts w:ascii="Times New Roman" w:hAnsi="Times New Roman" w:cs="Times New Roman"/>
        </w:rPr>
      </w:pPr>
      <w:r w:rsidRPr="008B0DD6">
        <w:rPr>
          <w:rFonts w:ascii="Times New Roman" w:hAnsi="Times New Roman" w:cs="Times New Roman"/>
        </w:rPr>
        <w:t>A preliminary assessment of the proposal to make the instrument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 xml:space="preserve">the proposed regulatory change is minor or machinery in nature – OBPR reference number </w:t>
      </w:r>
      <w:r w:rsidR="00402322" w:rsidRPr="00402322">
        <w:rPr>
          <w:rFonts w:ascii="Times New Roman" w:hAnsi="Times New Roman" w:cs="Times New Roman"/>
        </w:rPr>
        <w:t>42671</w:t>
      </w:r>
      <w:r>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6AFDEAD4"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F85288">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lastRenderedPageBreak/>
        <w:t>The statement of compatibility set out below has been prepared to meet that requirement.</w:t>
      </w:r>
    </w:p>
    <w:p w14:paraId="695CEC3E" w14:textId="4B09D9DD"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5BFEC9EC" w14:textId="77777777" w:rsidR="007B121D" w:rsidRPr="00402322" w:rsidRDefault="007B121D" w:rsidP="007B121D">
      <w:pPr>
        <w:spacing w:line="257" w:lineRule="auto"/>
        <w:rPr>
          <w:rFonts w:ascii="Times New Roman" w:hAnsi="Times New Roman" w:cs="Times New Roman"/>
        </w:rPr>
      </w:pPr>
      <w:r w:rsidRPr="00402322">
        <w:rPr>
          <w:rFonts w:ascii="Times New Roman" w:hAnsi="Times New Roman" w:cs="Times New Roman"/>
        </w:rPr>
        <w:t>The instrument varies the LIPD Class Licence to:</w:t>
      </w:r>
    </w:p>
    <w:p w14:paraId="7B1916EF" w14:textId="77777777" w:rsidR="00DA313C" w:rsidRDefault="00DA313C" w:rsidP="00DA313C">
      <w:pPr>
        <w:pStyle w:val="ListParagraph"/>
        <w:numPr>
          <w:ilvl w:val="0"/>
          <w:numId w:val="28"/>
        </w:numPr>
        <w:spacing w:line="257" w:lineRule="auto"/>
        <w:rPr>
          <w:rFonts w:ascii="Times New Roman" w:hAnsi="Times New Roman" w:cs="Times New Roman"/>
        </w:rPr>
      </w:pPr>
      <w:r>
        <w:rPr>
          <w:rFonts w:ascii="Times New Roman" w:hAnsi="Times New Roman" w:cs="Times New Roman"/>
        </w:rPr>
        <w:t>r</w:t>
      </w:r>
      <w:r w:rsidRPr="00DC52F7">
        <w:rPr>
          <w:rFonts w:ascii="Times New Roman" w:hAnsi="Times New Roman" w:cs="Times New Roman"/>
        </w:rPr>
        <w:t xml:space="preserve">emove the provisional location for radio astronomy in Western Australia </w:t>
      </w:r>
      <w:r>
        <w:rPr>
          <w:rFonts w:ascii="Times New Roman" w:hAnsi="Times New Roman" w:cs="Times New Roman"/>
        </w:rPr>
        <w:t xml:space="preserve">from the definition of </w:t>
      </w:r>
      <w:r w:rsidRPr="00DC52F7">
        <w:rPr>
          <w:rFonts w:ascii="Times New Roman" w:hAnsi="Times New Roman" w:cs="Times New Roman"/>
        </w:rPr>
        <w:t>nominated distance of a specified Australian radio-astronomy site</w:t>
      </w:r>
      <w:r>
        <w:rPr>
          <w:rFonts w:ascii="Times New Roman" w:hAnsi="Times New Roman" w:cs="Times New Roman"/>
        </w:rPr>
        <w:t>;</w:t>
      </w:r>
    </w:p>
    <w:p w14:paraId="0C91C477" w14:textId="6FDE9935" w:rsidR="00DA313C" w:rsidRDefault="00DA313C" w:rsidP="00DA313C">
      <w:pPr>
        <w:pStyle w:val="ListParagraph"/>
        <w:numPr>
          <w:ilvl w:val="0"/>
          <w:numId w:val="28"/>
        </w:numPr>
        <w:spacing w:line="257" w:lineRule="auto"/>
        <w:rPr>
          <w:rFonts w:ascii="Times New Roman" w:hAnsi="Times New Roman" w:cs="Times New Roman"/>
        </w:rPr>
      </w:pPr>
      <w:r>
        <w:rPr>
          <w:rFonts w:ascii="Times New Roman" w:hAnsi="Times New Roman" w:cs="Times New Roman"/>
        </w:rPr>
        <w:t>update the standards referenced for w</w:t>
      </w:r>
      <w:r w:rsidRPr="00DC52F7">
        <w:rPr>
          <w:rFonts w:ascii="Times New Roman" w:hAnsi="Times New Roman" w:cs="Times New Roman"/>
        </w:rPr>
        <w:t>ireless audio transmitter</w:t>
      </w:r>
      <w:r w:rsidR="004C7565">
        <w:rPr>
          <w:rFonts w:ascii="Times New Roman" w:hAnsi="Times New Roman" w:cs="Times New Roman"/>
        </w:rPr>
        <w:t>s</w:t>
      </w:r>
      <w:r>
        <w:rPr>
          <w:rFonts w:ascii="Times New Roman" w:hAnsi="Times New Roman" w:cs="Times New Roman"/>
        </w:rPr>
        <w:t xml:space="preserve"> in the </w:t>
      </w:r>
      <w:r w:rsidRPr="00DC52F7">
        <w:rPr>
          <w:rFonts w:ascii="Times New Roman" w:hAnsi="Times New Roman" w:cs="Times New Roman"/>
        </w:rPr>
        <w:t>1785–1800</w:t>
      </w:r>
      <w:r>
        <w:rPr>
          <w:rFonts w:ascii="Times New Roman" w:hAnsi="Times New Roman" w:cs="Times New Roman"/>
        </w:rPr>
        <w:t xml:space="preserve"> MHz band;</w:t>
      </w:r>
    </w:p>
    <w:p w14:paraId="4F2AC399" w14:textId="77777777" w:rsidR="00DA313C" w:rsidRDefault="00DA313C" w:rsidP="00DA313C">
      <w:pPr>
        <w:pStyle w:val="ListParagraph"/>
        <w:numPr>
          <w:ilvl w:val="0"/>
          <w:numId w:val="28"/>
        </w:numPr>
        <w:spacing w:line="257" w:lineRule="auto"/>
        <w:rPr>
          <w:rFonts w:ascii="Times New Roman" w:hAnsi="Times New Roman" w:cs="Times New Roman"/>
        </w:rPr>
      </w:pPr>
      <w:r>
        <w:rPr>
          <w:rFonts w:ascii="Times New Roman" w:hAnsi="Times New Roman" w:cs="Times New Roman"/>
        </w:rPr>
        <w:t>i</w:t>
      </w:r>
      <w:r w:rsidRPr="00C93AD6">
        <w:rPr>
          <w:rFonts w:ascii="Times New Roman" w:hAnsi="Times New Roman" w:cs="Times New Roman"/>
        </w:rPr>
        <w:t xml:space="preserve">nclude new arrangements for telecommand or telemetry transmitters in the 169.4–169.4875 MHz, </w:t>
      </w:r>
      <w:r>
        <w:rPr>
          <w:rFonts w:ascii="Times New Roman" w:hAnsi="Times New Roman" w:cs="Times New Roman"/>
        </w:rPr>
        <w:t>1</w:t>
      </w:r>
      <w:r w:rsidRPr="00C93AD6">
        <w:rPr>
          <w:rFonts w:ascii="Times New Roman" w:hAnsi="Times New Roman" w:cs="Times New Roman"/>
        </w:rPr>
        <w:t>69.5875–169.8125</w:t>
      </w:r>
      <w:r>
        <w:rPr>
          <w:rFonts w:ascii="Times New Roman" w:hAnsi="Times New Roman" w:cs="Times New Roman"/>
        </w:rPr>
        <w:t xml:space="preserve"> MHz and </w:t>
      </w:r>
      <w:r w:rsidRPr="00C93AD6">
        <w:rPr>
          <w:rFonts w:ascii="Times New Roman" w:hAnsi="Times New Roman" w:cs="Times New Roman"/>
        </w:rPr>
        <w:t>169.4875–169.5875</w:t>
      </w:r>
      <w:r>
        <w:rPr>
          <w:rFonts w:ascii="Times New Roman" w:hAnsi="Times New Roman" w:cs="Times New Roman"/>
        </w:rPr>
        <w:t xml:space="preserve"> MHz bands; </w:t>
      </w:r>
    </w:p>
    <w:p w14:paraId="369EB187" w14:textId="77777777" w:rsidR="00DA313C" w:rsidRDefault="00DA313C" w:rsidP="00DA313C">
      <w:pPr>
        <w:pStyle w:val="ListParagraph"/>
        <w:numPr>
          <w:ilvl w:val="0"/>
          <w:numId w:val="28"/>
        </w:numPr>
        <w:spacing w:line="257" w:lineRule="auto"/>
        <w:rPr>
          <w:rFonts w:ascii="Times New Roman" w:hAnsi="Times New Roman" w:cs="Times New Roman"/>
        </w:rPr>
      </w:pPr>
      <w:r>
        <w:rPr>
          <w:rFonts w:ascii="Times New Roman" w:hAnsi="Times New Roman" w:cs="Times New Roman"/>
        </w:rPr>
        <w:t>include new arrangements for fixed telecommand or telemetry transmitters in the 928</w:t>
      </w:r>
      <w:r w:rsidRPr="00C93AD6">
        <w:rPr>
          <w:rFonts w:ascii="Times New Roman" w:hAnsi="Times New Roman" w:cs="Times New Roman"/>
        </w:rPr>
        <w:t>–</w:t>
      </w:r>
      <w:r>
        <w:rPr>
          <w:rFonts w:ascii="Times New Roman" w:hAnsi="Times New Roman" w:cs="Times New Roman"/>
        </w:rPr>
        <w:t>935 MHz band;</w:t>
      </w:r>
    </w:p>
    <w:p w14:paraId="010D65EF" w14:textId="77777777" w:rsidR="00DA313C" w:rsidRDefault="00DA313C" w:rsidP="00DA313C">
      <w:pPr>
        <w:pStyle w:val="ListParagraph"/>
        <w:numPr>
          <w:ilvl w:val="0"/>
          <w:numId w:val="28"/>
        </w:numPr>
        <w:spacing w:line="257" w:lineRule="auto"/>
        <w:rPr>
          <w:rFonts w:ascii="Times New Roman" w:hAnsi="Times New Roman" w:cs="Times New Roman"/>
        </w:rPr>
      </w:pPr>
      <w:r>
        <w:rPr>
          <w:rFonts w:ascii="Times New Roman" w:hAnsi="Times New Roman" w:cs="Times New Roman"/>
        </w:rPr>
        <w:t>update the standards referenced for radiofrequency identification transmitters in the 920</w:t>
      </w:r>
      <w:r w:rsidRPr="00C93AD6">
        <w:rPr>
          <w:rFonts w:ascii="Times New Roman" w:hAnsi="Times New Roman" w:cs="Times New Roman"/>
        </w:rPr>
        <w:t>–</w:t>
      </w:r>
      <w:r>
        <w:rPr>
          <w:rFonts w:ascii="Times New Roman" w:hAnsi="Times New Roman" w:cs="Times New Roman"/>
        </w:rPr>
        <w:t>926 MHz band;</w:t>
      </w:r>
    </w:p>
    <w:p w14:paraId="7A0C25C9" w14:textId="77777777" w:rsidR="00DA313C" w:rsidRDefault="00DA313C" w:rsidP="00DA313C">
      <w:pPr>
        <w:pStyle w:val="ListParagraph"/>
        <w:numPr>
          <w:ilvl w:val="0"/>
          <w:numId w:val="28"/>
        </w:numPr>
        <w:spacing w:line="257" w:lineRule="auto"/>
        <w:rPr>
          <w:rFonts w:ascii="Times New Roman" w:hAnsi="Times New Roman" w:cs="Times New Roman"/>
        </w:rPr>
      </w:pPr>
      <w:r>
        <w:rPr>
          <w:rFonts w:ascii="Times New Roman" w:hAnsi="Times New Roman" w:cs="Times New Roman"/>
        </w:rPr>
        <w:t>include new arrangements for data communications transmitters in the 24.25</w:t>
      </w:r>
      <w:r w:rsidRPr="00C93AD6">
        <w:rPr>
          <w:rFonts w:ascii="Times New Roman" w:hAnsi="Times New Roman" w:cs="Times New Roman"/>
        </w:rPr>
        <w:t>–</w:t>
      </w:r>
      <w:r>
        <w:rPr>
          <w:rFonts w:ascii="Times New Roman" w:hAnsi="Times New Roman" w:cs="Times New Roman"/>
        </w:rPr>
        <w:t>25.1 GHz band;</w:t>
      </w:r>
    </w:p>
    <w:p w14:paraId="3F12976B" w14:textId="77777777" w:rsidR="00DA313C" w:rsidRDefault="00DA313C" w:rsidP="00DA313C">
      <w:pPr>
        <w:pStyle w:val="ListParagraph"/>
        <w:numPr>
          <w:ilvl w:val="0"/>
          <w:numId w:val="28"/>
        </w:numPr>
        <w:spacing w:line="257" w:lineRule="auto"/>
        <w:rPr>
          <w:rFonts w:ascii="Times New Roman" w:hAnsi="Times New Roman" w:cs="Times New Roman"/>
        </w:rPr>
      </w:pPr>
      <w:r>
        <w:rPr>
          <w:rFonts w:ascii="Times New Roman" w:hAnsi="Times New Roman" w:cs="Times New Roman"/>
        </w:rPr>
        <w:t>include new arrangements for r</w:t>
      </w:r>
      <w:r w:rsidRPr="00C93AD6">
        <w:rPr>
          <w:rFonts w:ascii="Times New Roman" w:hAnsi="Times New Roman" w:cs="Times New Roman"/>
        </w:rPr>
        <w:t>adiodetermination transmitters</w:t>
      </w:r>
      <w:r>
        <w:rPr>
          <w:rFonts w:ascii="Times New Roman" w:hAnsi="Times New Roman" w:cs="Times New Roman"/>
        </w:rPr>
        <w:t xml:space="preserve"> in the 10-10.55 GHz band.</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Pr="007D5BAF" w:rsidRDefault="004C58B9" w:rsidP="004C58B9">
      <w:pPr>
        <w:jc w:val="right"/>
        <w:rPr>
          <w:rFonts w:ascii="Times New Roman" w:hAnsi="Times New Roman" w:cs="Times New Roman"/>
          <w:b/>
          <w:sz w:val="28"/>
          <w:szCs w:val="28"/>
        </w:rPr>
      </w:pPr>
      <w:r w:rsidRPr="007D5BAF">
        <w:rPr>
          <w:rFonts w:ascii="Times New Roman" w:hAnsi="Times New Roman" w:cs="Times New Roman"/>
          <w:b/>
          <w:sz w:val="28"/>
          <w:szCs w:val="28"/>
        </w:rPr>
        <w:lastRenderedPageBreak/>
        <w:t>Attachment A</w:t>
      </w:r>
    </w:p>
    <w:p w14:paraId="2CC48905" w14:textId="1F1F7F8E" w:rsidR="004C58B9" w:rsidRPr="007D5BAF" w:rsidRDefault="004C58B9" w:rsidP="004C58B9">
      <w:pPr>
        <w:jc w:val="center"/>
        <w:rPr>
          <w:rFonts w:ascii="Times New Roman" w:hAnsi="Times New Roman" w:cs="Times New Roman"/>
          <w:b/>
          <w:sz w:val="28"/>
          <w:szCs w:val="28"/>
        </w:rPr>
      </w:pPr>
      <w:r w:rsidRPr="007D5BAF">
        <w:rPr>
          <w:rFonts w:ascii="Times New Roman" w:hAnsi="Times New Roman" w:cs="Times New Roman"/>
          <w:b/>
          <w:sz w:val="28"/>
          <w:szCs w:val="28"/>
        </w:rPr>
        <w:t xml:space="preserve">Notes to the </w:t>
      </w:r>
      <w:r w:rsidR="00521FE9" w:rsidRPr="007D5BAF">
        <w:rPr>
          <w:rFonts w:ascii="Times New Roman" w:hAnsi="Times New Roman" w:cs="Times New Roman"/>
          <w:b/>
          <w:sz w:val="28"/>
          <w:szCs w:val="28"/>
        </w:rPr>
        <w:t>Radiocommunications (Low Interference Potential Devices) Class Licence Variation 2020 (No. 1)</w:t>
      </w:r>
    </w:p>
    <w:p w14:paraId="75FC3741" w14:textId="77777777"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Section 1</w:t>
      </w:r>
      <w:r w:rsidRPr="007D5BAF">
        <w:rPr>
          <w:rFonts w:ascii="Times New Roman" w:hAnsi="Times New Roman" w:cs="Times New Roman"/>
        </w:rPr>
        <w:tab/>
      </w:r>
      <w:r w:rsidRPr="007D5BAF">
        <w:rPr>
          <w:rFonts w:ascii="Times New Roman" w:hAnsi="Times New Roman" w:cs="Times New Roman"/>
          <w:b/>
        </w:rPr>
        <w:t>Name of instrument</w:t>
      </w:r>
    </w:p>
    <w:p w14:paraId="67E0A0C3" w14:textId="553673CB"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 xml:space="preserve">This section provides for the instrument to be cited as the </w:t>
      </w:r>
      <w:r w:rsidRPr="007D5BAF">
        <w:rPr>
          <w:rFonts w:ascii="Times New Roman" w:hAnsi="Times New Roman" w:cs="Times New Roman"/>
          <w:i/>
        </w:rPr>
        <w:t>Radiocommunications (Low Interference Potential Devices) Class Licence Variation 20</w:t>
      </w:r>
      <w:r>
        <w:rPr>
          <w:rFonts w:ascii="Times New Roman" w:hAnsi="Times New Roman" w:cs="Times New Roman"/>
          <w:i/>
        </w:rPr>
        <w:t>20</w:t>
      </w:r>
      <w:r w:rsidRPr="007D5BAF">
        <w:rPr>
          <w:rFonts w:ascii="Times New Roman" w:hAnsi="Times New Roman" w:cs="Times New Roman"/>
          <w:i/>
        </w:rPr>
        <w:t xml:space="preserve"> (No.1)</w:t>
      </w:r>
      <w:r w:rsidRPr="007D5BAF">
        <w:rPr>
          <w:rFonts w:ascii="Times New Roman" w:hAnsi="Times New Roman" w:cs="Times New Roman"/>
        </w:rPr>
        <w:t>.</w:t>
      </w:r>
    </w:p>
    <w:p w14:paraId="2F844543" w14:textId="77777777"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b/>
        </w:rPr>
        <w:t>Section 2</w:t>
      </w:r>
      <w:r w:rsidRPr="007D5BAF">
        <w:rPr>
          <w:rFonts w:ascii="Times New Roman" w:hAnsi="Times New Roman" w:cs="Times New Roman"/>
        </w:rPr>
        <w:tab/>
      </w:r>
      <w:r w:rsidRPr="007D5BAF">
        <w:rPr>
          <w:rFonts w:ascii="Times New Roman" w:hAnsi="Times New Roman" w:cs="Times New Roman"/>
          <w:b/>
        </w:rPr>
        <w:t>Commencement</w:t>
      </w:r>
    </w:p>
    <w:p w14:paraId="0061EED0" w14:textId="6710D1B9"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This section provides that the instrument commences at the start of the day after</w:t>
      </w:r>
      <w:r w:rsidR="00424CC8">
        <w:rPr>
          <w:rFonts w:ascii="Times New Roman" w:hAnsi="Times New Roman" w:cs="Times New Roman"/>
        </w:rPr>
        <w:t xml:space="preserve"> the day</w:t>
      </w:r>
      <w:r w:rsidRPr="007D5BAF">
        <w:rPr>
          <w:rFonts w:ascii="Times New Roman" w:hAnsi="Times New Roman" w:cs="Times New Roman"/>
        </w:rPr>
        <w:t xml:space="preserve"> it is registered on the Federal Register of Legislation.</w:t>
      </w:r>
    </w:p>
    <w:p w14:paraId="48136260" w14:textId="77777777" w:rsidR="007D5BAF" w:rsidRPr="007D5BAF" w:rsidRDefault="007D5BAF" w:rsidP="007D5BAF">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Section 3</w:t>
      </w:r>
      <w:r w:rsidRPr="007D5BAF">
        <w:rPr>
          <w:rFonts w:ascii="Times New Roman" w:hAnsi="Times New Roman" w:cs="Times New Roman"/>
          <w:b/>
        </w:rPr>
        <w:tab/>
        <w:t>Authority</w:t>
      </w:r>
    </w:p>
    <w:p w14:paraId="2AB1DB4A" w14:textId="77777777"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 xml:space="preserve">This section identifies the provision that authorises the making of the instrument, namely section 132 of the </w:t>
      </w:r>
      <w:r w:rsidRPr="007D5BAF">
        <w:rPr>
          <w:rFonts w:ascii="Times New Roman" w:hAnsi="Times New Roman" w:cs="Times New Roman"/>
          <w:i/>
        </w:rPr>
        <w:t>Radiocommunications Act 1992</w:t>
      </w:r>
      <w:r w:rsidRPr="007D5BAF">
        <w:rPr>
          <w:rFonts w:ascii="Times New Roman" w:hAnsi="Times New Roman" w:cs="Times New Roman"/>
        </w:rPr>
        <w:t xml:space="preserve"> (</w:t>
      </w:r>
      <w:r w:rsidRPr="007D5BAF">
        <w:rPr>
          <w:rFonts w:ascii="Times New Roman" w:hAnsi="Times New Roman" w:cs="Times New Roman"/>
          <w:bCs/>
        </w:rPr>
        <w:t>the</w:t>
      </w:r>
      <w:r w:rsidRPr="007D5BAF">
        <w:rPr>
          <w:rFonts w:ascii="Times New Roman" w:hAnsi="Times New Roman" w:cs="Times New Roman"/>
          <w:b/>
        </w:rPr>
        <w:t xml:space="preserve"> Act</w:t>
      </w:r>
      <w:r w:rsidRPr="007D5BAF">
        <w:rPr>
          <w:rFonts w:ascii="Times New Roman" w:hAnsi="Times New Roman" w:cs="Times New Roman"/>
        </w:rPr>
        <w:t xml:space="preserve">).  </w:t>
      </w:r>
    </w:p>
    <w:p w14:paraId="043662A7" w14:textId="77777777" w:rsidR="007D5BAF" w:rsidRPr="007D5BAF" w:rsidRDefault="007D5BAF" w:rsidP="007D5BAF">
      <w:pPr>
        <w:spacing w:before="120" w:after="120" w:line="260" w:lineRule="atLeast"/>
        <w:ind w:left="1440" w:hanging="1440"/>
        <w:rPr>
          <w:rFonts w:ascii="Times New Roman" w:hAnsi="Times New Roman" w:cs="Times New Roman"/>
        </w:rPr>
      </w:pPr>
      <w:r w:rsidRPr="007D5BAF">
        <w:rPr>
          <w:rFonts w:ascii="Times New Roman" w:hAnsi="Times New Roman" w:cs="Times New Roman"/>
          <w:b/>
        </w:rPr>
        <w:t>Section 4</w:t>
      </w:r>
      <w:r w:rsidRPr="007D5BAF">
        <w:rPr>
          <w:rFonts w:ascii="Times New Roman" w:hAnsi="Times New Roman" w:cs="Times New Roman"/>
        </w:rPr>
        <w:tab/>
      </w:r>
      <w:r w:rsidRPr="007D5BAF">
        <w:rPr>
          <w:rFonts w:ascii="Times New Roman" w:hAnsi="Times New Roman" w:cs="Times New Roman"/>
          <w:b/>
        </w:rPr>
        <w:t xml:space="preserve">Variations </w:t>
      </w:r>
    </w:p>
    <w:p w14:paraId="3573600F" w14:textId="38F67F8B" w:rsidR="007D5BAF" w:rsidRDefault="007D5BAF" w:rsidP="007D5BAF">
      <w:pPr>
        <w:spacing w:before="120" w:after="120" w:line="260" w:lineRule="atLeast"/>
        <w:rPr>
          <w:rFonts w:ascii="Times New Roman" w:hAnsi="Times New Roman" w:cs="Times New Roman"/>
          <w:i/>
        </w:rPr>
      </w:pPr>
      <w:r w:rsidRPr="007D5BAF">
        <w:rPr>
          <w:rFonts w:ascii="Times New Roman" w:hAnsi="Times New Roman" w:cs="Times New Roman"/>
        </w:rPr>
        <w:t xml:space="preserve">This section provides that the legislative instrument specified in Schedule 1, the </w:t>
      </w:r>
      <w:r w:rsidRPr="007D5BAF">
        <w:rPr>
          <w:rFonts w:ascii="Times New Roman" w:hAnsi="Times New Roman" w:cs="Times New Roman"/>
          <w:i/>
        </w:rPr>
        <w:t xml:space="preserve">Radiocommunications (Low Interference Potential Devices) Class Licence 2015 </w:t>
      </w:r>
      <w:r w:rsidRPr="007D5BAF">
        <w:rPr>
          <w:rFonts w:ascii="Times New Roman" w:hAnsi="Times New Roman" w:cs="Times New Roman"/>
        </w:rPr>
        <w:t>(</w:t>
      </w:r>
      <w:r w:rsidRPr="007D5BAF">
        <w:rPr>
          <w:rFonts w:ascii="Times New Roman" w:hAnsi="Times New Roman" w:cs="Times New Roman"/>
          <w:bCs/>
        </w:rPr>
        <w:t>the</w:t>
      </w:r>
      <w:r w:rsidRPr="007D5BAF">
        <w:rPr>
          <w:rFonts w:ascii="Times New Roman" w:hAnsi="Times New Roman" w:cs="Times New Roman"/>
          <w:b/>
        </w:rPr>
        <w:t xml:space="preserve"> LIPD Class Licence</w:t>
      </w:r>
      <w:r w:rsidRPr="007D5BAF">
        <w:rPr>
          <w:rFonts w:ascii="Times New Roman" w:hAnsi="Times New Roman" w:cs="Times New Roman"/>
        </w:rPr>
        <w:t>), is varied as set out in that Schedule</w:t>
      </w:r>
      <w:r w:rsidRPr="007D5BAF">
        <w:rPr>
          <w:rFonts w:ascii="Times New Roman" w:hAnsi="Times New Roman" w:cs="Times New Roman"/>
          <w:i/>
        </w:rPr>
        <w:t>.</w:t>
      </w:r>
    </w:p>
    <w:p w14:paraId="6387C9EA" w14:textId="77777777" w:rsidR="007D5BAF" w:rsidRPr="007D5BAF" w:rsidRDefault="007D5BAF" w:rsidP="007D5BAF">
      <w:pPr>
        <w:spacing w:before="120" w:after="120" w:line="260" w:lineRule="atLeast"/>
        <w:rPr>
          <w:rFonts w:ascii="Times New Roman" w:hAnsi="Times New Roman" w:cs="Times New Roman"/>
          <w:i/>
        </w:rPr>
      </w:pPr>
    </w:p>
    <w:p w14:paraId="2638EC8D" w14:textId="77777777"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Schedule 1</w:t>
      </w:r>
      <w:r w:rsidRPr="007D5BAF">
        <w:rPr>
          <w:rFonts w:ascii="Times New Roman" w:hAnsi="Times New Roman" w:cs="Times New Roman"/>
          <w:b/>
        </w:rPr>
        <w:tab/>
        <w:t>Variations</w:t>
      </w:r>
    </w:p>
    <w:p w14:paraId="70D7B38A" w14:textId="487577A7" w:rsidR="007D5BAF" w:rsidRPr="007D5BAF" w:rsidRDefault="007D5BAF" w:rsidP="007D5BAF">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Item 1</w:t>
      </w:r>
      <w:r w:rsidRPr="007D5BAF">
        <w:rPr>
          <w:rFonts w:ascii="Times New Roman" w:hAnsi="Times New Roman" w:cs="Times New Roman"/>
          <w:b/>
        </w:rPr>
        <w:tab/>
        <w:t xml:space="preserve">Subsection 3A(1), after the definition of </w:t>
      </w:r>
      <w:r w:rsidRPr="007D5BAF">
        <w:rPr>
          <w:rFonts w:ascii="Times New Roman" w:hAnsi="Times New Roman" w:cs="Times New Roman"/>
          <w:b/>
          <w:i/>
          <w:iCs/>
        </w:rPr>
        <w:t>community television broadcasting service</w:t>
      </w:r>
    </w:p>
    <w:p w14:paraId="1E0F9891" w14:textId="25051188"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 xml:space="preserve">A new </w:t>
      </w:r>
      <w:r w:rsidR="008E4113">
        <w:rPr>
          <w:rFonts w:ascii="Times New Roman" w:hAnsi="Times New Roman" w:cs="Times New Roman"/>
        </w:rPr>
        <w:t>definition</w:t>
      </w:r>
      <w:r w:rsidRPr="007D5BAF">
        <w:rPr>
          <w:rFonts w:ascii="Times New Roman" w:hAnsi="Times New Roman" w:cs="Times New Roman"/>
        </w:rPr>
        <w:t xml:space="preserve"> </w:t>
      </w:r>
      <w:r w:rsidR="003A0203">
        <w:rPr>
          <w:rFonts w:ascii="Times New Roman" w:hAnsi="Times New Roman" w:cs="Times New Roman"/>
        </w:rPr>
        <w:t>has been</w:t>
      </w:r>
      <w:r w:rsidR="003A0203" w:rsidRPr="007D5BAF">
        <w:rPr>
          <w:rFonts w:ascii="Times New Roman" w:hAnsi="Times New Roman" w:cs="Times New Roman"/>
        </w:rPr>
        <w:t xml:space="preserve"> </w:t>
      </w:r>
      <w:r w:rsidRPr="007D5BAF">
        <w:rPr>
          <w:rFonts w:ascii="Times New Roman" w:hAnsi="Times New Roman" w:cs="Times New Roman"/>
        </w:rPr>
        <w:t xml:space="preserve">inserted to define </w:t>
      </w:r>
      <w:r w:rsidRPr="007D5BAF">
        <w:rPr>
          <w:rFonts w:ascii="Times New Roman" w:hAnsi="Times New Roman" w:cs="Times New Roman"/>
          <w:b/>
          <w:bCs/>
          <w:i/>
          <w:iCs/>
        </w:rPr>
        <w:t>controlled premises</w:t>
      </w:r>
      <w:r w:rsidRPr="007D5BAF">
        <w:rPr>
          <w:rFonts w:ascii="Times New Roman" w:hAnsi="Times New Roman" w:cs="Times New Roman"/>
        </w:rPr>
        <w:t xml:space="preserve"> as meaning premises that are owned by or under the control of a person who is providing a radiocommunications service under th</w:t>
      </w:r>
      <w:r>
        <w:rPr>
          <w:rFonts w:ascii="Times New Roman" w:hAnsi="Times New Roman" w:cs="Times New Roman"/>
        </w:rPr>
        <w:t>e LIPD Class Licence</w:t>
      </w:r>
      <w:r w:rsidRPr="007D5BAF">
        <w:rPr>
          <w:rFonts w:ascii="Times New Roman" w:hAnsi="Times New Roman" w:cs="Times New Roman"/>
        </w:rPr>
        <w:t xml:space="preserve">. </w:t>
      </w:r>
    </w:p>
    <w:p w14:paraId="5437D224" w14:textId="5C833FB2" w:rsidR="001C6E11" w:rsidRPr="007D5BAF" w:rsidRDefault="001C6E11" w:rsidP="001C6E11">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 xml:space="preserve">Item </w:t>
      </w:r>
      <w:r>
        <w:rPr>
          <w:rFonts w:ascii="Times New Roman" w:hAnsi="Times New Roman" w:cs="Times New Roman"/>
          <w:b/>
        </w:rPr>
        <w:t>2</w:t>
      </w:r>
      <w:r w:rsidRPr="007D5BAF">
        <w:rPr>
          <w:rFonts w:ascii="Times New Roman" w:hAnsi="Times New Roman" w:cs="Times New Roman"/>
          <w:b/>
        </w:rPr>
        <w:tab/>
        <w:t xml:space="preserve">Subsection 3A(1), definition of </w:t>
      </w:r>
      <w:r w:rsidRPr="007F3FAF">
        <w:rPr>
          <w:rFonts w:ascii="Times New Roman" w:hAnsi="Times New Roman" w:cs="Times New Roman"/>
          <w:b/>
          <w:i/>
          <w:iCs/>
        </w:rPr>
        <w:t>nominated distance of a specified Australian radio-astronomy site</w:t>
      </w:r>
    </w:p>
    <w:p w14:paraId="7C859953" w14:textId="4E7E5FA1" w:rsidR="001C6E11" w:rsidRPr="007D5BAF" w:rsidRDefault="001C6E11" w:rsidP="001C6E11">
      <w:pPr>
        <w:spacing w:before="120" w:after="120" w:line="260" w:lineRule="atLeast"/>
        <w:rPr>
          <w:rFonts w:ascii="Times New Roman" w:hAnsi="Times New Roman" w:cs="Times New Roman"/>
        </w:rPr>
      </w:pPr>
      <w:r>
        <w:rPr>
          <w:rFonts w:ascii="Times New Roman" w:hAnsi="Times New Roman" w:cs="Times New Roman"/>
        </w:rPr>
        <w:t xml:space="preserve">The definition </w:t>
      </w:r>
      <w:r w:rsidR="003A0203">
        <w:rPr>
          <w:rFonts w:ascii="Times New Roman" w:hAnsi="Times New Roman" w:cs="Times New Roman"/>
        </w:rPr>
        <w:t>has been</w:t>
      </w:r>
      <w:r>
        <w:rPr>
          <w:rFonts w:ascii="Times New Roman" w:hAnsi="Times New Roman" w:cs="Times New Roman"/>
        </w:rPr>
        <w:t xml:space="preserve"> modified to </w:t>
      </w:r>
      <w:r w:rsidRPr="001C6E11">
        <w:rPr>
          <w:rFonts w:ascii="Times New Roman" w:hAnsi="Times New Roman" w:cs="Times New Roman"/>
        </w:rPr>
        <w:t xml:space="preserve">remove what was a provisional location for radio astronomy in Western Australia which has since been replaced by the Murchison Radioastronomy </w:t>
      </w:r>
      <w:r w:rsidR="00A24ACD">
        <w:rPr>
          <w:rFonts w:ascii="Times New Roman" w:hAnsi="Times New Roman" w:cs="Times New Roman"/>
        </w:rPr>
        <w:t xml:space="preserve">Observatory </w:t>
      </w:r>
      <w:r w:rsidRPr="001C6E11">
        <w:rPr>
          <w:rFonts w:ascii="Times New Roman" w:hAnsi="Times New Roman" w:cs="Times New Roman"/>
        </w:rPr>
        <w:t xml:space="preserve">mentioned in </w:t>
      </w:r>
      <w:r w:rsidR="00A24ACD">
        <w:rPr>
          <w:rFonts w:ascii="Times New Roman" w:hAnsi="Times New Roman" w:cs="Times New Roman"/>
        </w:rPr>
        <w:t>paragraph</w:t>
      </w:r>
      <w:r w:rsidRPr="001C6E11">
        <w:rPr>
          <w:rFonts w:ascii="Times New Roman" w:hAnsi="Times New Roman" w:cs="Times New Roman"/>
        </w:rPr>
        <w:t xml:space="preserve"> 4(1)(c) of the LIPD Class Licence.</w:t>
      </w:r>
    </w:p>
    <w:p w14:paraId="575CA7A6" w14:textId="5E5F0390" w:rsidR="007D5BAF" w:rsidRPr="007F3FAF" w:rsidRDefault="007D5BAF" w:rsidP="007D5BAF">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 xml:space="preserve">Item </w:t>
      </w:r>
      <w:r w:rsidR="001C6E11">
        <w:rPr>
          <w:rFonts w:ascii="Times New Roman" w:hAnsi="Times New Roman" w:cs="Times New Roman"/>
          <w:b/>
        </w:rPr>
        <w:t>3</w:t>
      </w:r>
      <w:r w:rsidRPr="007D5BAF">
        <w:rPr>
          <w:rFonts w:ascii="Times New Roman" w:hAnsi="Times New Roman" w:cs="Times New Roman"/>
          <w:b/>
        </w:rPr>
        <w:tab/>
        <w:t xml:space="preserve">Subsection 3A(1), after the definition of </w:t>
      </w:r>
      <w:r w:rsidRPr="007F3FAF">
        <w:rPr>
          <w:rFonts w:ascii="Times New Roman" w:hAnsi="Times New Roman" w:cs="Times New Roman"/>
          <w:b/>
          <w:i/>
          <w:iCs/>
        </w:rPr>
        <w:t>temporary community broadcasting licence</w:t>
      </w:r>
    </w:p>
    <w:p w14:paraId="3D69C243" w14:textId="6127796E"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 xml:space="preserve">A new </w:t>
      </w:r>
      <w:r w:rsidR="0067560D">
        <w:rPr>
          <w:rFonts w:ascii="Times New Roman" w:hAnsi="Times New Roman" w:cs="Times New Roman"/>
        </w:rPr>
        <w:t>definition</w:t>
      </w:r>
      <w:r w:rsidRPr="007D5BAF">
        <w:rPr>
          <w:rFonts w:ascii="Times New Roman" w:hAnsi="Times New Roman" w:cs="Times New Roman"/>
        </w:rPr>
        <w:t xml:space="preserve"> </w:t>
      </w:r>
      <w:r w:rsidR="00BF2BE5">
        <w:rPr>
          <w:rFonts w:ascii="Times New Roman" w:hAnsi="Times New Roman" w:cs="Times New Roman"/>
        </w:rPr>
        <w:t>has been</w:t>
      </w:r>
      <w:r w:rsidR="00BF2BE5" w:rsidRPr="007D5BAF">
        <w:rPr>
          <w:rFonts w:ascii="Times New Roman" w:hAnsi="Times New Roman" w:cs="Times New Roman"/>
        </w:rPr>
        <w:t xml:space="preserve"> </w:t>
      </w:r>
      <w:r w:rsidRPr="007D5BAF">
        <w:rPr>
          <w:rFonts w:ascii="Times New Roman" w:hAnsi="Times New Roman" w:cs="Times New Roman"/>
        </w:rPr>
        <w:t xml:space="preserve">inserted to define </w:t>
      </w:r>
      <w:r w:rsidRPr="007D5BAF">
        <w:rPr>
          <w:rFonts w:ascii="Times New Roman" w:hAnsi="Times New Roman" w:cs="Times New Roman"/>
          <w:b/>
          <w:bCs/>
          <w:i/>
          <w:iCs/>
        </w:rPr>
        <w:t xml:space="preserve">total radiated power </w:t>
      </w:r>
      <w:r w:rsidRPr="007D5BAF">
        <w:rPr>
          <w:rFonts w:ascii="Times New Roman" w:hAnsi="Times New Roman" w:cs="Times New Roman"/>
        </w:rPr>
        <w:t>or</w:t>
      </w:r>
      <w:r w:rsidRPr="007D5BAF">
        <w:rPr>
          <w:rFonts w:ascii="Times New Roman" w:hAnsi="Times New Roman" w:cs="Times New Roman"/>
          <w:b/>
          <w:bCs/>
          <w:i/>
          <w:iCs/>
        </w:rPr>
        <w:t xml:space="preserve"> TRP </w:t>
      </w:r>
      <w:r w:rsidRPr="007D5BAF">
        <w:rPr>
          <w:rFonts w:ascii="Times New Roman" w:hAnsi="Times New Roman" w:cs="Times New Roman"/>
        </w:rPr>
        <w:t xml:space="preserve">as meaning the integral of the power transmitted in different directions over the entire radiation sphere. It is measured considering the combination of all radiating elements on an antenna panel or individual device. </w:t>
      </w:r>
    </w:p>
    <w:p w14:paraId="2BD7124F" w14:textId="105C7C74" w:rsidR="007D5BAF" w:rsidRPr="007D5BAF" w:rsidRDefault="007D5BAF" w:rsidP="007D5BAF">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 xml:space="preserve">Item </w:t>
      </w:r>
      <w:r w:rsidR="001C6E11">
        <w:rPr>
          <w:rFonts w:ascii="Times New Roman" w:hAnsi="Times New Roman" w:cs="Times New Roman"/>
          <w:b/>
        </w:rPr>
        <w:t>4</w:t>
      </w:r>
      <w:r w:rsidRPr="007D5BAF">
        <w:rPr>
          <w:rFonts w:ascii="Times New Roman" w:hAnsi="Times New Roman" w:cs="Times New Roman"/>
          <w:b/>
        </w:rPr>
        <w:tab/>
        <w:t>Schedule 1 (table item 30, column 4, paragraph (a))</w:t>
      </w:r>
    </w:p>
    <w:p w14:paraId="1FA41901" w14:textId="00D2EACE" w:rsidR="007D5BAF" w:rsidRDefault="007D5BAF" w:rsidP="007D5BAF">
      <w:pPr>
        <w:pStyle w:val="BodyText"/>
        <w:tabs>
          <w:tab w:val="left" w:pos="360"/>
        </w:tabs>
        <w:spacing w:before="120" w:line="260" w:lineRule="atLeast"/>
        <w:rPr>
          <w:sz w:val="22"/>
          <w:szCs w:val="22"/>
        </w:rPr>
      </w:pPr>
      <w:r>
        <w:rPr>
          <w:sz w:val="22"/>
          <w:szCs w:val="22"/>
        </w:rPr>
        <w:t xml:space="preserve">This item enables devices operating under </w:t>
      </w:r>
      <w:r w:rsidR="002438CE">
        <w:rPr>
          <w:sz w:val="22"/>
          <w:szCs w:val="22"/>
        </w:rPr>
        <w:t xml:space="preserve">item 30 of </w:t>
      </w:r>
      <w:r>
        <w:rPr>
          <w:sz w:val="22"/>
          <w:szCs w:val="22"/>
        </w:rPr>
        <w:t>Schedule 1 to be authorised if they are compli</w:t>
      </w:r>
      <w:r w:rsidR="0045773C">
        <w:rPr>
          <w:sz w:val="22"/>
          <w:szCs w:val="22"/>
        </w:rPr>
        <w:t xml:space="preserve">ant with either </w:t>
      </w:r>
      <w:r w:rsidR="0045773C" w:rsidRPr="0045773C">
        <w:rPr>
          <w:sz w:val="22"/>
          <w:szCs w:val="22"/>
        </w:rPr>
        <w:t>ETSI Standard EN 300 422 or ETSI Standard EN 301 840.</w:t>
      </w:r>
      <w:r w:rsidR="0045773C">
        <w:rPr>
          <w:sz w:val="22"/>
          <w:szCs w:val="22"/>
        </w:rPr>
        <w:t xml:space="preserve"> This has the effect of adding </w:t>
      </w:r>
      <w:r w:rsidR="0045773C" w:rsidRPr="0045773C">
        <w:rPr>
          <w:sz w:val="22"/>
          <w:szCs w:val="22"/>
        </w:rPr>
        <w:t>ETSI Standard EN 301 840</w:t>
      </w:r>
      <w:r w:rsidR="0045773C">
        <w:rPr>
          <w:sz w:val="22"/>
          <w:szCs w:val="22"/>
        </w:rPr>
        <w:t xml:space="preserve"> as an option for compliance which captures digital wireless audio transmitters. </w:t>
      </w:r>
    </w:p>
    <w:p w14:paraId="7EC3D503" w14:textId="439A3266" w:rsidR="007D5BAF" w:rsidRPr="007D5BAF" w:rsidRDefault="007D5BAF" w:rsidP="007D5BAF">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 xml:space="preserve">Item 5 </w:t>
      </w:r>
      <w:r w:rsidRPr="007D5BAF">
        <w:rPr>
          <w:rFonts w:ascii="Times New Roman" w:hAnsi="Times New Roman" w:cs="Times New Roman"/>
          <w:b/>
        </w:rPr>
        <w:tab/>
      </w:r>
      <w:r w:rsidR="001C6E11" w:rsidRPr="001C6E11">
        <w:rPr>
          <w:rFonts w:ascii="Times New Roman" w:hAnsi="Times New Roman" w:cs="Times New Roman"/>
          <w:b/>
        </w:rPr>
        <w:t>Schedule 1 (after table item 39)</w:t>
      </w:r>
    </w:p>
    <w:p w14:paraId="02B04F54" w14:textId="269803B3" w:rsidR="001C6E11" w:rsidRDefault="001C6E11" w:rsidP="001C6E11">
      <w:pPr>
        <w:pStyle w:val="BodyText"/>
        <w:tabs>
          <w:tab w:val="left" w:pos="360"/>
        </w:tabs>
        <w:spacing w:before="120" w:line="260" w:lineRule="atLeast"/>
        <w:rPr>
          <w:sz w:val="22"/>
          <w:szCs w:val="22"/>
        </w:rPr>
      </w:pPr>
      <w:r>
        <w:rPr>
          <w:sz w:val="22"/>
          <w:szCs w:val="22"/>
        </w:rPr>
        <w:t>N</w:t>
      </w:r>
      <w:r w:rsidRPr="007D5BAF">
        <w:rPr>
          <w:sz w:val="22"/>
          <w:szCs w:val="22"/>
        </w:rPr>
        <w:t>ew item</w:t>
      </w:r>
      <w:r>
        <w:rPr>
          <w:sz w:val="22"/>
          <w:szCs w:val="22"/>
        </w:rPr>
        <w:t xml:space="preserve">s 39A and 39B </w:t>
      </w:r>
      <w:r w:rsidR="00BF2BE5">
        <w:rPr>
          <w:sz w:val="22"/>
          <w:szCs w:val="22"/>
        </w:rPr>
        <w:t>have been</w:t>
      </w:r>
      <w:r w:rsidR="00BF2BE5" w:rsidRPr="007D5BAF">
        <w:rPr>
          <w:sz w:val="22"/>
          <w:szCs w:val="22"/>
        </w:rPr>
        <w:t xml:space="preserve"> </w:t>
      </w:r>
      <w:r w:rsidRPr="007D5BAF">
        <w:rPr>
          <w:sz w:val="22"/>
          <w:szCs w:val="22"/>
        </w:rPr>
        <w:t xml:space="preserve">inserted in Schedule 1 to the LIPD Class Licence to authorise the use of </w:t>
      </w:r>
      <w:r>
        <w:rPr>
          <w:sz w:val="22"/>
          <w:szCs w:val="22"/>
        </w:rPr>
        <w:t xml:space="preserve">telecommand or telemetry </w:t>
      </w:r>
      <w:r w:rsidRPr="007D5BAF">
        <w:rPr>
          <w:sz w:val="22"/>
          <w:szCs w:val="22"/>
        </w:rPr>
        <w:t xml:space="preserve">transmitters in the </w:t>
      </w:r>
      <w:r>
        <w:rPr>
          <w:sz w:val="22"/>
          <w:szCs w:val="22"/>
        </w:rPr>
        <w:t>169.4</w:t>
      </w:r>
      <w:r w:rsidRPr="007D5BAF">
        <w:rPr>
          <w:sz w:val="22"/>
          <w:szCs w:val="22"/>
        </w:rPr>
        <w:t>-</w:t>
      </w:r>
      <w:r>
        <w:rPr>
          <w:sz w:val="22"/>
          <w:szCs w:val="22"/>
        </w:rPr>
        <w:t xml:space="preserve">169.8125 </w:t>
      </w:r>
      <w:r w:rsidRPr="007D5BAF">
        <w:rPr>
          <w:sz w:val="22"/>
          <w:szCs w:val="22"/>
        </w:rPr>
        <w:t>MHz b</w:t>
      </w:r>
      <w:r>
        <w:rPr>
          <w:sz w:val="22"/>
          <w:szCs w:val="22"/>
        </w:rPr>
        <w:t>and. Th</w:t>
      </w:r>
      <w:r w:rsidR="00576504">
        <w:rPr>
          <w:sz w:val="22"/>
          <w:szCs w:val="22"/>
        </w:rPr>
        <w:t>ese</w:t>
      </w:r>
      <w:r>
        <w:rPr>
          <w:sz w:val="22"/>
          <w:szCs w:val="22"/>
        </w:rPr>
        <w:t xml:space="preserve"> will be used </w:t>
      </w:r>
      <w:r>
        <w:rPr>
          <w:sz w:val="22"/>
          <w:szCs w:val="22"/>
        </w:rPr>
        <w:lastRenderedPageBreak/>
        <w:t>for</w:t>
      </w:r>
      <w:r w:rsidRPr="001C6E11">
        <w:t xml:space="preserve"> </w:t>
      </w:r>
      <w:r w:rsidRPr="001C6E11">
        <w:rPr>
          <w:sz w:val="22"/>
          <w:szCs w:val="22"/>
        </w:rPr>
        <w:t>Internet of Things (IoT) or similar applications</w:t>
      </w:r>
      <w:r>
        <w:rPr>
          <w:sz w:val="22"/>
          <w:szCs w:val="22"/>
        </w:rPr>
        <w:t xml:space="preserve">. </w:t>
      </w:r>
      <w:r w:rsidR="005F22F9">
        <w:rPr>
          <w:sz w:val="22"/>
          <w:szCs w:val="22"/>
        </w:rPr>
        <w:t xml:space="preserve">Column 4 describes technical limitations related to the maximum duty cycle of these devices. </w:t>
      </w:r>
    </w:p>
    <w:p w14:paraId="39CFC3F5" w14:textId="36867E6F" w:rsidR="007D5BAF" w:rsidRPr="007D5BAF" w:rsidRDefault="001C6E11" w:rsidP="007D5BAF">
      <w:pPr>
        <w:pStyle w:val="BodyText"/>
        <w:tabs>
          <w:tab w:val="left" w:pos="360"/>
        </w:tabs>
        <w:spacing w:before="120" w:line="260" w:lineRule="atLeast"/>
        <w:rPr>
          <w:sz w:val="22"/>
          <w:szCs w:val="22"/>
        </w:rPr>
      </w:pPr>
      <w:r>
        <w:rPr>
          <w:sz w:val="22"/>
          <w:szCs w:val="22"/>
        </w:rPr>
        <w:t>New item 39C is</w:t>
      </w:r>
      <w:r w:rsidRPr="007D5BAF">
        <w:rPr>
          <w:sz w:val="22"/>
          <w:szCs w:val="22"/>
        </w:rPr>
        <w:t xml:space="preserve"> inserted in Schedule 1 to the LIPD Class Licence to authorise the use of </w:t>
      </w:r>
      <w:r w:rsidR="001A4B46">
        <w:rPr>
          <w:sz w:val="22"/>
          <w:szCs w:val="22"/>
        </w:rPr>
        <w:t>f</w:t>
      </w:r>
      <w:r w:rsidR="002E7DD5" w:rsidRPr="002E7DD5">
        <w:rPr>
          <w:sz w:val="22"/>
          <w:szCs w:val="22"/>
        </w:rPr>
        <w:t>ixed telecommand or telemetry transmitters</w:t>
      </w:r>
      <w:r w:rsidR="00055796">
        <w:rPr>
          <w:sz w:val="22"/>
          <w:szCs w:val="22"/>
        </w:rPr>
        <w:t xml:space="preserve"> in</w:t>
      </w:r>
      <w:r w:rsidR="002E7DD5" w:rsidRPr="002E7DD5">
        <w:rPr>
          <w:sz w:val="22"/>
          <w:szCs w:val="22"/>
        </w:rPr>
        <w:t xml:space="preserve"> </w:t>
      </w:r>
      <w:r w:rsidRPr="007D5BAF">
        <w:rPr>
          <w:sz w:val="22"/>
          <w:szCs w:val="22"/>
        </w:rPr>
        <w:t xml:space="preserve">the </w:t>
      </w:r>
      <w:r w:rsidR="002E7DD5">
        <w:rPr>
          <w:sz w:val="22"/>
          <w:szCs w:val="22"/>
        </w:rPr>
        <w:t>928</w:t>
      </w:r>
      <w:r w:rsidRPr="007D5BAF">
        <w:rPr>
          <w:sz w:val="22"/>
          <w:szCs w:val="22"/>
        </w:rPr>
        <w:t>-</w:t>
      </w:r>
      <w:r w:rsidR="002E7DD5">
        <w:rPr>
          <w:sz w:val="22"/>
          <w:szCs w:val="22"/>
        </w:rPr>
        <w:t xml:space="preserve">935 </w:t>
      </w:r>
      <w:r w:rsidRPr="007D5BAF">
        <w:rPr>
          <w:sz w:val="22"/>
          <w:szCs w:val="22"/>
        </w:rPr>
        <w:t>MHz band</w:t>
      </w:r>
      <w:r>
        <w:rPr>
          <w:sz w:val="22"/>
          <w:szCs w:val="22"/>
        </w:rPr>
        <w:t xml:space="preserve">. </w:t>
      </w:r>
      <w:r w:rsidR="002E7DD5" w:rsidRPr="002E7DD5">
        <w:rPr>
          <w:sz w:val="22"/>
          <w:szCs w:val="22"/>
        </w:rPr>
        <w:t>These arrangements will support low-power wide-area network (LPWAN) rollouts, which include a range of emerging monitoring and control technologies.</w:t>
      </w:r>
      <w:r w:rsidR="007D5BAF" w:rsidRPr="007D5BAF">
        <w:rPr>
          <w:sz w:val="22"/>
          <w:szCs w:val="22"/>
        </w:rPr>
        <w:t xml:space="preserve"> </w:t>
      </w:r>
      <w:r w:rsidR="005F22F9">
        <w:rPr>
          <w:sz w:val="22"/>
          <w:szCs w:val="22"/>
        </w:rPr>
        <w:t xml:space="preserve">Column 4 describes technical limitations related to the maximum duty cycle and maximum radiated spectral density of these devices. </w:t>
      </w:r>
    </w:p>
    <w:p w14:paraId="729D6F2F" w14:textId="357CDE44" w:rsidR="007D5BAF" w:rsidRPr="007D5BAF" w:rsidRDefault="007D5BAF" w:rsidP="007D5BAF">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Item 6</w:t>
      </w:r>
      <w:r w:rsidRPr="007D5BAF">
        <w:rPr>
          <w:rFonts w:ascii="Times New Roman" w:hAnsi="Times New Roman" w:cs="Times New Roman"/>
          <w:b/>
        </w:rPr>
        <w:tab/>
      </w:r>
      <w:r w:rsidR="001C6E11" w:rsidRPr="001C6E11">
        <w:rPr>
          <w:rFonts w:ascii="Times New Roman" w:hAnsi="Times New Roman" w:cs="Times New Roman"/>
          <w:b/>
        </w:rPr>
        <w:t>Schedule 1 (table item 45, column 4, paragraph (a))</w:t>
      </w:r>
    </w:p>
    <w:p w14:paraId="1CBF4E78" w14:textId="426EA74C" w:rsidR="007D5BAF" w:rsidRPr="007D5BAF" w:rsidRDefault="002E7DD5" w:rsidP="007D5BAF">
      <w:pPr>
        <w:pStyle w:val="BodyText"/>
        <w:tabs>
          <w:tab w:val="left" w:pos="360"/>
        </w:tabs>
        <w:spacing w:before="120" w:line="260" w:lineRule="atLeast"/>
        <w:rPr>
          <w:sz w:val="22"/>
          <w:szCs w:val="22"/>
        </w:rPr>
      </w:pPr>
      <w:bookmarkStart w:id="2" w:name="_Hlk10703423"/>
      <w:r>
        <w:rPr>
          <w:sz w:val="22"/>
          <w:szCs w:val="22"/>
        </w:rPr>
        <w:t xml:space="preserve">This item updates the applicable standards for use of radiofrequency identification </w:t>
      </w:r>
      <w:r w:rsidR="005F22F9">
        <w:rPr>
          <w:sz w:val="22"/>
          <w:szCs w:val="22"/>
        </w:rPr>
        <w:t xml:space="preserve">(RFID) </w:t>
      </w:r>
      <w:r>
        <w:rPr>
          <w:sz w:val="22"/>
          <w:szCs w:val="22"/>
        </w:rPr>
        <w:t xml:space="preserve">transmitters in the </w:t>
      </w:r>
      <w:r w:rsidRPr="002E7DD5">
        <w:rPr>
          <w:sz w:val="22"/>
          <w:szCs w:val="22"/>
        </w:rPr>
        <w:t>920–926 MHz band</w:t>
      </w:r>
      <w:r>
        <w:rPr>
          <w:sz w:val="22"/>
          <w:szCs w:val="22"/>
        </w:rPr>
        <w:t xml:space="preserve">. These transmitters must comply with </w:t>
      </w:r>
      <w:r w:rsidRPr="002E7DD5">
        <w:rPr>
          <w:sz w:val="22"/>
          <w:szCs w:val="22"/>
        </w:rPr>
        <w:t>ISO/IEC 18000-6:2013 and one of the following instruments: ISO/IEC 18000-61:2012; ISO/IEC 18000-62:2012; ISO/IEC 18000-63:2012; ISO/IEC 18000-64:2012.</w:t>
      </w:r>
      <w:r>
        <w:rPr>
          <w:sz w:val="22"/>
          <w:szCs w:val="22"/>
        </w:rPr>
        <w:t xml:space="preserve"> </w:t>
      </w:r>
      <w:bookmarkEnd w:id="2"/>
      <w:r w:rsidR="005F22F9">
        <w:rPr>
          <w:sz w:val="22"/>
          <w:szCs w:val="22"/>
        </w:rPr>
        <w:t xml:space="preserve">This update follows a change in the name of these standards and broadens these arrangements to apply to other types of RFID transmitters not previously authorised. </w:t>
      </w:r>
    </w:p>
    <w:p w14:paraId="723216C0" w14:textId="28CC7E90" w:rsidR="007D5BAF" w:rsidRDefault="007D5BAF" w:rsidP="007D5BAF">
      <w:pPr>
        <w:keepNext/>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Item 7</w:t>
      </w:r>
      <w:r w:rsidRPr="007D5BAF">
        <w:rPr>
          <w:rFonts w:ascii="Times New Roman" w:hAnsi="Times New Roman" w:cs="Times New Roman"/>
          <w:b/>
        </w:rPr>
        <w:tab/>
      </w:r>
      <w:r w:rsidR="001C6E11" w:rsidRPr="001C6E11">
        <w:rPr>
          <w:rFonts w:ascii="Times New Roman" w:hAnsi="Times New Roman" w:cs="Times New Roman"/>
          <w:b/>
        </w:rPr>
        <w:t>Schedule 1 (after table item 63)</w:t>
      </w:r>
    </w:p>
    <w:p w14:paraId="61476148" w14:textId="30D2AD17" w:rsidR="00AF3B46" w:rsidRDefault="00AF3B46" w:rsidP="002E7DD5">
      <w:pPr>
        <w:pStyle w:val="BodyText"/>
        <w:tabs>
          <w:tab w:val="left" w:pos="360"/>
        </w:tabs>
        <w:spacing w:before="120" w:line="260" w:lineRule="atLeast"/>
        <w:rPr>
          <w:sz w:val="22"/>
          <w:szCs w:val="22"/>
        </w:rPr>
      </w:pPr>
      <w:r>
        <w:rPr>
          <w:sz w:val="22"/>
          <w:szCs w:val="22"/>
        </w:rPr>
        <w:t xml:space="preserve">Two new items 63A and 63B </w:t>
      </w:r>
      <w:r w:rsidR="00576504">
        <w:rPr>
          <w:sz w:val="22"/>
          <w:szCs w:val="22"/>
        </w:rPr>
        <w:t xml:space="preserve">have been </w:t>
      </w:r>
      <w:r>
        <w:rPr>
          <w:sz w:val="22"/>
          <w:szCs w:val="22"/>
        </w:rPr>
        <w:t>inserted in Schedule 1 to the LIPD Class Licence.</w:t>
      </w:r>
    </w:p>
    <w:p w14:paraId="0D7D03F2" w14:textId="4AEF7D6B" w:rsidR="00412B46" w:rsidRDefault="006E48A1" w:rsidP="00412B46">
      <w:pPr>
        <w:pStyle w:val="BodyText"/>
        <w:tabs>
          <w:tab w:val="left" w:pos="360"/>
        </w:tabs>
        <w:spacing w:before="120" w:line="260" w:lineRule="atLeast"/>
        <w:rPr>
          <w:sz w:val="22"/>
          <w:szCs w:val="22"/>
        </w:rPr>
      </w:pPr>
      <w:r>
        <w:rPr>
          <w:sz w:val="22"/>
          <w:szCs w:val="22"/>
        </w:rPr>
        <w:t>I</w:t>
      </w:r>
      <w:r w:rsidR="002E7DD5" w:rsidRPr="002E7DD5">
        <w:rPr>
          <w:sz w:val="22"/>
          <w:szCs w:val="22"/>
        </w:rPr>
        <w:t xml:space="preserve">tem </w:t>
      </w:r>
      <w:r w:rsidR="002E7DD5">
        <w:rPr>
          <w:sz w:val="22"/>
          <w:szCs w:val="22"/>
        </w:rPr>
        <w:t xml:space="preserve">63A </w:t>
      </w:r>
      <w:r w:rsidR="00576504">
        <w:rPr>
          <w:sz w:val="22"/>
          <w:szCs w:val="22"/>
        </w:rPr>
        <w:t xml:space="preserve">has been </w:t>
      </w:r>
      <w:r w:rsidR="002E7DD5">
        <w:rPr>
          <w:sz w:val="22"/>
          <w:szCs w:val="22"/>
        </w:rPr>
        <w:t>inserted in Schedule 1 to the LIPD Class Licence to authorise the use of d</w:t>
      </w:r>
      <w:r w:rsidR="002E7DD5" w:rsidRPr="002E7DD5">
        <w:rPr>
          <w:sz w:val="22"/>
          <w:szCs w:val="22"/>
        </w:rPr>
        <w:t>ata communications transmitters used indoors in or on controlled premises</w:t>
      </w:r>
      <w:r w:rsidR="002E7DD5">
        <w:rPr>
          <w:sz w:val="22"/>
          <w:szCs w:val="22"/>
        </w:rPr>
        <w:t xml:space="preserve"> in the </w:t>
      </w:r>
      <w:r w:rsidR="002E7DD5" w:rsidRPr="002E7DD5">
        <w:rPr>
          <w:sz w:val="22"/>
          <w:szCs w:val="22"/>
        </w:rPr>
        <w:t>24250–24700</w:t>
      </w:r>
      <w:r w:rsidR="002E7DD5">
        <w:rPr>
          <w:sz w:val="22"/>
          <w:szCs w:val="22"/>
        </w:rPr>
        <w:t xml:space="preserve"> MHz band</w:t>
      </w:r>
      <w:r w:rsidR="00AF3B46">
        <w:rPr>
          <w:sz w:val="22"/>
          <w:szCs w:val="22"/>
        </w:rPr>
        <w:t xml:space="preserve">. </w:t>
      </w:r>
      <w:r w:rsidR="007F3FAF">
        <w:rPr>
          <w:sz w:val="22"/>
          <w:szCs w:val="22"/>
        </w:rPr>
        <w:t xml:space="preserve">Column 4 provides for limitations on the operation of a transmitter. </w:t>
      </w:r>
      <w:r w:rsidR="00AF3B46">
        <w:rPr>
          <w:sz w:val="22"/>
          <w:szCs w:val="22"/>
        </w:rPr>
        <w:t xml:space="preserve">Paragraph (a) requires that base station transmitters must not exceed a total radiated power of 20 dBm/200 </w:t>
      </w:r>
      <w:proofErr w:type="spellStart"/>
      <w:r w:rsidR="00AF3B46">
        <w:rPr>
          <w:sz w:val="22"/>
          <w:szCs w:val="22"/>
        </w:rPr>
        <w:t>MHz.</w:t>
      </w:r>
      <w:proofErr w:type="spellEnd"/>
      <w:r w:rsidR="00AF3B46">
        <w:rPr>
          <w:sz w:val="22"/>
          <w:szCs w:val="22"/>
        </w:rPr>
        <w:t xml:space="preserve"> Paragraph (b) requires that </w:t>
      </w:r>
      <w:r w:rsidR="00412B46">
        <w:rPr>
          <w:sz w:val="22"/>
          <w:szCs w:val="22"/>
        </w:rPr>
        <w:t>user equipment transmitters must not exceed a total radiated power of 22 dBm per occupied bandwidth. Paragraph (c) require</w:t>
      </w:r>
      <w:r w:rsidR="00917606">
        <w:rPr>
          <w:sz w:val="22"/>
          <w:szCs w:val="22"/>
        </w:rPr>
        <w:t>s</w:t>
      </w:r>
      <w:r w:rsidR="00412B46">
        <w:rPr>
          <w:sz w:val="22"/>
          <w:szCs w:val="22"/>
        </w:rPr>
        <w:t xml:space="preserve"> that base station transmitters must comply</w:t>
      </w:r>
      <w:r w:rsidR="002E7DD5">
        <w:rPr>
          <w:sz w:val="22"/>
          <w:szCs w:val="22"/>
        </w:rPr>
        <w:t xml:space="preserve"> </w:t>
      </w:r>
      <w:r w:rsidR="00412B46" w:rsidRPr="00412B46">
        <w:rPr>
          <w:sz w:val="22"/>
          <w:szCs w:val="22"/>
        </w:rPr>
        <w:t>with the unwanted and spurious emission limits described in 3GPP TS 38.104.</w:t>
      </w:r>
      <w:r w:rsidR="00917606">
        <w:rPr>
          <w:sz w:val="22"/>
          <w:szCs w:val="22"/>
        </w:rPr>
        <w:t xml:space="preserve"> Paragraph </w:t>
      </w:r>
      <w:r w:rsidR="00412B46" w:rsidRPr="00412B46">
        <w:rPr>
          <w:sz w:val="22"/>
          <w:szCs w:val="22"/>
        </w:rPr>
        <w:t>(d)</w:t>
      </w:r>
      <w:r w:rsidR="00917606">
        <w:rPr>
          <w:sz w:val="22"/>
          <w:szCs w:val="22"/>
        </w:rPr>
        <w:t xml:space="preserve"> requires that u</w:t>
      </w:r>
      <w:r w:rsidR="00412B46" w:rsidRPr="00412B46">
        <w:rPr>
          <w:sz w:val="22"/>
          <w:szCs w:val="22"/>
        </w:rPr>
        <w:t>ser equipment transmitters must comply with the unwanted and spurious emission limits described in 3GPP TS 38.101-2.</w:t>
      </w:r>
      <w:r w:rsidR="00917606">
        <w:rPr>
          <w:sz w:val="22"/>
          <w:szCs w:val="22"/>
        </w:rPr>
        <w:t xml:space="preserve"> Paragraph (e) requires that </w:t>
      </w:r>
      <w:r w:rsidR="00D8547B">
        <w:rPr>
          <w:sz w:val="22"/>
          <w:szCs w:val="22"/>
        </w:rPr>
        <w:t xml:space="preserve">a </w:t>
      </w:r>
      <w:r w:rsidR="00917606">
        <w:rPr>
          <w:sz w:val="22"/>
          <w:szCs w:val="22"/>
        </w:rPr>
        <w:t>transmitter</w:t>
      </w:r>
      <w:r w:rsidR="00D8547B">
        <w:rPr>
          <w:sz w:val="22"/>
          <w:szCs w:val="22"/>
        </w:rPr>
        <w:t>’</w:t>
      </w:r>
      <w:r w:rsidR="00917606">
        <w:rPr>
          <w:sz w:val="22"/>
          <w:szCs w:val="22"/>
        </w:rPr>
        <w:t xml:space="preserve">s total radiated power </w:t>
      </w:r>
      <w:r w:rsidR="00412B46" w:rsidRPr="00412B46">
        <w:rPr>
          <w:sz w:val="22"/>
          <w:szCs w:val="22"/>
        </w:rPr>
        <w:t xml:space="preserve">must not exceed the emission limits set out in Table 1 of ITU Resolution 750 (Rev. WRC-19) measured anywhere in the range 23.6–24 GHz. </w:t>
      </w:r>
      <w:r w:rsidR="00917606">
        <w:rPr>
          <w:sz w:val="22"/>
          <w:szCs w:val="22"/>
        </w:rPr>
        <w:t>Paragraph (f) requires that t</w:t>
      </w:r>
      <w:r w:rsidR="00412B46" w:rsidRPr="00412B46">
        <w:rPr>
          <w:sz w:val="22"/>
          <w:szCs w:val="22"/>
        </w:rPr>
        <w:t xml:space="preserve">he aggregate power flux-density must not exceed </w:t>
      </w:r>
      <w:r w:rsidR="00917606">
        <w:rPr>
          <w:sz w:val="22"/>
          <w:szCs w:val="22"/>
        </w:rPr>
        <w:t>-</w:t>
      </w:r>
      <w:r w:rsidR="00412B46" w:rsidRPr="00412B46">
        <w:rPr>
          <w:sz w:val="22"/>
          <w:szCs w:val="22"/>
        </w:rPr>
        <w:t xml:space="preserve">105.4 </w:t>
      </w:r>
      <w:proofErr w:type="spellStart"/>
      <w:r w:rsidR="00412B46" w:rsidRPr="00412B46">
        <w:rPr>
          <w:sz w:val="22"/>
          <w:szCs w:val="22"/>
        </w:rPr>
        <w:t>dBW</w:t>
      </w:r>
      <w:proofErr w:type="spellEnd"/>
      <w:r w:rsidR="00412B46" w:rsidRPr="00412B46">
        <w:rPr>
          <w:sz w:val="22"/>
          <w:szCs w:val="22"/>
        </w:rPr>
        <w:t>/MHz/m</w:t>
      </w:r>
      <w:r w:rsidR="00412B46" w:rsidRPr="00917606">
        <w:rPr>
          <w:sz w:val="22"/>
          <w:szCs w:val="22"/>
          <w:vertAlign w:val="superscript"/>
        </w:rPr>
        <w:t>2</w:t>
      </w:r>
      <w:r w:rsidR="00412B46" w:rsidRPr="00412B46">
        <w:rPr>
          <w:sz w:val="22"/>
          <w:szCs w:val="22"/>
        </w:rPr>
        <w:t xml:space="preserve"> at the external boundary walls of </w:t>
      </w:r>
      <w:r w:rsidR="00917606">
        <w:rPr>
          <w:sz w:val="22"/>
          <w:szCs w:val="22"/>
        </w:rPr>
        <w:t>the</w:t>
      </w:r>
      <w:r w:rsidR="00412B46" w:rsidRPr="00412B46">
        <w:rPr>
          <w:sz w:val="22"/>
          <w:szCs w:val="22"/>
        </w:rPr>
        <w:t xml:space="preserve"> controlled premises.</w:t>
      </w:r>
      <w:r w:rsidR="00917606">
        <w:rPr>
          <w:sz w:val="22"/>
          <w:szCs w:val="22"/>
        </w:rPr>
        <w:t xml:space="preserve"> </w:t>
      </w:r>
      <w:r w:rsidR="00925D78">
        <w:rPr>
          <w:sz w:val="22"/>
          <w:szCs w:val="22"/>
        </w:rPr>
        <w:t xml:space="preserve">Paragraph (g) requires that </w:t>
      </w:r>
      <w:r w:rsidR="00291491">
        <w:rPr>
          <w:sz w:val="22"/>
          <w:szCs w:val="22"/>
        </w:rPr>
        <w:t xml:space="preserve">indoor use </w:t>
      </w:r>
      <w:proofErr w:type="gramStart"/>
      <w:r w:rsidR="00291491">
        <w:rPr>
          <w:sz w:val="22"/>
          <w:szCs w:val="22"/>
        </w:rPr>
        <w:t>is</w:t>
      </w:r>
      <w:proofErr w:type="gramEnd"/>
      <w:r w:rsidR="00291491">
        <w:rPr>
          <w:sz w:val="22"/>
          <w:szCs w:val="22"/>
        </w:rPr>
        <w:t xml:space="preserve"> limited to a</w:t>
      </w:r>
      <w:r w:rsidR="00291491" w:rsidRPr="00291491">
        <w:rPr>
          <w:sz w:val="22"/>
          <w:szCs w:val="22"/>
        </w:rPr>
        <w:t>n area enclosed by permanent walls on all sides and having a permanent roof</w:t>
      </w:r>
      <w:r w:rsidR="00750C15">
        <w:rPr>
          <w:sz w:val="22"/>
          <w:szCs w:val="22"/>
        </w:rPr>
        <w:t>.</w:t>
      </w:r>
    </w:p>
    <w:p w14:paraId="696AAA4C" w14:textId="60AB414B" w:rsidR="00917606" w:rsidRDefault="00750C15" w:rsidP="00917606">
      <w:pPr>
        <w:pStyle w:val="BodyText"/>
        <w:tabs>
          <w:tab w:val="left" w:pos="360"/>
        </w:tabs>
        <w:spacing w:before="120" w:line="260" w:lineRule="atLeast"/>
        <w:rPr>
          <w:sz w:val="22"/>
          <w:szCs w:val="22"/>
        </w:rPr>
      </w:pPr>
      <w:r>
        <w:rPr>
          <w:sz w:val="22"/>
          <w:szCs w:val="22"/>
        </w:rPr>
        <w:t>I</w:t>
      </w:r>
      <w:r w:rsidR="00AF3B46" w:rsidRPr="002E7DD5">
        <w:rPr>
          <w:sz w:val="22"/>
          <w:szCs w:val="22"/>
        </w:rPr>
        <w:t xml:space="preserve">tem </w:t>
      </w:r>
      <w:r w:rsidR="00AF3B46">
        <w:rPr>
          <w:sz w:val="22"/>
          <w:szCs w:val="22"/>
        </w:rPr>
        <w:t xml:space="preserve">63B </w:t>
      </w:r>
      <w:r w:rsidR="00576504">
        <w:rPr>
          <w:sz w:val="22"/>
          <w:szCs w:val="22"/>
        </w:rPr>
        <w:t xml:space="preserve">has been </w:t>
      </w:r>
      <w:r w:rsidR="00AF3B46">
        <w:rPr>
          <w:sz w:val="22"/>
          <w:szCs w:val="22"/>
        </w:rPr>
        <w:t xml:space="preserve">inserted in Schedule 1 to the LIPD Class Licence to authorise </w:t>
      </w:r>
      <w:r w:rsidR="002E7DD5">
        <w:rPr>
          <w:sz w:val="22"/>
          <w:szCs w:val="22"/>
        </w:rPr>
        <w:t>the use of d</w:t>
      </w:r>
      <w:r w:rsidR="002E7DD5" w:rsidRPr="002E7DD5">
        <w:rPr>
          <w:sz w:val="22"/>
          <w:szCs w:val="22"/>
        </w:rPr>
        <w:t>ata communications transmitters used indoors or outdoors in or on controlled premises</w:t>
      </w:r>
      <w:r w:rsidR="002E7DD5">
        <w:rPr>
          <w:sz w:val="22"/>
          <w:szCs w:val="22"/>
        </w:rPr>
        <w:t xml:space="preserve"> in the </w:t>
      </w:r>
      <w:r w:rsidR="002E7DD5" w:rsidRPr="009E5DAF">
        <w:rPr>
          <w:sz w:val="22"/>
          <w:szCs w:val="22"/>
        </w:rPr>
        <w:t>24700–25100</w:t>
      </w:r>
      <w:r w:rsidR="002E7DD5">
        <w:rPr>
          <w:sz w:val="22"/>
          <w:szCs w:val="22"/>
        </w:rPr>
        <w:t xml:space="preserve"> MHz band. </w:t>
      </w:r>
      <w:r w:rsidR="007F3FAF">
        <w:rPr>
          <w:sz w:val="22"/>
          <w:szCs w:val="22"/>
        </w:rPr>
        <w:t xml:space="preserve">Column 4 provides for limitations on the operation of a transmitter. </w:t>
      </w:r>
      <w:r w:rsidR="00917606">
        <w:rPr>
          <w:sz w:val="22"/>
          <w:szCs w:val="22"/>
        </w:rPr>
        <w:t xml:space="preserve">Paragraph (a) requires that base station transmitters must not exceed a total radiated power of 25 dBm/200 </w:t>
      </w:r>
      <w:proofErr w:type="spellStart"/>
      <w:r w:rsidR="00917606">
        <w:rPr>
          <w:sz w:val="22"/>
          <w:szCs w:val="22"/>
        </w:rPr>
        <w:t>MHz.</w:t>
      </w:r>
      <w:proofErr w:type="spellEnd"/>
      <w:r w:rsidR="00917606">
        <w:rPr>
          <w:sz w:val="22"/>
          <w:szCs w:val="22"/>
        </w:rPr>
        <w:t xml:space="preserve"> Paragraph (b) requires that user equipment transmitters must not exceed a total radiated power of 22 dBm per occupied bandwidth. Paragraph (c) requires that base station transmitters must comply </w:t>
      </w:r>
      <w:r w:rsidR="00917606" w:rsidRPr="00412B46">
        <w:rPr>
          <w:sz w:val="22"/>
          <w:szCs w:val="22"/>
        </w:rPr>
        <w:t>with the unwanted and spurious emission limits described in 3GPP TS 38.104.</w:t>
      </w:r>
      <w:r w:rsidR="00917606">
        <w:rPr>
          <w:sz w:val="22"/>
          <w:szCs w:val="22"/>
        </w:rPr>
        <w:t xml:space="preserve"> Paragraph </w:t>
      </w:r>
      <w:r w:rsidR="00917606" w:rsidRPr="00412B46">
        <w:rPr>
          <w:sz w:val="22"/>
          <w:szCs w:val="22"/>
        </w:rPr>
        <w:t>(d)</w:t>
      </w:r>
      <w:r w:rsidR="00917606">
        <w:rPr>
          <w:sz w:val="22"/>
          <w:szCs w:val="22"/>
        </w:rPr>
        <w:t xml:space="preserve"> requires that u</w:t>
      </w:r>
      <w:r w:rsidR="00917606" w:rsidRPr="00412B46">
        <w:rPr>
          <w:sz w:val="22"/>
          <w:szCs w:val="22"/>
        </w:rPr>
        <w:t>ser equipment transmitters must comply with the unwanted and spurious emission limits described in 3GPP TS 38.101-2.</w:t>
      </w:r>
      <w:r w:rsidR="00917606">
        <w:rPr>
          <w:sz w:val="22"/>
          <w:szCs w:val="22"/>
        </w:rPr>
        <w:t xml:space="preserve"> Paragraph (e) requires that </w:t>
      </w:r>
      <w:r w:rsidR="00765CD6">
        <w:rPr>
          <w:sz w:val="22"/>
          <w:szCs w:val="22"/>
        </w:rPr>
        <w:t xml:space="preserve">a </w:t>
      </w:r>
      <w:r w:rsidR="00917606">
        <w:rPr>
          <w:sz w:val="22"/>
          <w:szCs w:val="22"/>
        </w:rPr>
        <w:t>transmitter</w:t>
      </w:r>
      <w:r w:rsidR="00765CD6">
        <w:rPr>
          <w:sz w:val="22"/>
          <w:szCs w:val="22"/>
        </w:rPr>
        <w:t>’</w:t>
      </w:r>
      <w:r w:rsidR="00917606">
        <w:rPr>
          <w:sz w:val="22"/>
          <w:szCs w:val="22"/>
        </w:rPr>
        <w:t xml:space="preserve">s total radiated power </w:t>
      </w:r>
      <w:r w:rsidR="00917606" w:rsidRPr="00412B46">
        <w:rPr>
          <w:sz w:val="22"/>
          <w:szCs w:val="22"/>
        </w:rPr>
        <w:t xml:space="preserve">must not exceed the emission limits set out in Table 1 of ITU Resolution 750 (Rev. WRC-19) measured anywhere in the range 23.6–24 GHz. </w:t>
      </w:r>
      <w:r w:rsidR="00917606">
        <w:rPr>
          <w:sz w:val="22"/>
          <w:szCs w:val="22"/>
        </w:rPr>
        <w:t>Paragraph (f) requires that t</w:t>
      </w:r>
      <w:r w:rsidR="00917606" w:rsidRPr="00412B46">
        <w:rPr>
          <w:sz w:val="22"/>
          <w:szCs w:val="22"/>
        </w:rPr>
        <w:t xml:space="preserve">he aggregate power flux-density must not exceed </w:t>
      </w:r>
      <w:r w:rsidR="00917606">
        <w:rPr>
          <w:sz w:val="22"/>
          <w:szCs w:val="22"/>
        </w:rPr>
        <w:noBreakHyphen/>
      </w:r>
      <w:r w:rsidR="00917606" w:rsidRPr="00412B46">
        <w:rPr>
          <w:sz w:val="22"/>
          <w:szCs w:val="22"/>
        </w:rPr>
        <w:t>105.4</w:t>
      </w:r>
      <w:r w:rsidR="00917606">
        <w:rPr>
          <w:sz w:val="22"/>
          <w:szCs w:val="22"/>
        </w:rPr>
        <w:t> </w:t>
      </w:r>
      <w:proofErr w:type="spellStart"/>
      <w:r w:rsidR="00917606" w:rsidRPr="00412B46">
        <w:rPr>
          <w:sz w:val="22"/>
          <w:szCs w:val="22"/>
        </w:rPr>
        <w:t>dBW</w:t>
      </w:r>
      <w:proofErr w:type="spellEnd"/>
      <w:r w:rsidR="00917606" w:rsidRPr="00412B46">
        <w:rPr>
          <w:sz w:val="22"/>
          <w:szCs w:val="22"/>
        </w:rPr>
        <w:t>/MHz/m</w:t>
      </w:r>
      <w:r w:rsidR="00917606" w:rsidRPr="00917606">
        <w:rPr>
          <w:sz w:val="22"/>
          <w:szCs w:val="22"/>
          <w:vertAlign w:val="superscript"/>
        </w:rPr>
        <w:t>2</w:t>
      </w:r>
      <w:r w:rsidR="00917606" w:rsidRPr="00412B46">
        <w:rPr>
          <w:sz w:val="22"/>
          <w:szCs w:val="22"/>
        </w:rPr>
        <w:t xml:space="preserve"> at the external boundary walls of </w:t>
      </w:r>
      <w:r w:rsidR="00917606">
        <w:rPr>
          <w:sz w:val="22"/>
          <w:szCs w:val="22"/>
        </w:rPr>
        <w:t>the</w:t>
      </w:r>
      <w:r w:rsidR="00917606" w:rsidRPr="00412B46">
        <w:rPr>
          <w:sz w:val="22"/>
          <w:szCs w:val="22"/>
        </w:rPr>
        <w:t xml:space="preserve"> controlled premises.</w:t>
      </w:r>
      <w:r w:rsidR="00917606">
        <w:rPr>
          <w:sz w:val="22"/>
          <w:szCs w:val="22"/>
        </w:rPr>
        <w:t xml:space="preserve"> </w:t>
      </w:r>
      <w:r w:rsidR="00DE050A">
        <w:rPr>
          <w:sz w:val="22"/>
          <w:szCs w:val="22"/>
        </w:rPr>
        <w:t xml:space="preserve">Paragraph (g) requires that indoor use </w:t>
      </w:r>
      <w:proofErr w:type="gramStart"/>
      <w:r w:rsidR="00DE050A">
        <w:rPr>
          <w:sz w:val="22"/>
          <w:szCs w:val="22"/>
        </w:rPr>
        <w:t>is</w:t>
      </w:r>
      <w:proofErr w:type="gramEnd"/>
      <w:r w:rsidR="00DE050A">
        <w:rPr>
          <w:sz w:val="22"/>
          <w:szCs w:val="22"/>
        </w:rPr>
        <w:t xml:space="preserve"> limited to a</w:t>
      </w:r>
      <w:r w:rsidR="00DE050A" w:rsidRPr="00291491">
        <w:rPr>
          <w:sz w:val="22"/>
          <w:szCs w:val="22"/>
        </w:rPr>
        <w:t>n area enclosed by permanent walls on all sides and having a permanent roof</w:t>
      </w:r>
      <w:r w:rsidR="00DE050A">
        <w:rPr>
          <w:sz w:val="22"/>
          <w:szCs w:val="22"/>
        </w:rPr>
        <w:t>.</w:t>
      </w:r>
    </w:p>
    <w:p w14:paraId="46815F29" w14:textId="63D7A906" w:rsidR="00C63369" w:rsidRDefault="00576504" w:rsidP="002E7DD5">
      <w:pPr>
        <w:pStyle w:val="BodyText"/>
        <w:tabs>
          <w:tab w:val="left" w:pos="360"/>
        </w:tabs>
        <w:spacing w:before="120" w:line="260" w:lineRule="atLeast"/>
        <w:rPr>
          <w:sz w:val="22"/>
          <w:szCs w:val="22"/>
        </w:rPr>
      </w:pPr>
      <w:r>
        <w:rPr>
          <w:sz w:val="22"/>
          <w:szCs w:val="22"/>
        </w:rPr>
        <w:t>Item 7 fl</w:t>
      </w:r>
      <w:r w:rsidR="009A5A32">
        <w:rPr>
          <w:sz w:val="22"/>
          <w:szCs w:val="22"/>
        </w:rPr>
        <w:t>ow</w:t>
      </w:r>
      <w:r w:rsidR="008B5359">
        <w:rPr>
          <w:sz w:val="22"/>
          <w:szCs w:val="22"/>
        </w:rPr>
        <w:t>s</w:t>
      </w:r>
      <w:r w:rsidR="009A5A32">
        <w:rPr>
          <w:sz w:val="22"/>
          <w:szCs w:val="22"/>
        </w:rPr>
        <w:t xml:space="preserve"> from </w:t>
      </w:r>
      <w:r w:rsidR="00C63369" w:rsidRPr="00C63369">
        <w:rPr>
          <w:sz w:val="22"/>
          <w:szCs w:val="22"/>
        </w:rPr>
        <w:t xml:space="preserve">a review of the 26 GHz band </w:t>
      </w:r>
      <w:r w:rsidR="009A5A32">
        <w:rPr>
          <w:sz w:val="22"/>
          <w:szCs w:val="22"/>
        </w:rPr>
        <w:t xml:space="preserve">completed by the ACMA </w:t>
      </w:r>
      <w:r w:rsidR="00C63369" w:rsidRPr="00C63369">
        <w:rPr>
          <w:sz w:val="22"/>
          <w:szCs w:val="22"/>
        </w:rPr>
        <w:t>in April 2019</w:t>
      </w:r>
      <w:r w:rsidR="009A5A32">
        <w:rPr>
          <w:sz w:val="22"/>
          <w:szCs w:val="22"/>
        </w:rPr>
        <w:t>. T</w:t>
      </w:r>
      <w:r w:rsidR="00C63369" w:rsidRPr="00C63369">
        <w:rPr>
          <w:sz w:val="22"/>
          <w:szCs w:val="22"/>
        </w:rPr>
        <w:t xml:space="preserve">he outcomes were outlined in the </w:t>
      </w:r>
      <w:hyperlink r:id="rId17" w:history="1">
        <w:r w:rsidR="00C63369" w:rsidRPr="00C63369">
          <w:rPr>
            <w:i/>
            <w:iCs/>
            <w:sz w:val="22"/>
            <w:szCs w:val="22"/>
          </w:rPr>
          <w:t>Future use of the 26 GHz band—Planning decisions and preliminary views decision paper</w:t>
        </w:r>
      </w:hyperlink>
      <w:r w:rsidR="00C63369" w:rsidRPr="00C63369">
        <w:rPr>
          <w:i/>
          <w:iCs/>
          <w:sz w:val="22"/>
          <w:szCs w:val="22"/>
        </w:rPr>
        <w:t xml:space="preserve"> </w:t>
      </w:r>
      <w:r w:rsidR="00C63369" w:rsidRPr="00C63369">
        <w:rPr>
          <w:sz w:val="22"/>
          <w:szCs w:val="22"/>
        </w:rPr>
        <w:t xml:space="preserve">(the 26 </w:t>
      </w:r>
      <w:r w:rsidR="00FB0A3E">
        <w:rPr>
          <w:sz w:val="22"/>
          <w:szCs w:val="22"/>
        </w:rPr>
        <w:t> </w:t>
      </w:r>
      <w:r w:rsidR="00C63369" w:rsidRPr="00C63369">
        <w:rPr>
          <w:sz w:val="22"/>
          <w:szCs w:val="22"/>
        </w:rPr>
        <w:t>GHz decision paper) available on the ACMA</w:t>
      </w:r>
      <w:r w:rsidR="00C63369">
        <w:t xml:space="preserve"> website</w:t>
      </w:r>
      <w:r w:rsidR="00C63369" w:rsidRPr="00C63369">
        <w:rPr>
          <w:sz w:val="22"/>
          <w:szCs w:val="22"/>
        </w:rPr>
        <w:t xml:space="preserve">. These </w:t>
      </w:r>
      <w:r w:rsidR="003074E3">
        <w:rPr>
          <w:sz w:val="22"/>
          <w:szCs w:val="22"/>
        </w:rPr>
        <w:t xml:space="preserve">outcomes </w:t>
      </w:r>
      <w:r w:rsidR="00C63369" w:rsidRPr="00C63369">
        <w:rPr>
          <w:sz w:val="22"/>
          <w:szCs w:val="22"/>
        </w:rPr>
        <w:t>include</w:t>
      </w:r>
      <w:r w:rsidR="003074E3">
        <w:rPr>
          <w:sz w:val="22"/>
          <w:szCs w:val="22"/>
        </w:rPr>
        <w:t>d</w:t>
      </w:r>
      <w:r w:rsidR="00C63369" w:rsidRPr="00C63369">
        <w:rPr>
          <w:sz w:val="22"/>
          <w:szCs w:val="22"/>
        </w:rPr>
        <w:t xml:space="preserve"> the identification of class licensing measures to facilitate a broad range of wireless broadband use cases in the 24.25–25.1 GHz band. These arrangements are intended to support </w:t>
      </w:r>
      <w:r w:rsidR="00C63369" w:rsidRPr="00C63369">
        <w:rPr>
          <w:sz w:val="22"/>
          <w:szCs w:val="22"/>
        </w:rPr>
        <w:lastRenderedPageBreak/>
        <w:t>uncoordinated deployments of private/enterprise 5G use cases servicing</w:t>
      </w:r>
      <w:r w:rsidR="00AC3E44">
        <w:rPr>
          <w:sz w:val="22"/>
          <w:szCs w:val="22"/>
        </w:rPr>
        <w:t>, for example,</w:t>
      </w:r>
      <w:r w:rsidR="00C63369" w:rsidRPr="00C63369">
        <w:rPr>
          <w:sz w:val="22"/>
          <w:szCs w:val="22"/>
        </w:rPr>
        <w:t xml:space="preserve"> factories, mine sites, </w:t>
      </w:r>
      <w:proofErr w:type="gramStart"/>
      <w:r w:rsidR="00C63369" w:rsidRPr="00C63369">
        <w:rPr>
          <w:sz w:val="22"/>
          <w:szCs w:val="22"/>
        </w:rPr>
        <w:t>hospitals</w:t>
      </w:r>
      <w:proofErr w:type="gramEnd"/>
      <w:r w:rsidR="00C63369" w:rsidRPr="00C63369">
        <w:rPr>
          <w:sz w:val="22"/>
          <w:szCs w:val="22"/>
        </w:rPr>
        <w:t xml:space="preserve"> and educational institutions.</w:t>
      </w:r>
    </w:p>
    <w:p w14:paraId="3830705B" w14:textId="4727F8FE" w:rsidR="007D5BAF" w:rsidRPr="007D5BAF" w:rsidRDefault="007D5BAF" w:rsidP="007D5BAF">
      <w:pPr>
        <w:keepNext/>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Item 8</w:t>
      </w:r>
      <w:r w:rsidRPr="007D5BAF">
        <w:rPr>
          <w:rFonts w:ascii="Times New Roman" w:hAnsi="Times New Roman" w:cs="Times New Roman"/>
          <w:b/>
        </w:rPr>
        <w:tab/>
      </w:r>
      <w:r w:rsidR="001C6E11" w:rsidRPr="001C6E11">
        <w:rPr>
          <w:rFonts w:ascii="Times New Roman" w:hAnsi="Times New Roman" w:cs="Times New Roman"/>
          <w:b/>
        </w:rPr>
        <w:t>Schedule 1 (after table item 66)</w:t>
      </w:r>
    </w:p>
    <w:p w14:paraId="3553148C" w14:textId="637C2BFC" w:rsidR="007D5BAF" w:rsidRPr="007D5BAF" w:rsidRDefault="007D5BAF" w:rsidP="007D5BAF">
      <w:pPr>
        <w:pStyle w:val="BodyText"/>
        <w:tabs>
          <w:tab w:val="left" w:pos="360"/>
        </w:tabs>
        <w:spacing w:before="120" w:line="260" w:lineRule="atLeast"/>
        <w:rPr>
          <w:sz w:val="22"/>
          <w:szCs w:val="22"/>
        </w:rPr>
      </w:pPr>
      <w:r w:rsidRPr="007D5BAF">
        <w:rPr>
          <w:sz w:val="22"/>
          <w:szCs w:val="22"/>
        </w:rPr>
        <w:t xml:space="preserve">A new item </w:t>
      </w:r>
      <w:r w:rsidR="00040A6E">
        <w:rPr>
          <w:sz w:val="22"/>
          <w:szCs w:val="22"/>
        </w:rPr>
        <w:t>66A</w:t>
      </w:r>
      <w:r w:rsidRPr="007D5BAF">
        <w:rPr>
          <w:sz w:val="22"/>
          <w:szCs w:val="22"/>
        </w:rPr>
        <w:t xml:space="preserve"> </w:t>
      </w:r>
      <w:r w:rsidR="00AC3E44">
        <w:rPr>
          <w:sz w:val="22"/>
          <w:szCs w:val="22"/>
        </w:rPr>
        <w:t>has been</w:t>
      </w:r>
      <w:r w:rsidR="00AC3E44" w:rsidRPr="007D5BAF">
        <w:rPr>
          <w:sz w:val="22"/>
          <w:szCs w:val="22"/>
        </w:rPr>
        <w:t xml:space="preserve"> </w:t>
      </w:r>
      <w:r w:rsidRPr="007D5BAF">
        <w:rPr>
          <w:sz w:val="22"/>
          <w:szCs w:val="22"/>
        </w:rPr>
        <w:t xml:space="preserve">inserted in Schedule 1 to the LIPD Class Licence to authorise the use of radiodetermination transmitters in the </w:t>
      </w:r>
      <w:r w:rsidR="00040A6E">
        <w:rPr>
          <w:sz w:val="22"/>
          <w:szCs w:val="22"/>
        </w:rPr>
        <w:t xml:space="preserve">10500-10550 </w:t>
      </w:r>
      <w:r w:rsidRPr="007D5BAF">
        <w:rPr>
          <w:sz w:val="22"/>
          <w:szCs w:val="22"/>
        </w:rPr>
        <w:t xml:space="preserve">MHz band. </w:t>
      </w:r>
      <w:r w:rsidR="00040A6E">
        <w:rPr>
          <w:sz w:val="22"/>
          <w:szCs w:val="22"/>
        </w:rPr>
        <w:t xml:space="preserve">This will enable the use of </w:t>
      </w:r>
      <w:r w:rsidR="00040A6E" w:rsidRPr="00040A6E">
        <w:rPr>
          <w:sz w:val="22"/>
          <w:szCs w:val="22"/>
        </w:rPr>
        <w:t xml:space="preserve">portable launch monitors intended to measure path and trajectory </w:t>
      </w:r>
      <w:r w:rsidR="00040A6E">
        <w:rPr>
          <w:sz w:val="22"/>
          <w:szCs w:val="22"/>
        </w:rPr>
        <w:t>in various sporting applications. In c</w:t>
      </w:r>
      <w:r w:rsidRPr="007D5BAF">
        <w:rPr>
          <w:sz w:val="22"/>
          <w:szCs w:val="22"/>
        </w:rPr>
        <w:t xml:space="preserve">olumn 4 </w:t>
      </w:r>
      <w:r w:rsidR="00040A6E">
        <w:rPr>
          <w:sz w:val="22"/>
          <w:szCs w:val="22"/>
        </w:rPr>
        <w:t xml:space="preserve">it is specified that </w:t>
      </w:r>
      <w:r w:rsidRPr="007D5BAF">
        <w:rPr>
          <w:sz w:val="22"/>
          <w:szCs w:val="22"/>
        </w:rPr>
        <w:t xml:space="preserve">these transmitters must comply with </w:t>
      </w:r>
      <w:r w:rsidR="00040A6E" w:rsidRPr="00040A6E">
        <w:rPr>
          <w:sz w:val="22"/>
          <w:szCs w:val="22"/>
        </w:rPr>
        <w:t>FCC Rules Title 47 Part 15 Section 245</w:t>
      </w:r>
      <w:r w:rsidR="00040A6E">
        <w:rPr>
          <w:sz w:val="22"/>
          <w:szCs w:val="22"/>
        </w:rPr>
        <w:t>.</w:t>
      </w:r>
    </w:p>
    <w:p w14:paraId="7590FA31" w14:textId="60D5A28E" w:rsidR="007D5BAF" w:rsidRPr="007D5BAF" w:rsidRDefault="007D5BAF" w:rsidP="007D5BAF">
      <w:pPr>
        <w:keepNext/>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 xml:space="preserve">Item </w:t>
      </w:r>
      <w:r w:rsidR="00BC60F4">
        <w:rPr>
          <w:rFonts w:ascii="Times New Roman" w:hAnsi="Times New Roman" w:cs="Times New Roman"/>
          <w:b/>
        </w:rPr>
        <w:t>9</w:t>
      </w:r>
      <w:r w:rsidRPr="007D5BAF">
        <w:rPr>
          <w:rFonts w:ascii="Times New Roman" w:hAnsi="Times New Roman" w:cs="Times New Roman"/>
          <w:b/>
        </w:rPr>
        <w:tab/>
      </w:r>
      <w:r w:rsidR="001C6E11" w:rsidRPr="001C6E11">
        <w:rPr>
          <w:rFonts w:ascii="Times New Roman" w:hAnsi="Times New Roman" w:cs="Times New Roman"/>
          <w:b/>
        </w:rPr>
        <w:t>Schedule 2 (after table item 1)</w:t>
      </w:r>
    </w:p>
    <w:p w14:paraId="75240FFF" w14:textId="0103206B" w:rsidR="001B1E80" w:rsidRPr="007D5BAF" w:rsidRDefault="001B1E80" w:rsidP="001B1E80">
      <w:pPr>
        <w:pStyle w:val="BodyText"/>
        <w:keepNext/>
        <w:keepLines/>
        <w:tabs>
          <w:tab w:val="left" w:pos="360"/>
        </w:tabs>
        <w:spacing w:before="120" w:line="260" w:lineRule="atLeast"/>
        <w:rPr>
          <w:sz w:val="22"/>
          <w:szCs w:val="22"/>
        </w:rPr>
      </w:pPr>
      <w:r w:rsidRPr="007D5BAF">
        <w:rPr>
          <w:sz w:val="22"/>
          <w:szCs w:val="22"/>
        </w:rPr>
        <w:t xml:space="preserve">This item inserts </w:t>
      </w:r>
      <w:r>
        <w:rPr>
          <w:sz w:val="22"/>
          <w:szCs w:val="22"/>
        </w:rPr>
        <w:t>a</w:t>
      </w:r>
      <w:r w:rsidRPr="007D5BAF">
        <w:rPr>
          <w:sz w:val="22"/>
          <w:szCs w:val="22"/>
        </w:rPr>
        <w:t xml:space="preserve"> new entr</w:t>
      </w:r>
      <w:r>
        <w:rPr>
          <w:sz w:val="22"/>
          <w:szCs w:val="22"/>
        </w:rPr>
        <w:t>y</w:t>
      </w:r>
      <w:r w:rsidRPr="007D5BAF">
        <w:rPr>
          <w:sz w:val="22"/>
          <w:szCs w:val="22"/>
        </w:rPr>
        <w:t xml:space="preserve"> in the table titled ’Instruments that apply to a transmitter’ in Schedule 2 to the LIPD Class Licence, in relation to </w:t>
      </w:r>
      <w:r>
        <w:rPr>
          <w:sz w:val="22"/>
          <w:szCs w:val="22"/>
        </w:rPr>
        <w:t>w</w:t>
      </w:r>
      <w:r w:rsidRPr="001B1E80">
        <w:rPr>
          <w:sz w:val="22"/>
          <w:szCs w:val="22"/>
        </w:rPr>
        <w:t>ireless audio transmitter</w:t>
      </w:r>
      <w:r>
        <w:rPr>
          <w:sz w:val="22"/>
          <w:szCs w:val="22"/>
        </w:rPr>
        <w:t xml:space="preserve">s </w:t>
      </w:r>
      <w:r w:rsidRPr="007D5BAF">
        <w:rPr>
          <w:sz w:val="22"/>
          <w:szCs w:val="22"/>
        </w:rPr>
        <w:t xml:space="preserve">in the </w:t>
      </w:r>
      <w:r>
        <w:rPr>
          <w:sz w:val="22"/>
          <w:szCs w:val="22"/>
        </w:rPr>
        <w:t xml:space="preserve">1785-1800 </w:t>
      </w:r>
      <w:r w:rsidRPr="007D5BAF">
        <w:rPr>
          <w:sz w:val="22"/>
          <w:szCs w:val="22"/>
        </w:rPr>
        <w:t xml:space="preserve">MHz band. </w:t>
      </w:r>
    </w:p>
    <w:p w14:paraId="55DB158C" w14:textId="723D28A5" w:rsidR="007D5BAF" w:rsidRPr="007D5BAF" w:rsidRDefault="001B1E80" w:rsidP="001B1E80">
      <w:pPr>
        <w:pStyle w:val="BodyText"/>
        <w:keepNext/>
        <w:keepLines/>
        <w:tabs>
          <w:tab w:val="left" w:pos="360"/>
        </w:tabs>
        <w:spacing w:before="120" w:line="260" w:lineRule="atLeast"/>
        <w:rPr>
          <w:sz w:val="22"/>
          <w:szCs w:val="22"/>
        </w:rPr>
      </w:pPr>
      <w:r w:rsidRPr="007D5BAF">
        <w:rPr>
          <w:sz w:val="22"/>
          <w:szCs w:val="22"/>
        </w:rPr>
        <w:t xml:space="preserve">The new entry lists the ETSI Standard EN </w:t>
      </w:r>
      <w:r w:rsidRPr="001B1E80">
        <w:rPr>
          <w:sz w:val="22"/>
          <w:szCs w:val="22"/>
        </w:rPr>
        <w:t>301 840</w:t>
      </w:r>
      <w:r w:rsidRPr="007D5BAF">
        <w:rPr>
          <w:sz w:val="22"/>
          <w:szCs w:val="22"/>
        </w:rPr>
        <w:t xml:space="preserve">: </w:t>
      </w:r>
      <w:r w:rsidRPr="007D5BAF">
        <w:rPr>
          <w:i/>
          <w:sz w:val="22"/>
          <w:szCs w:val="22"/>
        </w:rPr>
        <w:t xml:space="preserve">Short Range Devices; </w:t>
      </w:r>
      <w:r w:rsidRPr="001B1E80">
        <w:rPr>
          <w:i/>
          <w:sz w:val="22"/>
          <w:szCs w:val="22"/>
        </w:rPr>
        <w:t>Electromagnetic Compatibility and Radio Spectrum Matters (ERM); Digital Radio Microphones Operating in the CEPT Harmonized Band 1 785 MHz to 1 800 MHz; Part 2: Harmonized EN under Article 3.2 of the R&amp;TTE Directive</w:t>
      </w:r>
      <w:r w:rsidR="007D5BAF" w:rsidRPr="007D5BAF">
        <w:rPr>
          <w:sz w:val="22"/>
          <w:szCs w:val="22"/>
        </w:rPr>
        <w:t xml:space="preserve">. </w:t>
      </w:r>
    </w:p>
    <w:p w14:paraId="50D67D7E" w14:textId="7ECA15DF" w:rsidR="007D5BAF" w:rsidRPr="007D5BAF" w:rsidRDefault="007D5BAF" w:rsidP="007D5BAF">
      <w:pPr>
        <w:keepNext/>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Item 1</w:t>
      </w:r>
      <w:r w:rsidR="00BC60F4">
        <w:rPr>
          <w:rFonts w:ascii="Times New Roman" w:hAnsi="Times New Roman" w:cs="Times New Roman"/>
          <w:b/>
        </w:rPr>
        <w:t>0</w:t>
      </w:r>
      <w:r w:rsidRPr="007D5BAF">
        <w:rPr>
          <w:rFonts w:ascii="Times New Roman" w:hAnsi="Times New Roman" w:cs="Times New Roman"/>
          <w:b/>
        </w:rPr>
        <w:tab/>
      </w:r>
      <w:r w:rsidR="001C6E11" w:rsidRPr="001C6E11">
        <w:rPr>
          <w:rFonts w:ascii="Times New Roman" w:hAnsi="Times New Roman" w:cs="Times New Roman"/>
          <w:b/>
        </w:rPr>
        <w:t>Schedule 2 (table item 14)</w:t>
      </w:r>
    </w:p>
    <w:p w14:paraId="32E47D44" w14:textId="46238CC2" w:rsidR="001B1E80" w:rsidRPr="001B1E80" w:rsidRDefault="001B1E80" w:rsidP="001B1E80">
      <w:pPr>
        <w:pStyle w:val="BodyText"/>
        <w:tabs>
          <w:tab w:val="left" w:pos="360"/>
        </w:tabs>
        <w:spacing w:before="120" w:line="260" w:lineRule="atLeast"/>
        <w:rPr>
          <w:sz w:val="22"/>
          <w:szCs w:val="22"/>
        </w:rPr>
      </w:pPr>
      <w:r w:rsidRPr="001B1E80">
        <w:rPr>
          <w:sz w:val="22"/>
          <w:szCs w:val="22"/>
        </w:rPr>
        <w:t xml:space="preserve">This item </w:t>
      </w:r>
      <w:r w:rsidR="000B305E">
        <w:rPr>
          <w:sz w:val="22"/>
          <w:szCs w:val="22"/>
        </w:rPr>
        <w:t xml:space="preserve">updates one entry and </w:t>
      </w:r>
      <w:r w:rsidRPr="001B1E80">
        <w:rPr>
          <w:sz w:val="22"/>
          <w:szCs w:val="22"/>
        </w:rPr>
        <w:t xml:space="preserve">inserts </w:t>
      </w:r>
      <w:r>
        <w:rPr>
          <w:sz w:val="22"/>
          <w:szCs w:val="22"/>
        </w:rPr>
        <w:t>f</w:t>
      </w:r>
      <w:r w:rsidR="008B2F00">
        <w:rPr>
          <w:sz w:val="22"/>
          <w:szCs w:val="22"/>
        </w:rPr>
        <w:t>our</w:t>
      </w:r>
      <w:r w:rsidRPr="001B1E80">
        <w:rPr>
          <w:sz w:val="22"/>
          <w:szCs w:val="22"/>
        </w:rPr>
        <w:t xml:space="preserve"> new entries in the table titled ’Instruments that apply to a transmitter’ in Schedule 2 to the LIPD Class Licence, in relation to radiodetermination transmitters in the 920–926</w:t>
      </w:r>
      <w:r>
        <w:rPr>
          <w:sz w:val="22"/>
          <w:szCs w:val="22"/>
        </w:rPr>
        <w:t> </w:t>
      </w:r>
      <w:r w:rsidRPr="001B1E80">
        <w:rPr>
          <w:sz w:val="22"/>
          <w:szCs w:val="22"/>
        </w:rPr>
        <w:t xml:space="preserve">MHz band. </w:t>
      </w:r>
    </w:p>
    <w:p w14:paraId="112FBD91" w14:textId="283CA139" w:rsidR="001B1E80" w:rsidRDefault="001B1E80" w:rsidP="001B1E80">
      <w:pPr>
        <w:pStyle w:val="BodyText"/>
        <w:spacing w:before="120" w:line="260" w:lineRule="atLeast"/>
        <w:rPr>
          <w:sz w:val="22"/>
          <w:szCs w:val="22"/>
        </w:rPr>
      </w:pPr>
      <w:r w:rsidRPr="001B1E80">
        <w:rPr>
          <w:sz w:val="22"/>
          <w:szCs w:val="22"/>
        </w:rPr>
        <w:t xml:space="preserve">The </w:t>
      </w:r>
      <w:r w:rsidR="000B305E">
        <w:rPr>
          <w:sz w:val="22"/>
          <w:szCs w:val="22"/>
        </w:rPr>
        <w:t xml:space="preserve">updated entry corrects the name of the standard referred to in item 45 of Schedule 1 to its current title of </w:t>
      </w:r>
      <w:r w:rsidRPr="00792580">
        <w:rPr>
          <w:sz w:val="22"/>
          <w:szCs w:val="22"/>
        </w:rPr>
        <w:t>International Organization for Standardisation (ISO)</w:t>
      </w:r>
      <w:r>
        <w:rPr>
          <w:sz w:val="22"/>
          <w:szCs w:val="22"/>
        </w:rPr>
        <w:t xml:space="preserve"> Standard ISO/IEC 18000-6:2013 </w:t>
      </w:r>
      <w:r>
        <w:rPr>
          <w:i/>
          <w:iCs/>
          <w:sz w:val="22"/>
          <w:szCs w:val="22"/>
        </w:rPr>
        <w:t>Information technology – Radio frequency identification for item management – Part 6: Parameters for air interface communications at 860 MHz to 960 MHz General</w:t>
      </w:r>
      <w:r>
        <w:rPr>
          <w:sz w:val="22"/>
          <w:szCs w:val="22"/>
        </w:rPr>
        <w:t>.</w:t>
      </w:r>
    </w:p>
    <w:p w14:paraId="2E4E4A34" w14:textId="7C62572A" w:rsidR="001B1E80" w:rsidRDefault="001B1E80" w:rsidP="001B1E80">
      <w:pPr>
        <w:pStyle w:val="BodyText"/>
        <w:spacing w:before="120" w:line="260" w:lineRule="atLeast"/>
        <w:rPr>
          <w:i/>
          <w:iCs/>
          <w:sz w:val="22"/>
          <w:szCs w:val="22"/>
        </w:rPr>
      </w:pPr>
      <w:r w:rsidRPr="001B1E80">
        <w:rPr>
          <w:sz w:val="22"/>
          <w:szCs w:val="22"/>
        </w:rPr>
        <w:t xml:space="preserve">The </w:t>
      </w:r>
      <w:r w:rsidR="00530F75">
        <w:rPr>
          <w:sz w:val="22"/>
          <w:szCs w:val="22"/>
        </w:rPr>
        <w:t>first</w:t>
      </w:r>
      <w:r w:rsidRPr="001B1E80">
        <w:rPr>
          <w:sz w:val="22"/>
          <w:szCs w:val="22"/>
        </w:rPr>
        <w:t xml:space="preserve"> new entry lists the </w:t>
      </w:r>
      <w:r>
        <w:rPr>
          <w:sz w:val="22"/>
          <w:szCs w:val="22"/>
        </w:rPr>
        <w:t xml:space="preserve">ISO Standard ISO/IEC 18000-61:2012 </w:t>
      </w:r>
      <w:r>
        <w:rPr>
          <w:i/>
          <w:iCs/>
          <w:sz w:val="22"/>
          <w:szCs w:val="22"/>
        </w:rPr>
        <w:t>Information technology – Radio frequency identification for item management – Part 61: Parameters for air interface communications at 860 MHz to 960 MHz Type A.</w:t>
      </w:r>
    </w:p>
    <w:p w14:paraId="67033B09" w14:textId="63B6D3A7" w:rsidR="001B1E80" w:rsidRPr="00792580" w:rsidRDefault="001B1E80" w:rsidP="001B1E80">
      <w:pPr>
        <w:pStyle w:val="BodyText"/>
        <w:spacing w:before="120" w:line="260" w:lineRule="atLeast"/>
        <w:rPr>
          <w:sz w:val="22"/>
          <w:szCs w:val="22"/>
        </w:rPr>
      </w:pPr>
      <w:r w:rsidRPr="001B1E80">
        <w:rPr>
          <w:sz w:val="22"/>
          <w:szCs w:val="22"/>
        </w:rPr>
        <w:t xml:space="preserve">The </w:t>
      </w:r>
      <w:r w:rsidR="00FA3B93">
        <w:rPr>
          <w:sz w:val="22"/>
          <w:szCs w:val="22"/>
        </w:rPr>
        <w:t>second</w:t>
      </w:r>
      <w:r w:rsidRPr="001B1E80">
        <w:rPr>
          <w:sz w:val="22"/>
          <w:szCs w:val="22"/>
        </w:rPr>
        <w:t xml:space="preserve"> new entry lists </w:t>
      </w:r>
      <w:r>
        <w:rPr>
          <w:sz w:val="22"/>
          <w:szCs w:val="22"/>
        </w:rPr>
        <w:t>the</w:t>
      </w:r>
      <w:r w:rsidRPr="001B1E80">
        <w:rPr>
          <w:sz w:val="22"/>
          <w:szCs w:val="22"/>
        </w:rPr>
        <w:t xml:space="preserve"> </w:t>
      </w:r>
      <w:r>
        <w:rPr>
          <w:sz w:val="22"/>
          <w:szCs w:val="22"/>
        </w:rPr>
        <w:t xml:space="preserve">ISO Standard ISO/IEC 18000-62:2012 </w:t>
      </w:r>
      <w:r>
        <w:rPr>
          <w:i/>
          <w:iCs/>
          <w:sz w:val="22"/>
          <w:szCs w:val="22"/>
        </w:rPr>
        <w:t>Information technology – Radio frequency identification for item management – Part 62: Parameters for air interface communications at 860 MHz to 960 MHz Type B.</w:t>
      </w:r>
    </w:p>
    <w:p w14:paraId="246CD286" w14:textId="77E28EFF" w:rsidR="001B1E80" w:rsidRPr="00792580" w:rsidRDefault="001B1E80" w:rsidP="001B1E80">
      <w:pPr>
        <w:pStyle w:val="BodyText"/>
        <w:spacing w:before="120" w:line="260" w:lineRule="atLeast"/>
        <w:rPr>
          <w:sz w:val="22"/>
          <w:szCs w:val="22"/>
        </w:rPr>
      </w:pPr>
      <w:r>
        <w:rPr>
          <w:sz w:val="22"/>
          <w:szCs w:val="22"/>
        </w:rPr>
        <w:t xml:space="preserve">The </w:t>
      </w:r>
      <w:r w:rsidR="00FA3B93">
        <w:rPr>
          <w:sz w:val="22"/>
          <w:szCs w:val="22"/>
        </w:rPr>
        <w:t>third</w:t>
      </w:r>
      <w:r>
        <w:rPr>
          <w:sz w:val="22"/>
          <w:szCs w:val="22"/>
        </w:rPr>
        <w:t xml:space="preserve"> new entry lists ISO Standard ISO/IEC 18000-63:2012 </w:t>
      </w:r>
      <w:r>
        <w:rPr>
          <w:i/>
          <w:iCs/>
          <w:sz w:val="22"/>
          <w:szCs w:val="22"/>
        </w:rPr>
        <w:t>Information technology – Radio frequency identification for item management – Part 63: Parameters for air interface communications at 860 MHz to 960 MHz Type C.</w:t>
      </w:r>
    </w:p>
    <w:p w14:paraId="7DD5179F" w14:textId="4994CAF7" w:rsidR="001B1E80" w:rsidRDefault="001B1E80" w:rsidP="001B1E80">
      <w:pPr>
        <w:pStyle w:val="BodyText"/>
        <w:spacing w:before="120" w:line="260" w:lineRule="atLeast"/>
        <w:rPr>
          <w:i/>
          <w:iCs/>
          <w:sz w:val="22"/>
          <w:szCs w:val="22"/>
        </w:rPr>
      </w:pPr>
      <w:r>
        <w:rPr>
          <w:sz w:val="22"/>
          <w:szCs w:val="22"/>
        </w:rPr>
        <w:t xml:space="preserve">The </w:t>
      </w:r>
      <w:r w:rsidR="00FA3B93">
        <w:rPr>
          <w:sz w:val="22"/>
          <w:szCs w:val="22"/>
        </w:rPr>
        <w:t>fourth</w:t>
      </w:r>
      <w:r>
        <w:rPr>
          <w:sz w:val="22"/>
          <w:szCs w:val="22"/>
        </w:rPr>
        <w:t xml:space="preserve"> new entry lists ISO Standard ISO/IEC 18000-64:2012 </w:t>
      </w:r>
      <w:r>
        <w:rPr>
          <w:i/>
          <w:iCs/>
          <w:sz w:val="22"/>
          <w:szCs w:val="22"/>
        </w:rPr>
        <w:t>Information technology – Radio frequency identification for item management – Part 64: Parameters for air interface communications at 860 MHz to 960 MHz Type D.</w:t>
      </w:r>
    </w:p>
    <w:p w14:paraId="3F395C0F" w14:textId="77777777" w:rsidR="000B305E" w:rsidRPr="007D5BAF" w:rsidRDefault="000B305E" w:rsidP="000B305E">
      <w:pPr>
        <w:pStyle w:val="BodyText"/>
        <w:tabs>
          <w:tab w:val="left" w:pos="360"/>
        </w:tabs>
        <w:spacing w:before="120" w:line="260" w:lineRule="atLeast"/>
        <w:rPr>
          <w:sz w:val="22"/>
          <w:szCs w:val="22"/>
        </w:rPr>
      </w:pPr>
      <w:r>
        <w:rPr>
          <w:sz w:val="22"/>
          <w:szCs w:val="22"/>
        </w:rPr>
        <w:t xml:space="preserve">This update follows a change in the name of these standards and broadens these arrangements to apply to other types of RFID transmitters not previously authorised. </w:t>
      </w:r>
    </w:p>
    <w:p w14:paraId="3F44220C" w14:textId="6C3B4928" w:rsidR="007D5BAF" w:rsidRPr="007D5BAF" w:rsidRDefault="007D5BAF" w:rsidP="007D5BAF">
      <w:pPr>
        <w:keepNext/>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Item 1</w:t>
      </w:r>
      <w:r w:rsidR="00BC60F4">
        <w:rPr>
          <w:rFonts w:ascii="Times New Roman" w:hAnsi="Times New Roman" w:cs="Times New Roman"/>
          <w:b/>
        </w:rPr>
        <w:t>1</w:t>
      </w:r>
      <w:r w:rsidRPr="007D5BAF">
        <w:rPr>
          <w:rFonts w:ascii="Times New Roman" w:hAnsi="Times New Roman" w:cs="Times New Roman"/>
          <w:b/>
        </w:rPr>
        <w:tab/>
      </w:r>
      <w:r w:rsidR="001C6E11" w:rsidRPr="001C6E11">
        <w:rPr>
          <w:rFonts w:ascii="Times New Roman" w:hAnsi="Times New Roman" w:cs="Times New Roman"/>
          <w:b/>
        </w:rPr>
        <w:t>Schedule 2 (after table item 19)</w:t>
      </w:r>
    </w:p>
    <w:p w14:paraId="03FA8AA0" w14:textId="22BB9588" w:rsidR="005D7E4F" w:rsidRPr="007D5BAF" w:rsidRDefault="005D7E4F" w:rsidP="005D7E4F">
      <w:pPr>
        <w:pStyle w:val="BodyText"/>
        <w:keepNext/>
        <w:keepLines/>
        <w:tabs>
          <w:tab w:val="left" w:pos="360"/>
        </w:tabs>
        <w:spacing w:before="120" w:line="260" w:lineRule="atLeast"/>
        <w:rPr>
          <w:sz w:val="22"/>
          <w:szCs w:val="22"/>
        </w:rPr>
      </w:pPr>
      <w:r w:rsidRPr="007D5BAF">
        <w:rPr>
          <w:sz w:val="22"/>
          <w:szCs w:val="22"/>
        </w:rPr>
        <w:t xml:space="preserve">This item inserts </w:t>
      </w:r>
      <w:r>
        <w:rPr>
          <w:sz w:val="22"/>
          <w:szCs w:val="22"/>
        </w:rPr>
        <w:t>four</w:t>
      </w:r>
      <w:r w:rsidRPr="007D5BAF">
        <w:rPr>
          <w:sz w:val="22"/>
          <w:szCs w:val="22"/>
        </w:rPr>
        <w:t xml:space="preserve"> new entries in the table titled ’Instruments that apply to a transmitter’ in Schedule 2 to the LIPD Class Licence, in relation to </w:t>
      </w:r>
      <w:r>
        <w:rPr>
          <w:sz w:val="22"/>
          <w:szCs w:val="22"/>
        </w:rPr>
        <w:t>d</w:t>
      </w:r>
      <w:r w:rsidRPr="005D7E4F">
        <w:rPr>
          <w:sz w:val="22"/>
          <w:szCs w:val="22"/>
        </w:rPr>
        <w:t xml:space="preserve">ata communications transmitters used indoors in or on controlled premises </w:t>
      </w:r>
      <w:r w:rsidRPr="007D5BAF">
        <w:rPr>
          <w:sz w:val="22"/>
          <w:szCs w:val="22"/>
        </w:rPr>
        <w:t xml:space="preserve">in the </w:t>
      </w:r>
      <w:r w:rsidRPr="005D7E4F">
        <w:rPr>
          <w:sz w:val="22"/>
          <w:szCs w:val="22"/>
        </w:rPr>
        <w:t>24250–24700</w:t>
      </w:r>
      <w:r>
        <w:rPr>
          <w:sz w:val="22"/>
          <w:szCs w:val="22"/>
        </w:rPr>
        <w:t xml:space="preserve"> </w:t>
      </w:r>
      <w:r w:rsidRPr="007D5BAF">
        <w:rPr>
          <w:sz w:val="22"/>
          <w:szCs w:val="22"/>
        </w:rPr>
        <w:t>MHz band</w:t>
      </w:r>
      <w:r>
        <w:rPr>
          <w:sz w:val="22"/>
          <w:szCs w:val="22"/>
        </w:rPr>
        <w:t xml:space="preserve"> and d</w:t>
      </w:r>
      <w:r w:rsidRPr="005D7E4F">
        <w:rPr>
          <w:sz w:val="22"/>
          <w:szCs w:val="22"/>
        </w:rPr>
        <w:t>ata communications transmitters used indoors or outdoors in or on controlled premises</w:t>
      </w:r>
      <w:r>
        <w:rPr>
          <w:sz w:val="22"/>
          <w:szCs w:val="22"/>
        </w:rPr>
        <w:t xml:space="preserve"> in the </w:t>
      </w:r>
      <w:r w:rsidRPr="005D7E4F">
        <w:rPr>
          <w:sz w:val="22"/>
          <w:szCs w:val="22"/>
        </w:rPr>
        <w:t>24700–25100</w:t>
      </w:r>
      <w:r>
        <w:rPr>
          <w:sz w:val="22"/>
          <w:szCs w:val="22"/>
        </w:rPr>
        <w:t xml:space="preserve"> MHz band. </w:t>
      </w:r>
    </w:p>
    <w:p w14:paraId="513212A4" w14:textId="45226545" w:rsidR="005D7E4F" w:rsidRPr="005D7E4F" w:rsidRDefault="005D7E4F" w:rsidP="005D7E4F">
      <w:pPr>
        <w:pStyle w:val="BodyText"/>
        <w:keepNext/>
        <w:keepLines/>
        <w:tabs>
          <w:tab w:val="left" w:pos="360"/>
        </w:tabs>
        <w:spacing w:before="120" w:line="260" w:lineRule="atLeast"/>
        <w:rPr>
          <w:sz w:val="22"/>
          <w:szCs w:val="22"/>
        </w:rPr>
      </w:pPr>
      <w:r w:rsidRPr="007D5BAF">
        <w:rPr>
          <w:sz w:val="22"/>
          <w:szCs w:val="22"/>
        </w:rPr>
        <w:t xml:space="preserve">The first new entry lists the </w:t>
      </w:r>
      <w:r w:rsidRPr="00792580">
        <w:rPr>
          <w:sz w:val="22"/>
          <w:szCs w:val="22"/>
        </w:rPr>
        <w:t>3rd Generation Partnership Project (3GPP)</w:t>
      </w:r>
      <w:r>
        <w:rPr>
          <w:sz w:val="22"/>
          <w:szCs w:val="22"/>
        </w:rPr>
        <w:t xml:space="preserve"> Standard </w:t>
      </w:r>
      <w:r w:rsidRPr="00792580">
        <w:rPr>
          <w:sz w:val="22"/>
          <w:szCs w:val="22"/>
        </w:rPr>
        <w:t>3GPP TS 38.101-2</w:t>
      </w:r>
      <w:r>
        <w:rPr>
          <w:sz w:val="22"/>
          <w:szCs w:val="22"/>
        </w:rPr>
        <w:t xml:space="preserve"> </w:t>
      </w:r>
      <w:r w:rsidRPr="00792580">
        <w:rPr>
          <w:i/>
          <w:iCs/>
          <w:sz w:val="22"/>
          <w:szCs w:val="22"/>
        </w:rPr>
        <w:t>NR; User Equipment (UE) radio transmission and reception; Part 2: Range 2 Standalone</w:t>
      </w:r>
      <w:r>
        <w:rPr>
          <w:sz w:val="22"/>
          <w:szCs w:val="22"/>
        </w:rPr>
        <w:t>.</w:t>
      </w:r>
    </w:p>
    <w:p w14:paraId="0901F519" w14:textId="1466C1B8" w:rsidR="005D7E4F" w:rsidRPr="005D7E4F" w:rsidRDefault="005D7E4F" w:rsidP="005D7E4F">
      <w:pPr>
        <w:pStyle w:val="BodyText"/>
        <w:spacing w:before="120" w:line="260" w:lineRule="atLeast"/>
        <w:rPr>
          <w:sz w:val="22"/>
          <w:szCs w:val="22"/>
        </w:rPr>
      </w:pPr>
      <w:r w:rsidRPr="007D5BAF">
        <w:rPr>
          <w:sz w:val="22"/>
          <w:szCs w:val="22"/>
        </w:rPr>
        <w:t xml:space="preserve">The </w:t>
      </w:r>
      <w:r>
        <w:rPr>
          <w:sz w:val="22"/>
          <w:szCs w:val="22"/>
        </w:rPr>
        <w:t>second</w:t>
      </w:r>
      <w:r w:rsidRPr="007D5BAF">
        <w:rPr>
          <w:sz w:val="22"/>
          <w:szCs w:val="22"/>
        </w:rPr>
        <w:t xml:space="preserve"> new entry lists the </w:t>
      </w:r>
      <w:r>
        <w:rPr>
          <w:sz w:val="22"/>
          <w:szCs w:val="22"/>
        </w:rPr>
        <w:t xml:space="preserve">3GPP Standard </w:t>
      </w:r>
      <w:r w:rsidRPr="00FC5C5B">
        <w:rPr>
          <w:sz w:val="22"/>
          <w:szCs w:val="22"/>
        </w:rPr>
        <w:t>3GPP TS 38.104</w:t>
      </w:r>
      <w:r>
        <w:rPr>
          <w:sz w:val="22"/>
          <w:szCs w:val="22"/>
        </w:rPr>
        <w:t xml:space="preserve"> </w:t>
      </w:r>
      <w:r w:rsidRPr="00FC5C5B">
        <w:rPr>
          <w:i/>
          <w:iCs/>
          <w:sz w:val="22"/>
          <w:szCs w:val="22"/>
        </w:rPr>
        <w:t>NR; Base Station (BS) radio transmission and reception</w:t>
      </w:r>
      <w:r>
        <w:rPr>
          <w:sz w:val="22"/>
          <w:szCs w:val="22"/>
        </w:rPr>
        <w:t>.</w:t>
      </w:r>
    </w:p>
    <w:p w14:paraId="2B24798E" w14:textId="37355766" w:rsidR="005D7E4F" w:rsidRPr="005D7E4F" w:rsidRDefault="005D7E4F" w:rsidP="005D7E4F">
      <w:pPr>
        <w:pStyle w:val="BodyText"/>
        <w:spacing w:before="120" w:line="260" w:lineRule="atLeast"/>
        <w:rPr>
          <w:iCs/>
          <w:sz w:val="22"/>
          <w:szCs w:val="22"/>
        </w:rPr>
      </w:pPr>
      <w:r w:rsidRPr="007D5BAF">
        <w:rPr>
          <w:sz w:val="22"/>
          <w:szCs w:val="22"/>
        </w:rPr>
        <w:lastRenderedPageBreak/>
        <w:t xml:space="preserve">The </w:t>
      </w:r>
      <w:r>
        <w:rPr>
          <w:sz w:val="22"/>
          <w:szCs w:val="22"/>
        </w:rPr>
        <w:t>third</w:t>
      </w:r>
      <w:r w:rsidRPr="007D5BAF">
        <w:rPr>
          <w:sz w:val="22"/>
          <w:szCs w:val="22"/>
        </w:rPr>
        <w:t xml:space="preserve"> new entry lists</w:t>
      </w:r>
      <w:r w:rsidRPr="008B5359">
        <w:rPr>
          <w:sz w:val="20"/>
        </w:rPr>
        <w:t xml:space="preserve"> </w:t>
      </w:r>
      <w:r w:rsidRPr="008B5359">
        <w:rPr>
          <w:sz w:val="22"/>
        </w:rPr>
        <w:t>International Telecommunication Union (ITU)</w:t>
      </w:r>
      <w:r w:rsidRPr="008B5359">
        <w:rPr>
          <w:sz w:val="20"/>
          <w:szCs w:val="18"/>
        </w:rPr>
        <w:t xml:space="preserve"> </w:t>
      </w:r>
      <w:r w:rsidRPr="00E54666">
        <w:rPr>
          <w:sz w:val="22"/>
        </w:rPr>
        <w:t>Resolution 750 (Rev. WRC-19)</w:t>
      </w:r>
      <w:r>
        <w:rPr>
          <w:sz w:val="22"/>
        </w:rPr>
        <w:t xml:space="preserve"> </w:t>
      </w:r>
      <w:r w:rsidRPr="00FC5C5B">
        <w:rPr>
          <w:i/>
          <w:sz w:val="22"/>
          <w:szCs w:val="22"/>
        </w:rPr>
        <w:t>Compatibility between the Earth exploration-satellite service (passive) and relevant active services</w:t>
      </w:r>
      <w:r>
        <w:rPr>
          <w:iCs/>
          <w:sz w:val="22"/>
          <w:szCs w:val="22"/>
        </w:rPr>
        <w:t>.</w:t>
      </w:r>
    </w:p>
    <w:p w14:paraId="3157FC47" w14:textId="190A3238" w:rsidR="005D7E4F" w:rsidRPr="005D7E4F" w:rsidRDefault="005D7E4F" w:rsidP="005D7E4F">
      <w:pPr>
        <w:pStyle w:val="BodyText"/>
        <w:spacing w:before="120" w:line="260" w:lineRule="atLeast"/>
        <w:rPr>
          <w:sz w:val="22"/>
          <w:szCs w:val="22"/>
        </w:rPr>
      </w:pPr>
      <w:r w:rsidRPr="007D5BAF">
        <w:rPr>
          <w:sz w:val="22"/>
          <w:szCs w:val="22"/>
        </w:rPr>
        <w:t xml:space="preserve">The </w:t>
      </w:r>
      <w:r>
        <w:rPr>
          <w:sz w:val="22"/>
          <w:szCs w:val="22"/>
        </w:rPr>
        <w:t>fourth</w:t>
      </w:r>
      <w:r w:rsidRPr="007D5BAF">
        <w:rPr>
          <w:sz w:val="22"/>
          <w:szCs w:val="22"/>
        </w:rPr>
        <w:t xml:space="preserve"> new entry lists the </w:t>
      </w:r>
      <w:r>
        <w:rPr>
          <w:sz w:val="22"/>
          <w:szCs w:val="22"/>
        </w:rPr>
        <w:t xml:space="preserve">Federal Communications Commission (FCC) </w:t>
      </w:r>
      <w:r w:rsidRPr="00FC5C5B">
        <w:rPr>
          <w:sz w:val="22"/>
          <w:szCs w:val="22"/>
        </w:rPr>
        <w:t xml:space="preserve">Code of Federal Regulations Title 47 §15.245 </w:t>
      </w:r>
      <w:r w:rsidRPr="00FC5C5B">
        <w:rPr>
          <w:i/>
          <w:iCs/>
          <w:sz w:val="22"/>
          <w:szCs w:val="22"/>
        </w:rPr>
        <w:t>Part 15 Section 245: Operation within the bands 902-928 MHz, 2435-2465</w:t>
      </w:r>
      <w:r>
        <w:rPr>
          <w:i/>
          <w:iCs/>
          <w:sz w:val="22"/>
          <w:szCs w:val="22"/>
        </w:rPr>
        <w:t> </w:t>
      </w:r>
      <w:r w:rsidRPr="00FC5C5B">
        <w:rPr>
          <w:i/>
          <w:iCs/>
          <w:sz w:val="22"/>
          <w:szCs w:val="22"/>
        </w:rPr>
        <w:t xml:space="preserve">MHz, 5785-5815 MHz, 10500-10550 MHz, and 24075-24175 </w:t>
      </w:r>
      <w:proofErr w:type="spellStart"/>
      <w:r w:rsidRPr="00FC5C5B">
        <w:rPr>
          <w:i/>
          <w:iCs/>
          <w:sz w:val="22"/>
          <w:szCs w:val="22"/>
        </w:rPr>
        <w:t>MHz</w:t>
      </w:r>
      <w:r>
        <w:rPr>
          <w:sz w:val="22"/>
          <w:szCs w:val="22"/>
        </w:rPr>
        <w:t>.</w:t>
      </w:r>
      <w:proofErr w:type="spellEnd"/>
    </w:p>
    <w:p w14:paraId="71FCE935" w14:textId="39728528" w:rsidR="007D5BAF" w:rsidRPr="007D5BAF" w:rsidRDefault="007D5BAF" w:rsidP="007D5BAF">
      <w:pPr>
        <w:keepNext/>
        <w:spacing w:before="120" w:after="120" w:line="260" w:lineRule="atLeast"/>
        <w:ind w:left="1440" w:hanging="1440"/>
        <w:rPr>
          <w:rFonts w:ascii="Times New Roman" w:hAnsi="Times New Roman" w:cs="Times New Roman"/>
        </w:rPr>
      </w:pPr>
      <w:r w:rsidRPr="007D5BAF">
        <w:rPr>
          <w:rFonts w:ascii="Times New Roman" w:hAnsi="Times New Roman" w:cs="Times New Roman"/>
          <w:b/>
        </w:rPr>
        <w:t>Item 1</w:t>
      </w:r>
      <w:r w:rsidR="00BC60F4">
        <w:rPr>
          <w:rFonts w:ascii="Times New Roman" w:hAnsi="Times New Roman" w:cs="Times New Roman"/>
          <w:b/>
        </w:rPr>
        <w:t>2</w:t>
      </w:r>
      <w:r w:rsidRPr="007D5BAF">
        <w:rPr>
          <w:rFonts w:ascii="Times New Roman" w:hAnsi="Times New Roman" w:cs="Times New Roman"/>
          <w:b/>
        </w:rPr>
        <w:tab/>
      </w:r>
      <w:r w:rsidR="001C6E11" w:rsidRPr="001C6E11">
        <w:rPr>
          <w:rFonts w:ascii="Times New Roman" w:hAnsi="Times New Roman" w:cs="Times New Roman"/>
          <w:b/>
        </w:rPr>
        <w:t>Schedule 2 (after Note 5)</w:t>
      </w:r>
    </w:p>
    <w:p w14:paraId="0E8B8DFE" w14:textId="1A34D403" w:rsidR="007D5BAF" w:rsidRPr="007D5BAF" w:rsidRDefault="007D5BAF" w:rsidP="007D5BAF">
      <w:pPr>
        <w:pStyle w:val="BodyText"/>
        <w:tabs>
          <w:tab w:val="left" w:pos="360"/>
        </w:tabs>
        <w:spacing w:before="120" w:line="260" w:lineRule="atLeast"/>
        <w:rPr>
          <w:sz w:val="22"/>
          <w:szCs w:val="22"/>
        </w:rPr>
      </w:pPr>
      <w:r w:rsidRPr="007D5BAF">
        <w:rPr>
          <w:sz w:val="22"/>
          <w:szCs w:val="22"/>
        </w:rPr>
        <w:t xml:space="preserve">This item inserts Note </w:t>
      </w:r>
      <w:r w:rsidR="005D7E4F">
        <w:rPr>
          <w:sz w:val="22"/>
          <w:szCs w:val="22"/>
        </w:rPr>
        <w:t>6</w:t>
      </w:r>
      <w:r w:rsidRPr="007D5BAF">
        <w:rPr>
          <w:sz w:val="22"/>
          <w:szCs w:val="22"/>
        </w:rPr>
        <w:t xml:space="preserve"> and Note </w:t>
      </w:r>
      <w:r w:rsidR="005D7E4F">
        <w:rPr>
          <w:sz w:val="22"/>
          <w:szCs w:val="22"/>
        </w:rPr>
        <w:t>7</w:t>
      </w:r>
      <w:r w:rsidRPr="007D5BAF">
        <w:rPr>
          <w:sz w:val="22"/>
          <w:szCs w:val="22"/>
        </w:rPr>
        <w:t xml:space="preserve"> into Schedule </w:t>
      </w:r>
      <w:r w:rsidR="005D7E4F">
        <w:rPr>
          <w:sz w:val="22"/>
          <w:szCs w:val="22"/>
        </w:rPr>
        <w:t>2</w:t>
      </w:r>
      <w:r w:rsidRPr="007D5BAF">
        <w:rPr>
          <w:sz w:val="22"/>
          <w:szCs w:val="22"/>
        </w:rPr>
        <w:t xml:space="preserve">. </w:t>
      </w:r>
    </w:p>
    <w:p w14:paraId="1AD306F1" w14:textId="796B32A8" w:rsidR="007D5BAF" w:rsidRPr="007D5BAF" w:rsidRDefault="007D5BAF" w:rsidP="007D5BAF">
      <w:pPr>
        <w:pStyle w:val="BodyText"/>
        <w:tabs>
          <w:tab w:val="left" w:pos="360"/>
        </w:tabs>
        <w:spacing w:before="120" w:line="260" w:lineRule="atLeast"/>
        <w:rPr>
          <w:sz w:val="22"/>
          <w:szCs w:val="22"/>
        </w:rPr>
      </w:pPr>
      <w:r w:rsidRPr="007D5BAF">
        <w:rPr>
          <w:sz w:val="22"/>
          <w:szCs w:val="22"/>
        </w:rPr>
        <w:t xml:space="preserve">Note </w:t>
      </w:r>
      <w:r w:rsidR="00926884">
        <w:rPr>
          <w:sz w:val="22"/>
          <w:szCs w:val="22"/>
        </w:rPr>
        <w:t>6</w:t>
      </w:r>
      <w:r w:rsidRPr="007D5BAF">
        <w:rPr>
          <w:sz w:val="22"/>
          <w:szCs w:val="22"/>
        </w:rPr>
        <w:t xml:space="preserve"> states </w:t>
      </w:r>
      <w:r w:rsidR="005D7E4F">
        <w:rPr>
          <w:sz w:val="22"/>
          <w:szCs w:val="22"/>
        </w:rPr>
        <w:t>that c</w:t>
      </w:r>
      <w:r w:rsidR="005D7E4F" w:rsidRPr="005D7E4F">
        <w:rPr>
          <w:sz w:val="22"/>
          <w:szCs w:val="22"/>
        </w:rPr>
        <w:t>opies</w:t>
      </w:r>
      <w:r w:rsidR="005D7E4F">
        <w:rPr>
          <w:color w:val="000000"/>
          <w:sz w:val="20"/>
        </w:rPr>
        <w:t xml:space="preserve"> </w:t>
      </w:r>
      <w:r w:rsidR="005D7E4F" w:rsidRPr="005D7E4F">
        <w:rPr>
          <w:sz w:val="22"/>
          <w:szCs w:val="22"/>
        </w:rPr>
        <w:t xml:space="preserve">of instruments produced by the 3rd Generation Partnership Project are available from the following website: </w:t>
      </w:r>
      <w:hyperlink r:id="rId18" w:history="1">
        <w:r w:rsidR="00A15E45" w:rsidRPr="00527C52">
          <w:rPr>
            <w:rStyle w:val="Hyperlink"/>
            <w:sz w:val="22"/>
            <w:szCs w:val="22"/>
          </w:rPr>
          <w:t>https://www.3gpp.org</w:t>
        </w:r>
      </w:hyperlink>
      <w:r w:rsidR="005D7E4F" w:rsidRPr="005D7E4F">
        <w:rPr>
          <w:sz w:val="22"/>
          <w:szCs w:val="22"/>
        </w:rPr>
        <w:t>.</w:t>
      </w:r>
    </w:p>
    <w:p w14:paraId="2CBE11D6" w14:textId="20836326" w:rsidR="007D5BAF" w:rsidRPr="007D5BAF" w:rsidRDefault="007D5BAF" w:rsidP="007D5BAF">
      <w:pPr>
        <w:pStyle w:val="BodyText"/>
        <w:tabs>
          <w:tab w:val="left" w:pos="360"/>
        </w:tabs>
        <w:spacing w:before="120" w:line="260" w:lineRule="atLeast"/>
        <w:rPr>
          <w:sz w:val="22"/>
          <w:szCs w:val="22"/>
        </w:rPr>
      </w:pPr>
      <w:r w:rsidRPr="007D5BAF">
        <w:rPr>
          <w:sz w:val="22"/>
          <w:szCs w:val="22"/>
        </w:rPr>
        <w:t xml:space="preserve">Note </w:t>
      </w:r>
      <w:r w:rsidR="00A15E45">
        <w:rPr>
          <w:sz w:val="22"/>
          <w:szCs w:val="22"/>
        </w:rPr>
        <w:t>7</w:t>
      </w:r>
      <w:r w:rsidRPr="007D5BAF">
        <w:rPr>
          <w:sz w:val="22"/>
          <w:szCs w:val="22"/>
        </w:rPr>
        <w:t xml:space="preserve"> states that </w:t>
      </w:r>
      <w:r w:rsidR="005D7E4F">
        <w:rPr>
          <w:sz w:val="22"/>
          <w:szCs w:val="22"/>
        </w:rPr>
        <w:t>c</w:t>
      </w:r>
      <w:r w:rsidR="005D7E4F" w:rsidRPr="005D7E4F">
        <w:rPr>
          <w:sz w:val="22"/>
          <w:szCs w:val="22"/>
        </w:rPr>
        <w:t xml:space="preserve">opies of Resolutions of the International Telecommunication Union are available from the following website: </w:t>
      </w:r>
      <w:hyperlink r:id="rId19" w:history="1">
        <w:r w:rsidR="00A15E45" w:rsidRPr="00527C52">
          <w:rPr>
            <w:rStyle w:val="Hyperlink"/>
            <w:sz w:val="22"/>
            <w:szCs w:val="22"/>
          </w:rPr>
          <w:t>https://www.itu.int</w:t>
        </w:r>
      </w:hyperlink>
      <w:r w:rsidR="005D7E4F" w:rsidRPr="005D7E4F">
        <w:rPr>
          <w:sz w:val="22"/>
          <w:szCs w:val="22"/>
        </w:rPr>
        <w:t xml:space="preserve">. </w:t>
      </w:r>
    </w:p>
    <w:sectPr w:rsidR="007D5BAF" w:rsidRPr="007D5BAF" w:rsidSect="00736182">
      <w:headerReference w:type="default" r:id="rId20"/>
      <w:footerReference w:type="defaul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3369D" w14:textId="77777777" w:rsidR="00185245" w:rsidRDefault="00185245" w:rsidP="00025ACE">
      <w:pPr>
        <w:spacing w:after="0" w:line="240" w:lineRule="auto"/>
      </w:pPr>
      <w:r>
        <w:separator/>
      </w:r>
    </w:p>
  </w:endnote>
  <w:endnote w:type="continuationSeparator" w:id="0">
    <w:p w14:paraId="7ACC6CDE" w14:textId="77777777" w:rsidR="00185245" w:rsidRDefault="00185245" w:rsidP="00025ACE">
      <w:pPr>
        <w:spacing w:after="0" w:line="240" w:lineRule="auto"/>
      </w:pPr>
      <w:r>
        <w:continuationSeparator/>
      </w:r>
    </w:p>
  </w:endnote>
  <w:endnote w:type="continuationNotice" w:id="1">
    <w:p w14:paraId="41D86DCF" w14:textId="77777777" w:rsidR="00185245" w:rsidRDefault="00185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D04DD" w14:textId="77777777" w:rsidR="004E6441" w:rsidRPr="004E6441" w:rsidRDefault="004E6441" w:rsidP="004E6441">
    <w:pPr>
      <w:pStyle w:val="Footer"/>
      <w:framePr w:wrap="auto" w:vAnchor="text" w:hAnchor="page" w:x="11203" w:y="486"/>
      <w:rPr>
        <w:rStyle w:val="PageNumber"/>
        <w:rFonts w:cs="Times New Roman"/>
      </w:rPr>
    </w:pPr>
    <w:r w:rsidRPr="004E6441">
      <w:rPr>
        <w:rStyle w:val="PageNumber"/>
        <w:rFonts w:cs="Times New Roman"/>
      </w:rPr>
      <w:fldChar w:fldCharType="begin"/>
    </w:r>
    <w:r w:rsidRPr="008B5359">
      <w:rPr>
        <w:rStyle w:val="PageNumber"/>
        <w:rFonts w:cs="Times New Roman"/>
      </w:rPr>
      <w:instrText xml:space="preserve">PAGE  </w:instrText>
    </w:r>
    <w:r w:rsidRPr="008B5359">
      <w:rPr>
        <w:rStyle w:val="PageNumber"/>
        <w:rFonts w:cs="Times New Roman"/>
      </w:rPr>
      <w:fldChar w:fldCharType="separate"/>
    </w:r>
    <w:r w:rsidRPr="008B5359">
      <w:rPr>
        <w:rStyle w:val="PageNumber"/>
        <w:rFonts w:cs="Times New Roman"/>
      </w:rPr>
      <w:t>1</w:t>
    </w:r>
    <w:r w:rsidRPr="008B5359">
      <w:rPr>
        <w:rStyle w:val="PageNumber"/>
        <w:rFonts w:cs="Times New Roman"/>
      </w:rPr>
      <w:fldChar w:fldCharType="end"/>
    </w:r>
  </w:p>
  <w:p w14:paraId="309076C4" w14:textId="4D13C93B" w:rsidR="004E6441" w:rsidRPr="008B5359" w:rsidRDefault="004E6441" w:rsidP="004E6441">
    <w:pPr>
      <w:pStyle w:val="Footer"/>
      <w:jc w:val="center"/>
      <w:rPr>
        <w:rFonts w:ascii="Times New Roman" w:hAnsi="Times New Roman" w:cs="Times New Roman"/>
      </w:rPr>
    </w:pPr>
    <w:r w:rsidRPr="008B5359">
      <w:rPr>
        <w:rFonts w:ascii="Times New Roman" w:hAnsi="Times New Roman" w:cs="Times New Roman"/>
        <w:i/>
        <w:iCs/>
      </w:rPr>
      <w:t>Explanatory Statement to the Radiocommunications</w:t>
    </w:r>
    <w:r w:rsidRPr="008B5359">
      <w:rPr>
        <w:rFonts w:ascii="Times New Roman" w:hAnsi="Times New Roman" w:cs="Times New Roman"/>
        <w:i/>
      </w:rPr>
      <w:t xml:space="preserve"> (Low Interference Potential Devices) Class Licence Variation 20</w:t>
    </w:r>
    <w:r>
      <w:rPr>
        <w:rFonts w:ascii="Times New Roman" w:hAnsi="Times New Roman" w:cs="Times New Roman"/>
        <w:i/>
      </w:rPr>
      <w:t>20</w:t>
    </w:r>
    <w:r w:rsidRPr="008B5359">
      <w:rPr>
        <w:rFonts w:ascii="Times New Roman" w:hAnsi="Times New Roman" w:cs="Times New Roman"/>
        <w:i/>
      </w:rPr>
      <w:t xml:space="preserve"> (No. 1)</w:t>
    </w:r>
  </w:p>
  <w:p w14:paraId="180626A1" w14:textId="72B67B1A" w:rsidR="00E25ED1" w:rsidRPr="004E6441" w:rsidRDefault="00E25ED1"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A3B0" w14:textId="3116763A" w:rsidR="003F5B71" w:rsidRPr="00CB6949" w:rsidRDefault="003F5B71" w:rsidP="003F5B71">
    <w:pPr>
      <w:pStyle w:val="Footer"/>
      <w:framePr w:wrap="auto" w:vAnchor="text" w:hAnchor="page" w:x="11203" w:y="486"/>
      <w:rPr>
        <w:rStyle w:val="PageNumber"/>
        <w:i/>
        <w:iCs/>
      </w:rPr>
    </w:pPr>
    <w:r w:rsidRPr="00CB6949">
      <w:rPr>
        <w:rStyle w:val="PageNumber"/>
        <w:i/>
        <w:iCs/>
      </w:rPr>
      <w:fldChar w:fldCharType="begin"/>
    </w:r>
    <w:r w:rsidRPr="00CB6949">
      <w:rPr>
        <w:rStyle w:val="PageNumber"/>
        <w:i/>
        <w:iCs/>
      </w:rPr>
      <w:instrText xml:space="preserve">PAGE  </w:instrText>
    </w:r>
    <w:r w:rsidRPr="00CB6949">
      <w:rPr>
        <w:rStyle w:val="PageNumber"/>
        <w:i/>
        <w:iCs/>
      </w:rPr>
      <w:fldChar w:fldCharType="separate"/>
    </w:r>
    <w:r w:rsidRPr="00CB6949">
      <w:rPr>
        <w:rStyle w:val="PageNumber"/>
        <w:i/>
        <w:iCs/>
      </w:rPr>
      <w:t>1</w:t>
    </w:r>
    <w:r w:rsidRPr="00CB6949">
      <w:rPr>
        <w:rStyle w:val="PageNumber"/>
        <w:i/>
        <w:iCs/>
      </w:rPr>
      <w:fldChar w:fldCharType="end"/>
    </w:r>
  </w:p>
  <w:p w14:paraId="5E8E9BA2" w14:textId="2C3CCA7A" w:rsidR="003F5B71" w:rsidRPr="008B5359" w:rsidRDefault="003F5B71" w:rsidP="003F5B71">
    <w:pPr>
      <w:pStyle w:val="Footer"/>
      <w:jc w:val="center"/>
      <w:rPr>
        <w:rFonts w:ascii="Times New Roman" w:hAnsi="Times New Roman" w:cs="Times New Roman"/>
        <w:i/>
        <w:iCs/>
      </w:rPr>
    </w:pPr>
    <w:r w:rsidRPr="008B5359">
      <w:rPr>
        <w:rFonts w:ascii="Times New Roman" w:hAnsi="Times New Roman" w:cs="Times New Roman"/>
        <w:i/>
        <w:iCs/>
      </w:rPr>
      <w:t>Explanatory Statement to the Radiocommunications (Low Interference Potential Devices) Class Licence Variation 20</w:t>
    </w:r>
    <w:r w:rsidR="00CB6949" w:rsidRPr="008B5359">
      <w:rPr>
        <w:rFonts w:ascii="Times New Roman" w:hAnsi="Times New Roman" w:cs="Times New Roman"/>
        <w:i/>
        <w:iCs/>
      </w:rPr>
      <w:t>20</w:t>
    </w:r>
    <w:r w:rsidRPr="008B5359">
      <w:rPr>
        <w:rFonts w:ascii="Times New Roman" w:hAnsi="Times New Roman" w:cs="Times New Roman"/>
        <w:i/>
        <w:iCs/>
      </w:rPr>
      <w:t xml:space="preserve"> (No. 1)</w:t>
    </w:r>
  </w:p>
  <w:p w14:paraId="09560A07" w14:textId="2B81E40C" w:rsidR="003F5B71" w:rsidRPr="00CB6949" w:rsidRDefault="003F5B71">
    <w:pPr>
      <w:pStyle w:val="Footer"/>
      <w:rPr>
        <w:i/>
        <w:iCs/>
      </w:rPr>
    </w:pPr>
  </w:p>
  <w:p w14:paraId="6C6FEB0F" w14:textId="77777777" w:rsidR="003F5B71" w:rsidRPr="00CB6949" w:rsidRDefault="003F5B7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E5E7E" w14:textId="77777777" w:rsidR="00185245" w:rsidRDefault="00185245" w:rsidP="00025ACE">
      <w:pPr>
        <w:spacing w:after="0" w:line="240" w:lineRule="auto"/>
      </w:pPr>
      <w:r>
        <w:separator/>
      </w:r>
    </w:p>
    <w:p w14:paraId="792BF444" w14:textId="77777777" w:rsidR="00185245" w:rsidRDefault="00185245"/>
    <w:p w14:paraId="2646D582" w14:textId="77777777" w:rsidR="00185245" w:rsidRDefault="00185245" w:rsidP="00025ACE">
      <w:pPr>
        <w:spacing w:after="0" w:line="240" w:lineRule="auto"/>
      </w:pPr>
      <w:r>
        <w:continuationSeparator/>
      </w:r>
    </w:p>
    <w:p w14:paraId="067998FF" w14:textId="77777777" w:rsidR="00185245" w:rsidRDefault="00185245"/>
    <w:p w14:paraId="01EF2E08" w14:textId="77777777" w:rsidR="00185245" w:rsidRDefault="00185245" w:rsidP="00025ACE">
      <w:pPr>
        <w:spacing w:after="0" w:line="240" w:lineRule="auto"/>
      </w:pPr>
      <w:r>
        <w:separator/>
      </w:r>
    </w:p>
    <w:p w14:paraId="4FC58FA5" w14:textId="77777777" w:rsidR="00185245" w:rsidRDefault="00185245"/>
    <w:p w14:paraId="69248342" w14:textId="77777777" w:rsidR="00185245" w:rsidRDefault="00185245" w:rsidP="00025ACE">
      <w:pPr>
        <w:spacing w:after="0" w:line="240" w:lineRule="auto"/>
      </w:pPr>
      <w:r>
        <w:continuationSeparator/>
      </w:r>
    </w:p>
    <w:p w14:paraId="38CC7569" w14:textId="77777777" w:rsidR="00185245" w:rsidRDefault="00185245"/>
    <w:p w14:paraId="16C10F58" w14:textId="77777777" w:rsidR="00185245" w:rsidRDefault="00185245">
      <w:pPr>
        <w:pStyle w:val="Header"/>
      </w:pPr>
    </w:p>
    <w:p w14:paraId="0776606A" w14:textId="77777777" w:rsidR="00185245" w:rsidRDefault="00185245"/>
    <w:p w14:paraId="635D73E2" w14:textId="77777777" w:rsidR="00185245" w:rsidRDefault="00185245">
      <w:pPr>
        <w:pStyle w:val="Header"/>
      </w:pPr>
    </w:p>
    <w:p w14:paraId="133399D8" w14:textId="77777777" w:rsidR="00185245" w:rsidRPr="00AD3414" w:rsidRDefault="00185245">
      <w:pPr>
        <w:pStyle w:val="Header"/>
        <w:rPr>
          <w:rFonts w:ascii="Times New Roman" w:hAnsi="Times New Roman" w:cs="Times New Roman"/>
        </w:rPr>
      </w:pPr>
    </w:p>
    <w:p w14:paraId="3DA1A6CC" w14:textId="77777777" w:rsidR="00185245" w:rsidRDefault="00185245"/>
    <w:p w14:paraId="7D88A3D7" w14:textId="77777777" w:rsidR="00185245" w:rsidRDefault="00185245">
      <w:pPr>
        <w:pStyle w:val="Footer"/>
      </w:pPr>
    </w:p>
    <w:p w14:paraId="7E027719" w14:textId="77777777" w:rsidR="00185245" w:rsidRDefault="00185245"/>
    <w:sdt>
      <w:sdtPr>
        <w:id w:val="1291319105"/>
        <w:docPartObj>
          <w:docPartGallery w:val="Page Numbers (Bottom of Page)"/>
          <w:docPartUnique/>
        </w:docPartObj>
      </w:sdtPr>
      <w:sdtEndPr>
        <w:rPr>
          <w:i/>
          <w:noProof/>
        </w:rPr>
      </w:sdtEndPr>
      <w:sdtContent>
        <w:p w14:paraId="3F9FEDFF" w14:textId="77777777" w:rsidR="00185245" w:rsidRDefault="00185245" w:rsidP="00AD3414">
          <w:pPr>
            <w:pStyle w:val="Footer"/>
            <w:pBdr>
              <w:top w:val="single" w:sz="4" w:space="1" w:color="auto"/>
            </w:pBdr>
            <w:jc w:val="center"/>
          </w:pPr>
        </w:p>
        <w:p w14:paraId="757A2979" w14:textId="77777777" w:rsidR="00185245" w:rsidRPr="00AD3414" w:rsidRDefault="00185245"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 xml:space="preserve">Radiocommunications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6A95FEFD" w14:textId="77777777" w:rsidR="00185245" w:rsidRDefault="00185245">
          <w:pPr>
            <w:pStyle w:val="Footer"/>
            <w:jc w:val="right"/>
          </w:pPr>
        </w:p>
        <w:p w14:paraId="17642FD1" w14:textId="77777777" w:rsidR="00185245" w:rsidRPr="00AD3414" w:rsidRDefault="00185245">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798B1AB9" w14:textId="77777777" w:rsidR="00185245" w:rsidRPr="00AD3414" w:rsidRDefault="00185245" w:rsidP="00AD3414">
      <w:pPr>
        <w:pStyle w:val="Footer"/>
        <w:jc w:val="center"/>
        <w:rPr>
          <w:rFonts w:ascii="Times New Roman" w:hAnsi="Times New Roman" w:cs="Times New Roman"/>
        </w:rPr>
      </w:pPr>
    </w:p>
  </w:footnote>
  <w:footnote w:type="continuationSeparator" w:id="0">
    <w:p w14:paraId="076E936F" w14:textId="77777777" w:rsidR="00185245" w:rsidRDefault="00185245" w:rsidP="00025ACE">
      <w:pPr>
        <w:spacing w:after="0" w:line="240" w:lineRule="auto"/>
      </w:pPr>
      <w:r>
        <w:continuationSeparator/>
      </w:r>
    </w:p>
  </w:footnote>
  <w:footnote w:type="continuationNotice" w:id="1">
    <w:p w14:paraId="75D52A1D" w14:textId="77777777" w:rsidR="00185245" w:rsidRDefault="001852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BAD"/>
    <w:multiLevelType w:val="hybridMultilevel"/>
    <w:tmpl w:val="783C1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36385"/>
    <w:multiLevelType w:val="hybridMultilevel"/>
    <w:tmpl w:val="69185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0" w15:restartNumberingAfterBreak="0">
    <w:nsid w:val="7EDE5CC6"/>
    <w:multiLevelType w:val="hybridMultilevel"/>
    <w:tmpl w:val="BBCA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
  </w:num>
  <w:num w:numId="4">
    <w:abstractNumId w:val="10"/>
  </w:num>
  <w:num w:numId="5">
    <w:abstractNumId w:val="9"/>
  </w:num>
  <w:num w:numId="6">
    <w:abstractNumId w:val="3"/>
  </w:num>
  <w:num w:numId="7">
    <w:abstractNumId w:val="8"/>
  </w:num>
  <w:num w:numId="8">
    <w:abstractNumId w:val="17"/>
  </w:num>
  <w:num w:numId="9">
    <w:abstractNumId w:val="4"/>
  </w:num>
  <w:num w:numId="10">
    <w:abstractNumId w:val="8"/>
  </w:num>
  <w:num w:numId="11">
    <w:abstractNumId w:val="10"/>
  </w:num>
  <w:num w:numId="12">
    <w:abstractNumId w:val="9"/>
  </w:num>
  <w:num w:numId="13">
    <w:abstractNumId w:val="17"/>
  </w:num>
  <w:num w:numId="14">
    <w:abstractNumId w:val="4"/>
  </w:num>
  <w:num w:numId="15">
    <w:abstractNumId w:val="8"/>
  </w:num>
  <w:num w:numId="16">
    <w:abstractNumId w:val="10"/>
  </w:num>
  <w:num w:numId="17">
    <w:abstractNumId w:val="9"/>
  </w:num>
  <w:num w:numId="18">
    <w:abstractNumId w:val="6"/>
  </w:num>
  <w:num w:numId="19">
    <w:abstractNumId w:val="16"/>
  </w:num>
  <w:num w:numId="20">
    <w:abstractNumId w:val="19"/>
  </w:num>
  <w:num w:numId="21">
    <w:abstractNumId w:val="1"/>
  </w:num>
  <w:num w:numId="22">
    <w:abstractNumId w:val="11"/>
  </w:num>
  <w:num w:numId="23">
    <w:abstractNumId w:val="2"/>
  </w:num>
  <w:num w:numId="24">
    <w:abstractNumId w:val="15"/>
  </w:num>
  <w:num w:numId="25">
    <w:abstractNumId w:val="14"/>
  </w:num>
  <w:num w:numId="26">
    <w:abstractNumId w:val="12"/>
  </w:num>
  <w:num w:numId="27">
    <w:abstractNumId w:val="18"/>
  </w:num>
  <w:num w:numId="28">
    <w:abstractNumId w:val="20"/>
  </w:num>
  <w:num w:numId="29">
    <w:abstractNumId w:val="7"/>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6ED"/>
    <w:rsid w:val="00025ACE"/>
    <w:rsid w:val="000265D1"/>
    <w:rsid w:val="00030D1C"/>
    <w:rsid w:val="00030F14"/>
    <w:rsid w:val="00037F0E"/>
    <w:rsid w:val="00040A6E"/>
    <w:rsid w:val="00045B15"/>
    <w:rsid w:val="00055796"/>
    <w:rsid w:val="00064C6B"/>
    <w:rsid w:val="00070D91"/>
    <w:rsid w:val="000726C7"/>
    <w:rsid w:val="00074A8D"/>
    <w:rsid w:val="00076879"/>
    <w:rsid w:val="00082354"/>
    <w:rsid w:val="00085AD8"/>
    <w:rsid w:val="00095AB3"/>
    <w:rsid w:val="000A3A94"/>
    <w:rsid w:val="000B0BA7"/>
    <w:rsid w:val="000B305E"/>
    <w:rsid w:val="000B33B6"/>
    <w:rsid w:val="000B4B6C"/>
    <w:rsid w:val="000B540E"/>
    <w:rsid w:val="000C6436"/>
    <w:rsid w:val="000D4ECE"/>
    <w:rsid w:val="000E38C9"/>
    <w:rsid w:val="000E6F58"/>
    <w:rsid w:val="000F5275"/>
    <w:rsid w:val="000F6255"/>
    <w:rsid w:val="000F6E3F"/>
    <w:rsid w:val="00104130"/>
    <w:rsid w:val="00112987"/>
    <w:rsid w:val="0011398E"/>
    <w:rsid w:val="00117351"/>
    <w:rsid w:val="00121B9E"/>
    <w:rsid w:val="00122072"/>
    <w:rsid w:val="00134705"/>
    <w:rsid w:val="00146A0C"/>
    <w:rsid w:val="00155FF9"/>
    <w:rsid w:val="00157528"/>
    <w:rsid w:val="00161C73"/>
    <w:rsid w:val="00185245"/>
    <w:rsid w:val="00185BDC"/>
    <w:rsid w:val="001A4B46"/>
    <w:rsid w:val="001B1E80"/>
    <w:rsid w:val="001B2A73"/>
    <w:rsid w:val="001B2DAA"/>
    <w:rsid w:val="001C4BF8"/>
    <w:rsid w:val="001C5421"/>
    <w:rsid w:val="001C6E11"/>
    <w:rsid w:val="001D5C25"/>
    <w:rsid w:val="001E1172"/>
    <w:rsid w:val="001E343E"/>
    <w:rsid w:val="00206078"/>
    <w:rsid w:val="00212847"/>
    <w:rsid w:val="00223D30"/>
    <w:rsid w:val="002438CE"/>
    <w:rsid w:val="00246EE2"/>
    <w:rsid w:val="002508F7"/>
    <w:rsid w:val="002674E7"/>
    <w:rsid w:val="00277E5A"/>
    <w:rsid w:val="00291491"/>
    <w:rsid w:val="0029763A"/>
    <w:rsid w:val="002A6318"/>
    <w:rsid w:val="002B6699"/>
    <w:rsid w:val="002C2256"/>
    <w:rsid w:val="002D040C"/>
    <w:rsid w:val="002E3B2A"/>
    <w:rsid w:val="002E7DD5"/>
    <w:rsid w:val="002F36E0"/>
    <w:rsid w:val="00303F15"/>
    <w:rsid w:val="003074E3"/>
    <w:rsid w:val="00336BB1"/>
    <w:rsid w:val="00341EEB"/>
    <w:rsid w:val="003434D4"/>
    <w:rsid w:val="003463BA"/>
    <w:rsid w:val="00364ADF"/>
    <w:rsid w:val="0036752E"/>
    <w:rsid w:val="00370620"/>
    <w:rsid w:val="00375FA7"/>
    <w:rsid w:val="00385EF1"/>
    <w:rsid w:val="003A0203"/>
    <w:rsid w:val="003A3635"/>
    <w:rsid w:val="003A7407"/>
    <w:rsid w:val="003B3D92"/>
    <w:rsid w:val="003C2F82"/>
    <w:rsid w:val="003C44B4"/>
    <w:rsid w:val="003D23F8"/>
    <w:rsid w:val="003D48C6"/>
    <w:rsid w:val="003D5638"/>
    <w:rsid w:val="003D74BE"/>
    <w:rsid w:val="003F5B71"/>
    <w:rsid w:val="003F633D"/>
    <w:rsid w:val="00402322"/>
    <w:rsid w:val="0041003E"/>
    <w:rsid w:val="00412326"/>
    <w:rsid w:val="00412B46"/>
    <w:rsid w:val="00421632"/>
    <w:rsid w:val="00422EA0"/>
    <w:rsid w:val="00424CC8"/>
    <w:rsid w:val="0043037A"/>
    <w:rsid w:val="004362E3"/>
    <w:rsid w:val="00446CB7"/>
    <w:rsid w:val="00450F48"/>
    <w:rsid w:val="00451317"/>
    <w:rsid w:val="0045489F"/>
    <w:rsid w:val="0045773C"/>
    <w:rsid w:val="00474889"/>
    <w:rsid w:val="004826DD"/>
    <w:rsid w:val="004971D6"/>
    <w:rsid w:val="004A1064"/>
    <w:rsid w:val="004B7207"/>
    <w:rsid w:val="004C3DBD"/>
    <w:rsid w:val="004C46F8"/>
    <w:rsid w:val="004C58B9"/>
    <w:rsid w:val="004C6D9E"/>
    <w:rsid w:val="004C7565"/>
    <w:rsid w:val="004D1501"/>
    <w:rsid w:val="004D2843"/>
    <w:rsid w:val="004E6441"/>
    <w:rsid w:val="004E790E"/>
    <w:rsid w:val="004F1D39"/>
    <w:rsid w:val="004F5CC1"/>
    <w:rsid w:val="00503362"/>
    <w:rsid w:val="0050389F"/>
    <w:rsid w:val="00504122"/>
    <w:rsid w:val="005075D3"/>
    <w:rsid w:val="00521FE9"/>
    <w:rsid w:val="0052687A"/>
    <w:rsid w:val="00530F75"/>
    <w:rsid w:val="00545A0F"/>
    <w:rsid w:val="00563670"/>
    <w:rsid w:val="005708FF"/>
    <w:rsid w:val="00570974"/>
    <w:rsid w:val="00571505"/>
    <w:rsid w:val="00572786"/>
    <w:rsid w:val="0057545F"/>
    <w:rsid w:val="00576504"/>
    <w:rsid w:val="00585F58"/>
    <w:rsid w:val="00595839"/>
    <w:rsid w:val="005958D6"/>
    <w:rsid w:val="005964CF"/>
    <w:rsid w:val="005A490D"/>
    <w:rsid w:val="005A5624"/>
    <w:rsid w:val="005C65EB"/>
    <w:rsid w:val="005D7E4F"/>
    <w:rsid w:val="005F22F9"/>
    <w:rsid w:val="005F5BE6"/>
    <w:rsid w:val="005F5E3A"/>
    <w:rsid w:val="005F6D35"/>
    <w:rsid w:val="00603B3F"/>
    <w:rsid w:val="00610643"/>
    <w:rsid w:val="0061620B"/>
    <w:rsid w:val="00621840"/>
    <w:rsid w:val="00626C64"/>
    <w:rsid w:val="006311D7"/>
    <w:rsid w:val="00641906"/>
    <w:rsid w:val="00653A86"/>
    <w:rsid w:val="00663AF2"/>
    <w:rsid w:val="00664519"/>
    <w:rsid w:val="00670716"/>
    <w:rsid w:val="00671216"/>
    <w:rsid w:val="0067560D"/>
    <w:rsid w:val="00681986"/>
    <w:rsid w:val="0068444F"/>
    <w:rsid w:val="0068574A"/>
    <w:rsid w:val="00686F06"/>
    <w:rsid w:val="00687290"/>
    <w:rsid w:val="006940DB"/>
    <w:rsid w:val="00696659"/>
    <w:rsid w:val="006A0718"/>
    <w:rsid w:val="006A0BDF"/>
    <w:rsid w:val="006A53BB"/>
    <w:rsid w:val="006B16FB"/>
    <w:rsid w:val="006C59D5"/>
    <w:rsid w:val="006E48A1"/>
    <w:rsid w:val="006F32BF"/>
    <w:rsid w:val="006F68D2"/>
    <w:rsid w:val="0070015E"/>
    <w:rsid w:val="00706F43"/>
    <w:rsid w:val="007265D2"/>
    <w:rsid w:val="00727834"/>
    <w:rsid w:val="00736182"/>
    <w:rsid w:val="00745052"/>
    <w:rsid w:val="0074661C"/>
    <w:rsid w:val="00750397"/>
    <w:rsid w:val="00750C15"/>
    <w:rsid w:val="00753254"/>
    <w:rsid w:val="00765CD6"/>
    <w:rsid w:val="00766475"/>
    <w:rsid w:val="0077364D"/>
    <w:rsid w:val="00777FB8"/>
    <w:rsid w:val="00792580"/>
    <w:rsid w:val="00794C5F"/>
    <w:rsid w:val="007A0103"/>
    <w:rsid w:val="007A2277"/>
    <w:rsid w:val="007B121D"/>
    <w:rsid w:val="007B57FE"/>
    <w:rsid w:val="007D5BAF"/>
    <w:rsid w:val="007E1EC0"/>
    <w:rsid w:val="007F2F5E"/>
    <w:rsid w:val="007F3FAF"/>
    <w:rsid w:val="007F4486"/>
    <w:rsid w:val="00800086"/>
    <w:rsid w:val="00805358"/>
    <w:rsid w:val="008070A8"/>
    <w:rsid w:val="00810499"/>
    <w:rsid w:val="0081166D"/>
    <w:rsid w:val="0081203C"/>
    <w:rsid w:val="00815D94"/>
    <w:rsid w:val="00821822"/>
    <w:rsid w:val="00821F3F"/>
    <w:rsid w:val="00830B25"/>
    <w:rsid w:val="008441CF"/>
    <w:rsid w:val="0084456C"/>
    <w:rsid w:val="0084470A"/>
    <w:rsid w:val="00845A95"/>
    <w:rsid w:val="008610BF"/>
    <w:rsid w:val="00870E02"/>
    <w:rsid w:val="0087707C"/>
    <w:rsid w:val="00881409"/>
    <w:rsid w:val="008918C9"/>
    <w:rsid w:val="008976BB"/>
    <w:rsid w:val="008A1FDF"/>
    <w:rsid w:val="008A2AAB"/>
    <w:rsid w:val="008A6361"/>
    <w:rsid w:val="008B2F00"/>
    <w:rsid w:val="008B5359"/>
    <w:rsid w:val="008C4140"/>
    <w:rsid w:val="008C584E"/>
    <w:rsid w:val="008E3483"/>
    <w:rsid w:val="008E3778"/>
    <w:rsid w:val="008E4113"/>
    <w:rsid w:val="008F4C58"/>
    <w:rsid w:val="008F4CDC"/>
    <w:rsid w:val="0090572C"/>
    <w:rsid w:val="0091080B"/>
    <w:rsid w:val="00917606"/>
    <w:rsid w:val="009216FD"/>
    <w:rsid w:val="00925D78"/>
    <w:rsid w:val="00926833"/>
    <w:rsid w:val="00926884"/>
    <w:rsid w:val="009278D1"/>
    <w:rsid w:val="00930189"/>
    <w:rsid w:val="0094668A"/>
    <w:rsid w:val="009670B7"/>
    <w:rsid w:val="009723D1"/>
    <w:rsid w:val="009732C1"/>
    <w:rsid w:val="00977705"/>
    <w:rsid w:val="009A5A32"/>
    <w:rsid w:val="009A7733"/>
    <w:rsid w:val="009C00CA"/>
    <w:rsid w:val="009D228C"/>
    <w:rsid w:val="009D5783"/>
    <w:rsid w:val="009D67A8"/>
    <w:rsid w:val="009D6F73"/>
    <w:rsid w:val="009E0F03"/>
    <w:rsid w:val="009E780D"/>
    <w:rsid w:val="009F3B3B"/>
    <w:rsid w:val="009F7219"/>
    <w:rsid w:val="00A07A2F"/>
    <w:rsid w:val="00A14419"/>
    <w:rsid w:val="00A15E45"/>
    <w:rsid w:val="00A207D7"/>
    <w:rsid w:val="00A213A8"/>
    <w:rsid w:val="00A21F3E"/>
    <w:rsid w:val="00A23E96"/>
    <w:rsid w:val="00A24ACD"/>
    <w:rsid w:val="00A34402"/>
    <w:rsid w:val="00A361CA"/>
    <w:rsid w:val="00A64EC4"/>
    <w:rsid w:val="00A7023B"/>
    <w:rsid w:val="00A72849"/>
    <w:rsid w:val="00A731F8"/>
    <w:rsid w:val="00A73FD8"/>
    <w:rsid w:val="00A7426B"/>
    <w:rsid w:val="00A8752D"/>
    <w:rsid w:val="00A903B4"/>
    <w:rsid w:val="00A91EA7"/>
    <w:rsid w:val="00A96310"/>
    <w:rsid w:val="00AA39D4"/>
    <w:rsid w:val="00AA6088"/>
    <w:rsid w:val="00AB57DA"/>
    <w:rsid w:val="00AB65E7"/>
    <w:rsid w:val="00AC3E44"/>
    <w:rsid w:val="00AD3414"/>
    <w:rsid w:val="00AD500F"/>
    <w:rsid w:val="00AD62CA"/>
    <w:rsid w:val="00AD7E74"/>
    <w:rsid w:val="00AE1ACC"/>
    <w:rsid w:val="00AE2CB4"/>
    <w:rsid w:val="00AE6898"/>
    <w:rsid w:val="00AF080D"/>
    <w:rsid w:val="00AF3B46"/>
    <w:rsid w:val="00AF6545"/>
    <w:rsid w:val="00B00FC3"/>
    <w:rsid w:val="00B110A2"/>
    <w:rsid w:val="00B125C6"/>
    <w:rsid w:val="00B2498E"/>
    <w:rsid w:val="00B414E8"/>
    <w:rsid w:val="00B52584"/>
    <w:rsid w:val="00B52F5E"/>
    <w:rsid w:val="00B665E6"/>
    <w:rsid w:val="00B727F3"/>
    <w:rsid w:val="00B75CEB"/>
    <w:rsid w:val="00B848F1"/>
    <w:rsid w:val="00B90F17"/>
    <w:rsid w:val="00B92A7B"/>
    <w:rsid w:val="00B94B30"/>
    <w:rsid w:val="00BA7D17"/>
    <w:rsid w:val="00BB04DF"/>
    <w:rsid w:val="00BB076E"/>
    <w:rsid w:val="00BB0ED1"/>
    <w:rsid w:val="00BB1CF2"/>
    <w:rsid w:val="00BB7A25"/>
    <w:rsid w:val="00BC0A3C"/>
    <w:rsid w:val="00BC5916"/>
    <w:rsid w:val="00BC60F4"/>
    <w:rsid w:val="00BC621F"/>
    <w:rsid w:val="00BC66A2"/>
    <w:rsid w:val="00BD059D"/>
    <w:rsid w:val="00BF15DC"/>
    <w:rsid w:val="00BF2BE5"/>
    <w:rsid w:val="00BF333C"/>
    <w:rsid w:val="00BF54AC"/>
    <w:rsid w:val="00C016EF"/>
    <w:rsid w:val="00C032F0"/>
    <w:rsid w:val="00C03503"/>
    <w:rsid w:val="00C10E3A"/>
    <w:rsid w:val="00C114C5"/>
    <w:rsid w:val="00C14388"/>
    <w:rsid w:val="00C20621"/>
    <w:rsid w:val="00C21933"/>
    <w:rsid w:val="00C341AA"/>
    <w:rsid w:val="00C40E2E"/>
    <w:rsid w:val="00C52681"/>
    <w:rsid w:val="00C577F4"/>
    <w:rsid w:val="00C57E29"/>
    <w:rsid w:val="00C63369"/>
    <w:rsid w:val="00C63E8C"/>
    <w:rsid w:val="00C659A7"/>
    <w:rsid w:val="00C76FFC"/>
    <w:rsid w:val="00C87F05"/>
    <w:rsid w:val="00C9259F"/>
    <w:rsid w:val="00C93AD6"/>
    <w:rsid w:val="00C97FC5"/>
    <w:rsid w:val="00CA3398"/>
    <w:rsid w:val="00CA40FA"/>
    <w:rsid w:val="00CA6926"/>
    <w:rsid w:val="00CA735C"/>
    <w:rsid w:val="00CB3AD5"/>
    <w:rsid w:val="00CB6949"/>
    <w:rsid w:val="00CD0D86"/>
    <w:rsid w:val="00CD67F8"/>
    <w:rsid w:val="00CD71EB"/>
    <w:rsid w:val="00CE1507"/>
    <w:rsid w:val="00CE37AC"/>
    <w:rsid w:val="00CE3CC8"/>
    <w:rsid w:val="00CE5861"/>
    <w:rsid w:val="00D13D39"/>
    <w:rsid w:val="00D145DB"/>
    <w:rsid w:val="00D23144"/>
    <w:rsid w:val="00D23BD5"/>
    <w:rsid w:val="00D2518B"/>
    <w:rsid w:val="00D32E4E"/>
    <w:rsid w:val="00D35790"/>
    <w:rsid w:val="00D5385A"/>
    <w:rsid w:val="00D57387"/>
    <w:rsid w:val="00D83B0D"/>
    <w:rsid w:val="00D8547B"/>
    <w:rsid w:val="00D91C89"/>
    <w:rsid w:val="00DA0D39"/>
    <w:rsid w:val="00DA313C"/>
    <w:rsid w:val="00DA57FE"/>
    <w:rsid w:val="00DB4A50"/>
    <w:rsid w:val="00DC52F7"/>
    <w:rsid w:val="00DE050A"/>
    <w:rsid w:val="00DE70D6"/>
    <w:rsid w:val="00DF2758"/>
    <w:rsid w:val="00E13030"/>
    <w:rsid w:val="00E20311"/>
    <w:rsid w:val="00E25ED1"/>
    <w:rsid w:val="00E77F34"/>
    <w:rsid w:val="00E833DA"/>
    <w:rsid w:val="00EB0C79"/>
    <w:rsid w:val="00EC2B08"/>
    <w:rsid w:val="00EC54C3"/>
    <w:rsid w:val="00EC76A0"/>
    <w:rsid w:val="00EE5E7F"/>
    <w:rsid w:val="00EF343B"/>
    <w:rsid w:val="00F03A76"/>
    <w:rsid w:val="00F23C4D"/>
    <w:rsid w:val="00F33BD8"/>
    <w:rsid w:val="00F406BB"/>
    <w:rsid w:val="00F4414D"/>
    <w:rsid w:val="00F449ED"/>
    <w:rsid w:val="00F57CB2"/>
    <w:rsid w:val="00F675AA"/>
    <w:rsid w:val="00F76781"/>
    <w:rsid w:val="00F76815"/>
    <w:rsid w:val="00F828F5"/>
    <w:rsid w:val="00F8343D"/>
    <w:rsid w:val="00F85288"/>
    <w:rsid w:val="00F917C5"/>
    <w:rsid w:val="00FA3B93"/>
    <w:rsid w:val="00FB0A3E"/>
    <w:rsid w:val="00FB4437"/>
    <w:rsid w:val="00FB5671"/>
    <w:rsid w:val="00FB6E15"/>
    <w:rsid w:val="00FC0BF3"/>
    <w:rsid w:val="00FC5C5B"/>
    <w:rsid w:val="00FC67DA"/>
    <w:rsid w:val="00FD6A58"/>
    <w:rsid w:val="00FF4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paragraph" w:styleId="BodyText">
    <w:name w:val="Body Text"/>
    <w:basedOn w:val="Normal"/>
    <w:link w:val="BodyTextChar"/>
    <w:unhideWhenUsed/>
    <w:rsid w:val="00402322"/>
    <w:pPr>
      <w:overflowPunct w:val="0"/>
      <w:autoSpaceDE w:val="0"/>
      <w:autoSpaceDN w:val="0"/>
      <w:adjustRightInd w:val="0"/>
      <w:spacing w:after="12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402322"/>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745052"/>
    <w:rPr>
      <w:color w:val="954F72" w:themeColor="followedHyperlink"/>
      <w:u w:val="single"/>
    </w:rPr>
  </w:style>
  <w:style w:type="paragraph" w:styleId="Revision">
    <w:name w:val="Revision"/>
    <w:hidden/>
    <w:uiPriority w:val="99"/>
    <w:semiHidden/>
    <w:rsid w:val="007F3FAF"/>
    <w:pPr>
      <w:spacing w:after="0" w:line="240" w:lineRule="auto"/>
    </w:pPr>
  </w:style>
  <w:style w:type="character" w:styleId="PageNumber">
    <w:name w:val="page number"/>
    <w:basedOn w:val="DefaultParagraphFont"/>
    <w:rsid w:val="003F5B7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349691">
      <w:bodyDiv w:val="1"/>
      <w:marLeft w:val="0"/>
      <w:marRight w:val="0"/>
      <w:marTop w:val="0"/>
      <w:marBottom w:val="0"/>
      <w:divBdr>
        <w:top w:val="none" w:sz="0" w:space="0" w:color="auto"/>
        <w:left w:val="none" w:sz="0" w:space="0" w:color="auto"/>
        <w:bottom w:val="none" w:sz="0" w:space="0" w:color="auto"/>
        <w:right w:val="none" w:sz="0" w:space="0" w:color="auto"/>
      </w:divBdr>
    </w:div>
    <w:div w:id="132894385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520285">
      <w:bodyDiv w:val="1"/>
      <w:marLeft w:val="0"/>
      <w:marRight w:val="0"/>
      <w:marTop w:val="0"/>
      <w:marBottom w:val="0"/>
      <w:divBdr>
        <w:top w:val="none" w:sz="0" w:space="0" w:color="auto"/>
        <w:left w:val="none" w:sz="0" w:space="0" w:color="auto"/>
        <w:bottom w:val="none" w:sz="0" w:space="0" w:color="auto"/>
        <w:right w:val="none" w:sz="0" w:space="0" w:color="auto"/>
      </w:divBdr>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8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 TargetMode="External"/><Relationship Id="rId18" Type="http://schemas.openxmlformats.org/officeDocument/2006/relationships/hyperlink" Target="https://www.3gpp.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tsi.org" TargetMode="External"/><Relationship Id="rId17" Type="http://schemas.openxmlformats.org/officeDocument/2006/relationships/hyperlink" Target="https://www.acma.gov.au/consultations/2019-08/options-wireless-broadband-26-ghz-band-consultation-322018" TargetMode="Externa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3NE2HDV7HD6D-1249937519-2136</_dlc_DocId>
    <_dlc_DocIdUrl xmlns="1d983eb4-33f7-44b0-aea1-cbdcf0c55136">
      <Url>http://collaboration/organisation/cid/speb/SNIP/_layouts/15/DocIdRedir.aspx?ID=3NE2HDV7HD6D-1249937519-2136</Url>
      <Description>3NE2HDV7HD6D-1249937519-2136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4A55C92B42AA40BC1B2189E7B3C29C" ma:contentTypeVersion="7" ma:contentTypeDescription="Create a new document." ma:contentTypeScope="" ma:versionID="146d6686a8c820e8680821f88aa49b7d">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d983eb4-33f7-44b0-aea1-cbdcf0c55136"/>
    <ds:schemaRef ds:uri="http://www.w3.org/XML/1998/namespace"/>
  </ds:schemaRefs>
</ds:datastoreItem>
</file>

<file path=customXml/itemProps4.xml><?xml version="1.0" encoding="utf-8"?>
<ds:datastoreItem xmlns:ds="http://schemas.openxmlformats.org/officeDocument/2006/customXml" ds:itemID="{C42AE88B-3C9D-4FC4-A423-A1FD5C1E8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49C5E5-A029-45D8-8648-CB7F2D8CC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3393</Words>
  <Characters>19341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Bridget Kerans</cp:lastModifiedBy>
  <cp:revision>2</cp:revision>
  <cp:lastPrinted>2016-07-25T00:08:00Z</cp:lastPrinted>
  <dcterms:created xsi:type="dcterms:W3CDTF">2020-12-16T00:27:00Z</dcterms:created>
  <dcterms:modified xsi:type="dcterms:W3CDTF">2020-12-16T00:27:00Z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0x010100DC4A55C92B42AA40BC1B2189E7B3C29C</vt:lpwstr>
  </property>
  <property fmtid="{D5CDD505-2E9C-101B-9397-08002B2CF9AE}" pid="3" name="_dlc_DocIdItemGuid">
    <vt:lpwstr>1c24618b-df2b-4249-a63d-3836d492e5cb</vt:lpwstr>
  </property>
</Properties>
</file>