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F42243" w:rsidRDefault="00DA186E" w:rsidP="00B05CF4">
      <w:pPr>
        <w:rPr>
          <w:sz w:val="28"/>
        </w:rPr>
      </w:pPr>
      <w:r w:rsidRPr="00F42243">
        <w:rPr>
          <w:noProof/>
          <w:lang w:eastAsia="en-AU"/>
        </w:rPr>
        <w:drawing>
          <wp:inline distT="0" distB="0" distL="0" distR="0" wp14:anchorId="33899A3F" wp14:editId="40EF342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42243" w:rsidRDefault="00715914" w:rsidP="00715914">
      <w:pPr>
        <w:rPr>
          <w:sz w:val="19"/>
        </w:rPr>
      </w:pPr>
    </w:p>
    <w:p w:rsidR="00715914" w:rsidRPr="00F42243" w:rsidRDefault="00D00D08" w:rsidP="00715914">
      <w:pPr>
        <w:pStyle w:val="ShortT"/>
      </w:pPr>
      <w:r w:rsidRPr="00F42243">
        <w:t>Consumer Goods (Products Containing Button</w:t>
      </w:r>
      <w:r w:rsidR="00C35DD1" w:rsidRPr="00F42243">
        <w:t>/Coin</w:t>
      </w:r>
      <w:r w:rsidRPr="00F42243">
        <w:t xml:space="preserve"> Batteries) Information Standard 2020</w:t>
      </w:r>
    </w:p>
    <w:p w:rsidR="00546F4B" w:rsidRPr="00F42243" w:rsidRDefault="00546F4B" w:rsidP="00406DBB">
      <w:pPr>
        <w:pStyle w:val="SignCoverPageStart"/>
        <w:rPr>
          <w:szCs w:val="22"/>
        </w:rPr>
      </w:pPr>
      <w:r w:rsidRPr="00F42243">
        <w:rPr>
          <w:szCs w:val="22"/>
        </w:rPr>
        <w:t xml:space="preserve">I, Michael </w:t>
      </w:r>
      <w:proofErr w:type="spellStart"/>
      <w:r w:rsidRPr="00F42243">
        <w:rPr>
          <w:szCs w:val="22"/>
        </w:rPr>
        <w:t>Sukkar</w:t>
      </w:r>
      <w:proofErr w:type="spellEnd"/>
      <w:r w:rsidRPr="00F42243">
        <w:rPr>
          <w:szCs w:val="22"/>
        </w:rPr>
        <w:t xml:space="preserve">, Minister for Housing and Assistant Treasurer, make the following </w:t>
      </w:r>
      <w:r w:rsidR="008B0345" w:rsidRPr="00F42243">
        <w:rPr>
          <w:szCs w:val="22"/>
        </w:rPr>
        <w:t xml:space="preserve">information </w:t>
      </w:r>
      <w:r w:rsidRPr="00F42243">
        <w:rPr>
          <w:szCs w:val="22"/>
        </w:rPr>
        <w:t>standard.</w:t>
      </w:r>
    </w:p>
    <w:p w:rsidR="00546F4B" w:rsidRPr="00F42243" w:rsidRDefault="00546F4B" w:rsidP="00406DBB">
      <w:pPr>
        <w:keepNext/>
        <w:spacing w:before="300" w:line="240" w:lineRule="atLeast"/>
        <w:ind w:right="397"/>
        <w:jc w:val="both"/>
        <w:rPr>
          <w:szCs w:val="22"/>
        </w:rPr>
      </w:pPr>
      <w:r w:rsidRPr="00F42243">
        <w:rPr>
          <w:szCs w:val="22"/>
        </w:rPr>
        <w:t>Dated</w:t>
      </w:r>
      <w:r w:rsidR="001751F0">
        <w:rPr>
          <w:szCs w:val="22"/>
        </w:rPr>
        <w:t xml:space="preserve"> </w:t>
      </w:r>
      <w:r w:rsidRPr="00F42243">
        <w:rPr>
          <w:szCs w:val="22"/>
        </w:rPr>
        <w:fldChar w:fldCharType="begin"/>
      </w:r>
      <w:r w:rsidRPr="00F42243">
        <w:rPr>
          <w:szCs w:val="22"/>
        </w:rPr>
        <w:instrText xml:space="preserve"> DOCPROPERTY  DateMade </w:instrText>
      </w:r>
      <w:r w:rsidRPr="00F42243">
        <w:rPr>
          <w:szCs w:val="22"/>
        </w:rPr>
        <w:fldChar w:fldCharType="separate"/>
      </w:r>
      <w:r w:rsidR="001751F0">
        <w:rPr>
          <w:szCs w:val="22"/>
        </w:rPr>
        <w:t>18 December 2020</w:t>
      </w:r>
      <w:r w:rsidRPr="00F42243">
        <w:rPr>
          <w:szCs w:val="22"/>
        </w:rPr>
        <w:fldChar w:fldCharType="end"/>
      </w:r>
    </w:p>
    <w:p w:rsidR="00546F4B" w:rsidRPr="00F42243" w:rsidRDefault="00546F4B" w:rsidP="00406DBB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42243">
        <w:rPr>
          <w:szCs w:val="22"/>
        </w:rPr>
        <w:t xml:space="preserve">Michael </w:t>
      </w:r>
      <w:proofErr w:type="spellStart"/>
      <w:r w:rsidRPr="00F42243">
        <w:rPr>
          <w:szCs w:val="22"/>
        </w:rPr>
        <w:t>Sukkar</w:t>
      </w:r>
      <w:proofErr w:type="spellEnd"/>
    </w:p>
    <w:p w:rsidR="00546F4B" w:rsidRPr="00F42243" w:rsidRDefault="00546F4B" w:rsidP="00406DBB">
      <w:pPr>
        <w:pStyle w:val="SignCoverPageEnd"/>
        <w:rPr>
          <w:szCs w:val="22"/>
        </w:rPr>
      </w:pPr>
      <w:r w:rsidRPr="00F42243">
        <w:rPr>
          <w:szCs w:val="22"/>
        </w:rPr>
        <w:t>Minister for Housing and Assistant Treasurer</w:t>
      </w:r>
    </w:p>
    <w:p w:rsidR="00546F4B" w:rsidRPr="00F42243" w:rsidRDefault="00546F4B" w:rsidP="00406DBB"/>
    <w:p w:rsidR="00715914" w:rsidRPr="00A15A4E" w:rsidRDefault="00715914" w:rsidP="00715914">
      <w:pPr>
        <w:pStyle w:val="Header"/>
        <w:tabs>
          <w:tab w:val="clear" w:pos="4150"/>
          <w:tab w:val="clear" w:pos="8307"/>
        </w:tabs>
      </w:pPr>
      <w:r w:rsidRPr="00A15A4E">
        <w:rPr>
          <w:rStyle w:val="CharChapNo"/>
        </w:rPr>
        <w:t xml:space="preserve"> </w:t>
      </w:r>
      <w:r w:rsidRPr="00A15A4E">
        <w:rPr>
          <w:rStyle w:val="CharChapText"/>
        </w:rPr>
        <w:t xml:space="preserve"> </w:t>
      </w:r>
    </w:p>
    <w:p w:rsidR="00715914" w:rsidRPr="00A15A4E" w:rsidRDefault="00715914" w:rsidP="00715914">
      <w:pPr>
        <w:pStyle w:val="Header"/>
        <w:tabs>
          <w:tab w:val="clear" w:pos="4150"/>
          <w:tab w:val="clear" w:pos="8307"/>
        </w:tabs>
      </w:pPr>
      <w:r w:rsidRPr="00A15A4E">
        <w:rPr>
          <w:rStyle w:val="CharPartNo"/>
        </w:rPr>
        <w:t xml:space="preserve"> </w:t>
      </w:r>
      <w:r w:rsidRPr="00A15A4E">
        <w:rPr>
          <w:rStyle w:val="CharPartText"/>
        </w:rPr>
        <w:t xml:space="preserve"> </w:t>
      </w:r>
    </w:p>
    <w:p w:rsidR="00715914" w:rsidRPr="00A15A4E" w:rsidRDefault="00715914" w:rsidP="00715914">
      <w:pPr>
        <w:pStyle w:val="Header"/>
        <w:tabs>
          <w:tab w:val="clear" w:pos="4150"/>
          <w:tab w:val="clear" w:pos="8307"/>
        </w:tabs>
      </w:pPr>
      <w:r w:rsidRPr="00A15A4E">
        <w:rPr>
          <w:rStyle w:val="CharDivNo"/>
        </w:rPr>
        <w:t xml:space="preserve"> </w:t>
      </w:r>
      <w:r w:rsidRPr="00A15A4E">
        <w:rPr>
          <w:rStyle w:val="CharDivText"/>
        </w:rPr>
        <w:t xml:space="preserve"> </w:t>
      </w:r>
    </w:p>
    <w:p w:rsidR="00715914" w:rsidRPr="00F42243" w:rsidRDefault="00715914" w:rsidP="00715914">
      <w:pPr>
        <w:sectPr w:rsidR="00715914" w:rsidRPr="00F42243" w:rsidSect="00961CB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F42243" w:rsidRDefault="00715914" w:rsidP="00215B40">
      <w:pPr>
        <w:rPr>
          <w:sz w:val="36"/>
        </w:rPr>
      </w:pPr>
      <w:r w:rsidRPr="00F42243">
        <w:rPr>
          <w:sz w:val="36"/>
        </w:rPr>
        <w:lastRenderedPageBreak/>
        <w:t>Contents</w:t>
      </w:r>
    </w:p>
    <w:p w:rsidR="00B201B0" w:rsidRPr="00F42243" w:rsidRDefault="00B201B0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42243">
        <w:fldChar w:fldCharType="begin"/>
      </w:r>
      <w:r w:rsidRPr="00F42243">
        <w:instrText xml:space="preserve"> TOC \o "1-9" </w:instrText>
      </w:r>
      <w:r w:rsidRPr="00F42243">
        <w:fldChar w:fldCharType="separate"/>
      </w:r>
      <w:r w:rsidRPr="00F42243">
        <w:rPr>
          <w:noProof/>
        </w:rPr>
        <w:t>Part 1—Preliminary</w:t>
      </w:r>
      <w:r w:rsidRPr="00F42243">
        <w:rPr>
          <w:b w:val="0"/>
          <w:noProof/>
          <w:sz w:val="18"/>
        </w:rPr>
        <w:tab/>
      </w:r>
      <w:r w:rsidRPr="00F42243">
        <w:rPr>
          <w:b w:val="0"/>
          <w:noProof/>
          <w:sz w:val="18"/>
        </w:rPr>
        <w:fldChar w:fldCharType="begin"/>
      </w:r>
      <w:r w:rsidRPr="00F42243">
        <w:rPr>
          <w:b w:val="0"/>
          <w:noProof/>
          <w:sz w:val="18"/>
        </w:rPr>
        <w:instrText xml:space="preserve"> PAGEREF _Toc58246952 \h </w:instrText>
      </w:r>
      <w:r w:rsidRPr="00F42243">
        <w:rPr>
          <w:b w:val="0"/>
          <w:noProof/>
          <w:sz w:val="18"/>
        </w:rPr>
      </w:r>
      <w:r w:rsidRPr="00F42243">
        <w:rPr>
          <w:b w:val="0"/>
          <w:noProof/>
          <w:sz w:val="18"/>
        </w:rPr>
        <w:fldChar w:fldCharType="separate"/>
      </w:r>
      <w:r w:rsidR="001751F0">
        <w:rPr>
          <w:b w:val="0"/>
          <w:noProof/>
          <w:sz w:val="18"/>
        </w:rPr>
        <w:t>1</w:t>
      </w:r>
      <w:r w:rsidRPr="00F42243">
        <w:rPr>
          <w:b w:val="0"/>
          <w:noProof/>
          <w:sz w:val="18"/>
        </w:rPr>
        <w:fldChar w:fldCharType="end"/>
      </w:r>
    </w:p>
    <w:p w:rsidR="00B201B0" w:rsidRPr="00F42243" w:rsidRDefault="00B201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2243">
        <w:rPr>
          <w:noProof/>
        </w:rPr>
        <w:t>1</w:t>
      </w:r>
      <w:r w:rsidRPr="00F42243">
        <w:rPr>
          <w:noProof/>
        </w:rPr>
        <w:tab/>
        <w:t>Name</w:t>
      </w:r>
      <w:r w:rsidRPr="00F42243">
        <w:rPr>
          <w:noProof/>
        </w:rPr>
        <w:tab/>
      </w:r>
      <w:r w:rsidRPr="00F42243">
        <w:rPr>
          <w:noProof/>
        </w:rPr>
        <w:fldChar w:fldCharType="begin"/>
      </w:r>
      <w:r w:rsidRPr="00F42243">
        <w:rPr>
          <w:noProof/>
        </w:rPr>
        <w:instrText xml:space="preserve"> PAGEREF _Toc58246953 \h </w:instrText>
      </w:r>
      <w:r w:rsidRPr="00F42243">
        <w:rPr>
          <w:noProof/>
        </w:rPr>
      </w:r>
      <w:r w:rsidRPr="00F42243">
        <w:rPr>
          <w:noProof/>
        </w:rPr>
        <w:fldChar w:fldCharType="separate"/>
      </w:r>
      <w:r w:rsidR="001751F0">
        <w:rPr>
          <w:noProof/>
        </w:rPr>
        <w:t>1</w:t>
      </w:r>
      <w:r w:rsidRPr="00F42243">
        <w:rPr>
          <w:noProof/>
        </w:rPr>
        <w:fldChar w:fldCharType="end"/>
      </w:r>
    </w:p>
    <w:p w:rsidR="00B201B0" w:rsidRPr="00F42243" w:rsidRDefault="00B201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2243">
        <w:rPr>
          <w:noProof/>
        </w:rPr>
        <w:t>2</w:t>
      </w:r>
      <w:r w:rsidRPr="00F42243">
        <w:rPr>
          <w:noProof/>
        </w:rPr>
        <w:tab/>
        <w:t>Commencement</w:t>
      </w:r>
      <w:r w:rsidRPr="00F42243">
        <w:rPr>
          <w:noProof/>
        </w:rPr>
        <w:tab/>
      </w:r>
      <w:r w:rsidRPr="00F42243">
        <w:rPr>
          <w:noProof/>
        </w:rPr>
        <w:fldChar w:fldCharType="begin"/>
      </w:r>
      <w:r w:rsidRPr="00F42243">
        <w:rPr>
          <w:noProof/>
        </w:rPr>
        <w:instrText xml:space="preserve"> PAGEREF _Toc58246954 \h </w:instrText>
      </w:r>
      <w:r w:rsidRPr="00F42243">
        <w:rPr>
          <w:noProof/>
        </w:rPr>
      </w:r>
      <w:r w:rsidRPr="00F42243">
        <w:rPr>
          <w:noProof/>
        </w:rPr>
        <w:fldChar w:fldCharType="separate"/>
      </w:r>
      <w:r w:rsidR="001751F0">
        <w:rPr>
          <w:noProof/>
        </w:rPr>
        <w:t>1</w:t>
      </w:r>
      <w:r w:rsidRPr="00F42243">
        <w:rPr>
          <w:noProof/>
        </w:rPr>
        <w:fldChar w:fldCharType="end"/>
      </w:r>
    </w:p>
    <w:p w:rsidR="00B201B0" w:rsidRPr="00F42243" w:rsidRDefault="00B201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2243">
        <w:rPr>
          <w:noProof/>
        </w:rPr>
        <w:t>3</w:t>
      </w:r>
      <w:r w:rsidRPr="00F42243">
        <w:rPr>
          <w:noProof/>
        </w:rPr>
        <w:tab/>
        <w:t>Authority</w:t>
      </w:r>
      <w:r w:rsidRPr="00F42243">
        <w:rPr>
          <w:noProof/>
        </w:rPr>
        <w:tab/>
      </w:r>
      <w:r w:rsidRPr="00F42243">
        <w:rPr>
          <w:noProof/>
        </w:rPr>
        <w:fldChar w:fldCharType="begin"/>
      </w:r>
      <w:r w:rsidRPr="00F42243">
        <w:rPr>
          <w:noProof/>
        </w:rPr>
        <w:instrText xml:space="preserve"> PAGEREF _Toc58246955 \h </w:instrText>
      </w:r>
      <w:r w:rsidRPr="00F42243">
        <w:rPr>
          <w:noProof/>
        </w:rPr>
      </w:r>
      <w:r w:rsidRPr="00F42243">
        <w:rPr>
          <w:noProof/>
        </w:rPr>
        <w:fldChar w:fldCharType="separate"/>
      </w:r>
      <w:r w:rsidR="001751F0">
        <w:rPr>
          <w:noProof/>
        </w:rPr>
        <w:t>1</w:t>
      </w:r>
      <w:r w:rsidRPr="00F42243">
        <w:rPr>
          <w:noProof/>
        </w:rPr>
        <w:fldChar w:fldCharType="end"/>
      </w:r>
    </w:p>
    <w:p w:rsidR="00B201B0" w:rsidRPr="00F42243" w:rsidRDefault="00B201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2243">
        <w:rPr>
          <w:noProof/>
        </w:rPr>
        <w:t>4</w:t>
      </w:r>
      <w:r w:rsidRPr="00F42243">
        <w:rPr>
          <w:noProof/>
        </w:rPr>
        <w:tab/>
        <w:t>Definitions</w:t>
      </w:r>
      <w:r w:rsidRPr="00F42243">
        <w:rPr>
          <w:noProof/>
        </w:rPr>
        <w:tab/>
      </w:r>
      <w:r w:rsidRPr="00F42243">
        <w:rPr>
          <w:noProof/>
        </w:rPr>
        <w:fldChar w:fldCharType="begin"/>
      </w:r>
      <w:r w:rsidRPr="00F42243">
        <w:rPr>
          <w:noProof/>
        </w:rPr>
        <w:instrText xml:space="preserve"> PAGEREF _Toc58246956 \h </w:instrText>
      </w:r>
      <w:r w:rsidRPr="00F42243">
        <w:rPr>
          <w:noProof/>
        </w:rPr>
      </w:r>
      <w:r w:rsidRPr="00F42243">
        <w:rPr>
          <w:noProof/>
        </w:rPr>
        <w:fldChar w:fldCharType="separate"/>
      </w:r>
      <w:r w:rsidR="001751F0">
        <w:rPr>
          <w:noProof/>
        </w:rPr>
        <w:t>1</w:t>
      </w:r>
      <w:r w:rsidRPr="00F42243">
        <w:rPr>
          <w:noProof/>
        </w:rPr>
        <w:fldChar w:fldCharType="end"/>
      </w:r>
    </w:p>
    <w:p w:rsidR="00B201B0" w:rsidRPr="00F42243" w:rsidRDefault="00B201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2243">
        <w:rPr>
          <w:noProof/>
        </w:rPr>
        <w:t>5</w:t>
      </w:r>
      <w:r w:rsidRPr="00F42243">
        <w:rPr>
          <w:noProof/>
        </w:rPr>
        <w:tab/>
        <w:t xml:space="preserve">Meaning of </w:t>
      </w:r>
      <w:r w:rsidRPr="00F42243">
        <w:rPr>
          <w:i/>
          <w:noProof/>
        </w:rPr>
        <w:t>internationally recognised safety alert symbol</w:t>
      </w:r>
      <w:r w:rsidRPr="00F42243">
        <w:rPr>
          <w:noProof/>
        </w:rPr>
        <w:tab/>
      </w:r>
      <w:r w:rsidRPr="00F42243">
        <w:rPr>
          <w:noProof/>
        </w:rPr>
        <w:fldChar w:fldCharType="begin"/>
      </w:r>
      <w:r w:rsidRPr="00F42243">
        <w:rPr>
          <w:noProof/>
        </w:rPr>
        <w:instrText xml:space="preserve"> PAGEREF _Toc58246957 \h </w:instrText>
      </w:r>
      <w:r w:rsidRPr="00F42243">
        <w:rPr>
          <w:noProof/>
        </w:rPr>
      </w:r>
      <w:r w:rsidRPr="00F42243">
        <w:rPr>
          <w:noProof/>
        </w:rPr>
        <w:fldChar w:fldCharType="separate"/>
      </w:r>
      <w:r w:rsidR="001751F0">
        <w:rPr>
          <w:noProof/>
        </w:rPr>
        <w:t>2</w:t>
      </w:r>
      <w:r w:rsidRPr="00F42243">
        <w:rPr>
          <w:noProof/>
        </w:rPr>
        <w:fldChar w:fldCharType="end"/>
      </w:r>
    </w:p>
    <w:p w:rsidR="00B201B0" w:rsidRPr="00F42243" w:rsidRDefault="00B201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2243">
        <w:rPr>
          <w:noProof/>
        </w:rPr>
        <w:t>6</w:t>
      </w:r>
      <w:r w:rsidRPr="00F42243">
        <w:rPr>
          <w:noProof/>
        </w:rPr>
        <w:tab/>
        <w:t>Application</w:t>
      </w:r>
      <w:r w:rsidRPr="00F42243">
        <w:rPr>
          <w:noProof/>
        </w:rPr>
        <w:tab/>
      </w:r>
      <w:r w:rsidRPr="00F42243">
        <w:rPr>
          <w:noProof/>
        </w:rPr>
        <w:fldChar w:fldCharType="begin"/>
      </w:r>
      <w:r w:rsidRPr="00F42243">
        <w:rPr>
          <w:noProof/>
        </w:rPr>
        <w:instrText xml:space="preserve"> PAGEREF _Toc58246958 \h </w:instrText>
      </w:r>
      <w:r w:rsidRPr="00F42243">
        <w:rPr>
          <w:noProof/>
        </w:rPr>
      </w:r>
      <w:r w:rsidRPr="00F42243">
        <w:rPr>
          <w:noProof/>
        </w:rPr>
        <w:fldChar w:fldCharType="separate"/>
      </w:r>
      <w:r w:rsidR="001751F0">
        <w:rPr>
          <w:noProof/>
        </w:rPr>
        <w:t>3</w:t>
      </w:r>
      <w:r w:rsidRPr="00F42243">
        <w:rPr>
          <w:noProof/>
        </w:rPr>
        <w:fldChar w:fldCharType="end"/>
      </w:r>
    </w:p>
    <w:p w:rsidR="00B201B0" w:rsidRPr="00F42243" w:rsidRDefault="00B201B0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42243">
        <w:rPr>
          <w:noProof/>
        </w:rPr>
        <w:t>Part 2—Requirements</w:t>
      </w:r>
      <w:r w:rsidRPr="00F42243">
        <w:rPr>
          <w:b w:val="0"/>
          <w:noProof/>
          <w:sz w:val="18"/>
        </w:rPr>
        <w:tab/>
      </w:r>
      <w:r w:rsidRPr="00F42243">
        <w:rPr>
          <w:b w:val="0"/>
          <w:noProof/>
          <w:sz w:val="18"/>
        </w:rPr>
        <w:fldChar w:fldCharType="begin"/>
      </w:r>
      <w:r w:rsidRPr="00F42243">
        <w:rPr>
          <w:b w:val="0"/>
          <w:noProof/>
          <w:sz w:val="18"/>
        </w:rPr>
        <w:instrText xml:space="preserve"> PAGEREF _Toc58246959 \h </w:instrText>
      </w:r>
      <w:r w:rsidRPr="00F42243">
        <w:rPr>
          <w:b w:val="0"/>
          <w:noProof/>
          <w:sz w:val="18"/>
        </w:rPr>
      </w:r>
      <w:r w:rsidRPr="00F42243">
        <w:rPr>
          <w:b w:val="0"/>
          <w:noProof/>
          <w:sz w:val="18"/>
        </w:rPr>
        <w:fldChar w:fldCharType="separate"/>
      </w:r>
      <w:r w:rsidR="001751F0">
        <w:rPr>
          <w:b w:val="0"/>
          <w:noProof/>
          <w:sz w:val="18"/>
        </w:rPr>
        <w:t>4</w:t>
      </w:r>
      <w:r w:rsidRPr="00F42243">
        <w:rPr>
          <w:b w:val="0"/>
          <w:noProof/>
          <w:sz w:val="18"/>
        </w:rPr>
        <w:fldChar w:fldCharType="end"/>
      </w:r>
    </w:p>
    <w:p w:rsidR="00B201B0" w:rsidRPr="00F42243" w:rsidRDefault="00B201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2243">
        <w:rPr>
          <w:noProof/>
        </w:rPr>
        <w:t>7</w:t>
      </w:r>
      <w:r w:rsidRPr="00F42243">
        <w:rPr>
          <w:noProof/>
        </w:rPr>
        <w:tab/>
        <w:t>Requirements to be complied with on and after application day</w:t>
      </w:r>
      <w:r w:rsidRPr="00F42243">
        <w:rPr>
          <w:noProof/>
        </w:rPr>
        <w:tab/>
      </w:r>
      <w:r w:rsidRPr="00F42243">
        <w:rPr>
          <w:noProof/>
        </w:rPr>
        <w:fldChar w:fldCharType="begin"/>
      </w:r>
      <w:r w:rsidRPr="00F42243">
        <w:rPr>
          <w:noProof/>
        </w:rPr>
        <w:instrText xml:space="preserve"> PAGEREF _Toc58246960 \h </w:instrText>
      </w:r>
      <w:r w:rsidRPr="00F42243">
        <w:rPr>
          <w:noProof/>
        </w:rPr>
      </w:r>
      <w:r w:rsidRPr="00F42243">
        <w:rPr>
          <w:noProof/>
        </w:rPr>
        <w:fldChar w:fldCharType="separate"/>
      </w:r>
      <w:r w:rsidR="001751F0">
        <w:rPr>
          <w:noProof/>
        </w:rPr>
        <w:t>4</w:t>
      </w:r>
      <w:r w:rsidRPr="00F42243">
        <w:rPr>
          <w:noProof/>
        </w:rPr>
        <w:fldChar w:fldCharType="end"/>
      </w:r>
    </w:p>
    <w:p w:rsidR="00B201B0" w:rsidRPr="00F42243" w:rsidRDefault="00B201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2243">
        <w:rPr>
          <w:noProof/>
        </w:rPr>
        <w:t>8</w:t>
      </w:r>
      <w:r w:rsidRPr="00F42243">
        <w:rPr>
          <w:noProof/>
        </w:rPr>
        <w:tab/>
        <w:t>Consumer goods with button/coin batteries—general requirement for warning</w:t>
      </w:r>
      <w:r w:rsidRPr="00F42243">
        <w:rPr>
          <w:noProof/>
        </w:rPr>
        <w:tab/>
      </w:r>
      <w:r w:rsidRPr="00F42243">
        <w:rPr>
          <w:noProof/>
        </w:rPr>
        <w:fldChar w:fldCharType="begin"/>
      </w:r>
      <w:r w:rsidRPr="00F42243">
        <w:rPr>
          <w:noProof/>
        </w:rPr>
        <w:instrText xml:space="preserve"> PAGEREF _Toc58246961 \h </w:instrText>
      </w:r>
      <w:r w:rsidRPr="00F42243">
        <w:rPr>
          <w:noProof/>
        </w:rPr>
      </w:r>
      <w:r w:rsidRPr="00F42243">
        <w:rPr>
          <w:noProof/>
        </w:rPr>
        <w:fldChar w:fldCharType="separate"/>
      </w:r>
      <w:r w:rsidR="001751F0">
        <w:rPr>
          <w:noProof/>
        </w:rPr>
        <w:t>4</w:t>
      </w:r>
      <w:r w:rsidRPr="00F42243">
        <w:rPr>
          <w:noProof/>
        </w:rPr>
        <w:fldChar w:fldCharType="end"/>
      </w:r>
    </w:p>
    <w:p w:rsidR="00B201B0" w:rsidRPr="00F42243" w:rsidRDefault="00B201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2243">
        <w:rPr>
          <w:noProof/>
        </w:rPr>
        <w:t>9</w:t>
      </w:r>
      <w:r w:rsidRPr="00F42243">
        <w:rPr>
          <w:noProof/>
        </w:rPr>
        <w:tab/>
        <w:t>Warning requirements for consumer goods with lower risk profile</w:t>
      </w:r>
      <w:r w:rsidRPr="00F42243">
        <w:rPr>
          <w:noProof/>
        </w:rPr>
        <w:tab/>
      </w:r>
      <w:r w:rsidRPr="00F42243">
        <w:rPr>
          <w:noProof/>
        </w:rPr>
        <w:fldChar w:fldCharType="begin"/>
      </w:r>
      <w:r w:rsidRPr="00F42243">
        <w:rPr>
          <w:noProof/>
        </w:rPr>
        <w:instrText xml:space="preserve"> PAGEREF _Toc58246962 \h </w:instrText>
      </w:r>
      <w:r w:rsidRPr="00F42243">
        <w:rPr>
          <w:noProof/>
        </w:rPr>
      </w:r>
      <w:r w:rsidRPr="00F42243">
        <w:rPr>
          <w:noProof/>
        </w:rPr>
        <w:fldChar w:fldCharType="separate"/>
      </w:r>
      <w:r w:rsidR="001751F0">
        <w:rPr>
          <w:noProof/>
        </w:rPr>
        <w:t>5</w:t>
      </w:r>
      <w:r w:rsidRPr="00F42243">
        <w:rPr>
          <w:noProof/>
        </w:rPr>
        <w:fldChar w:fldCharType="end"/>
      </w:r>
    </w:p>
    <w:p w:rsidR="00B201B0" w:rsidRPr="00F42243" w:rsidRDefault="00B201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2243">
        <w:rPr>
          <w:noProof/>
        </w:rPr>
        <w:t>10</w:t>
      </w:r>
      <w:r w:rsidRPr="00F42243">
        <w:rPr>
          <w:noProof/>
        </w:rPr>
        <w:tab/>
        <w:t>Warnings must comply with size, legibility and durability standards</w:t>
      </w:r>
      <w:r w:rsidRPr="00F42243">
        <w:rPr>
          <w:noProof/>
        </w:rPr>
        <w:tab/>
      </w:r>
      <w:r w:rsidRPr="00F42243">
        <w:rPr>
          <w:noProof/>
        </w:rPr>
        <w:fldChar w:fldCharType="begin"/>
      </w:r>
      <w:r w:rsidRPr="00F42243">
        <w:rPr>
          <w:noProof/>
        </w:rPr>
        <w:instrText xml:space="preserve"> PAGEREF _Toc58246963 \h </w:instrText>
      </w:r>
      <w:r w:rsidRPr="00F42243">
        <w:rPr>
          <w:noProof/>
        </w:rPr>
      </w:r>
      <w:r w:rsidRPr="00F42243">
        <w:rPr>
          <w:noProof/>
        </w:rPr>
        <w:fldChar w:fldCharType="separate"/>
      </w:r>
      <w:r w:rsidR="001751F0">
        <w:rPr>
          <w:noProof/>
        </w:rPr>
        <w:t>5</w:t>
      </w:r>
      <w:r w:rsidRPr="00F42243">
        <w:rPr>
          <w:noProof/>
        </w:rPr>
        <w:fldChar w:fldCharType="end"/>
      </w:r>
    </w:p>
    <w:p w:rsidR="00B201B0" w:rsidRPr="00F42243" w:rsidRDefault="00B201B0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42243">
        <w:rPr>
          <w:noProof/>
        </w:rPr>
        <w:t>Part 3—Recommendations</w:t>
      </w:r>
      <w:r w:rsidRPr="00F42243">
        <w:rPr>
          <w:b w:val="0"/>
          <w:noProof/>
          <w:sz w:val="18"/>
        </w:rPr>
        <w:tab/>
      </w:r>
      <w:r w:rsidRPr="00F42243">
        <w:rPr>
          <w:b w:val="0"/>
          <w:noProof/>
          <w:sz w:val="18"/>
        </w:rPr>
        <w:fldChar w:fldCharType="begin"/>
      </w:r>
      <w:r w:rsidRPr="00F42243">
        <w:rPr>
          <w:b w:val="0"/>
          <w:noProof/>
          <w:sz w:val="18"/>
        </w:rPr>
        <w:instrText xml:space="preserve"> PAGEREF _Toc58246964 \h </w:instrText>
      </w:r>
      <w:r w:rsidRPr="00F42243">
        <w:rPr>
          <w:b w:val="0"/>
          <w:noProof/>
          <w:sz w:val="18"/>
        </w:rPr>
      </w:r>
      <w:r w:rsidRPr="00F42243">
        <w:rPr>
          <w:b w:val="0"/>
          <w:noProof/>
          <w:sz w:val="18"/>
        </w:rPr>
        <w:fldChar w:fldCharType="separate"/>
      </w:r>
      <w:r w:rsidR="001751F0">
        <w:rPr>
          <w:b w:val="0"/>
          <w:noProof/>
          <w:sz w:val="18"/>
        </w:rPr>
        <w:t>6</w:t>
      </w:r>
      <w:r w:rsidRPr="00F42243">
        <w:rPr>
          <w:b w:val="0"/>
          <w:noProof/>
          <w:sz w:val="18"/>
        </w:rPr>
        <w:fldChar w:fldCharType="end"/>
      </w:r>
    </w:p>
    <w:p w:rsidR="00B201B0" w:rsidRPr="00F42243" w:rsidRDefault="00B201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2243">
        <w:rPr>
          <w:noProof/>
        </w:rPr>
        <w:t>11</w:t>
      </w:r>
      <w:r w:rsidRPr="00F42243">
        <w:rPr>
          <w:noProof/>
        </w:rPr>
        <w:tab/>
        <w:t>Purpose of this Part</w:t>
      </w:r>
      <w:r w:rsidRPr="00F42243">
        <w:rPr>
          <w:noProof/>
        </w:rPr>
        <w:tab/>
      </w:r>
      <w:r w:rsidRPr="00F42243">
        <w:rPr>
          <w:noProof/>
        </w:rPr>
        <w:fldChar w:fldCharType="begin"/>
      </w:r>
      <w:r w:rsidRPr="00F42243">
        <w:rPr>
          <w:noProof/>
        </w:rPr>
        <w:instrText xml:space="preserve"> PAGEREF _Toc58246965 \h </w:instrText>
      </w:r>
      <w:r w:rsidRPr="00F42243">
        <w:rPr>
          <w:noProof/>
        </w:rPr>
      </w:r>
      <w:r w:rsidRPr="00F42243">
        <w:rPr>
          <w:noProof/>
        </w:rPr>
        <w:fldChar w:fldCharType="separate"/>
      </w:r>
      <w:r w:rsidR="001751F0">
        <w:rPr>
          <w:noProof/>
        </w:rPr>
        <w:t>6</w:t>
      </w:r>
      <w:r w:rsidRPr="00F42243">
        <w:rPr>
          <w:noProof/>
        </w:rPr>
        <w:fldChar w:fldCharType="end"/>
      </w:r>
    </w:p>
    <w:p w:rsidR="00B201B0" w:rsidRPr="00F42243" w:rsidRDefault="00B201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2243">
        <w:rPr>
          <w:noProof/>
        </w:rPr>
        <w:t>12</w:t>
      </w:r>
      <w:r w:rsidRPr="00F42243">
        <w:rPr>
          <w:noProof/>
        </w:rPr>
        <w:tab/>
        <w:t>Consumer goods containing button/coin batteries should have warning on goods</w:t>
      </w:r>
      <w:r w:rsidRPr="00F42243">
        <w:rPr>
          <w:noProof/>
        </w:rPr>
        <w:tab/>
      </w:r>
      <w:r w:rsidRPr="00F42243">
        <w:rPr>
          <w:noProof/>
        </w:rPr>
        <w:fldChar w:fldCharType="begin"/>
      </w:r>
      <w:r w:rsidRPr="00F42243">
        <w:rPr>
          <w:noProof/>
        </w:rPr>
        <w:instrText xml:space="preserve"> PAGEREF _Toc58246966 \h </w:instrText>
      </w:r>
      <w:r w:rsidRPr="00F42243">
        <w:rPr>
          <w:noProof/>
        </w:rPr>
      </w:r>
      <w:r w:rsidRPr="00F42243">
        <w:rPr>
          <w:noProof/>
        </w:rPr>
        <w:fldChar w:fldCharType="separate"/>
      </w:r>
      <w:r w:rsidR="001751F0">
        <w:rPr>
          <w:noProof/>
        </w:rPr>
        <w:t>6</w:t>
      </w:r>
      <w:r w:rsidRPr="00F42243">
        <w:rPr>
          <w:noProof/>
        </w:rPr>
        <w:fldChar w:fldCharType="end"/>
      </w:r>
    </w:p>
    <w:p w:rsidR="00B201B0" w:rsidRPr="00F42243" w:rsidRDefault="00B201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2243">
        <w:rPr>
          <w:noProof/>
        </w:rPr>
        <w:t>13</w:t>
      </w:r>
      <w:r w:rsidRPr="00F42243">
        <w:rPr>
          <w:noProof/>
        </w:rPr>
        <w:tab/>
        <w:t>Packaging for consumer goods containing button/coin batteries should have warning about goods</w:t>
      </w:r>
      <w:r w:rsidRPr="00F42243">
        <w:rPr>
          <w:noProof/>
        </w:rPr>
        <w:tab/>
      </w:r>
      <w:r w:rsidRPr="00F42243">
        <w:rPr>
          <w:noProof/>
        </w:rPr>
        <w:fldChar w:fldCharType="begin"/>
      </w:r>
      <w:r w:rsidRPr="00F42243">
        <w:rPr>
          <w:noProof/>
        </w:rPr>
        <w:instrText xml:space="preserve"> PAGEREF _Toc58246967 \h </w:instrText>
      </w:r>
      <w:r w:rsidRPr="00F42243">
        <w:rPr>
          <w:noProof/>
        </w:rPr>
      </w:r>
      <w:r w:rsidRPr="00F42243">
        <w:rPr>
          <w:noProof/>
        </w:rPr>
        <w:fldChar w:fldCharType="separate"/>
      </w:r>
      <w:r w:rsidR="001751F0">
        <w:rPr>
          <w:noProof/>
        </w:rPr>
        <w:t>6</w:t>
      </w:r>
      <w:r w:rsidRPr="00F42243">
        <w:rPr>
          <w:noProof/>
        </w:rPr>
        <w:fldChar w:fldCharType="end"/>
      </w:r>
    </w:p>
    <w:p w:rsidR="00B201B0" w:rsidRPr="00F42243" w:rsidRDefault="00B201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2243">
        <w:rPr>
          <w:noProof/>
        </w:rPr>
        <w:t>14</w:t>
      </w:r>
      <w:r w:rsidRPr="00F42243">
        <w:rPr>
          <w:noProof/>
        </w:rPr>
        <w:tab/>
        <w:t>Consumer goods containing button/coin batteries supplied with electronic platform should include warnings</w:t>
      </w:r>
      <w:r w:rsidRPr="00F42243">
        <w:rPr>
          <w:noProof/>
        </w:rPr>
        <w:tab/>
      </w:r>
      <w:r w:rsidRPr="00F42243">
        <w:rPr>
          <w:noProof/>
        </w:rPr>
        <w:fldChar w:fldCharType="begin"/>
      </w:r>
      <w:r w:rsidRPr="00F42243">
        <w:rPr>
          <w:noProof/>
        </w:rPr>
        <w:instrText xml:space="preserve"> PAGEREF _Toc58246968 \h </w:instrText>
      </w:r>
      <w:r w:rsidRPr="00F42243">
        <w:rPr>
          <w:noProof/>
        </w:rPr>
      </w:r>
      <w:r w:rsidRPr="00F42243">
        <w:rPr>
          <w:noProof/>
        </w:rPr>
        <w:fldChar w:fldCharType="separate"/>
      </w:r>
      <w:r w:rsidR="001751F0">
        <w:rPr>
          <w:noProof/>
        </w:rPr>
        <w:t>7</w:t>
      </w:r>
      <w:r w:rsidRPr="00F42243">
        <w:rPr>
          <w:noProof/>
        </w:rPr>
        <w:fldChar w:fldCharType="end"/>
      </w:r>
    </w:p>
    <w:p w:rsidR="00B201B0" w:rsidRPr="00F42243" w:rsidRDefault="00B201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2243">
        <w:rPr>
          <w:noProof/>
        </w:rPr>
        <w:t>15</w:t>
      </w:r>
      <w:r w:rsidRPr="00F42243">
        <w:rPr>
          <w:noProof/>
        </w:rPr>
        <w:tab/>
        <w:t>Contact information for Australian Poisons Information Centre should be included with consumer goods containing button/coin batteries</w:t>
      </w:r>
      <w:r w:rsidRPr="00F42243">
        <w:rPr>
          <w:noProof/>
        </w:rPr>
        <w:tab/>
      </w:r>
      <w:r w:rsidRPr="00F42243">
        <w:rPr>
          <w:noProof/>
        </w:rPr>
        <w:fldChar w:fldCharType="begin"/>
      </w:r>
      <w:r w:rsidRPr="00F42243">
        <w:rPr>
          <w:noProof/>
        </w:rPr>
        <w:instrText xml:space="preserve"> PAGEREF _Toc58246969 \h </w:instrText>
      </w:r>
      <w:r w:rsidRPr="00F42243">
        <w:rPr>
          <w:noProof/>
        </w:rPr>
      </w:r>
      <w:r w:rsidRPr="00F42243">
        <w:rPr>
          <w:noProof/>
        </w:rPr>
        <w:fldChar w:fldCharType="separate"/>
      </w:r>
      <w:r w:rsidR="001751F0">
        <w:rPr>
          <w:noProof/>
        </w:rPr>
        <w:t>7</w:t>
      </w:r>
      <w:r w:rsidRPr="00F42243">
        <w:rPr>
          <w:noProof/>
        </w:rPr>
        <w:fldChar w:fldCharType="end"/>
      </w:r>
    </w:p>
    <w:p w:rsidR="00B201B0" w:rsidRPr="00F42243" w:rsidRDefault="00B201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2243">
        <w:rPr>
          <w:noProof/>
        </w:rPr>
        <w:t>16</w:t>
      </w:r>
      <w:r w:rsidRPr="00F42243">
        <w:rPr>
          <w:noProof/>
        </w:rPr>
        <w:tab/>
        <w:t>Consumer goods containing button/coin batteries should include advice about the safe disposal of button/coin batteries</w:t>
      </w:r>
      <w:r w:rsidRPr="00F42243">
        <w:rPr>
          <w:noProof/>
        </w:rPr>
        <w:tab/>
      </w:r>
      <w:r w:rsidRPr="00F42243">
        <w:rPr>
          <w:noProof/>
        </w:rPr>
        <w:fldChar w:fldCharType="begin"/>
      </w:r>
      <w:r w:rsidRPr="00F42243">
        <w:rPr>
          <w:noProof/>
        </w:rPr>
        <w:instrText xml:space="preserve"> PAGEREF _Toc58246970 \h </w:instrText>
      </w:r>
      <w:r w:rsidRPr="00F42243">
        <w:rPr>
          <w:noProof/>
        </w:rPr>
      </w:r>
      <w:r w:rsidRPr="00F42243">
        <w:rPr>
          <w:noProof/>
        </w:rPr>
        <w:fldChar w:fldCharType="separate"/>
      </w:r>
      <w:r w:rsidR="001751F0">
        <w:rPr>
          <w:noProof/>
        </w:rPr>
        <w:t>8</w:t>
      </w:r>
      <w:r w:rsidRPr="00F42243">
        <w:rPr>
          <w:noProof/>
        </w:rPr>
        <w:fldChar w:fldCharType="end"/>
      </w:r>
    </w:p>
    <w:p w:rsidR="00670EA1" w:rsidRPr="00F42243" w:rsidRDefault="00B201B0" w:rsidP="00C23903">
      <w:pPr>
        <w:pStyle w:val="TOC2"/>
      </w:pPr>
      <w:r w:rsidRPr="00F42243">
        <w:fldChar w:fldCharType="end"/>
      </w:r>
    </w:p>
    <w:p w:rsidR="00670EA1" w:rsidRPr="00F42243" w:rsidRDefault="00670EA1" w:rsidP="00715914">
      <w:pPr>
        <w:sectPr w:rsidR="00670EA1" w:rsidRPr="00F42243" w:rsidSect="00961CB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F42243" w:rsidRDefault="00F65DB8" w:rsidP="00715914">
      <w:pPr>
        <w:pStyle w:val="ActHead2"/>
      </w:pPr>
      <w:bookmarkStart w:id="0" w:name="_Toc58246952"/>
      <w:r w:rsidRPr="00A15A4E">
        <w:rPr>
          <w:rStyle w:val="CharPartNo"/>
        </w:rPr>
        <w:lastRenderedPageBreak/>
        <w:t>Part 1</w:t>
      </w:r>
      <w:r w:rsidR="00715914" w:rsidRPr="00F42243">
        <w:t>—</w:t>
      </w:r>
      <w:r w:rsidR="00715914" w:rsidRPr="00A15A4E">
        <w:rPr>
          <w:rStyle w:val="CharPartText"/>
        </w:rPr>
        <w:t>Preliminary</w:t>
      </w:r>
      <w:bookmarkEnd w:id="0"/>
    </w:p>
    <w:p w:rsidR="00715914" w:rsidRPr="00A15A4E" w:rsidRDefault="00715914" w:rsidP="00715914">
      <w:pPr>
        <w:pStyle w:val="Header"/>
      </w:pPr>
      <w:r w:rsidRPr="00A15A4E">
        <w:rPr>
          <w:rStyle w:val="CharDivNo"/>
        </w:rPr>
        <w:t xml:space="preserve"> </w:t>
      </w:r>
      <w:r w:rsidRPr="00A15A4E">
        <w:rPr>
          <w:rStyle w:val="CharDivText"/>
        </w:rPr>
        <w:t xml:space="preserve"> </w:t>
      </w:r>
    </w:p>
    <w:p w:rsidR="00715914" w:rsidRPr="00F42243" w:rsidRDefault="00591780" w:rsidP="00715914">
      <w:pPr>
        <w:pStyle w:val="ActHead5"/>
      </w:pPr>
      <w:bookmarkStart w:id="1" w:name="_Toc58246953"/>
      <w:r w:rsidRPr="00A15A4E">
        <w:rPr>
          <w:rStyle w:val="CharSectno"/>
        </w:rPr>
        <w:t>1</w:t>
      </w:r>
      <w:r w:rsidR="00715914" w:rsidRPr="00F42243">
        <w:t xml:space="preserve">  </w:t>
      </w:r>
      <w:r w:rsidR="00CE493D" w:rsidRPr="00F42243">
        <w:t>Name</w:t>
      </w:r>
      <w:bookmarkEnd w:id="1"/>
    </w:p>
    <w:p w:rsidR="00715914" w:rsidRPr="00F42243" w:rsidRDefault="00715914" w:rsidP="00715914">
      <w:pPr>
        <w:pStyle w:val="subsection"/>
      </w:pPr>
      <w:r w:rsidRPr="00F42243">
        <w:tab/>
      </w:r>
      <w:r w:rsidRPr="00F42243">
        <w:tab/>
      </w:r>
      <w:r w:rsidR="00D00D08" w:rsidRPr="00F42243">
        <w:t>This instrument is</w:t>
      </w:r>
      <w:r w:rsidR="00CE493D" w:rsidRPr="00F42243">
        <w:t xml:space="preserve"> the </w:t>
      </w:r>
      <w:r w:rsidR="00AA6B06" w:rsidRPr="00F42243">
        <w:rPr>
          <w:i/>
          <w:noProof/>
        </w:rPr>
        <w:t>Consumer Go</w:t>
      </w:r>
      <w:r w:rsidR="00415A0B" w:rsidRPr="00F42243">
        <w:rPr>
          <w:i/>
          <w:noProof/>
        </w:rPr>
        <w:t xml:space="preserve">ods (Products Containing Button/Coin </w:t>
      </w:r>
      <w:r w:rsidR="00AA6B06" w:rsidRPr="00F42243">
        <w:rPr>
          <w:i/>
          <w:noProof/>
        </w:rPr>
        <w:t>Batteries) Information Standard 2020</w:t>
      </w:r>
      <w:r w:rsidRPr="00F42243">
        <w:t>.</w:t>
      </w:r>
    </w:p>
    <w:p w:rsidR="00715914" w:rsidRPr="00F42243" w:rsidRDefault="00591780" w:rsidP="00715914">
      <w:pPr>
        <w:pStyle w:val="ActHead5"/>
      </w:pPr>
      <w:bookmarkStart w:id="2" w:name="_Toc58246954"/>
      <w:r w:rsidRPr="00A15A4E">
        <w:rPr>
          <w:rStyle w:val="CharSectno"/>
        </w:rPr>
        <w:t>2</w:t>
      </w:r>
      <w:r w:rsidR="00715914" w:rsidRPr="00F42243">
        <w:t xml:space="preserve">  Commencement</w:t>
      </w:r>
      <w:bookmarkEnd w:id="2"/>
    </w:p>
    <w:p w:rsidR="00AE3652" w:rsidRPr="00F42243" w:rsidRDefault="00807626" w:rsidP="00AE3652">
      <w:pPr>
        <w:pStyle w:val="subsection"/>
      </w:pPr>
      <w:r w:rsidRPr="00F42243">
        <w:tab/>
      </w:r>
      <w:r w:rsidR="00AE3652" w:rsidRPr="00F42243">
        <w:t>(1)</w:t>
      </w:r>
      <w:r w:rsidR="00AE3652" w:rsidRPr="00F42243">
        <w:tab/>
        <w:t xml:space="preserve">Each provision of </w:t>
      </w:r>
      <w:r w:rsidR="00D00D08" w:rsidRPr="00F42243">
        <w:t>this instrument</w:t>
      </w:r>
      <w:r w:rsidR="00AE3652" w:rsidRPr="00F42243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Pr="00F42243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F42243" w:rsidTr="0083622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F42243" w:rsidRDefault="00AE3652" w:rsidP="0083622E">
            <w:pPr>
              <w:pStyle w:val="TableHeading"/>
            </w:pPr>
            <w:r w:rsidRPr="00F42243">
              <w:t>Commencement information</w:t>
            </w:r>
          </w:p>
        </w:tc>
      </w:tr>
      <w:tr w:rsidR="00AE3652" w:rsidRPr="00F42243" w:rsidTr="0083622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F42243" w:rsidRDefault="00AE3652" w:rsidP="0083622E">
            <w:pPr>
              <w:pStyle w:val="TableHeading"/>
            </w:pPr>
            <w:r w:rsidRPr="00F4224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F42243" w:rsidRDefault="00AE3652" w:rsidP="0083622E">
            <w:pPr>
              <w:pStyle w:val="TableHeading"/>
            </w:pPr>
            <w:r w:rsidRPr="00F4224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F42243" w:rsidRDefault="00AE3652" w:rsidP="0083622E">
            <w:pPr>
              <w:pStyle w:val="TableHeading"/>
            </w:pPr>
            <w:r w:rsidRPr="00F42243">
              <w:t>Column 3</w:t>
            </w:r>
          </w:p>
        </w:tc>
      </w:tr>
      <w:tr w:rsidR="00AE3652" w:rsidRPr="00F42243" w:rsidTr="0083622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F42243" w:rsidRDefault="00AE3652" w:rsidP="0083622E">
            <w:pPr>
              <w:pStyle w:val="TableHeading"/>
            </w:pPr>
            <w:r w:rsidRPr="00F4224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F42243" w:rsidRDefault="00AE3652" w:rsidP="0083622E">
            <w:pPr>
              <w:pStyle w:val="TableHeading"/>
            </w:pPr>
            <w:r w:rsidRPr="00F4224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F42243" w:rsidRDefault="00AE3652" w:rsidP="0083622E">
            <w:pPr>
              <w:pStyle w:val="TableHeading"/>
            </w:pPr>
            <w:r w:rsidRPr="00F42243">
              <w:t>Date/Details</w:t>
            </w:r>
          </w:p>
        </w:tc>
      </w:tr>
      <w:tr w:rsidR="00AE3652" w:rsidRPr="00F42243" w:rsidTr="0083622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F42243" w:rsidRDefault="00AE3652" w:rsidP="0083622E">
            <w:pPr>
              <w:pStyle w:val="Tabletext"/>
            </w:pPr>
            <w:r w:rsidRPr="00F42243">
              <w:t xml:space="preserve">1.  The whole of </w:t>
            </w:r>
            <w:r w:rsidR="00D00D08" w:rsidRPr="00F4224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F42243" w:rsidRDefault="00AE3652" w:rsidP="0083622E">
            <w:pPr>
              <w:pStyle w:val="Tabletext"/>
            </w:pPr>
            <w:r w:rsidRPr="00F42243">
              <w:t xml:space="preserve">The day after </w:t>
            </w:r>
            <w:r w:rsidR="00D00D08" w:rsidRPr="00F42243">
              <w:t>this instrument is</w:t>
            </w:r>
            <w:r w:rsidRPr="00F42243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F42243" w:rsidRDefault="00A60FD8" w:rsidP="0083622E">
            <w:pPr>
              <w:pStyle w:val="Tabletext"/>
            </w:pPr>
            <w:r>
              <w:t>22 December 2020</w:t>
            </w:r>
            <w:bookmarkStart w:id="3" w:name="_GoBack"/>
            <w:bookmarkEnd w:id="3"/>
          </w:p>
        </w:tc>
      </w:tr>
    </w:tbl>
    <w:p w:rsidR="00AE3652" w:rsidRPr="00F42243" w:rsidRDefault="00AE3652" w:rsidP="00AE3652">
      <w:pPr>
        <w:pStyle w:val="notetext"/>
      </w:pPr>
      <w:r w:rsidRPr="00F42243">
        <w:rPr>
          <w:snapToGrid w:val="0"/>
          <w:lang w:eastAsia="en-US"/>
        </w:rPr>
        <w:t>Note:</w:t>
      </w:r>
      <w:r w:rsidRPr="00F42243">
        <w:rPr>
          <w:snapToGrid w:val="0"/>
          <w:lang w:eastAsia="en-US"/>
        </w:rPr>
        <w:tab/>
        <w:t xml:space="preserve">This table relates only to the provisions of </w:t>
      </w:r>
      <w:r w:rsidR="00D00D08" w:rsidRPr="00F42243">
        <w:rPr>
          <w:snapToGrid w:val="0"/>
          <w:lang w:eastAsia="en-US"/>
        </w:rPr>
        <w:t>this instrument</w:t>
      </w:r>
      <w:r w:rsidRPr="00F42243">
        <w:t xml:space="preserve"> </w:t>
      </w:r>
      <w:r w:rsidRPr="00F42243">
        <w:rPr>
          <w:snapToGrid w:val="0"/>
          <w:lang w:eastAsia="en-US"/>
        </w:rPr>
        <w:t xml:space="preserve">as originally made. It will not be amended to deal with any later amendments of </w:t>
      </w:r>
      <w:r w:rsidR="00D00D08" w:rsidRPr="00F42243">
        <w:rPr>
          <w:snapToGrid w:val="0"/>
          <w:lang w:eastAsia="en-US"/>
        </w:rPr>
        <w:t>this instrument</w:t>
      </w:r>
      <w:r w:rsidRPr="00F42243">
        <w:rPr>
          <w:snapToGrid w:val="0"/>
          <w:lang w:eastAsia="en-US"/>
        </w:rPr>
        <w:t>.</w:t>
      </w:r>
    </w:p>
    <w:p w:rsidR="00807626" w:rsidRPr="00F42243" w:rsidRDefault="00AE3652" w:rsidP="00AE3652">
      <w:pPr>
        <w:pStyle w:val="subsection"/>
      </w:pPr>
      <w:r w:rsidRPr="00F42243">
        <w:tab/>
        <w:t>(2)</w:t>
      </w:r>
      <w:r w:rsidRPr="00F42243">
        <w:tab/>
        <w:t xml:space="preserve">Any information in column 3 of the table is not part of </w:t>
      </w:r>
      <w:r w:rsidR="00D00D08" w:rsidRPr="00F42243">
        <w:t>this instrument</w:t>
      </w:r>
      <w:r w:rsidRPr="00F42243">
        <w:t xml:space="preserve">. Information may be inserted in this column, or information in it may be edited, in any published version of </w:t>
      </w:r>
      <w:r w:rsidR="00D00D08" w:rsidRPr="00F42243">
        <w:t>this instrument</w:t>
      </w:r>
      <w:r w:rsidRPr="00F42243">
        <w:t>.</w:t>
      </w:r>
    </w:p>
    <w:p w:rsidR="007500C8" w:rsidRPr="00F42243" w:rsidRDefault="00591780" w:rsidP="007500C8">
      <w:pPr>
        <w:pStyle w:val="ActHead5"/>
      </w:pPr>
      <w:bookmarkStart w:id="4" w:name="_Toc58246955"/>
      <w:r w:rsidRPr="00A15A4E">
        <w:rPr>
          <w:rStyle w:val="CharSectno"/>
        </w:rPr>
        <w:t>3</w:t>
      </w:r>
      <w:r w:rsidR="007500C8" w:rsidRPr="00F42243">
        <w:t xml:space="preserve">  Authority</w:t>
      </w:r>
      <w:bookmarkEnd w:id="4"/>
    </w:p>
    <w:p w:rsidR="003A7EBC" w:rsidRPr="00F42243" w:rsidRDefault="007500C8" w:rsidP="003A7EBC">
      <w:pPr>
        <w:pStyle w:val="subsection"/>
      </w:pPr>
      <w:r w:rsidRPr="00F42243">
        <w:tab/>
      </w:r>
      <w:r w:rsidRPr="00F42243">
        <w:tab/>
      </w:r>
      <w:r w:rsidR="003A7EBC" w:rsidRPr="00F42243">
        <w:t xml:space="preserve">This instrument is made under </w:t>
      </w:r>
      <w:r w:rsidR="00F65DB8" w:rsidRPr="00F42243">
        <w:t>subsection 1</w:t>
      </w:r>
      <w:r w:rsidR="003A7EBC" w:rsidRPr="00F42243">
        <w:t>34(1) of the Australian Consumer Law.</w:t>
      </w:r>
    </w:p>
    <w:p w:rsidR="003A7EBC" w:rsidRPr="00F42243" w:rsidRDefault="003A7EBC" w:rsidP="003A7EBC">
      <w:pPr>
        <w:pStyle w:val="notetext"/>
      </w:pPr>
      <w:r w:rsidRPr="00F42243">
        <w:t>Note:</w:t>
      </w:r>
      <w:r w:rsidRPr="00F42243">
        <w:tab/>
        <w:t xml:space="preserve">The reference to the Australian Consumer Law is a reference to </w:t>
      </w:r>
      <w:r w:rsidR="00F65DB8" w:rsidRPr="00F42243">
        <w:t>Schedule 2</w:t>
      </w:r>
      <w:r w:rsidRPr="00F42243">
        <w:t xml:space="preserve"> to the </w:t>
      </w:r>
      <w:r w:rsidRPr="00F42243">
        <w:rPr>
          <w:i/>
        </w:rPr>
        <w:t>Competition and Consumer Act 2010</w:t>
      </w:r>
      <w:r w:rsidRPr="00F42243">
        <w:t xml:space="preserve"> as it applies as a law of the Commonwealth, States and Territories: see </w:t>
      </w:r>
      <w:r w:rsidR="00F65DB8" w:rsidRPr="00F42243">
        <w:t>section 1</w:t>
      </w:r>
      <w:r w:rsidRPr="00F42243">
        <w:t>40K of that Act and corresponding provisions of Acts of States and Territories applying that Schedule.</w:t>
      </w:r>
    </w:p>
    <w:p w:rsidR="003A7EBC" w:rsidRPr="00F42243" w:rsidRDefault="00591780" w:rsidP="003A7EBC">
      <w:pPr>
        <w:pStyle w:val="ActHead5"/>
      </w:pPr>
      <w:bookmarkStart w:id="5" w:name="_Toc58246956"/>
      <w:r w:rsidRPr="00A15A4E">
        <w:rPr>
          <w:rStyle w:val="CharSectno"/>
        </w:rPr>
        <w:t>4</w:t>
      </w:r>
      <w:r w:rsidR="003A7EBC" w:rsidRPr="00F42243">
        <w:t xml:space="preserve">  Definitions</w:t>
      </w:r>
      <w:bookmarkEnd w:id="5"/>
    </w:p>
    <w:p w:rsidR="003A7EBC" w:rsidRPr="00F42243" w:rsidRDefault="003A7EBC" w:rsidP="003A7EBC">
      <w:pPr>
        <w:pStyle w:val="subsection"/>
      </w:pPr>
      <w:r w:rsidRPr="00F42243">
        <w:tab/>
      </w:r>
      <w:r w:rsidRPr="00F42243">
        <w:tab/>
        <w:t>In this instrument:</w:t>
      </w:r>
    </w:p>
    <w:p w:rsidR="003A7EBC" w:rsidRPr="00F42243" w:rsidRDefault="003A7EBC" w:rsidP="003A7EBC">
      <w:pPr>
        <w:pStyle w:val="Definition"/>
      </w:pPr>
      <w:r w:rsidRPr="00F42243">
        <w:rPr>
          <w:b/>
          <w:i/>
        </w:rPr>
        <w:t xml:space="preserve">application day </w:t>
      </w:r>
      <w:r w:rsidRPr="00F42243">
        <w:t>means the day after the period of 1</w:t>
      </w:r>
      <w:r w:rsidR="00104A41" w:rsidRPr="00F42243">
        <w:t>8</w:t>
      </w:r>
      <w:r w:rsidRPr="00F42243">
        <w:t xml:space="preserve"> months beginning on the day this instrument commences.</w:t>
      </w:r>
    </w:p>
    <w:p w:rsidR="00AA3816" w:rsidRPr="00F42243" w:rsidRDefault="00AA3816" w:rsidP="00AA3816">
      <w:pPr>
        <w:pStyle w:val="Definition"/>
      </w:pPr>
      <w:r w:rsidRPr="00F42243">
        <w:rPr>
          <w:b/>
          <w:i/>
        </w:rPr>
        <w:t xml:space="preserve">Australian (Electric Toys) Standard </w:t>
      </w:r>
      <w:r w:rsidRPr="00F42243">
        <w:t xml:space="preserve">means the Australian/New Zealand Standard </w:t>
      </w:r>
      <w:r w:rsidRPr="00F42243">
        <w:rPr>
          <w:i/>
        </w:rPr>
        <w:t>AS/NZS 62115:201</w:t>
      </w:r>
      <w:r w:rsidR="00173445" w:rsidRPr="00F42243">
        <w:rPr>
          <w:i/>
        </w:rPr>
        <w:t>8</w:t>
      </w:r>
      <w:r w:rsidRPr="00F42243">
        <w:rPr>
          <w:i/>
        </w:rPr>
        <w:t xml:space="preserve"> Electric toys</w:t>
      </w:r>
      <w:r w:rsidR="00F65DB8" w:rsidRPr="00F42243">
        <w:rPr>
          <w:i/>
        </w:rPr>
        <w:t>—</w:t>
      </w:r>
      <w:r w:rsidRPr="00F42243">
        <w:rPr>
          <w:i/>
        </w:rPr>
        <w:t>Safety</w:t>
      </w:r>
      <w:r w:rsidRPr="00F42243">
        <w:t>, published jointly by, or on behalf of, Standards Australia and Standards New Zealand, as in force or existing at the time when this instrument commences.</w:t>
      </w:r>
    </w:p>
    <w:p w:rsidR="00AA3816" w:rsidRPr="00F42243" w:rsidRDefault="00AA3816" w:rsidP="00AA3816">
      <w:pPr>
        <w:pStyle w:val="notetext"/>
      </w:pPr>
      <w:r w:rsidRPr="00F42243">
        <w:t>Note:</w:t>
      </w:r>
      <w:r w:rsidRPr="00F42243">
        <w:tab/>
        <w:t xml:space="preserve">The Australian (Electric Toys) Standard could in 2020 be purchased from SAI </w:t>
      </w:r>
      <w:proofErr w:type="spellStart"/>
      <w:r w:rsidRPr="00F42243">
        <w:t>Global’s</w:t>
      </w:r>
      <w:proofErr w:type="spellEnd"/>
      <w:r w:rsidRPr="00F42243">
        <w:t xml:space="preserve"> website (https://www.saiglobal.com). The Australian Competition and Consumer </w:t>
      </w:r>
      <w:r w:rsidRPr="00F42243">
        <w:lastRenderedPageBreak/>
        <w:t>Commission can make a copy of the standard available for viewing at one of its offices, subject to licensing conditions.</w:t>
      </w:r>
    </w:p>
    <w:p w:rsidR="00A579BB" w:rsidRPr="00F42243" w:rsidRDefault="00A579BB" w:rsidP="00A579BB">
      <w:pPr>
        <w:pStyle w:val="Definition"/>
      </w:pPr>
      <w:r w:rsidRPr="00F42243">
        <w:rPr>
          <w:b/>
          <w:i/>
        </w:rPr>
        <w:t>button</w:t>
      </w:r>
      <w:r w:rsidR="006658F1" w:rsidRPr="00F42243">
        <w:rPr>
          <w:b/>
          <w:i/>
        </w:rPr>
        <w:t>/coin</w:t>
      </w:r>
      <w:r w:rsidRPr="00F42243">
        <w:rPr>
          <w:b/>
          <w:i/>
        </w:rPr>
        <w:t xml:space="preserve"> battery</w:t>
      </w:r>
      <w:r w:rsidRPr="00F42243">
        <w:t xml:space="preserve"> means a small, single cell battery with a diameter greater than the battery’s height.</w:t>
      </w:r>
    </w:p>
    <w:p w:rsidR="00A579BB" w:rsidRPr="00F42243" w:rsidRDefault="00A579BB" w:rsidP="00A579BB">
      <w:pPr>
        <w:pStyle w:val="Definition"/>
      </w:pPr>
      <w:r w:rsidRPr="00F42243">
        <w:rPr>
          <w:b/>
          <w:i/>
        </w:rPr>
        <w:t xml:space="preserve">Design Principles </w:t>
      </w:r>
      <w:r w:rsidRPr="00F42243">
        <w:t xml:space="preserve">means the International Standard </w:t>
      </w:r>
      <w:r w:rsidRPr="00F42243">
        <w:rPr>
          <w:i/>
        </w:rPr>
        <w:t>ISO 3864</w:t>
      </w:r>
      <w:r w:rsidR="00F42243">
        <w:rPr>
          <w:i/>
        </w:rPr>
        <w:noBreakHyphen/>
      </w:r>
      <w:r w:rsidR="00A229AE" w:rsidRPr="00F42243">
        <w:rPr>
          <w:i/>
        </w:rPr>
        <w:t>2:</w:t>
      </w:r>
      <w:r w:rsidRPr="00F42243">
        <w:rPr>
          <w:i/>
        </w:rPr>
        <w:t xml:space="preserve">2016 Graphical </w:t>
      </w:r>
      <w:r w:rsidR="0075396E" w:rsidRPr="00F42243">
        <w:rPr>
          <w:i/>
        </w:rPr>
        <w:t>s</w:t>
      </w:r>
      <w:r w:rsidRPr="00F42243">
        <w:rPr>
          <w:i/>
        </w:rPr>
        <w:t>ymbols</w:t>
      </w:r>
      <w:r w:rsidR="00F65DB8" w:rsidRPr="00F42243">
        <w:t>—</w:t>
      </w:r>
      <w:r w:rsidRPr="00F42243">
        <w:rPr>
          <w:i/>
        </w:rPr>
        <w:t>Safety colours and safety signs</w:t>
      </w:r>
      <w:r w:rsidR="00F65DB8" w:rsidRPr="00F42243">
        <w:t>—</w:t>
      </w:r>
      <w:r w:rsidR="00F65DB8" w:rsidRPr="00F42243">
        <w:rPr>
          <w:i/>
        </w:rPr>
        <w:t>Part 2</w:t>
      </w:r>
      <w:r w:rsidRPr="00F42243">
        <w:rPr>
          <w:i/>
        </w:rPr>
        <w:t>: Design principles for product safety labels</w:t>
      </w:r>
      <w:r w:rsidRPr="00F42243">
        <w:t>, published by the International Organization for Standardization, as in force or existing at the time when this instrument commences.</w:t>
      </w:r>
    </w:p>
    <w:p w:rsidR="007008BE" w:rsidRPr="00F42243" w:rsidRDefault="00A579BB" w:rsidP="007008BE">
      <w:pPr>
        <w:pStyle w:val="notetext"/>
      </w:pPr>
      <w:r w:rsidRPr="00F42243">
        <w:t>Note:</w:t>
      </w:r>
      <w:r w:rsidRPr="00F42243">
        <w:tab/>
        <w:t>The Design Principles could in 2020 be purchased from the International Organization for Standardization’s website (https://www.iso.org). The Australian Competition and Consumer Commission can make a copy of the standard available for viewing at one of its offices, subject to licensing conditions.</w:t>
      </w:r>
    </w:p>
    <w:p w:rsidR="007008BE" w:rsidRPr="00F42243" w:rsidRDefault="007008BE" w:rsidP="003A7EBC">
      <w:pPr>
        <w:pStyle w:val="Definition"/>
      </w:pPr>
      <w:r w:rsidRPr="00F42243">
        <w:rPr>
          <w:b/>
          <w:i/>
        </w:rPr>
        <w:t xml:space="preserve">electronic platform </w:t>
      </w:r>
      <w:r w:rsidRPr="00F42243">
        <w:t xml:space="preserve">means a </w:t>
      </w:r>
      <w:r w:rsidR="00C23903" w:rsidRPr="00F42243">
        <w:t>business that allows other businesses to supply goods or services to consumers over the internet (whether by a website, an online marketplace or other means)</w:t>
      </w:r>
      <w:r w:rsidRPr="00F42243">
        <w:t>.</w:t>
      </w:r>
    </w:p>
    <w:p w:rsidR="00AA3816" w:rsidRPr="00F42243" w:rsidRDefault="00AA3816" w:rsidP="00AA3816">
      <w:pPr>
        <w:pStyle w:val="Definition"/>
      </w:pPr>
      <w:r w:rsidRPr="00F42243">
        <w:rPr>
          <w:b/>
          <w:i/>
        </w:rPr>
        <w:t xml:space="preserve">International (Electric Toys) Standard </w:t>
      </w:r>
      <w:r w:rsidRPr="00F42243">
        <w:t xml:space="preserve">means the International Standard </w:t>
      </w:r>
      <w:proofErr w:type="spellStart"/>
      <w:r w:rsidRPr="00F42243">
        <w:rPr>
          <w:i/>
        </w:rPr>
        <w:t>IEC</w:t>
      </w:r>
      <w:proofErr w:type="spellEnd"/>
      <w:r w:rsidRPr="00F42243">
        <w:rPr>
          <w:i/>
        </w:rPr>
        <w:t xml:space="preserve"> 62115:2017 Electric toys</w:t>
      </w:r>
      <w:r w:rsidR="00F65DB8" w:rsidRPr="00F42243">
        <w:rPr>
          <w:i/>
        </w:rPr>
        <w:t>—</w:t>
      </w:r>
      <w:r w:rsidRPr="00F42243">
        <w:rPr>
          <w:i/>
        </w:rPr>
        <w:t>Safety</w:t>
      </w:r>
      <w:r w:rsidRPr="00F42243">
        <w:t xml:space="preserve">, published by the International </w:t>
      </w:r>
      <w:proofErr w:type="spellStart"/>
      <w:r w:rsidRPr="00F42243">
        <w:t>Electrotechnical</w:t>
      </w:r>
      <w:proofErr w:type="spellEnd"/>
      <w:r w:rsidRPr="00F42243">
        <w:t xml:space="preserve"> Commission, as in force or existing at the time when this instrument commences.</w:t>
      </w:r>
    </w:p>
    <w:p w:rsidR="00AA3816" w:rsidRPr="00F42243" w:rsidRDefault="00AA3816" w:rsidP="00AA3816">
      <w:pPr>
        <w:pStyle w:val="notetext"/>
      </w:pPr>
      <w:r w:rsidRPr="00F42243">
        <w:t>Note:</w:t>
      </w:r>
      <w:r w:rsidRPr="00F42243">
        <w:tab/>
        <w:t xml:space="preserve">The International (Electric Toys) Standard could in 2020 be purchased from SAI </w:t>
      </w:r>
      <w:proofErr w:type="spellStart"/>
      <w:r w:rsidRPr="00F42243">
        <w:t>Global’s</w:t>
      </w:r>
      <w:proofErr w:type="spellEnd"/>
      <w:r w:rsidRPr="00F42243">
        <w:t xml:space="preserve"> website (https://www.saiglobal.com). The Australian Competition and Consumer Commission can make a copy of the standard available for viewing at one of its offices, subject to licensing conditions.</w:t>
      </w:r>
    </w:p>
    <w:p w:rsidR="00AA3816" w:rsidRPr="00F42243" w:rsidRDefault="007008BE" w:rsidP="007E7E6B">
      <w:pPr>
        <w:pStyle w:val="Definition"/>
      </w:pPr>
      <w:r w:rsidRPr="00F42243">
        <w:rPr>
          <w:b/>
          <w:i/>
        </w:rPr>
        <w:t>internationally recognised safety alert symbol</w:t>
      </w:r>
      <w:r w:rsidR="007E7E6B" w:rsidRPr="00F42243">
        <w:t xml:space="preserve">: see </w:t>
      </w:r>
      <w:r w:rsidR="00B201B0" w:rsidRPr="00F42243">
        <w:t>section 5</w:t>
      </w:r>
      <w:r w:rsidR="007E7E6B" w:rsidRPr="00F42243">
        <w:t>.</w:t>
      </w:r>
    </w:p>
    <w:p w:rsidR="00A579BB" w:rsidRPr="00F42243" w:rsidRDefault="00A579BB" w:rsidP="00A579BB">
      <w:pPr>
        <w:pStyle w:val="Definition"/>
      </w:pPr>
      <w:r w:rsidRPr="00F42243">
        <w:rPr>
          <w:b/>
          <w:i/>
        </w:rPr>
        <w:t>lithium button</w:t>
      </w:r>
      <w:r w:rsidR="00496AF3" w:rsidRPr="00F42243">
        <w:rPr>
          <w:b/>
          <w:i/>
        </w:rPr>
        <w:t>/coin</w:t>
      </w:r>
      <w:r w:rsidRPr="00F42243">
        <w:rPr>
          <w:b/>
          <w:i/>
        </w:rPr>
        <w:t xml:space="preserve"> battery</w:t>
      </w:r>
      <w:r w:rsidRPr="00F42243">
        <w:t xml:space="preserve"> means a button</w:t>
      </w:r>
      <w:r w:rsidR="00496AF3" w:rsidRPr="00F42243">
        <w:t>/coin</w:t>
      </w:r>
      <w:r w:rsidRPr="00F42243">
        <w:t xml:space="preserve"> battery of lithium chemistry.</w:t>
      </w:r>
    </w:p>
    <w:p w:rsidR="00A579BB" w:rsidRPr="00F42243" w:rsidRDefault="00A579BB" w:rsidP="00A579BB">
      <w:pPr>
        <w:pStyle w:val="Definition"/>
      </w:pPr>
      <w:r w:rsidRPr="00F42243">
        <w:rPr>
          <w:b/>
          <w:i/>
        </w:rPr>
        <w:t>non</w:t>
      </w:r>
      <w:r w:rsidR="00F42243">
        <w:rPr>
          <w:b/>
          <w:i/>
        </w:rPr>
        <w:noBreakHyphen/>
      </w:r>
      <w:r w:rsidRPr="00F42243">
        <w:rPr>
          <w:b/>
          <w:i/>
        </w:rPr>
        <w:t>lithium button</w:t>
      </w:r>
      <w:r w:rsidR="00496AF3" w:rsidRPr="00F42243">
        <w:rPr>
          <w:b/>
          <w:i/>
        </w:rPr>
        <w:t>/coin</w:t>
      </w:r>
      <w:r w:rsidRPr="00F42243">
        <w:rPr>
          <w:b/>
          <w:i/>
        </w:rPr>
        <w:t xml:space="preserve"> battery </w:t>
      </w:r>
      <w:r w:rsidRPr="00F42243">
        <w:t>means a button</w:t>
      </w:r>
      <w:r w:rsidR="00496AF3" w:rsidRPr="00F42243">
        <w:t>/coin</w:t>
      </w:r>
      <w:r w:rsidRPr="00F42243">
        <w:t xml:space="preserve"> battery of a chemistry other than lithium.</w:t>
      </w:r>
    </w:p>
    <w:p w:rsidR="007E7E6B" w:rsidRPr="00F42243" w:rsidRDefault="00591780" w:rsidP="007E7E6B">
      <w:pPr>
        <w:pStyle w:val="ActHead5"/>
      </w:pPr>
      <w:bookmarkStart w:id="6" w:name="_Toc58246957"/>
      <w:r w:rsidRPr="00A15A4E">
        <w:rPr>
          <w:rStyle w:val="CharSectno"/>
        </w:rPr>
        <w:t>5</w:t>
      </w:r>
      <w:r w:rsidR="007E7E6B" w:rsidRPr="00F42243">
        <w:t xml:space="preserve">  </w:t>
      </w:r>
      <w:r w:rsidR="00691A3C" w:rsidRPr="00F42243">
        <w:t xml:space="preserve">Meaning of </w:t>
      </w:r>
      <w:r w:rsidR="00691A3C" w:rsidRPr="00F42243">
        <w:rPr>
          <w:i/>
        </w:rPr>
        <w:t>i</w:t>
      </w:r>
      <w:r w:rsidR="007E7E6B" w:rsidRPr="00F42243">
        <w:rPr>
          <w:i/>
        </w:rPr>
        <w:t>nternationally recognised safety alert symbol</w:t>
      </w:r>
      <w:bookmarkEnd w:id="6"/>
    </w:p>
    <w:p w:rsidR="007E7E6B" w:rsidRPr="00F42243" w:rsidRDefault="005A1DF7" w:rsidP="007E7E6B">
      <w:pPr>
        <w:pStyle w:val="subsection"/>
      </w:pPr>
      <w:r w:rsidRPr="00F42243">
        <w:tab/>
      </w:r>
      <w:r w:rsidRPr="00F42243">
        <w:tab/>
        <w:t>A suitable example of an</w:t>
      </w:r>
      <w:r w:rsidR="007E7E6B" w:rsidRPr="00F42243">
        <w:t xml:space="preserve"> </w:t>
      </w:r>
      <w:r w:rsidR="007E7E6B" w:rsidRPr="00F42243">
        <w:rPr>
          <w:b/>
          <w:i/>
        </w:rPr>
        <w:t>internationally recognised safety alert symbol</w:t>
      </w:r>
      <w:r w:rsidR="007E7E6B" w:rsidRPr="00F42243">
        <w:t xml:space="preserve"> includes a combination of symbol ISO 7010</w:t>
      </w:r>
      <w:r w:rsidR="00F42243">
        <w:noBreakHyphen/>
      </w:r>
      <w:r w:rsidR="007E7E6B" w:rsidRPr="00F42243">
        <w:t xml:space="preserve">W001 and symbol </w:t>
      </w:r>
      <w:proofErr w:type="spellStart"/>
      <w:r w:rsidR="007E7E6B" w:rsidRPr="00F42243">
        <w:t>IEC</w:t>
      </w:r>
      <w:proofErr w:type="spellEnd"/>
      <w:r w:rsidR="007E7E6B" w:rsidRPr="00F42243">
        <w:t xml:space="preserve"> 60417</w:t>
      </w:r>
      <w:r w:rsidR="00F42243">
        <w:noBreakHyphen/>
      </w:r>
      <w:r w:rsidR="007E7E6B" w:rsidRPr="00F42243">
        <w:t>6367.</w:t>
      </w:r>
    </w:p>
    <w:p w:rsidR="007E7E6B" w:rsidRPr="00F42243" w:rsidRDefault="007E7E6B" w:rsidP="007E7E6B">
      <w:pPr>
        <w:pStyle w:val="notetext"/>
      </w:pPr>
      <w:r w:rsidRPr="00F42243">
        <w:t>Note 1:</w:t>
      </w:r>
      <w:r w:rsidRPr="00F42243">
        <w:tab/>
        <w:t>ISO 7010</w:t>
      </w:r>
      <w:r w:rsidR="00F42243">
        <w:noBreakHyphen/>
      </w:r>
      <w:r w:rsidRPr="00F42243">
        <w:t xml:space="preserve">W001 and </w:t>
      </w:r>
      <w:proofErr w:type="spellStart"/>
      <w:r w:rsidRPr="00F42243">
        <w:t>IEC</w:t>
      </w:r>
      <w:proofErr w:type="spellEnd"/>
      <w:r w:rsidRPr="00F42243">
        <w:t xml:space="preserve"> 60417</w:t>
      </w:r>
      <w:r w:rsidR="00F42243">
        <w:noBreakHyphen/>
      </w:r>
      <w:r w:rsidRPr="00F42243">
        <w:t>6367 could in 2020 be found and purchased from the International Organization for Standardization’s website (https://www.iso.org).</w:t>
      </w:r>
    </w:p>
    <w:p w:rsidR="007E7E6B" w:rsidRPr="00F42243" w:rsidRDefault="007E7E6B" w:rsidP="007E7E6B">
      <w:pPr>
        <w:pStyle w:val="notetext"/>
      </w:pPr>
      <w:r w:rsidRPr="00F42243">
        <w:t>Note 2:</w:t>
      </w:r>
      <w:r w:rsidRPr="00F42243">
        <w:tab/>
        <w:t>An example of this combination can be found in symbol ISO 7010</w:t>
      </w:r>
      <w:r w:rsidR="00F42243">
        <w:noBreakHyphen/>
      </w:r>
      <w:r w:rsidRPr="00F42243">
        <w:t>W001 as set out in clause 7.2.6 of the Australian (Electric Toys) Standard and the International (Electric Toys) Standard.</w:t>
      </w:r>
    </w:p>
    <w:p w:rsidR="007E7E6B" w:rsidRPr="00F42243" w:rsidRDefault="007E7E6B" w:rsidP="007E7E6B">
      <w:pPr>
        <w:pStyle w:val="notetext"/>
      </w:pPr>
      <w:r w:rsidRPr="00F42243">
        <w:t>Note 3:</w:t>
      </w:r>
      <w:r w:rsidRPr="00F42243">
        <w:tab/>
        <w:t>The following is an example of the combination of ISO 7010</w:t>
      </w:r>
      <w:r w:rsidR="00F42243">
        <w:noBreakHyphen/>
      </w:r>
      <w:r w:rsidRPr="00F42243">
        <w:t xml:space="preserve">W001 and </w:t>
      </w:r>
      <w:proofErr w:type="spellStart"/>
      <w:r w:rsidRPr="00F42243">
        <w:t>IEC</w:t>
      </w:r>
      <w:proofErr w:type="spellEnd"/>
      <w:r w:rsidRPr="00F42243">
        <w:t xml:space="preserve"> 60417</w:t>
      </w:r>
      <w:r w:rsidR="00F42243">
        <w:noBreakHyphen/>
      </w:r>
      <w:r w:rsidRPr="00F42243">
        <w:t>6367:</w:t>
      </w:r>
    </w:p>
    <w:p w:rsidR="007E7E6B" w:rsidRPr="00F42243" w:rsidRDefault="007E7E6B" w:rsidP="007E7E6B">
      <w:r w:rsidRPr="00F42243">
        <w:tab/>
      </w:r>
      <w:r w:rsidRPr="00F42243">
        <w:tab/>
      </w:r>
      <w:r w:rsidRPr="00F42243">
        <w:rPr>
          <w:noProof/>
          <w:lang w:eastAsia="en-AU"/>
        </w:rPr>
        <w:drawing>
          <wp:inline distT="0" distB="0" distL="0" distR="0" wp14:anchorId="3FA6E8EA" wp14:editId="014235EC">
            <wp:extent cx="1069676" cy="1147793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rdiners\Documents\Button Battery Images\Safety Alert Symbol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54" cy="1149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6F3" w:rsidRPr="00F42243" w:rsidRDefault="00591780" w:rsidP="00E96825">
      <w:pPr>
        <w:pStyle w:val="ActHead5"/>
      </w:pPr>
      <w:bookmarkStart w:id="7" w:name="_Toc58246958"/>
      <w:r w:rsidRPr="00A15A4E">
        <w:rPr>
          <w:rStyle w:val="CharSectno"/>
        </w:rPr>
        <w:t>6</w:t>
      </w:r>
      <w:r w:rsidR="006576F3" w:rsidRPr="00F42243">
        <w:t xml:space="preserve">  Application</w:t>
      </w:r>
      <w:bookmarkEnd w:id="7"/>
    </w:p>
    <w:p w:rsidR="006576F3" w:rsidRPr="00F42243" w:rsidRDefault="006576F3" w:rsidP="006576F3">
      <w:pPr>
        <w:pStyle w:val="subsection"/>
      </w:pPr>
      <w:r w:rsidRPr="00F42243">
        <w:tab/>
        <w:t>(1)</w:t>
      </w:r>
      <w:r w:rsidRPr="00F42243">
        <w:tab/>
        <w:t xml:space="preserve">This instrument applies </w:t>
      </w:r>
      <w:r w:rsidR="00676F8E" w:rsidRPr="00F42243">
        <w:t xml:space="preserve">in relation </w:t>
      </w:r>
      <w:r w:rsidRPr="00F42243">
        <w:t>to consumer goods containing button</w:t>
      </w:r>
      <w:r w:rsidR="00AF5366" w:rsidRPr="00F42243">
        <w:t>/coin</w:t>
      </w:r>
      <w:r w:rsidRPr="00F42243">
        <w:t xml:space="preserve"> batteries.</w:t>
      </w:r>
    </w:p>
    <w:p w:rsidR="00FD0A79" w:rsidRPr="00F42243" w:rsidRDefault="00FD0A79" w:rsidP="00FD0A79">
      <w:pPr>
        <w:pStyle w:val="notetext"/>
      </w:pPr>
      <w:r w:rsidRPr="00F42243">
        <w:t>Note:</w:t>
      </w:r>
      <w:r w:rsidRPr="00F42243">
        <w:tab/>
        <w:t xml:space="preserve">Goods include any component part of, or accessory to, goods: see </w:t>
      </w:r>
      <w:r w:rsidR="000432B5" w:rsidRPr="00F42243">
        <w:t>paragraph (</w:t>
      </w:r>
      <w:r w:rsidRPr="00F42243">
        <w:t xml:space="preserve">d) of the definition of </w:t>
      </w:r>
      <w:r w:rsidRPr="00F42243">
        <w:rPr>
          <w:b/>
          <w:i/>
        </w:rPr>
        <w:t xml:space="preserve">goods </w:t>
      </w:r>
      <w:r w:rsidRPr="00F42243">
        <w:t>in section 2 of the Australian Consumer Law.</w:t>
      </w:r>
    </w:p>
    <w:p w:rsidR="001B2EB8" w:rsidRPr="00F42243" w:rsidRDefault="001B2EB8" w:rsidP="001B2EB8">
      <w:pPr>
        <w:pStyle w:val="subsection"/>
      </w:pPr>
      <w:r w:rsidRPr="00F42243">
        <w:tab/>
        <w:t>(2)</w:t>
      </w:r>
      <w:r w:rsidRPr="00F42243">
        <w:tab/>
        <w:t>For the purposes of subsection (1), consumer goods contain a button</w:t>
      </w:r>
      <w:r w:rsidR="00A80B94" w:rsidRPr="00F42243">
        <w:t>/coin</w:t>
      </w:r>
      <w:r w:rsidRPr="00F42243">
        <w:t xml:space="preserve"> battery if:</w:t>
      </w:r>
    </w:p>
    <w:p w:rsidR="001B2EB8" w:rsidRPr="00F42243" w:rsidRDefault="001B2EB8" w:rsidP="001B2EB8">
      <w:pPr>
        <w:pStyle w:val="paragraph"/>
      </w:pPr>
      <w:r w:rsidRPr="00F42243">
        <w:tab/>
        <w:t>(a)</w:t>
      </w:r>
      <w:r w:rsidRPr="00F42243">
        <w:tab/>
        <w:t>the battery is installed, or is to be installed, in the consumer goods to power the consumer goods; or</w:t>
      </w:r>
    </w:p>
    <w:p w:rsidR="001B2EB8" w:rsidRPr="00F42243" w:rsidRDefault="001B2EB8" w:rsidP="001B2EB8">
      <w:pPr>
        <w:pStyle w:val="paragraph"/>
      </w:pPr>
      <w:r w:rsidRPr="00F42243">
        <w:tab/>
        <w:t>(b)</w:t>
      </w:r>
      <w:r w:rsidRPr="00F42243">
        <w:tab/>
        <w:t xml:space="preserve">the consumer goods are designed to store </w:t>
      </w:r>
      <w:r w:rsidR="00406DBB" w:rsidRPr="00F42243">
        <w:t>such</w:t>
      </w:r>
      <w:r w:rsidRPr="00F42243">
        <w:t xml:space="preserve"> batteries.</w:t>
      </w:r>
    </w:p>
    <w:p w:rsidR="006576F3" w:rsidRPr="00F42243" w:rsidRDefault="006576F3" w:rsidP="006576F3">
      <w:pPr>
        <w:pStyle w:val="subsection"/>
      </w:pPr>
      <w:r w:rsidRPr="00F42243">
        <w:tab/>
        <w:t>(</w:t>
      </w:r>
      <w:r w:rsidR="001B2EB8" w:rsidRPr="00F42243">
        <w:t>3</w:t>
      </w:r>
      <w:r w:rsidRPr="00F42243">
        <w:t>)</w:t>
      </w:r>
      <w:r w:rsidRPr="00F42243">
        <w:tab/>
        <w:t>However, this instrument does not apply to the following:</w:t>
      </w:r>
    </w:p>
    <w:p w:rsidR="006576F3" w:rsidRPr="00F42243" w:rsidRDefault="006576F3" w:rsidP="006576F3">
      <w:pPr>
        <w:pStyle w:val="paragraph"/>
      </w:pPr>
      <w:r w:rsidRPr="00F42243">
        <w:tab/>
        <w:t>(a)</w:t>
      </w:r>
      <w:r w:rsidRPr="00F42243">
        <w:tab/>
        <w:t>consumer goods</w:t>
      </w:r>
      <w:r w:rsidR="00DE0372" w:rsidRPr="00F42243">
        <w:t xml:space="preserve"> that were </w:t>
      </w:r>
      <w:r w:rsidR="003145FC" w:rsidRPr="00F42243">
        <w:t xml:space="preserve">first </w:t>
      </w:r>
      <w:r w:rsidR="00DE0372" w:rsidRPr="00F42243">
        <w:t>supp</w:t>
      </w:r>
      <w:r w:rsidR="00CD059D" w:rsidRPr="00F42243">
        <w:t xml:space="preserve">lied </w:t>
      </w:r>
      <w:r w:rsidR="00FD0A79" w:rsidRPr="00F42243">
        <w:t xml:space="preserve">to a consumer </w:t>
      </w:r>
      <w:r w:rsidR="00CD059D" w:rsidRPr="00F42243">
        <w:t>before the application day</w:t>
      </w:r>
      <w:r w:rsidRPr="00F42243">
        <w:t>;</w:t>
      </w:r>
    </w:p>
    <w:p w:rsidR="00B5786D" w:rsidRPr="00F42243" w:rsidRDefault="002E1BEE" w:rsidP="00B5786D">
      <w:pPr>
        <w:pStyle w:val="paragraph"/>
      </w:pPr>
      <w:r w:rsidRPr="00F42243">
        <w:tab/>
      </w:r>
      <w:r w:rsidR="00B5786D" w:rsidRPr="00F42243">
        <w:t>(b)</w:t>
      </w:r>
      <w:r w:rsidR="00B5786D" w:rsidRPr="00F42243">
        <w:tab/>
        <w:t>consumer goods supplied in a one</w:t>
      </w:r>
      <w:r w:rsidR="00F42243">
        <w:noBreakHyphen/>
      </w:r>
      <w:r w:rsidR="00DF5826" w:rsidRPr="00F42243">
        <w:t>off</w:t>
      </w:r>
      <w:r w:rsidR="00B5786D" w:rsidRPr="00F42243">
        <w:t xml:space="preserve"> transaction by a supplier who had acquired the goods as a consumer</w:t>
      </w:r>
      <w:r w:rsidR="00792B56" w:rsidRPr="00F42243">
        <w:t>;</w:t>
      </w:r>
    </w:p>
    <w:p w:rsidR="006576F3" w:rsidRPr="00F42243" w:rsidRDefault="006576F3" w:rsidP="00B5786D">
      <w:pPr>
        <w:pStyle w:val="paragraph"/>
      </w:pPr>
      <w:r w:rsidRPr="00F42243">
        <w:tab/>
        <w:t>(</w:t>
      </w:r>
      <w:r w:rsidR="005C5B38" w:rsidRPr="00F42243">
        <w:t>c</w:t>
      </w:r>
      <w:r w:rsidRPr="00F42243">
        <w:t>)</w:t>
      </w:r>
      <w:r w:rsidRPr="00F42243">
        <w:tab/>
        <w:t xml:space="preserve">equipment to which all of the following </w:t>
      </w:r>
      <w:r w:rsidR="0075396E" w:rsidRPr="00F42243">
        <w:t>apply</w:t>
      </w:r>
      <w:r w:rsidRPr="00F42243">
        <w:t>:</w:t>
      </w:r>
    </w:p>
    <w:p w:rsidR="006576F3" w:rsidRPr="00F42243" w:rsidRDefault="006576F3" w:rsidP="006576F3">
      <w:pPr>
        <w:pStyle w:val="paragraphsub"/>
      </w:pPr>
      <w:r w:rsidRPr="00F42243">
        <w:tab/>
        <w:t>(</w:t>
      </w:r>
      <w:proofErr w:type="spellStart"/>
      <w:r w:rsidRPr="00F42243">
        <w:t>i</w:t>
      </w:r>
      <w:proofErr w:type="spellEnd"/>
      <w:r w:rsidRPr="00F42243">
        <w:t>)</w:t>
      </w:r>
      <w:r w:rsidRPr="00F42243">
        <w:tab/>
        <w:t>the equipment is intended to be used in trades, professions or industries;</w:t>
      </w:r>
    </w:p>
    <w:p w:rsidR="006576F3" w:rsidRPr="00F42243" w:rsidRDefault="006576F3" w:rsidP="006576F3">
      <w:pPr>
        <w:pStyle w:val="paragraphsub"/>
      </w:pPr>
      <w:r w:rsidRPr="00F42243">
        <w:tab/>
        <w:t>(ii)</w:t>
      </w:r>
      <w:r w:rsidRPr="00F42243">
        <w:tab/>
        <w:t>the equipment is not intended for sale to the general public;</w:t>
      </w:r>
    </w:p>
    <w:p w:rsidR="005143B6" w:rsidRPr="00F42243" w:rsidRDefault="006576F3" w:rsidP="006576F3">
      <w:pPr>
        <w:pStyle w:val="paragraphsub"/>
      </w:pPr>
      <w:r w:rsidRPr="00F42243">
        <w:tab/>
        <w:t>(iii)</w:t>
      </w:r>
      <w:r w:rsidRPr="00F42243">
        <w:tab/>
        <w:t>the equipment is not intended to be used where child</w:t>
      </w:r>
      <w:r w:rsidR="00DB5C1E" w:rsidRPr="00F42243">
        <w:t>ren are present;</w:t>
      </w:r>
    </w:p>
    <w:p w:rsidR="006C6F1D" w:rsidRPr="00F42243" w:rsidRDefault="00DB5C1E" w:rsidP="006C6F1D">
      <w:pPr>
        <w:pStyle w:val="paragraph"/>
      </w:pPr>
      <w:r w:rsidRPr="00F42243">
        <w:tab/>
      </w:r>
      <w:r w:rsidR="00DF5826" w:rsidRPr="00F42243">
        <w:t>(d)</w:t>
      </w:r>
      <w:r w:rsidR="00DF5826" w:rsidRPr="00F42243">
        <w:tab/>
        <w:t>consumer</w:t>
      </w:r>
      <w:r w:rsidR="006C6F1D" w:rsidRPr="00F42243">
        <w:t xml:space="preserve"> goods that contain button</w:t>
      </w:r>
      <w:r w:rsidR="00984126" w:rsidRPr="00F42243">
        <w:t>/coin</w:t>
      </w:r>
      <w:r w:rsidR="006C6F1D" w:rsidRPr="00F42243">
        <w:t xml:space="preserve"> batteries that are soldered </w:t>
      </w:r>
      <w:r w:rsidR="003145FC" w:rsidRPr="00F42243">
        <w:t>in place</w:t>
      </w:r>
      <w:r w:rsidR="006C6F1D" w:rsidRPr="00F42243">
        <w:t xml:space="preserve"> if:</w:t>
      </w:r>
    </w:p>
    <w:p w:rsidR="006C6F1D" w:rsidRPr="00F42243" w:rsidRDefault="006C6F1D" w:rsidP="006C6F1D">
      <w:pPr>
        <w:pStyle w:val="paragraphsub"/>
      </w:pPr>
      <w:r w:rsidRPr="00F42243">
        <w:tab/>
        <w:t>(</w:t>
      </w:r>
      <w:proofErr w:type="spellStart"/>
      <w:r w:rsidRPr="00F42243">
        <w:t>i</w:t>
      </w:r>
      <w:proofErr w:type="spellEnd"/>
      <w:r w:rsidRPr="00F42243">
        <w:t>)</w:t>
      </w:r>
      <w:r w:rsidRPr="00F42243">
        <w:tab/>
        <w:t>the consumer goods are electrical and electronic equipment within the field of audio, video, information and communication technology; or</w:t>
      </w:r>
    </w:p>
    <w:p w:rsidR="006C6F1D" w:rsidRPr="00F42243" w:rsidRDefault="006C6F1D" w:rsidP="006C6F1D">
      <w:pPr>
        <w:pStyle w:val="paragraphsub"/>
      </w:pPr>
      <w:r w:rsidRPr="00F42243">
        <w:tab/>
        <w:t>(ii)</w:t>
      </w:r>
      <w:r w:rsidRPr="00F42243">
        <w:tab/>
        <w:t>the consumer goods are business and office machines with a rated voltage not exceeding 600 volts.</w:t>
      </w:r>
    </w:p>
    <w:p w:rsidR="006C6F1D" w:rsidRPr="00F42243" w:rsidRDefault="006C6F1D" w:rsidP="006C6F1D">
      <w:pPr>
        <w:pStyle w:val="notetext"/>
      </w:pPr>
      <w:r w:rsidRPr="00F42243">
        <w:t>Note 1:</w:t>
      </w:r>
      <w:r w:rsidRPr="00F42243">
        <w:tab/>
        <w:t xml:space="preserve">Examples of consumer goods to which </w:t>
      </w:r>
      <w:r w:rsidR="00F65DB8" w:rsidRPr="00F42243">
        <w:t>sub</w:t>
      </w:r>
      <w:r w:rsidR="000432B5" w:rsidRPr="00F42243">
        <w:t>paragraph (</w:t>
      </w:r>
      <w:r w:rsidR="002071B9" w:rsidRPr="00F42243">
        <w:t>d</w:t>
      </w:r>
      <w:r w:rsidRPr="00F42243">
        <w:t>)(</w:t>
      </w:r>
      <w:proofErr w:type="spellStart"/>
      <w:r w:rsidRPr="00F42243">
        <w:t>i</w:t>
      </w:r>
      <w:proofErr w:type="spellEnd"/>
      <w:r w:rsidRPr="00F42243">
        <w:t>) ap</w:t>
      </w:r>
      <w:r w:rsidR="0075396E" w:rsidRPr="00F42243">
        <w:t xml:space="preserve">plies </w:t>
      </w:r>
      <w:r w:rsidRPr="00F42243">
        <w:t>include personal computers, electronic musical instruments and smartphones.</w:t>
      </w:r>
    </w:p>
    <w:p w:rsidR="006C6F1D" w:rsidRPr="00F42243" w:rsidRDefault="006C6F1D" w:rsidP="006C6F1D">
      <w:pPr>
        <w:pStyle w:val="notetext"/>
      </w:pPr>
      <w:r w:rsidRPr="00F42243">
        <w:t>Note 2:</w:t>
      </w:r>
      <w:r w:rsidRPr="00F42243">
        <w:tab/>
        <w:t xml:space="preserve">Examples of consumer goods to which </w:t>
      </w:r>
      <w:r w:rsidR="00F65DB8" w:rsidRPr="00F42243">
        <w:t>sub</w:t>
      </w:r>
      <w:r w:rsidR="000432B5" w:rsidRPr="00F42243">
        <w:t>paragraph (</w:t>
      </w:r>
      <w:r w:rsidR="002071B9" w:rsidRPr="00F42243">
        <w:t>d</w:t>
      </w:r>
      <w:r w:rsidRPr="00F42243">
        <w:t xml:space="preserve">)(ii) </w:t>
      </w:r>
      <w:r w:rsidR="0075396E" w:rsidRPr="00F42243">
        <w:t>applies</w:t>
      </w:r>
      <w:r w:rsidRPr="00F42243">
        <w:t xml:space="preserve"> include cash registers, calculators and copying machines.</w:t>
      </w:r>
    </w:p>
    <w:p w:rsidR="00157B8B" w:rsidRPr="00F42243" w:rsidRDefault="00F65DB8" w:rsidP="006576F3">
      <w:pPr>
        <w:pStyle w:val="ActHead2"/>
        <w:pageBreakBefore/>
      </w:pPr>
      <w:bookmarkStart w:id="8" w:name="f_Check_Lines_above"/>
      <w:bookmarkStart w:id="9" w:name="_Toc58246959"/>
      <w:bookmarkEnd w:id="8"/>
      <w:r w:rsidRPr="00A15A4E">
        <w:rPr>
          <w:rStyle w:val="CharPartNo"/>
        </w:rPr>
        <w:t>Part 2</w:t>
      </w:r>
      <w:r w:rsidR="00A27548" w:rsidRPr="00F42243">
        <w:t>—</w:t>
      </w:r>
      <w:r w:rsidR="00A27548" w:rsidRPr="00A15A4E">
        <w:rPr>
          <w:rStyle w:val="CharPartText"/>
        </w:rPr>
        <w:t>Requirements</w:t>
      </w:r>
      <w:bookmarkEnd w:id="9"/>
    </w:p>
    <w:p w:rsidR="00475A3D" w:rsidRPr="00A15A4E" w:rsidRDefault="00475A3D" w:rsidP="00475A3D">
      <w:pPr>
        <w:pStyle w:val="Header"/>
      </w:pPr>
      <w:r w:rsidRPr="00A15A4E">
        <w:rPr>
          <w:rStyle w:val="CharDivNo"/>
        </w:rPr>
        <w:t xml:space="preserve"> </w:t>
      </w:r>
      <w:r w:rsidRPr="00A15A4E">
        <w:rPr>
          <w:rStyle w:val="CharDivText"/>
        </w:rPr>
        <w:t xml:space="preserve"> </w:t>
      </w:r>
    </w:p>
    <w:p w:rsidR="00A27548" w:rsidRPr="00F42243" w:rsidRDefault="00591780" w:rsidP="00A27548">
      <w:pPr>
        <w:pStyle w:val="ActHead5"/>
      </w:pPr>
      <w:bookmarkStart w:id="10" w:name="_Toc58246960"/>
      <w:r w:rsidRPr="00A15A4E">
        <w:rPr>
          <w:rStyle w:val="CharSectno"/>
        </w:rPr>
        <w:t>7</w:t>
      </w:r>
      <w:r w:rsidR="00A27548" w:rsidRPr="00F42243">
        <w:t xml:space="preserve">  Requirements to be complied with on and after application day</w:t>
      </w:r>
      <w:bookmarkEnd w:id="10"/>
    </w:p>
    <w:p w:rsidR="00A27548" w:rsidRPr="00F42243" w:rsidRDefault="00A27548" w:rsidP="00A27548">
      <w:pPr>
        <w:pStyle w:val="subsection"/>
      </w:pPr>
      <w:r w:rsidRPr="00F42243">
        <w:tab/>
      </w:r>
      <w:r w:rsidRPr="00F42243">
        <w:tab/>
        <w:t>On and after the application day, consumer good</w:t>
      </w:r>
      <w:r w:rsidR="00B17826" w:rsidRPr="00F42243">
        <w:t>s</w:t>
      </w:r>
      <w:r w:rsidRPr="00F42243">
        <w:t xml:space="preserve"> containing a button</w:t>
      </w:r>
      <w:r w:rsidR="00983EF6" w:rsidRPr="00F42243">
        <w:t>/coin</w:t>
      </w:r>
      <w:r w:rsidRPr="00F42243">
        <w:t xml:space="preserve"> battery must comply with the requirements set out in this Part that apply</w:t>
      </w:r>
      <w:r w:rsidR="00107AC4" w:rsidRPr="00F42243">
        <w:t xml:space="preserve"> in relation</w:t>
      </w:r>
      <w:r w:rsidRPr="00F42243">
        <w:t xml:space="preserve"> to the consumer good</w:t>
      </w:r>
      <w:r w:rsidR="00475A3D" w:rsidRPr="00F42243">
        <w:t>s</w:t>
      </w:r>
      <w:r w:rsidRPr="00F42243">
        <w:t>.</w:t>
      </w:r>
    </w:p>
    <w:p w:rsidR="002A03B7" w:rsidRPr="00F42243" w:rsidRDefault="00591780" w:rsidP="002A03B7">
      <w:pPr>
        <w:pStyle w:val="ActHead5"/>
      </w:pPr>
      <w:bookmarkStart w:id="11" w:name="_Toc58246961"/>
      <w:r w:rsidRPr="00A15A4E">
        <w:rPr>
          <w:rStyle w:val="CharSectno"/>
        </w:rPr>
        <w:t>8</w:t>
      </w:r>
      <w:r w:rsidR="002A03B7" w:rsidRPr="00F42243">
        <w:t xml:space="preserve">  </w:t>
      </w:r>
      <w:r w:rsidR="004D3979" w:rsidRPr="00F42243">
        <w:t>Consumer goods with button</w:t>
      </w:r>
      <w:r w:rsidR="00983EF6" w:rsidRPr="00F42243">
        <w:t>/coin</w:t>
      </w:r>
      <w:r w:rsidR="004D3979" w:rsidRPr="00F42243">
        <w:t xml:space="preserve"> batteries</w:t>
      </w:r>
      <w:r w:rsidR="0056356E" w:rsidRPr="00F42243">
        <w:t>—</w:t>
      </w:r>
      <w:r w:rsidR="00776332" w:rsidRPr="00F42243">
        <w:t>general requirement for warning</w:t>
      </w:r>
      <w:bookmarkEnd w:id="11"/>
    </w:p>
    <w:p w:rsidR="00B5447A" w:rsidRPr="00F42243" w:rsidRDefault="002A03B7" w:rsidP="004D3979">
      <w:pPr>
        <w:pStyle w:val="subsection"/>
        <w:rPr>
          <w:i/>
        </w:rPr>
      </w:pPr>
      <w:r w:rsidRPr="00F42243">
        <w:tab/>
        <w:t>(1)</w:t>
      </w:r>
      <w:r w:rsidRPr="00F42243">
        <w:tab/>
      </w:r>
      <w:r w:rsidR="00B5447A" w:rsidRPr="00F42243">
        <w:t>This section applies</w:t>
      </w:r>
      <w:r w:rsidR="00BA64D8" w:rsidRPr="00F42243">
        <w:t xml:space="preserve"> in relation</w:t>
      </w:r>
      <w:r w:rsidR="00B5447A" w:rsidRPr="00F42243">
        <w:t xml:space="preserve"> to consumer good</w:t>
      </w:r>
      <w:r w:rsidR="00B17826" w:rsidRPr="00F42243">
        <w:t>s</w:t>
      </w:r>
      <w:r w:rsidR="00B5447A" w:rsidRPr="00F42243">
        <w:t xml:space="preserve"> </w:t>
      </w:r>
      <w:r w:rsidR="00B17826" w:rsidRPr="00F42243">
        <w:t xml:space="preserve">containing </w:t>
      </w:r>
      <w:r w:rsidR="00B5447A" w:rsidRPr="00F42243">
        <w:t>a button</w:t>
      </w:r>
      <w:r w:rsidR="000B4F40" w:rsidRPr="00F42243">
        <w:t>/coin</w:t>
      </w:r>
      <w:r w:rsidR="00B5447A" w:rsidRPr="00F42243">
        <w:t xml:space="preserve"> battery</w:t>
      </w:r>
      <w:r w:rsidR="004D3979" w:rsidRPr="00F42243">
        <w:t xml:space="preserve"> </w:t>
      </w:r>
      <w:r w:rsidR="0056356E" w:rsidRPr="00F42243">
        <w:t>unless</w:t>
      </w:r>
      <w:r w:rsidR="004D3979" w:rsidRPr="00F42243">
        <w:t xml:space="preserve"> </w:t>
      </w:r>
      <w:r w:rsidR="00B201B0" w:rsidRPr="00F42243">
        <w:t>section 9</w:t>
      </w:r>
      <w:r w:rsidR="00F9382A" w:rsidRPr="00F42243">
        <w:t xml:space="preserve"> applies to the</w:t>
      </w:r>
      <w:r w:rsidR="004D3979" w:rsidRPr="00F42243">
        <w:t xml:space="preserve"> consumer good</w:t>
      </w:r>
      <w:r w:rsidR="004D0C12" w:rsidRPr="00F42243">
        <w:t>s</w:t>
      </w:r>
      <w:r w:rsidR="00F9382A" w:rsidRPr="00F42243">
        <w:t>.</w:t>
      </w:r>
    </w:p>
    <w:p w:rsidR="003A46E2" w:rsidRPr="00F42243" w:rsidRDefault="003A46E2" w:rsidP="003A46E2">
      <w:pPr>
        <w:pStyle w:val="SubsectionHead"/>
      </w:pPr>
      <w:r w:rsidRPr="00F42243">
        <w:t>Consumer goods with accompanying instructions</w:t>
      </w:r>
    </w:p>
    <w:p w:rsidR="00D7034D" w:rsidRPr="00F42243" w:rsidRDefault="003A46E2" w:rsidP="003A46E2">
      <w:pPr>
        <w:pStyle w:val="subsection"/>
      </w:pPr>
      <w:r w:rsidRPr="00F42243">
        <w:tab/>
        <w:t>(2)</w:t>
      </w:r>
      <w:r w:rsidRPr="00F42243">
        <w:tab/>
        <w:t>If the consumer goods are accompanied by instructions, the instructions m</w:t>
      </w:r>
      <w:r w:rsidR="000864FE" w:rsidRPr="00F42243">
        <w:t>ust include a warning about the</w:t>
      </w:r>
      <w:r w:rsidRPr="00F42243">
        <w:t xml:space="preserve"> battery that is clearly visible, prominent and legible and includes </w:t>
      </w:r>
      <w:r w:rsidR="005A1DF7" w:rsidRPr="00F42243">
        <w:t xml:space="preserve">the substance of </w:t>
      </w:r>
      <w:r w:rsidRPr="00F42243">
        <w:t xml:space="preserve">all the matters covered </w:t>
      </w:r>
      <w:r w:rsidR="00204927" w:rsidRPr="00F42243">
        <w:t>by</w:t>
      </w:r>
      <w:r w:rsidRPr="00F42243">
        <w:t xml:space="preserve"> subsection (7).</w:t>
      </w:r>
    </w:p>
    <w:p w:rsidR="00776332" w:rsidRPr="00F42243" w:rsidRDefault="00776332" w:rsidP="00776332">
      <w:pPr>
        <w:pStyle w:val="SubsectionHead"/>
      </w:pPr>
      <w:r w:rsidRPr="00F42243">
        <w:t>Packaged consumer goods</w:t>
      </w:r>
    </w:p>
    <w:p w:rsidR="00FD4C84" w:rsidRPr="00F42243" w:rsidRDefault="00B5447A" w:rsidP="00FD4C84">
      <w:pPr>
        <w:pStyle w:val="subsection"/>
      </w:pPr>
      <w:r w:rsidRPr="00F42243">
        <w:tab/>
        <w:t>(</w:t>
      </w:r>
      <w:r w:rsidR="003A46E2" w:rsidRPr="00F42243">
        <w:t>3</w:t>
      </w:r>
      <w:r w:rsidRPr="00F42243">
        <w:t>)</w:t>
      </w:r>
      <w:r w:rsidRPr="00F42243">
        <w:tab/>
        <w:t>If the consumer good</w:t>
      </w:r>
      <w:r w:rsidR="00B17826" w:rsidRPr="00F42243">
        <w:t>s</w:t>
      </w:r>
      <w:r w:rsidRPr="00F42243">
        <w:t xml:space="preserve"> </w:t>
      </w:r>
      <w:r w:rsidR="00B17826" w:rsidRPr="00F42243">
        <w:t>are</w:t>
      </w:r>
      <w:r w:rsidRPr="00F42243">
        <w:t xml:space="preserve"> packaged</w:t>
      </w:r>
      <w:r w:rsidR="00FD4C84" w:rsidRPr="00F42243">
        <w:t xml:space="preserve">, the front panel of the packaging must be marked with an internationally recognised safety alert symbol that </w:t>
      </w:r>
      <w:r w:rsidR="002A03B7" w:rsidRPr="00F42243">
        <w:t>is</w:t>
      </w:r>
      <w:r w:rsidR="004D3979" w:rsidRPr="00F42243">
        <w:t xml:space="preserve"> </w:t>
      </w:r>
      <w:r w:rsidR="002A03B7" w:rsidRPr="00F42243">
        <w:t>clearly visible</w:t>
      </w:r>
      <w:r w:rsidR="00FD4C84" w:rsidRPr="00F42243">
        <w:t>, prominent and legible.</w:t>
      </w:r>
    </w:p>
    <w:p w:rsidR="00FD0A79" w:rsidRPr="00F42243" w:rsidRDefault="00FD0A79" w:rsidP="00FD4C84">
      <w:pPr>
        <w:pStyle w:val="subsection"/>
      </w:pPr>
      <w:r w:rsidRPr="00F42243">
        <w:tab/>
        <w:t>(</w:t>
      </w:r>
      <w:r w:rsidR="003A46E2" w:rsidRPr="00F42243">
        <w:t>4</w:t>
      </w:r>
      <w:r w:rsidRPr="00F42243">
        <w:t>)</w:t>
      </w:r>
      <w:r w:rsidRPr="00F42243">
        <w:tab/>
        <w:t xml:space="preserve">If the consumer goods are packaged and are not accompanied by instructions, </w:t>
      </w:r>
      <w:r w:rsidR="003A46E2" w:rsidRPr="00F42243">
        <w:t xml:space="preserve">a warning about the battery </w:t>
      </w:r>
      <w:r w:rsidR="00792B56" w:rsidRPr="00F42243">
        <w:t xml:space="preserve">that includes </w:t>
      </w:r>
      <w:r w:rsidR="005A1DF7" w:rsidRPr="00F42243">
        <w:t xml:space="preserve">the substance of </w:t>
      </w:r>
      <w:r w:rsidR="00792B56" w:rsidRPr="00F42243">
        <w:t xml:space="preserve">all the matters covered </w:t>
      </w:r>
      <w:r w:rsidR="00204927" w:rsidRPr="00F42243">
        <w:t>by</w:t>
      </w:r>
      <w:r w:rsidR="00792B56" w:rsidRPr="00F42243">
        <w:t xml:space="preserve"> subsection (7) </w:t>
      </w:r>
      <w:r w:rsidR="003A46E2" w:rsidRPr="00F42243">
        <w:t>must be attached to</w:t>
      </w:r>
      <w:r w:rsidR="00700578" w:rsidRPr="00F42243">
        <w:t>, or included with,</w:t>
      </w:r>
      <w:r w:rsidR="003A46E2" w:rsidRPr="00F42243">
        <w:t xml:space="preserve"> the consumer goo</w:t>
      </w:r>
      <w:r w:rsidR="00792B56" w:rsidRPr="00F42243">
        <w:t>ds</w:t>
      </w:r>
      <w:r w:rsidR="003A46E2" w:rsidRPr="00F42243">
        <w:t>.</w:t>
      </w:r>
    </w:p>
    <w:p w:rsidR="00FD4C84" w:rsidRPr="00F42243" w:rsidRDefault="00FD4C84" w:rsidP="00FD4C84">
      <w:pPr>
        <w:pStyle w:val="SubsectionHead"/>
      </w:pPr>
      <w:r w:rsidRPr="00F42243">
        <w:t>Unpackaged consumer goods</w:t>
      </w:r>
    </w:p>
    <w:p w:rsidR="00FD4C84" w:rsidRPr="00F42243" w:rsidRDefault="00FD4C84" w:rsidP="00FD4C84">
      <w:pPr>
        <w:pStyle w:val="subsection"/>
      </w:pPr>
      <w:r w:rsidRPr="00F42243">
        <w:tab/>
        <w:t>(</w:t>
      </w:r>
      <w:r w:rsidR="003A46E2" w:rsidRPr="00F42243">
        <w:t>5</w:t>
      </w:r>
      <w:r w:rsidRPr="00F42243">
        <w:t>)</w:t>
      </w:r>
      <w:r w:rsidRPr="00F42243">
        <w:tab/>
        <w:t>If the c</w:t>
      </w:r>
      <w:r w:rsidR="00E54DF0" w:rsidRPr="00F42243">
        <w:t>onsumer goods are not packaged</w:t>
      </w:r>
      <w:r w:rsidRPr="00F42243">
        <w:t>, a warning about the</w:t>
      </w:r>
      <w:r w:rsidR="000864FE" w:rsidRPr="00F42243">
        <w:t xml:space="preserve"> </w:t>
      </w:r>
      <w:r w:rsidRPr="00F42243">
        <w:t xml:space="preserve">battery must be attached to the consumer goods that includes </w:t>
      </w:r>
      <w:r w:rsidR="005A1DF7" w:rsidRPr="00F42243">
        <w:t xml:space="preserve">the substance of </w:t>
      </w:r>
      <w:r w:rsidRPr="00F42243">
        <w:t xml:space="preserve">all the matters </w:t>
      </w:r>
      <w:r w:rsidR="00904C03" w:rsidRPr="00F42243">
        <w:t>covered</w:t>
      </w:r>
      <w:r w:rsidRPr="00F42243">
        <w:t xml:space="preserve"> </w:t>
      </w:r>
      <w:r w:rsidR="00204927" w:rsidRPr="00F42243">
        <w:t>by</w:t>
      </w:r>
      <w:r w:rsidRPr="00F42243">
        <w:t xml:space="preserve"> </w:t>
      </w:r>
      <w:r w:rsidR="00691A3C" w:rsidRPr="00F42243">
        <w:t>subsection (</w:t>
      </w:r>
      <w:r w:rsidR="003A46E2" w:rsidRPr="00F42243">
        <w:t>7</w:t>
      </w:r>
      <w:r w:rsidRPr="00F42243">
        <w:t>).</w:t>
      </w:r>
    </w:p>
    <w:p w:rsidR="00FD4C84" w:rsidRPr="00F42243" w:rsidRDefault="00FD4C84" w:rsidP="00FD4C84">
      <w:pPr>
        <w:pStyle w:val="subsection"/>
      </w:pPr>
      <w:r w:rsidRPr="00F42243">
        <w:tab/>
        <w:t>(</w:t>
      </w:r>
      <w:r w:rsidR="003A46E2" w:rsidRPr="00F42243">
        <w:t>6</w:t>
      </w:r>
      <w:r w:rsidRPr="00F42243">
        <w:t>)</w:t>
      </w:r>
      <w:r w:rsidRPr="00F42243">
        <w:tab/>
        <w:t xml:space="preserve">For the purposes of </w:t>
      </w:r>
      <w:r w:rsidR="00691A3C" w:rsidRPr="00F42243">
        <w:t>subsection</w:t>
      </w:r>
      <w:r w:rsidR="00846987" w:rsidRPr="00F42243">
        <w:t>s</w:t>
      </w:r>
      <w:r w:rsidR="00691A3C" w:rsidRPr="00F42243">
        <w:t> (</w:t>
      </w:r>
      <w:r w:rsidRPr="00F42243">
        <w:t>4)</w:t>
      </w:r>
      <w:r w:rsidR="00846987" w:rsidRPr="00F42243">
        <w:t xml:space="preserve"> and (5)</w:t>
      </w:r>
      <w:r w:rsidRPr="00F42243">
        <w:t>, a warning may be attached by:</w:t>
      </w:r>
    </w:p>
    <w:p w:rsidR="00FD4C84" w:rsidRPr="00F42243" w:rsidRDefault="00FD4C84" w:rsidP="00FD4C84">
      <w:pPr>
        <w:pStyle w:val="paragraph"/>
      </w:pPr>
      <w:r w:rsidRPr="00F42243">
        <w:tab/>
        <w:t>(a)</w:t>
      </w:r>
      <w:r w:rsidRPr="00F42243">
        <w:tab/>
        <w:t>affixing a sticker with the warning to the goods; or</w:t>
      </w:r>
    </w:p>
    <w:p w:rsidR="00FD4C84" w:rsidRPr="00F42243" w:rsidRDefault="00FD4C84" w:rsidP="00FD4C84">
      <w:pPr>
        <w:pStyle w:val="paragraph"/>
      </w:pPr>
      <w:r w:rsidRPr="00F42243">
        <w:tab/>
        <w:t>(b)</w:t>
      </w:r>
      <w:r w:rsidRPr="00F42243">
        <w:tab/>
        <w:t>attaching a tag with the warning to the goods.</w:t>
      </w:r>
    </w:p>
    <w:p w:rsidR="00FD4C84" w:rsidRPr="00F42243" w:rsidRDefault="00FD4C84" w:rsidP="00FD4C84">
      <w:pPr>
        <w:pStyle w:val="SubsectionHead"/>
      </w:pPr>
      <w:r w:rsidRPr="00F42243">
        <w:t>Matters the warning must cover</w:t>
      </w:r>
    </w:p>
    <w:p w:rsidR="00FD4C84" w:rsidRPr="00F42243" w:rsidRDefault="00FD4C84" w:rsidP="00FD4C84">
      <w:pPr>
        <w:pStyle w:val="subsection"/>
      </w:pPr>
      <w:r w:rsidRPr="00F42243">
        <w:tab/>
        <w:t>(</w:t>
      </w:r>
      <w:r w:rsidR="003A46E2" w:rsidRPr="00F42243">
        <w:t>7</w:t>
      </w:r>
      <w:r w:rsidRPr="00F42243">
        <w:t>)</w:t>
      </w:r>
      <w:r w:rsidRPr="00F42243">
        <w:tab/>
        <w:t>This subsection covers the following matters:</w:t>
      </w:r>
    </w:p>
    <w:p w:rsidR="00FD4C84" w:rsidRPr="00F42243" w:rsidRDefault="00FD4C84" w:rsidP="00FD4C84">
      <w:pPr>
        <w:pStyle w:val="paragraph"/>
      </w:pPr>
      <w:r w:rsidRPr="00F42243">
        <w:tab/>
        <w:t>(a)</w:t>
      </w:r>
      <w:r w:rsidRPr="00F42243">
        <w:tab/>
      </w:r>
      <w:r w:rsidR="007F5EA0" w:rsidRPr="00F42243">
        <w:t>an alert word (such as DANGER, WARNING or CAUTION) with the letters of the alert word in upper case;</w:t>
      </w:r>
    </w:p>
    <w:p w:rsidR="00FD4C84" w:rsidRPr="00F42243" w:rsidRDefault="00FD4C84" w:rsidP="00FD4C84">
      <w:pPr>
        <w:pStyle w:val="paragraph"/>
      </w:pPr>
      <w:r w:rsidRPr="00F42243">
        <w:tab/>
        <w:t>(b)</w:t>
      </w:r>
      <w:r w:rsidRPr="00F42243">
        <w:tab/>
        <w:t>an internationally recognised safety alert symbol;</w:t>
      </w:r>
    </w:p>
    <w:p w:rsidR="00FD4C84" w:rsidRPr="00F42243" w:rsidRDefault="00FD4C84" w:rsidP="00FD4C84">
      <w:pPr>
        <w:pStyle w:val="paragraph"/>
      </w:pPr>
      <w:r w:rsidRPr="00F42243">
        <w:tab/>
        <w:t>(c)</w:t>
      </w:r>
      <w:r w:rsidRPr="00F42243">
        <w:tab/>
      </w:r>
      <w:r w:rsidR="007F5EA0" w:rsidRPr="00F42243">
        <w:t xml:space="preserve">a statement to the effect that the battery </w:t>
      </w:r>
      <w:r w:rsidR="000D140D" w:rsidRPr="00F42243">
        <w:t>is hazardous and is</w:t>
      </w:r>
      <w:r w:rsidR="004F23B9" w:rsidRPr="00F42243">
        <w:t xml:space="preserve"> to</w:t>
      </w:r>
      <w:r w:rsidR="000D140D" w:rsidRPr="00F42243">
        <w:t xml:space="preserve"> </w:t>
      </w:r>
      <w:r w:rsidR="007F5EA0" w:rsidRPr="00F42243">
        <w:t>be kept away from children</w:t>
      </w:r>
      <w:r w:rsidR="000D140D" w:rsidRPr="00F42243">
        <w:t xml:space="preserve"> (whether the battery is new or used)</w:t>
      </w:r>
      <w:r w:rsidR="007F5EA0" w:rsidRPr="00F42243">
        <w:t>;</w:t>
      </w:r>
    </w:p>
    <w:p w:rsidR="00EA1174" w:rsidRPr="00F42243" w:rsidRDefault="007F021A" w:rsidP="00EA1174">
      <w:pPr>
        <w:pStyle w:val="paragraph"/>
      </w:pPr>
      <w:r w:rsidRPr="00F42243">
        <w:tab/>
      </w:r>
      <w:r w:rsidR="00EA1174" w:rsidRPr="00F42243">
        <w:t>(d)</w:t>
      </w:r>
      <w:r w:rsidR="00EA1174" w:rsidRPr="00F42243">
        <w:tab/>
        <w:t>if the battery is a lithium button</w:t>
      </w:r>
      <w:r w:rsidR="00A67E5B" w:rsidRPr="00F42243">
        <w:t>/coin</w:t>
      </w:r>
      <w:r w:rsidR="00EA1174" w:rsidRPr="00F42243">
        <w:t xml:space="preserve"> battery—a statement to the effect that the battery can cause severe or fatal injuries in 2 hours or less if it is swallowed or </w:t>
      </w:r>
      <w:r w:rsidR="00A92E21" w:rsidRPr="00F42243">
        <w:t>placed</w:t>
      </w:r>
      <w:r w:rsidR="00EA1174" w:rsidRPr="00F42243">
        <w:t xml:space="preserve"> inside any part of the body;</w:t>
      </w:r>
    </w:p>
    <w:p w:rsidR="00EA1174" w:rsidRPr="00F42243" w:rsidRDefault="00EA1174" w:rsidP="00EA1174">
      <w:pPr>
        <w:pStyle w:val="paragraph"/>
      </w:pPr>
      <w:r w:rsidRPr="00F42243">
        <w:tab/>
        <w:t>(e)</w:t>
      </w:r>
      <w:r w:rsidRPr="00F42243">
        <w:tab/>
        <w:t>if the battery is a non</w:t>
      </w:r>
      <w:r w:rsidR="00F42243">
        <w:noBreakHyphen/>
      </w:r>
      <w:r w:rsidRPr="00F42243">
        <w:t>lithium button</w:t>
      </w:r>
      <w:r w:rsidR="00A67E5B" w:rsidRPr="00F42243">
        <w:t>/coin</w:t>
      </w:r>
      <w:r w:rsidRPr="00F42243">
        <w:t xml:space="preserve"> battery—a statement to the effect that the battery can cause serious injuries if it is swallowed or </w:t>
      </w:r>
      <w:r w:rsidR="00A92E21" w:rsidRPr="00F42243">
        <w:t xml:space="preserve">placed inside </w:t>
      </w:r>
      <w:r w:rsidRPr="00F42243">
        <w:t>any part of the body;</w:t>
      </w:r>
    </w:p>
    <w:p w:rsidR="00EA1174" w:rsidRPr="00F42243" w:rsidRDefault="00EA1174" w:rsidP="00EA1174">
      <w:pPr>
        <w:pStyle w:val="paragraph"/>
      </w:pPr>
      <w:r w:rsidRPr="00F42243">
        <w:tab/>
        <w:t>(f)</w:t>
      </w:r>
      <w:r w:rsidRPr="00F42243">
        <w:tab/>
        <w:t xml:space="preserve">advice to the effect that medical attention should be sought immediately if it is suspected the battery has been swallowed or </w:t>
      </w:r>
      <w:r w:rsidR="00A92E21" w:rsidRPr="00F42243">
        <w:t>placed inside</w:t>
      </w:r>
      <w:r w:rsidRPr="00F42243">
        <w:t xml:space="preserve"> any part of the body.</w:t>
      </w:r>
    </w:p>
    <w:p w:rsidR="006809C6" w:rsidRPr="00F42243" w:rsidRDefault="00591780" w:rsidP="00801C68">
      <w:pPr>
        <w:pStyle w:val="ActHead5"/>
      </w:pPr>
      <w:bookmarkStart w:id="12" w:name="_Toc58246962"/>
      <w:r w:rsidRPr="00A15A4E">
        <w:rPr>
          <w:rStyle w:val="CharSectno"/>
        </w:rPr>
        <w:t>9</w:t>
      </w:r>
      <w:r w:rsidR="004D3979" w:rsidRPr="00F42243">
        <w:t xml:space="preserve">  </w:t>
      </w:r>
      <w:r w:rsidR="004E016C" w:rsidRPr="00F42243">
        <w:t>Warning requirements for</w:t>
      </w:r>
      <w:r w:rsidR="00242F67" w:rsidRPr="00F42243">
        <w:t xml:space="preserve"> consumer goods</w:t>
      </w:r>
      <w:r w:rsidR="00A0760E" w:rsidRPr="00F42243">
        <w:t xml:space="preserve"> with lower risk profile</w:t>
      </w:r>
      <w:bookmarkEnd w:id="12"/>
    </w:p>
    <w:p w:rsidR="00377E99" w:rsidRPr="00F42243" w:rsidRDefault="00242F67" w:rsidP="004E016C">
      <w:pPr>
        <w:pStyle w:val="subsection"/>
      </w:pPr>
      <w:r w:rsidRPr="00F42243">
        <w:tab/>
        <w:t>(1)</w:t>
      </w:r>
      <w:r w:rsidRPr="00F42243">
        <w:tab/>
        <w:t>This section applies</w:t>
      </w:r>
      <w:r w:rsidR="00BA64D8" w:rsidRPr="00F42243">
        <w:t xml:space="preserve"> in relation</w:t>
      </w:r>
      <w:r w:rsidRPr="00F42243">
        <w:t xml:space="preserve"> to consume</w:t>
      </w:r>
      <w:r w:rsidR="004E016C" w:rsidRPr="00F42243">
        <w:t>r good</w:t>
      </w:r>
      <w:r w:rsidR="00B17826" w:rsidRPr="00F42243">
        <w:t>s</w:t>
      </w:r>
      <w:r w:rsidR="004E016C" w:rsidRPr="00F42243">
        <w:t xml:space="preserve"> with a button</w:t>
      </w:r>
      <w:r w:rsidR="009C5A93" w:rsidRPr="00F42243">
        <w:t>/coin</w:t>
      </w:r>
      <w:r w:rsidR="004E016C" w:rsidRPr="00F42243">
        <w:t xml:space="preserve"> battery if</w:t>
      </w:r>
      <w:r w:rsidR="00377E99" w:rsidRPr="00F42243">
        <w:t>:</w:t>
      </w:r>
    </w:p>
    <w:p w:rsidR="00377E99" w:rsidRPr="00F42243" w:rsidRDefault="00377E99" w:rsidP="00377E99">
      <w:pPr>
        <w:pStyle w:val="paragraph"/>
      </w:pPr>
      <w:r w:rsidRPr="00F42243">
        <w:tab/>
        <w:t>(a)</w:t>
      </w:r>
      <w:r w:rsidRPr="00F42243">
        <w:tab/>
        <w:t>the consumer goods are accompanied by instructions; and</w:t>
      </w:r>
    </w:p>
    <w:p w:rsidR="00B52D10" w:rsidRPr="00F42243" w:rsidRDefault="00377E99" w:rsidP="00377E99">
      <w:pPr>
        <w:pStyle w:val="paragraph"/>
      </w:pPr>
      <w:r w:rsidRPr="00F42243">
        <w:tab/>
        <w:t>(b)</w:t>
      </w:r>
      <w:r w:rsidRPr="00F42243">
        <w:tab/>
      </w:r>
      <w:r w:rsidR="00B52D10" w:rsidRPr="00F42243">
        <w:t>one o</w:t>
      </w:r>
      <w:r w:rsidR="0083622E" w:rsidRPr="00F42243">
        <w:t>r more of the following appl</w:t>
      </w:r>
      <w:r w:rsidR="00E34776" w:rsidRPr="00F42243">
        <w:t>y</w:t>
      </w:r>
      <w:r w:rsidR="00B52D10" w:rsidRPr="00F42243">
        <w:t>:</w:t>
      </w:r>
    </w:p>
    <w:p w:rsidR="00242F67" w:rsidRPr="00F42243" w:rsidRDefault="00242F67" w:rsidP="00377E99">
      <w:pPr>
        <w:pStyle w:val="paragraphsub"/>
      </w:pPr>
      <w:r w:rsidRPr="00F42243">
        <w:tab/>
        <w:t>(</w:t>
      </w:r>
      <w:proofErr w:type="spellStart"/>
      <w:r w:rsidR="00377E99" w:rsidRPr="00F42243">
        <w:t>i</w:t>
      </w:r>
      <w:proofErr w:type="spellEnd"/>
      <w:r w:rsidRPr="00F42243">
        <w:t>)</w:t>
      </w:r>
      <w:r w:rsidRPr="00F42243">
        <w:tab/>
        <w:t>the co</w:t>
      </w:r>
      <w:r w:rsidR="00B52D10" w:rsidRPr="00F42243">
        <w:t>nsumer good</w:t>
      </w:r>
      <w:r w:rsidR="00B17826" w:rsidRPr="00F42243">
        <w:t>s</w:t>
      </w:r>
      <w:r w:rsidR="00B52D10" w:rsidRPr="00F42243">
        <w:t xml:space="preserve"> </w:t>
      </w:r>
      <w:r w:rsidR="00B17826" w:rsidRPr="00F42243">
        <w:t>are</w:t>
      </w:r>
      <w:r w:rsidR="00B52D10" w:rsidRPr="00F42243">
        <w:t xml:space="preserve"> hearing aid</w:t>
      </w:r>
      <w:r w:rsidR="00B17826" w:rsidRPr="00F42243">
        <w:t>s</w:t>
      </w:r>
      <w:r w:rsidR="00B52D10" w:rsidRPr="00F42243">
        <w:t>;</w:t>
      </w:r>
    </w:p>
    <w:p w:rsidR="00242F67" w:rsidRPr="00F42243" w:rsidRDefault="00242F67" w:rsidP="00377E99">
      <w:pPr>
        <w:pStyle w:val="paragraphsub"/>
      </w:pPr>
      <w:r w:rsidRPr="00F42243">
        <w:tab/>
        <w:t>(</w:t>
      </w:r>
      <w:r w:rsidR="00377E99" w:rsidRPr="00F42243">
        <w:t>ii</w:t>
      </w:r>
      <w:r w:rsidRPr="00F42243">
        <w:t>)</w:t>
      </w:r>
      <w:r w:rsidRPr="00F42243">
        <w:tab/>
        <w:t>the battery is fully enclosed in the consumer good</w:t>
      </w:r>
      <w:r w:rsidR="00B17826" w:rsidRPr="00F42243">
        <w:t>s</w:t>
      </w:r>
      <w:r w:rsidRPr="00F42243">
        <w:t>;</w:t>
      </w:r>
    </w:p>
    <w:p w:rsidR="00242F67" w:rsidRPr="00F42243" w:rsidRDefault="00242F67" w:rsidP="00377E99">
      <w:pPr>
        <w:pStyle w:val="paragraphsub"/>
      </w:pPr>
      <w:r w:rsidRPr="00F42243">
        <w:tab/>
        <w:t>(</w:t>
      </w:r>
      <w:r w:rsidR="00377E99" w:rsidRPr="00F42243">
        <w:t>iii</w:t>
      </w:r>
      <w:r w:rsidRPr="00F42243">
        <w:t>)</w:t>
      </w:r>
      <w:r w:rsidRPr="00F42243">
        <w:tab/>
        <w:t>the battery is not intended to be removed or re</w:t>
      </w:r>
      <w:r w:rsidR="00EE602E" w:rsidRPr="00F42243">
        <w:t>placed by a consumer</w:t>
      </w:r>
      <w:r w:rsidRPr="00F42243">
        <w:t>;</w:t>
      </w:r>
    </w:p>
    <w:p w:rsidR="00242F67" w:rsidRPr="00F42243" w:rsidRDefault="00242F67" w:rsidP="00377E99">
      <w:pPr>
        <w:pStyle w:val="paragraphsub"/>
      </w:pPr>
      <w:r w:rsidRPr="00F42243">
        <w:tab/>
        <w:t>(</w:t>
      </w:r>
      <w:r w:rsidR="00377E99" w:rsidRPr="00F42243">
        <w:t>iv</w:t>
      </w:r>
      <w:r w:rsidRPr="00F42243">
        <w:t>)</w:t>
      </w:r>
      <w:r w:rsidRPr="00F42243">
        <w:tab/>
        <w:t xml:space="preserve">a specialist is required to </w:t>
      </w:r>
      <w:r w:rsidR="00A0760E" w:rsidRPr="00F42243">
        <w:t>install or remove</w:t>
      </w:r>
      <w:r w:rsidRPr="00F42243">
        <w:t xml:space="preserve"> the</w:t>
      </w:r>
      <w:r w:rsidR="000864FE" w:rsidRPr="00F42243">
        <w:t xml:space="preserve"> </w:t>
      </w:r>
      <w:r w:rsidRPr="00F42243">
        <w:t>battery.</w:t>
      </w:r>
    </w:p>
    <w:p w:rsidR="00F36347" w:rsidRPr="00F42243" w:rsidRDefault="00242F67" w:rsidP="00377E99">
      <w:pPr>
        <w:pStyle w:val="subsection"/>
      </w:pPr>
      <w:r w:rsidRPr="00F42243">
        <w:tab/>
        <w:t>(2)</w:t>
      </w:r>
      <w:r w:rsidRPr="00F42243">
        <w:tab/>
      </w:r>
      <w:r w:rsidR="00377E99" w:rsidRPr="00F42243">
        <w:t xml:space="preserve">The </w:t>
      </w:r>
      <w:r w:rsidR="00C77CF8" w:rsidRPr="00F42243">
        <w:t>instructions</w:t>
      </w:r>
      <w:r w:rsidR="00B17826" w:rsidRPr="00F42243">
        <w:t xml:space="preserve"> </w:t>
      </w:r>
      <w:r w:rsidRPr="00F42243">
        <w:t>must</w:t>
      </w:r>
      <w:r w:rsidR="00B52D10" w:rsidRPr="00F42243">
        <w:t xml:space="preserve"> </w:t>
      </w:r>
      <w:r w:rsidR="00C77CF8" w:rsidRPr="00F42243">
        <w:t xml:space="preserve">have </w:t>
      </w:r>
      <w:r w:rsidR="00B52D10" w:rsidRPr="00F42243">
        <w:t>a warning</w:t>
      </w:r>
      <w:r w:rsidR="00377E99" w:rsidRPr="00F42243">
        <w:t xml:space="preserve"> that is clearly visible, prominent and legible</w:t>
      </w:r>
      <w:r w:rsidR="00F36347" w:rsidRPr="00F42243">
        <w:t>.</w:t>
      </w:r>
    </w:p>
    <w:p w:rsidR="00377E99" w:rsidRPr="00F42243" w:rsidRDefault="00F36347" w:rsidP="00F36347">
      <w:pPr>
        <w:pStyle w:val="subsection"/>
      </w:pPr>
      <w:r w:rsidRPr="00F42243">
        <w:tab/>
        <w:t>(3)</w:t>
      </w:r>
      <w:r w:rsidRPr="00F42243">
        <w:tab/>
        <w:t xml:space="preserve">The warning must include </w:t>
      </w:r>
      <w:r w:rsidR="005A1DF7" w:rsidRPr="00F42243">
        <w:t xml:space="preserve">the substance of all of </w:t>
      </w:r>
      <w:r w:rsidRPr="00F42243">
        <w:t>the following</w:t>
      </w:r>
      <w:r w:rsidR="00377E99" w:rsidRPr="00F42243">
        <w:t>:</w:t>
      </w:r>
    </w:p>
    <w:p w:rsidR="007E2057" w:rsidRPr="00F42243" w:rsidRDefault="00377E99" w:rsidP="007E2057">
      <w:pPr>
        <w:pStyle w:val="paragraph"/>
      </w:pPr>
      <w:r w:rsidRPr="00F42243">
        <w:tab/>
      </w:r>
      <w:r w:rsidR="007E2057" w:rsidRPr="00F42243">
        <w:t>(a)</w:t>
      </w:r>
      <w:r w:rsidR="007E2057" w:rsidRPr="00F42243">
        <w:tab/>
        <w:t>an alert word (such as DANGER, WARNING or CAUTION) with the letters of the alert word in upper case;</w:t>
      </w:r>
    </w:p>
    <w:p w:rsidR="007E2057" w:rsidRPr="00F42243" w:rsidRDefault="007E2057" w:rsidP="007E2057">
      <w:pPr>
        <w:pStyle w:val="paragraph"/>
      </w:pPr>
      <w:r w:rsidRPr="00F42243">
        <w:tab/>
        <w:t>(b)</w:t>
      </w:r>
      <w:r w:rsidRPr="00F42243">
        <w:tab/>
        <w:t>an internationally recognised safety alert symbol;</w:t>
      </w:r>
    </w:p>
    <w:p w:rsidR="007E2057" w:rsidRPr="00F42243" w:rsidRDefault="007E2057" w:rsidP="007E2057">
      <w:pPr>
        <w:pStyle w:val="paragraph"/>
      </w:pPr>
      <w:r w:rsidRPr="00F42243">
        <w:tab/>
        <w:t>(c)</w:t>
      </w:r>
      <w:r w:rsidRPr="00F42243">
        <w:tab/>
      </w:r>
      <w:r w:rsidR="004F23B9" w:rsidRPr="00F42243">
        <w:t>a statement to the effect that the battery is hazardous and is to be kept away from children (whether the battery is new or used)</w:t>
      </w:r>
      <w:r w:rsidRPr="00F42243">
        <w:t>;</w:t>
      </w:r>
    </w:p>
    <w:p w:rsidR="00EA1174" w:rsidRPr="00F42243" w:rsidRDefault="007E2057" w:rsidP="00EA1174">
      <w:pPr>
        <w:pStyle w:val="paragraph"/>
      </w:pPr>
      <w:r w:rsidRPr="00F42243">
        <w:tab/>
      </w:r>
      <w:r w:rsidR="00EA1174" w:rsidRPr="00F42243">
        <w:t>(d)</w:t>
      </w:r>
      <w:r w:rsidR="00EA1174" w:rsidRPr="00F42243">
        <w:tab/>
        <w:t>if the battery is a lithium button</w:t>
      </w:r>
      <w:r w:rsidR="004E144C" w:rsidRPr="00F42243">
        <w:t>/coin</w:t>
      </w:r>
      <w:r w:rsidR="00EA1174" w:rsidRPr="00F42243">
        <w:t xml:space="preserve"> battery—a statement to the effect that the battery can cause severe or fatal injuries in 2 hours or less if it is swallowed or </w:t>
      </w:r>
      <w:r w:rsidR="009B112A" w:rsidRPr="00F42243">
        <w:t>placed</w:t>
      </w:r>
      <w:r w:rsidR="00EA1174" w:rsidRPr="00F42243">
        <w:t xml:space="preserve"> inside any part of the body;</w:t>
      </w:r>
    </w:p>
    <w:p w:rsidR="00EA1174" w:rsidRPr="00F42243" w:rsidRDefault="00EA1174" w:rsidP="00EA1174">
      <w:pPr>
        <w:pStyle w:val="paragraph"/>
      </w:pPr>
      <w:r w:rsidRPr="00F42243">
        <w:tab/>
        <w:t>(e)</w:t>
      </w:r>
      <w:r w:rsidRPr="00F42243">
        <w:tab/>
        <w:t>if the battery is a non</w:t>
      </w:r>
      <w:r w:rsidR="00F42243">
        <w:noBreakHyphen/>
      </w:r>
      <w:r w:rsidRPr="00F42243">
        <w:t>lithium button</w:t>
      </w:r>
      <w:r w:rsidR="00154ABC" w:rsidRPr="00F42243">
        <w:t>/coin</w:t>
      </w:r>
      <w:r w:rsidRPr="00F42243">
        <w:t xml:space="preserve"> battery—a statement to the effect that the battery can cause serious injuries if it is swallowed or </w:t>
      </w:r>
      <w:r w:rsidR="009B112A" w:rsidRPr="00F42243">
        <w:t xml:space="preserve">placed </w:t>
      </w:r>
      <w:r w:rsidRPr="00F42243">
        <w:t>inside any part of the body;</w:t>
      </w:r>
    </w:p>
    <w:p w:rsidR="00EA1174" w:rsidRPr="00F42243" w:rsidRDefault="00EA1174" w:rsidP="00EA1174">
      <w:pPr>
        <w:pStyle w:val="paragraph"/>
      </w:pPr>
      <w:r w:rsidRPr="00F42243">
        <w:tab/>
        <w:t>(f)</w:t>
      </w:r>
      <w:r w:rsidRPr="00F42243">
        <w:tab/>
        <w:t xml:space="preserve">advice to the effect that medical attention should be sought immediately if it is suspected the battery has been swallowed or </w:t>
      </w:r>
      <w:r w:rsidR="00A92E21" w:rsidRPr="00F42243">
        <w:t>placed</w:t>
      </w:r>
      <w:r w:rsidRPr="00F42243">
        <w:t xml:space="preserve"> inside any part of the body.</w:t>
      </w:r>
    </w:p>
    <w:p w:rsidR="00A579BB" w:rsidRPr="00F42243" w:rsidRDefault="00591780" w:rsidP="00EA1174">
      <w:pPr>
        <w:pStyle w:val="ActHead5"/>
      </w:pPr>
      <w:bookmarkStart w:id="13" w:name="_Toc58246963"/>
      <w:r w:rsidRPr="00A15A4E">
        <w:rPr>
          <w:rStyle w:val="CharSectno"/>
        </w:rPr>
        <w:t>10</w:t>
      </w:r>
      <w:r w:rsidR="00A579BB" w:rsidRPr="00F42243">
        <w:t xml:space="preserve">  Warnings must comply with size, legibility and durability standards</w:t>
      </w:r>
      <w:bookmarkEnd w:id="13"/>
    </w:p>
    <w:p w:rsidR="00A579BB" w:rsidRPr="00F42243" w:rsidRDefault="00A579BB" w:rsidP="00A579BB">
      <w:pPr>
        <w:pStyle w:val="subsection"/>
      </w:pPr>
      <w:r w:rsidRPr="00F42243">
        <w:tab/>
      </w:r>
      <w:r w:rsidRPr="00F42243">
        <w:tab/>
        <w:t xml:space="preserve">A warning </w:t>
      </w:r>
      <w:r w:rsidR="0019277E" w:rsidRPr="00F42243">
        <w:t>in relation to consumer goods containing a button</w:t>
      </w:r>
      <w:r w:rsidR="006F2526" w:rsidRPr="00F42243">
        <w:t>/coin</w:t>
      </w:r>
      <w:r w:rsidR="0019277E" w:rsidRPr="00F42243">
        <w:t xml:space="preserve"> battery that is required under this Part </w:t>
      </w:r>
      <w:r w:rsidRPr="00F42243">
        <w:t>must comply with the following:</w:t>
      </w:r>
    </w:p>
    <w:p w:rsidR="00A579BB" w:rsidRPr="00F42243" w:rsidRDefault="00A579BB" w:rsidP="00A579BB">
      <w:pPr>
        <w:pStyle w:val="paragraph"/>
      </w:pPr>
      <w:r w:rsidRPr="00F42243">
        <w:tab/>
        <w:t>(a)</w:t>
      </w:r>
      <w:r w:rsidRPr="00F42243">
        <w:tab/>
        <w:t>clause D.5 (size and legibility of product safety labels) of Annex D of the Design Principles;</w:t>
      </w:r>
    </w:p>
    <w:p w:rsidR="00A579BB" w:rsidRPr="00F42243" w:rsidRDefault="00A579BB" w:rsidP="009C1311">
      <w:pPr>
        <w:pStyle w:val="paragraph"/>
      </w:pPr>
      <w:r w:rsidRPr="00F42243">
        <w:tab/>
        <w:t>(b)</w:t>
      </w:r>
      <w:r w:rsidRPr="00F42243">
        <w:tab/>
        <w:t>clause D.7 (durability of product safety labels) of that Annex.</w:t>
      </w:r>
    </w:p>
    <w:p w:rsidR="005B4CCB" w:rsidRPr="00F42243" w:rsidRDefault="00F65DB8" w:rsidP="005B4CCB">
      <w:pPr>
        <w:pStyle w:val="ActHead2"/>
        <w:pageBreakBefore/>
      </w:pPr>
      <w:bookmarkStart w:id="14" w:name="_Toc58246964"/>
      <w:r w:rsidRPr="00A15A4E">
        <w:rPr>
          <w:rStyle w:val="CharPartNo"/>
        </w:rPr>
        <w:t>Part 3</w:t>
      </w:r>
      <w:r w:rsidR="005B4CCB" w:rsidRPr="00F42243">
        <w:t>—</w:t>
      </w:r>
      <w:r w:rsidR="00B137E4" w:rsidRPr="00A15A4E">
        <w:rPr>
          <w:rStyle w:val="CharPartText"/>
        </w:rPr>
        <w:t>Recommend</w:t>
      </w:r>
      <w:r w:rsidR="00737778" w:rsidRPr="00A15A4E">
        <w:rPr>
          <w:rStyle w:val="CharPartText"/>
        </w:rPr>
        <w:t>ations</w:t>
      </w:r>
      <w:bookmarkEnd w:id="14"/>
    </w:p>
    <w:p w:rsidR="005B4CCB" w:rsidRPr="00A15A4E" w:rsidRDefault="005B4CCB" w:rsidP="005B4CCB">
      <w:pPr>
        <w:pStyle w:val="Header"/>
      </w:pPr>
      <w:r w:rsidRPr="00A15A4E">
        <w:rPr>
          <w:rStyle w:val="CharDivNo"/>
        </w:rPr>
        <w:t xml:space="preserve"> </w:t>
      </w:r>
      <w:r w:rsidRPr="00A15A4E">
        <w:rPr>
          <w:rStyle w:val="CharDivText"/>
        </w:rPr>
        <w:t xml:space="preserve"> </w:t>
      </w:r>
    </w:p>
    <w:p w:rsidR="005B4CCB" w:rsidRPr="00F42243" w:rsidRDefault="00591780" w:rsidP="005B4CCB">
      <w:pPr>
        <w:pStyle w:val="ActHead5"/>
      </w:pPr>
      <w:bookmarkStart w:id="15" w:name="_Toc58246965"/>
      <w:r w:rsidRPr="00A15A4E">
        <w:rPr>
          <w:rStyle w:val="CharSectno"/>
        </w:rPr>
        <w:t>11</w:t>
      </w:r>
      <w:r w:rsidR="005B4CCB" w:rsidRPr="00F42243">
        <w:t xml:space="preserve">  Purpose of this Part</w:t>
      </w:r>
      <w:bookmarkEnd w:id="15"/>
    </w:p>
    <w:p w:rsidR="005B4CCB" w:rsidRPr="00F42243" w:rsidRDefault="005B4CCB" w:rsidP="005B4CCB">
      <w:pPr>
        <w:pStyle w:val="subsection"/>
      </w:pPr>
      <w:r w:rsidRPr="00F42243">
        <w:tab/>
        <w:t>(1)</w:t>
      </w:r>
      <w:r w:rsidRPr="00F42243">
        <w:tab/>
        <w:t xml:space="preserve">The purpose of this </w:t>
      </w:r>
      <w:r w:rsidR="00F65DB8" w:rsidRPr="00F42243">
        <w:t>Part i</w:t>
      </w:r>
      <w:r w:rsidRPr="00F42243">
        <w:t>s to set out</w:t>
      </w:r>
      <w:r w:rsidR="00B137E4" w:rsidRPr="00F42243">
        <w:t xml:space="preserve"> recommend</w:t>
      </w:r>
      <w:r w:rsidR="00737778" w:rsidRPr="00F42243">
        <w:t>ations</w:t>
      </w:r>
      <w:r w:rsidR="00B137E4" w:rsidRPr="00F42243">
        <w:t xml:space="preserve"> in relation to</w:t>
      </w:r>
      <w:r w:rsidRPr="00F42243">
        <w:t xml:space="preserve"> consumer goods </w:t>
      </w:r>
      <w:r w:rsidR="007A35C1" w:rsidRPr="00F42243">
        <w:t>containing</w:t>
      </w:r>
      <w:r w:rsidR="009C1311" w:rsidRPr="00F42243">
        <w:t xml:space="preserve"> a</w:t>
      </w:r>
      <w:r w:rsidRPr="00F42243">
        <w:t xml:space="preserve"> button</w:t>
      </w:r>
      <w:r w:rsidR="002445FB" w:rsidRPr="00F42243">
        <w:t>/coin</w:t>
      </w:r>
      <w:r w:rsidRPr="00F42243">
        <w:t xml:space="preserve"> batte</w:t>
      </w:r>
      <w:r w:rsidR="009C1311" w:rsidRPr="00F42243">
        <w:t>ry</w:t>
      </w:r>
      <w:r w:rsidRPr="00F42243">
        <w:t>.</w:t>
      </w:r>
    </w:p>
    <w:p w:rsidR="005B4CCB" w:rsidRPr="00F42243" w:rsidRDefault="005B4CCB" w:rsidP="005B4CCB">
      <w:pPr>
        <w:pStyle w:val="subsection"/>
      </w:pPr>
      <w:r w:rsidRPr="00F42243">
        <w:tab/>
        <w:t>(2)</w:t>
      </w:r>
      <w:r w:rsidRPr="00F42243">
        <w:tab/>
        <w:t>To avoid doubt, a person does not contravene this instrument if:</w:t>
      </w:r>
    </w:p>
    <w:p w:rsidR="005B4CCB" w:rsidRPr="00F42243" w:rsidRDefault="005B4CCB" w:rsidP="005B4CCB">
      <w:pPr>
        <w:pStyle w:val="paragraph"/>
      </w:pPr>
      <w:r w:rsidRPr="00F42243">
        <w:tab/>
        <w:t>(a)</w:t>
      </w:r>
      <w:r w:rsidRPr="00F42243">
        <w:tab/>
        <w:t xml:space="preserve">the person supplies, or offers for supply, </w:t>
      </w:r>
      <w:r w:rsidR="00770FA8" w:rsidRPr="00F42243">
        <w:t xml:space="preserve">consumer goods with </w:t>
      </w:r>
      <w:r w:rsidR="009C1311" w:rsidRPr="00F42243">
        <w:t xml:space="preserve">a </w:t>
      </w:r>
      <w:r w:rsidRPr="00F42243">
        <w:t>button</w:t>
      </w:r>
      <w:r w:rsidR="00D46C63" w:rsidRPr="00F42243">
        <w:t>/coin</w:t>
      </w:r>
      <w:r w:rsidRPr="00F42243">
        <w:t xml:space="preserve"> batter</w:t>
      </w:r>
      <w:r w:rsidR="009C1311" w:rsidRPr="00F42243">
        <w:t>y</w:t>
      </w:r>
      <w:r w:rsidRPr="00F42243">
        <w:t xml:space="preserve"> that do not comply with this Part; or</w:t>
      </w:r>
    </w:p>
    <w:p w:rsidR="005B4CCB" w:rsidRPr="00F42243" w:rsidRDefault="005B4CCB" w:rsidP="005B4CCB">
      <w:pPr>
        <w:pStyle w:val="paragraph"/>
      </w:pPr>
      <w:r w:rsidRPr="00F42243">
        <w:tab/>
        <w:t>(b)</w:t>
      </w:r>
      <w:r w:rsidRPr="00F42243">
        <w:tab/>
        <w:t>the person manufactures, possesses or has control of</w:t>
      </w:r>
      <w:r w:rsidR="00770FA8" w:rsidRPr="00F42243">
        <w:t xml:space="preserve"> consumer goods </w:t>
      </w:r>
      <w:r w:rsidR="009C1311" w:rsidRPr="00F42243">
        <w:t>with a button</w:t>
      </w:r>
      <w:r w:rsidR="00307AA1" w:rsidRPr="00F42243">
        <w:t>/coin</w:t>
      </w:r>
      <w:r w:rsidR="009C1311" w:rsidRPr="00F42243">
        <w:t xml:space="preserve"> battery</w:t>
      </w:r>
      <w:r w:rsidRPr="00F42243">
        <w:t xml:space="preserve"> that do not comply with this Part.</w:t>
      </w:r>
    </w:p>
    <w:p w:rsidR="005B4CCB" w:rsidRPr="00F42243" w:rsidRDefault="00591780" w:rsidP="005B4CCB">
      <w:pPr>
        <w:pStyle w:val="ActHead5"/>
      </w:pPr>
      <w:bookmarkStart w:id="16" w:name="_Toc58246966"/>
      <w:r w:rsidRPr="00A15A4E">
        <w:rPr>
          <w:rStyle w:val="CharSectno"/>
        </w:rPr>
        <w:t>12</w:t>
      </w:r>
      <w:r w:rsidR="00EC0697" w:rsidRPr="00F42243">
        <w:t xml:space="preserve">  Consumer goods containing</w:t>
      </w:r>
      <w:r w:rsidR="005B4CCB" w:rsidRPr="00F42243">
        <w:t xml:space="preserve"> button</w:t>
      </w:r>
      <w:r w:rsidR="005E64C0" w:rsidRPr="00F42243">
        <w:t>/coin</w:t>
      </w:r>
      <w:r w:rsidR="005B4CCB" w:rsidRPr="00F42243">
        <w:t xml:space="preserve"> batteries should</w:t>
      </w:r>
      <w:r w:rsidR="00080147" w:rsidRPr="00F42243">
        <w:t xml:space="preserve"> </w:t>
      </w:r>
      <w:r w:rsidR="005B4CCB" w:rsidRPr="00F42243">
        <w:t>have warning on goods</w:t>
      </w:r>
      <w:bookmarkEnd w:id="16"/>
    </w:p>
    <w:p w:rsidR="00052ABD" w:rsidRPr="00F42243" w:rsidRDefault="005B4CCB" w:rsidP="00052ABD">
      <w:pPr>
        <w:pStyle w:val="subsection"/>
      </w:pPr>
      <w:r w:rsidRPr="00F42243">
        <w:tab/>
      </w:r>
      <w:r w:rsidRPr="00F42243">
        <w:tab/>
      </w:r>
      <w:r w:rsidR="00801C68" w:rsidRPr="00F42243">
        <w:t>C</w:t>
      </w:r>
      <w:r w:rsidR="00DF1EBE" w:rsidRPr="00F42243">
        <w:t>onsumer goods containing a button</w:t>
      </w:r>
      <w:r w:rsidR="00ED473C" w:rsidRPr="00F42243">
        <w:t>/coin</w:t>
      </w:r>
      <w:r w:rsidR="00DF1EBE" w:rsidRPr="00F42243">
        <w:t xml:space="preserve"> battery</w:t>
      </w:r>
      <w:r w:rsidR="00052ABD" w:rsidRPr="00F42243">
        <w:t xml:space="preserve"> should be marked with a warning to which all of the following appl</w:t>
      </w:r>
      <w:r w:rsidR="00DB2BEE" w:rsidRPr="00F42243">
        <w:t>y</w:t>
      </w:r>
      <w:r w:rsidR="00052ABD" w:rsidRPr="00F42243">
        <w:t>:</w:t>
      </w:r>
    </w:p>
    <w:p w:rsidR="005B4CCB" w:rsidRPr="00F42243" w:rsidRDefault="005B4CCB" w:rsidP="005B4CCB">
      <w:pPr>
        <w:pStyle w:val="paragraph"/>
      </w:pPr>
      <w:r w:rsidRPr="00F42243">
        <w:tab/>
        <w:t>(a)</w:t>
      </w:r>
      <w:r w:rsidRPr="00F42243">
        <w:tab/>
        <w:t>the warning is clearly visible, durable and remains legible for the expected life of the good</w:t>
      </w:r>
      <w:r w:rsidR="002C1A1A" w:rsidRPr="00F42243">
        <w:t>s</w:t>
      </w:r>
      <w:r w:rsidRPr="00F42243">
        <w:t>;</w:t>
      </w:r>
    </w:p>
    <w:p w:rsidR="005B4CCB" w:rsidRPr="00F42243" w:rsidRDefault="005B4CCB" w:rsidP="005B4CCB">
      <w:pPr>
        <w:pStyle w:val="paragraph"/>
      </w:pPr>
      <w:r w:rsidRPr="00F42243">
        <w:tab/>
        <w:t>(b)</w:t>
      </w:r>
      <w:r w:rsidRPr="00F42243">
        <w:tab/>
        <w:t xml:space="preserve">the warning is located </w:t>
      </w:r>
      <w:r w:rsidR="00052ABD" w:rsidRPr="00F42243">
        <w:t xml:space="preserve">on or close to </w:t>
      </w:r>
      <w:r w:rsidRPr="00F42243">
        <w:t>where the battery is accessible;</w:t>
      </w:r>
    </w:p>
    <w:p w:rsidR="00052ABD" w:rsidRPr="00F42243" w:rsidRDefault="005B4CCB" w:rsidP="005B4CCB">
      <w:pPr>
        <w:pStyle w:val="paragraph"/>
      </w:pPr>
      <w:r w:rsidRPr="00F42243">
        <w:tab/>
        <w:t>(c)</w:t>
      </w:r>
      <w:r w:rsidRPr="00F42243">
        <w:tab/>
        <w:t xml:space="preserve">the warning includes </w:t>
      </w:r>
      <w:r w:rsidR="00052ABD" w:rsidRPr="00F42243">
        <w:t>an internationally recognised safety alert symbol;</w:t>
      </w:r>
    </w:p>
    <w:p w:rsidR="005B4CCB" w:rsidRPr="00F42243" w:rsidRDefault="00052ABD" w:rsidP="00052ABD">
      <w:pPr>
        <w:pStyle w:val="paragraph"/>
      </w:pPr>
      <w:r w:rsidRPr="00F42243">
        <w:tab/>
        <w:t>(d)</w:t>
      </w:r>
      <w:r w:rsidRPr="00F42243">
        <w:tab/>
        <w:t>if space on the consumer good</w:t>
      </w:r>
      <w:r w:rsidR="00792B56" w:rsidRPr="00F42243">
        <w:t>s</w:t>
      </w:r>
      <w:r w:rsidRPr="00F42243">
        <w:t xml:space="preserve"> perm</w:t>
      </w:r>
      <w:r w:rsidR="00792B56" w:rsidRPr="00F42243">
        <w:t>it</w:t>
      </w:r>
      <w:r w:rsidR="009B2FD5" w:rsidRPr="00F42243">
        <w:t>s</w:t>
      </w:r>
      <w:r w:rsidRPr="00F42243">
        <w:t>—the warning includes</w:t>
      </w:r>
      <w:r w:rsidR="005B4CCB" w:rsidRPr="00F42243">
        <w:t>:</w:t>
      </w:r>
    </w:p>
    <w:p w:rsidR="005B4CCB" w:rsidRPr="00F42243" w:rsidRDefault="005B4CCB" w:rsidP="005B4CCB">
      <w:pPr>
        <w:pStyle w:val="paragraphsub"/>
      </w:pPr>
      <w:r w:rsidRPr="00F42243">
        <w:tab/>
        <w:t>(</w:t>
      </w:r>
      <w:proofErr w:type="spellStart"/>
      <w:r w:rsidRPr="00F42243">
        <w:t>i</w:t>
      </w:r>
      <w:proofErr w:type="spellEnd"/>
      <w:r w:rsidRPr="00F42243">
        <w:t>)</w:t>
      </w:r>
      <w:r w:rsidRPr="00F42243">
        <w:tab/>
        <w:t xml:space="preserve">an alert word (such as </w:t>
      </w:r>
      <w:r w:rsidR="007F021A" w:rsidRPr="00F42243">
        <w:t>DANGER</w:t>
      </w:r>
      <w:r w:rsidRPr="00F42243">
        <w:t xml:space="preserve">, </w:t>
      </w:r>
      <w:r w:rsidR="007F021A" w:rsidRPr="00F42243">
        <w:t xml:space="preserve">WARNING </w:t>
      </w:r>
      <w:r w:rsidRPr="00F42243">
        <w:t xml:space="preserve">or </w:t>
      </w:r>
      <w:r w:rsidR="007F021A" w:rsidRPr="00F42243">
        <w:t>CAUTION</w:t>
      </w:r>
      <w:r w:rsidRPr="00F42243">
        <w:t>) with the letters of the alert word in upper case;</w:t>
      </w:r>
      <w:r w:rsidR="00052ABD" w:rsidRPr="00F42243">
        <w:t xml:space="preserve"> and</w:t>
      </w:r>
    </w:p>
    <w:p w:rsidR="00052ABD" w:rsidRPr="00F42243" w:rsidRDefault="005B4CCB" w:rsidP="0031670C">
      <w:pPr>
        <w:pStyle w:val="paragraphsub"/>
      </w:pPr>
      <w:r w:rsidRPr="00F42243">
        <w:tab/>
        <w:t>(ii)</w:t>
      </w:r>
      <w:r w:rsidRPr="00F42243">
        <w:tab/>
      </w:r>
      <w:r w:rsidR="004F23B9" w:rsidRPr="00F42243">
        <w:t>a statement to the effect that the battery is hazardous and is to be kept away from children (whether the battery is new or used)</w:t>
      </w:r>
      <w:r w:rsidR="00052ABD" w:rsidRPr="00F42243">
        <w:t>;</w:t>
      </w:r>
    </w:p>
    <w:p w:rsidR="00801C68" w:rsidRPr="00F42243" w:rsidRDefault="00801C68" w:rsidP="00801C68">
      <w:pPr>
        <w:pStyle w:val="paragraph"/>
      </w:pPr>
      <w:r w:rsidRPr="00F42243">
        <w:tab/>
        <w:t>(e)</w:t>
      </w:r>
      <w:r w:rsidRPr="00F42243">
        <w:tab/>
        <w:t>if space on the consumer good</w:t>
      </w:r>
      <w:r w:rsidR="00792B56" w:rsidRPr="00F42243">
        <w:t>s permit</w:t>
      </w:r>
      <w:r w:rsidR="009B2FD5" w:rsidRPr="00F42243">
        <w:t>s</w:t>
      </w:r>
      <w:r w:rsidRPr="00F42243">
        <w:t xml:space="preserve"> and the battery is a lithium button</w:t>
      </w:r>
      <w:r w:rsidR="00626551" w:rsidRPr="00F42243">
        <w:t>/coin</w:t>
      </w:r>
      <w:r w:rsidRPr="00F42243">
        <w:t xml:space="preserve"> battery—a statement to the effect that the battery can cause severe or fatal injuries in 2 hours or less if it is swallowed or </w:t>
      </w:r>
      <w:r w:rsidR="00AF6B60" w:rsidRPr="00F42243">
        <w:t>placed</w:t>
      </w:r>
      <w:r w:rsidRPr="00F42243">
        <w:t xml:space="preserve"> inside any part of the body;</w:t>
      </w:r>
    </w:p>
    <w:p w:rsidR="00801C68" w:rsidRPr="00F42243" w:rsidRDefault="00052ABD" w:rsidP="00801C68">
      <w:pPr>
        <w:pStyle w:val="paragraph"/>
      </w:pPr>
      <w:r w:rsidRPr="00F42243">
        <w:tab/>
        <w:t>(</w:t>
      </w:r>
      <w:r w:rsidR="00801C68" w:rsidRPr="00F42243">
        <w:t>f</w:t>
      </w:r>
      <w:r w:rsidRPr="00F42243">
        <w:t>)</w:t>
      </w:r>
      <w:r w:rsidRPr="00F42243">
        <w:tab/>
      </w:r>
      <w:r w:rsidR="00801C68" w:rsidRPr="00F42243">
        <w:t>if space on the consumer good</w:t>
      </w:r>
      <w:r w:rsidR="00792B56" w:rsidRPr="00F42243">
        <w:t>s</w:t>
      </w:r>
      <w:r w:rsidR="00801C68" w:rsidRPr="00F42243">
        <w:t xml:space="preserve"> permit</w:t>
      </w:r>
      <w:r w:rsidR="009B2FD5" w:rsidRPr="00F42243">
        <w:t>s</w:t>
      </w:r>
      <w:r w:rsidR="00801C68" w:rsidRPr="00F42243">
        <w:t xml:space="preserve"> and the battery is a non</w:t>
      </w:r>
      <w:r w:rsidR="00F42243">
        <w:noBreakHyphen/>
      </w:r>
      <w:r w:rsidR="00801C68" w:rsidRPr="00F42243">
        <w:t>lithium button</w:t>
      </w:r>
      <w:r w:rsidR="006B0183" w:rsidRPr="00F42243">
        <w:t>/coin</w:t>
      </w:r>
      <w:r w:rsidR="00801C68" w:rsidRPr="00F42243">
        <w:t xml:space="preserve"> battery—a statement to the effect that the battery can cause serious injuries if it is swallowed or</w:t>
      </w:r>
      <w:r w:rsidR="000616D7" w:rsidRPr="00F42243">
        <w:t xml:space="preserve"> placed</w:t>
      </w:r>
      <w:r w:rsidR="00801C68" w:rsidRPr="00F42243">
        <w:t xml:space="preserve"> inside any part of the body.</w:t>
      </w:r>
    </w:p>
    <w:p w:rsidR="00EC0697" w:rsidRPr="00F42243" w:rsidRDefault="00591780" w:rsidP="00EC0697">
      <w:pPr>
        <w:pStyle w:val="ActHead5"/>
      </w:pPr>
      <w:bookmarkStart w:id="17" w:name="_Toc58246967"/>
      <w:r w:rsidRPr="00A15A4E">
        <w:rPr>
          <w:rStyle w:val="CharSectno"/>
        </w:rPr>
        <w:t>13</w:t>
      </w:r>
      <w:r w:rsidR="00EC0697" w:rsidRPr="00F42243">
        <w:t xml:space="preserve">  Packaging for consumer goods containing button</w:t>
      </w:r>
      <w:r w:rsidR="00055CE0" w:rsidRPr="00F42243">
        <w:t>/coin</w:t>
      </w:r>
      <w:r w:rsidR="00EC0697" w:rsidRPr="00F42243">
        <w:t xml:space="preserve"> batteries </w:t>
      </w:r>
      <w:r w:rsidR="00080147" w:rsidRPr="00F42243">
        <w:t>should</w:t>
      </w:r>
      <w:r w:rsidR="00EC0697" w:rsidRPr="00F42243">
        <w:t xml:space="preserve"> have warning </w:t>
      </w:r>
      <w:r w:rsidR="00FD0A79" w:rsidRPr="00F42243">
        <w:t>about</w:t>
      </w:r>
      <w:r w:rsidR="00EC0697" w:rsidRPr="00F42243">
        <w:t xml:space="preserve"> goods</w:t>
      </w:r>
      <w:bookmarkEnd w:id="17"/>
    </w:p>
    <w:p w:rsidR="000F1549" w:rsidRPr="00F42243" w:rsidRDefault="00EC0697" w:rsidP="00EC0697">
      <w:pPr>
        <w:pStyle w:val="subsection"/>
      </w:pPr>
      <w:r w:rsidRPr="00F42243">
        <w:tab/>
        <w:t>(1)</w:t>
      </w:r>
      <w:r w:rsidRPr="00F42243">
        <w:tab/>
      </w:r>
      <w:r w:rsidR="005343B7" w:rsidRPr="00F42243">
        <w:t>If</w:t>
      </w:r>
      <w:r w:rsidRPr="00F42243">
        <w:t xml:space="preserve"> consumer goods containing a</w:t>
      </w:r>
      <w:r w:rsidR="001D6A87" w:rsidRPr="00F42243">
        <w:t xml:space="preserve"> </w:t>
      </w:r>
      <w:r w:rsidR="005343B7" w:rsidRPr="00F42243">
        <w:t>button</w:t>
      </w:r>
      <w:r w:rsidR="00615F54" w:rsidRPr="00F42243">
        <w:t>/coin</w:t>
      </w:r>
      <w:r w:rsidR="005343B7" w:rsidRPr="00F42243">
        <w:t xml:space="preserve"> battery are packaged, t</w:t>
      </w:r>
      <w:r w:rsidRPr="00F42243">
        <w:t>he packaging of the consumer goods should be marked with a warning about the battery that is clearly visible, prominent and legible</w:t>
      </w:r>
      <w:r w:rsidR="000F1549" w:rsidRPr="00F42243">
        <w:t>.</w:t>
      </w:r>
    </w:p>
    <w:p w:rsidR="00EC0697" w:rsidRPr="00F42243" w:rsidRDefault="000F1549" w:rsidP="000F1549">
      <w:pPr>
        <w:pStyle w:val="subsection"/>
      </w:pPr>
      <w:r w:rsidRPr="00F42243">
        <w:tab/>
        <w:t>(</w:t>
      </w:r>
      <w:r w:rsidR="005343B7" w:rsidRPr="00F42243">
        <w:t>2</w:t>
      </w:r>
      <w:r w:rsidRPr="00F42243">
        <w:t>)</w:t>
      </w:r>
      <w:r w:rsidRPr="00F42243">
        <w:tab/>
        <w:t>The warning should include</w:t>
      </w:r>
      <w:r w:rsidR="00EC0697" w:rsidRPr="00F42243">
        <w:t xml:space="preserve"> the following matters:</w:t>
      </w:r>
    </w:p>
    <w:p w:rsidR="007E2057" w:rsidRPr="00F42243" w:rsidRDefault="00EC0697" w:rsidP="007E2057">
      <w:pPr>
        <w:pStyle w:val="paragraph"/>
      </w:pPr>
      <w:r w:rsidRPr="00F42243">
        <w:tab/>
      </w:r>
      <w:r w:rsidR="007E2057" w:rsidRPr="00F42243">
        <w:t>(a)</w:t>
      </w:r>
      <w:r w:rsidR="007E2057" w:rsidRPr="00F42243">
        <w:tab/>
        <w:t>an alert word (such as DANGER, WARNING or CAUTION) with the letters of the alert word in upper case;</w:t>
      </w:r>
    </w:p>
    <w:p w:rsidR="007E2057" w:rsidRPr="00F42243" w:rsidRDefault="007E2057" w:rsidP="007E2057">
      <w:pPr>
        <w:pStyle w:val="paragraph"/>
      </w:pPr>
      <w:r w:rsidRPr="00F42243">
        <w:tab/>
        <w:t>(</w:t>
      </w:r>
      <w:r w:rsidR="00037C69" w:rsidRPr="00F42243">
        <w:t>b</w:t>
      </w:r>
      <w:r w:rsidRPr="00F42243">
        <w:t>)</w:t>
      </w:r>
      <w:r w:rsidRPr="00F42243">
        <w:tab/>
      </w:r>
      <w:r w:rsidR="000759B6" w:rsidRPr="00F42243">
        <w:t>a statement to the effect that the battery is hazardous and is</w:t>
      </w:r>
      <w:r w:rsidR="0075396E" w:rsidRPr="00F42243">
        <w:t xml:space="preserve"> to</w:t>
      </w:r>
      <w:r w:rsidR="000759B6" w:rsidRPr="00F42243">
        <w:t xml:space="preserve"> be kept away from children (whether the battery is new or used)</w:t>
      </w:r>
      <w:r w:rsidRPr="00F42243">
        <w:t>;</w:t>
      </w:r>
    </w:p>
    <w:p w:rsidR="00745FDE" w:rsidRPr="00F42243" w:rsidRDefault="007E2057" w:rsidP="00745FDE">
      <w:pPr>
        <w:pStyle w:val="paragraph"/>
      </w:pPr>
      <w:r w:rsidRPr="00F42243">
        <w:tab/>
      </w:r>
      <w:r w:rsidR="00745FDE" w:rsidRPr="00F42243">
        <w:t>(</w:t>
      </w:r>
      <w:r w:rsidR="00037C69" w:rsidRPr="00F42243">
        <w:t>c</w:t>
      </w:r>
      <w:r w:rsidR="00745FDE" w:rsidRPr="00F42243">
        <w:t>)</w:t>
      </w:r>
      <w:r w:rsidR="00745FDE" w:rsidRPr="00F42243">
        <w:tab/>
        <w:t>if the battery is a lithium button</w:t>
      </w:r>
      <w:r w:rsidR="008F20A9" w:rsidRPr="00F42243">
        <w:t>/coin</w:t>
      </w:r>
      <w:r w:rsidR="00745FDE" w:rsidRPr="00F42243">
        <w:t xml:space="preserve"> battery—a statement to the effect that the battery can cause severe or fatal injuries in 2 hours or less if it is swallowed or </w:t>
      </w:r>
      <w:r w:rsidR="00925792" w:rsidRPr="00F42243">
        <w:t>placed</w:t>
      </w:r>
      <w:r w:rsidR="00745FDE" w:rsidRPr="00F42243">
        <w:t xml:space="preserve"> inside any part of the body;</w:t>
      </w:r>
    </w:p>
    <w:p w:rsidR="00745FDE" w:rsidRPr="00F42243" w:rsidRDefault="00745FDE" w:rsidP="00745FDE">
      <w:pPr>
        <w:pStyle w:val="paragraph"/>
      </w:pPr>
      <w:r w:rsidRPr="00F42243">
        <w:tab/>
        <w:t>(</w:t>
      </w:r>
      <w:r w:rsidR="00037C69" w:rsidRPr="00F42243">
        <w:t>d</w:t>
      </w:r>
      <w:r w:rsidRPr="00F42243">
        <w:t>)</w:t>
      </w:r>
      <w:r w:rsidRPr="00F42243">
        <w:tab/>
        <w:t>if the battery is a non</w:t>
      </w:r>
      <w:r w:rsidR="00F42243">
        <w:noBreakHyphen/>
      </w:r>
      <w:r w:rsidRPr="00F42243">
        <w:t>lithium button</w:t>
      </w:r>
      <w:r w:rsidR="008F20A9" w:rsidRPr="00F42243">
        <w:t>/coin</w:t>
      </w:r>
      <w:r w:rsidRPr="00F42243">
        <w:t xml:space="preserve"> battery—a statement to the effect that the battery can cause serious injuries if it is swallowed or </w:t>
      </w:r>
      <w:r w:rsidR="00925792" w:rsidRPr="00F42243">
        <w:t xml:space="preserve">placed </w:t>
      </w:r>
      <w:r w:rsidRPr="00F42243">
        <w:t>inside any part of the body;</w:t>
      </w:r>
    </w:p>
    <w:p w:rsidR="00326B07" w:rsidRPr="00F42243" w:rsidRDefault="00745FDE" w:rsidP="00745FDE">
      <w:pPr>
        <w:pStyle w:val="paragraph"/>
      </w:pPr>
      <w:r w:rsidRPr="00F42243">
        <w:tab/>
        <w:t>(</w:t>
      </w:r>
      <w:r w:rsidR="00037C69" w:rsidRPr="00F42243">
        <w:t>e</w:t>
      </w:r>
      <w:r w:rsidRPr="00F42243">
        <w:t>)</w:t>
      </w:r>
      <w:r w:rsidRPr="00F42243">
        <w:tab/>
        <w:t>advice to the effect that medical attention should be sought immediately if it is suspected the ba</w:t>
      </w:r>
      <w:r w:rsidR="00925792" w:rsidRPr="00F42243">
        <w:t>ttery has been swallowed or placed i</w:t>
      </w:r>
      <w:r w:rsidRPr="00F42243">
        <w:t>nside any part of the body</w:t>
      </w:r>
      <w:r w:rsidR="00326B07" w:rsidRPr="00F42243">
        <w:t>.</w:t>
      </w:r>
    </w:p>
    <w:p w:rsidR="000F1549" w:rsidRPr="00F42243" w:rsidRDefault="00326B07" w:rsidP="00326B07">
      <w:pPr>
        <w:pStyle w:val="subsection"/>
      </w:pPr>
      <w:r w:rsidRPr="00F42243">
        <w:tab/>
      </w:r>
      <w:r w:rsidR="00EC0697" w:rsidRPr="00F42243">
        <w:t>(</w:t>
      </w:r>
      <w:r w:rsidR="005343B7" w:rsidRPr="00F42243">
        <w:t>3</w:t>
      </w:r>
      <w:r w:rsidR="00EC0697" w:rsidRPr="00F42243">
        <w:t>)</w:t>
      </w:r>
      <w:r w:rsidR="00EC0697" w:rsidRPr="00F42243">
        <w:tab/>
      </w:r>
      <w:r w:rsidR="00101549" w:rsidRPr="00F42243">
        <w:t>If there is sufficient space on the front of the packaging, t</w:t>
      </w:r>
      <w:r w:rsidR="009C3E33" w:rsidRPr="00F42243">
        <w:t xml:space="preserve">he warning </w:t>
      </w:r>
      <w:r w:rsidR="00B56805" w:rsidRPr="00F42243">
        <w:t>should</w:t>
      </w:r>
      <w:r w:rsidR="009C3E33" w:rsidRPr="00F42243">
        <w:t xml:space="preserve"> be marked with all the matters specified in </w:t>
      </w:r>
      <w:r w:rsidR="00691A3C" w:rsidRPr="00F42243">
        <w:t>subsection (</w:t>
      </w:r>
      <w:r w:rsidR="005343B7" w:rsidRPr="00F42243">
        <w:t>2</w:t>
      </w:r>
      <w:r w:rsidR="000F1549" w:rsidRPr="00F42243">
        <w:t>) on the front.</w:t>
      </w:r>
    </w:p>
    <w:p w:rsidR="009C3E33" w:rsidRPr="00F42243" w:rsidRDefault="000F1549" w:rsidP="000F1549">
      <w:pPr>
        <w:pStyle w:val="subsection"/>
      </w:pPr>
      <w:r w:rsidRPr="00F42243">
        <w:tab/>
        <w:t>(</w:t>
      </w:r>
      <w:r w:rsidR="005343B7" w:rsidRPr="00F42243">
        <w:t>4</w:t>
      </w:r>
      <w:r w:rsidRPr="00F42243">
        <w:t>)</w:t>
      </w:r>
      <w:r w:rsidRPr="00F42243">
        <w:tab/>
        <w:t>If there</w:t>
      </w:r>
      <w:r w:rsidR="009C3E33" w:rsidRPr="00F42243">
        <w:t xml:space="preserve"> is insufficient space</w:t>
      </w:r>
      <w:r w:rsidRPr="00F42243">
        <w:t xml:space="preserve"> on the front of the packaging</w:t>
      </w:r>
      <w:r w:rsidR="009C3E33" w:rsidRPr="00F42243">
        <w:t xml:space="preserve">, the warning </w:t>
      </w:r>
      <w:r w:rsidR="00B56805" w:rsidRPr="00F42243">
        <w:t>should</w:t>
      </w:r>
      <w:r w:rsidR="009C3E33" w:rsidRPr="00F42243">
        <w:t xml:space="preserve"> be marked </w:t>
      </w:r>
      <w:r w:rsidRPr="00F42243">
        <w:t>as</w:t>
      </w:r>
      <w:r w:rsidR="009C3E33" w:rsidRPr="00F42243">
        <w:t xml:space="preserve"> follows:</w:t>
      </w:r>
    </w:p>
    <w:p w:rsidR="009C3E33" w:rsidRPr="00F42243" w:rsidRDefault="009C3E33" w:rsidP="009C3E33">
      <w:pPr>
        <w:pStyle w:val="paragraph"/>
      </w:pPr>
      <w:r w:rsidRPr="00F42243">
        <w:tab/>
        <w:t>(a)</w:t>
      </w:r>
      <w:r w:rsidRPr="00F42243">
        <w:tab/>
        <w:t xml:space="preserve">the matters specified in </w:t>
      </w:r>
      <w:r w:rsidR="00F65DB8" w:rsidRPr="00F42243">
        <w:t>paragraphs (</w:t>
      </w:r>
      <w:r w:rsidR="005343B7" w:rsidRPr="00F42243">
        <w:t>2</w:t>
      </w:r>
      <w:r w:rsidRPr="00F42243">
        <w:t>)(a) to (</w:t>
      </w:r>
      <w:r w:rsidR="00B846E3" w:rsidRPr="00F42243">
        <w:t>b</w:t>
      </w:r>
      <w:r w:rsidRPr="00F42243">
        <w:t>) must be marked on the front;</w:t>
      </w:r>
    </w:p>
    <w:p w:rsidR="009C3E33" w:rsidRPr="00F42243" w:rsidRDefault="009C3E33" w:rsidP="009C3E33">
      <w:pPr>
        <w:pStyle w:val="paragraph"/>
      </w:pPr>
      <w:r w:rsidRPr="00F42243">
        <w:tab/>
        <w:t>(b)</w:t>
      </w:r>
      <w:r w:rsidRPr="00F42243">
        <w:tab/>
      </w:r>
      <w:r w:rsidR="00A15863" w:rsidRPr="00F42243">
        <w:t>the</w:t>
      </w:r>
      <w:r w:rsidR="00101549" w:rsidRPr="00F42243">
        <w:t xml:space="preserve"> other</w:t>
      </w:r>
      <w:r w:rsidRPr="00F42243">
        <w:t xml:space="preserve"> matters specified i</w:t>
      </w:r>
      <w:r w:rsidR="000F1549" w:rsidRPr="00F42243">
        <w:t xml:space="preserve">n </w:t>
      </w:r>
      <w:r w:rsidR="00691A3C" w:rsidRPr="00F42243">
        <w:t>subsection (</w:t>
      </w:r>
      <w:r w:rsidR="005343B7" w:rsidRPr="00F42243">
        <w:t>2</w:t>
      </w:r>
      <w:r w:rsidR="000F1549" w:rsidRPr="00F42243">
        <w:t>)</w:t>
      </w:r>
      <w:r w:rsidRPr="00F42243">
        <w:t xml:space="preserve"> must be marked elsewhere on the packaging.</w:t>
      </w:r>
    </w:p>
    <w:p w:rsidR="005B4CCB" w:rsidRPr="00F42243" w:rsidRDefault="00591780" w:rsidP="009C3E33">
      <w:pPr>
        <w:pStyle w:val="ActHead5"/>
      </w:pPr>
      <w:bookmarkStart w:id="18" w:name="_Toc58246968"/>
      <w:r w:rsidRPr="00A15A4E">
        <w:rPr>
          <w:rStyle w:val="CharSectno"/>
        </w:rPr>
        <w:t>14</w:t>
      </w:r>
      <w:r w:rsidR="005B4CCB" w:rsidRPr="00F42243">
        <w:t xml:space="preserve">  Consumer goods </w:t>
      </w:r>
      <w:r w:rsidR="00FD345C" w:rsidRPr="00F42243">
        <w:t>containing</w:t>
      </w:r>
      <w:r w:rsidR="005B4CCB" w:rsidRPr="00F42243">
        <w:t xml:space="preserve"> button</w:t>
      </w:r>
      <w:r w:rsidR="00256B3F" w:rsidRPr="00F42243">
        <w:t>/coin</w:t>
      </w:r>
      <w:r w:rsidR="005B4CCB" w:rsidRPr="00F42243">
        <w:t xml:space="preserve"> batteries supplied </w:t>
      </w:r>
      <w:r w:rsidR="00FD345C" w:rsidRPr="00F42243">
        <w:t>with</w:t>
      </w:r>
      <w:r w:rsidR="005B4CCB" w:rsidRPr="00F42243">
        <w:t xml:space="preserve"> electronic platform </w:t>
      </w:r>
      <w:r w:rsidR="00080147" w:rsidRPr="00F42243">
        <w:t>should</w:t>
      </w:r>
      <w:r w:rsidR="005B4CCB" w:rsidRPr="00F42243">
        <w:t xml:space="preserve"> include warnings</w:t>
      </w:r>
      <w:bookmarkEnd w:id="18"/>
    </w:p>
    <w:p w:rsidR="00FD345C" w:rsidRPr="00F42243" w:rsidRDefault="004E016C" w:rsidP="005B4CCB">
      <w:pPr>
        <w:pStyle w:val="subsection"/>
      </w:pPr>
      <w:r w:rsidRPr="00F42243">
        <w:tab/>
      </w:r>
      <w:r w:rsidR="00B72DA5" w:rsidRPr="00F42243">
        <w:t>(1)</w:t>
      </w:r>
      <w:r w:rsidR="00B72DA5" w:rsidRPr="00F42243">
        <w:tab/>
      </w:r>
      <w:r w:rsidR="00FD345C" w:rsidRPr="00F42243">
        <w:t>If a person conducts a business with an electronic platform to supply consumer goods containing button</w:t>
      </w:r>
      <w:r w:rsidR="00256B3F" w:rsidRPr="00F42243">
        <w:t>/coin</w:t>
      </w:r>
      <w:r w:rsidR="00FD345C" w:rsidRPr="00F42243">
        <w:t xml:space="preserve"> batteries, the person should cause a warning about the batteries to be included in the goods’ description provided by the platform that is clearly visible, prominent and legible.</w:t>
      </w:r>
    </w:p>
    <w:p w:rsidR="005B4CCB" w:rsidRPr="00F42243" w:rsidRDefault="000F1549" w:rsidP="000F1549">
      <w:pPr>
        <w:pStyle w:val="subsection"/>
      </w:pPr>
      <w:r w:rsidRPr="00F42243">
        <w:tab/>
        <w:t>(</w:t>
      </w:r>
      <w:r w:rsidR="002F2803" w:rsidRPr="00F42243">
        <w:t>2</w:t>
      </w:r>
      <w:r w:rsidRPr="00F42243">
        <w:t>)</w:t>
      </w:r>
      <w:r w:rsidRPr="00F42243">
        <w:tab/>
        <w:t>The warning should include</w:t>
      </w:r>
      <w:r w:rsidR="00B72DA5" w:rsidRPr="00F42243">
        <w:t xml:space="preserve"> the following</w:t>
      </w:r>
      <w:r w:rsidRPr="00F42243">
        <w:t xml:space="preserve"> matters</w:t>
      </w:r>
      <w:r w:rsidR="00B72DA5" w:rsidRPr="00F42243">
        <w:t>:</w:t>
      </w:r>
    </w:p>
    <w:p w:rsidR="00B72DA5" w:rsidRPr="00F42243" w:rsidRDefault="00B72DA5" w:rsidP="00B72DA5">
      <w:pPr>
        <w:pStyle w:val="paragraph"/>
      </w:pPr>
      <w:r w:rsidRPr="00F42243">
        <w:tab/>
        <w:t>(a)</w:t>
      </w:r>
      <w:r w:rsidRPr="00F42243">
        <w:tab/>
        <w:t>an alert word (such as DANGER, WARNING or CAUTION) with the letters of the alert word in upper case;</w:t>
      </w:r>
    </w:p>
    <w:p w:rsidR="00B72DA5" w:rsidRPr="00F42243" w:rsidRDefault="005B4CCB" w:rsidP="00B72DA5">
      <w:pPr>
        <w:pStyle w:val="paragraph"/>
      </w:pPr>
      <w:r w:rsidRPr="00F42243">
        <w:tab/>
      </w:r>
      <w:r w:rsidR="00B72DA5" w:rsidRPr="00F42243">
        <w:t>(b)</w:t>
      </w:r>
      <w:r w:rsidR="00B72DA5" w:rsidRPr="00F42243">
        <w:tab/>
      </w:r>
      <w:r w:rsidR="00F62EBC" w:rsidRPr="00F42243">
        <w:t>a statement to the effect that the battery is hazardous and is to be kept away from children (whether the battery is new or used)</w:t>
      </w:r>
      <w:r w:rsidR="00B72DA5" w:rsidRPr="00F42243">
        <w:t>;</w:t>
      </w:r>
    </w:p>
    <w:p w:rsidR="007820AC" w:rsidRPr="00F42243" w:rsidRDefault="00B72DA5" w:rsidP="007820AC">
      <w:pPr>
        <w:pStyle w:val="paragraph"/>
      </w:pPr>
      <w:r w:rsidRPr="00F42243">
        <w:tab/>
      </w:r>
      <w:r w:rsidR="007820AC" w:rsidRPr="00F42243">
        <w:t>(c)</w:t>
      </w:r>
      <w:r w:rsidR="007820AC" w:rsidRPr="00F42243">
        <w:tab/>
        <w:t>if the battery is a lithium button</w:t>
      </w:r>
      <w:r w:rsidR="00256B3F" w:rsidRPr="00F42243">
        <w:t>/coin</w:t>
      </w:r>
      <w:r w:rsidR="007820AC" w:rsidRPr="00F42243">
        <w:t xml:space="preserve"> battery—a statement to the effect that the battery can cause severe or fatal injuries in 2 hours or less if it is swallowed or </w:t>
      </w:r>
      <w:r w:rsidR="00807169" w:rsidRPr="00F42243">
        <w:t>placed</w:t>
      </w:r>
      <w:r w:rsidR="007820AC" w:rsidRPr="00F42243">
        <w:t xml:space="preserve"> inside any part of the body;</w:t>
      </w:r>
    </w:p>
    <w:p w:rsidR="007820AC" w:rsidRPr="00F42243" w:rsidRDefault="007820AC" w:rsidP="007820AC">
      <w:pPr>
        <w:pStyle w:val="paragraph"/>
      </w:pPr>
      <w:r w:rsidRPr="00F42243">
        <w:tab/>
        <w:t>(d)</w:t>
      </w:r>
      <w:r w:rsidRPr="00F42243">
        <w:tab/>
        <w:t>if the battery is a non</w:t>
      </w:r>
      <w:r w:rsidR="00F42243">
        <w:noBreakHyphen/>
      </w:r>
      <w:r w:rsidRPr="00F42243">
        <w:t>lithium button</w:t>
      </w:r>
      <w:r w:rsidR="00256B3F" w:rsidRPr="00F42243">
        <w:t>/coin</w:t>
      </w:r>
      <w:r w:rsidRPr="00F42243">
        <w:t xml:space="preserve"> battery—a statement to the effect that the battery can cause serious injuries if it is swallowed or </w:t>
      </w:r>
      <w:r w:rsidR="00807169" w:rsidRPr="00F42243">
        <w:t xml:space="preserve">placed </w:t>
      </w:r>
      <w:r w:rsidRPr="00F42243">
        <w:t>inside any part of the body;</w:t>
      </w:r>
    </w:p>
    <w:p w:rsidR="007820AC" w:rsidRPr="00F42243" w:rsidRDefault="007820AC" w:rsidP="007820AC">
      <w:pPr>
        <w:pStyle w:val="paragraph"/>
      </w:pPr>
      <w:r w:rsidRPr="00F42243">
        <w:tab/>
        <w:t>(e)</w:t>
      </w:r>
      <w:r w:rsidRPr="00F42243">
        <w:tab/>
        <w:t xml:space="preserve">advice to the effect that medical attention should be sought immediately if it is suspected the battery has been swallowed or </w:t>
      </w:r>
      <w:r w:rsidR="00807169" w:rsidRPr="00F42243">
        <w:t>placed</w:t>
      </w:r>
      <w:r w:rsidRPr="00F42243">
        <w:t xml:space="preserve"> inside any part of the body.</w:t>
      </w:r>
    </w:p>
    <w:p w:rsidR="00A9280C" w:rsidRPr="00F42243" w:rsidRDefault="00591780" w:rsidP="000F1549">
      <w:pPr>
        <w:pStyle w:val="ActHead5"/>
      </w:pPr>
      <w:bookmarkStart w:id="19" w:name="_Toc58246969"/>
      <w:r w:rsidRPr="00A15A4E">
        <w:rPr>
          <w:rStyle w:val="CharSectno"/>
        </w:rPr>
        <w:t>15</w:t>
      </w:r>
      <w:r w:rsidR="004E016C" w:rsidRPr="00F42243">
        <w:t xml:space="preserve">  </w:t>
      </w:r>
      <w:r w:rsidR="00EE602E" w:rsidRPr="00F42243">
        <w:t>C</w:t>
      </w:r>
      <w:r w:rsidR="00A9280C" w:rsidRPr="00F42243">
        <w:t>ontact information for Australian Poisons Information Centre</w:t>
      </w:r>
      <w:r w:rsidR="00EE602E" w:rsidRPr="00F42243">
        <w:t xml:space="preserve"> should be included with consumer goods </w:t>
      </w:r>
      <w:r w:rsidR="00A54ADA" w:rsidRPr="00F42243">
        <w:t>containing</w:t>
      </w:r>
      <w:r w:rsidR="00EE602E" w:rsidRPr="00F42243">
        <w:t xml:space="preserve"> button</w:t>
      </w:r>
      <w:r w:rsidR="00AD250C" w:rsidRPr="00F42243">
        <w:t>/coin</w:t>
      </w:r>
      <w:r w:rsidR="00EE602E" w:rsidRPr="00F42243">
        <w:t xml:space="preserve"> batteries</w:t>
      </w:r>
      <w:bookmarkEnd w:id="19"/>
    </w:p>
    <w:p w:rsidR="00B72DA5" w:rsidRPr="00F42243" w:rsidRDefault="00A9280C" w:rsidP="00B72DA5">
      <w:pPr>
        <w:pStyle w:val="subsection"/>
      </w:pPr>
      <w:r w:rsidRPr="00F42243">
        <w:tab/>
      </w:r>
      <w:r w:rsidRPr="00F42243">
        <w:tab/>
      </w:r>
      <w:r w:rsidR="008044D4" w:rsidRPr="00F42243">
        <w:t>C</w:t>
      </w:r>
      <w:r w:rsidRPr="00F42243">
        <w:t>onsumer good</w:t>
      </w:r>
      <w:r w:rsidR="008044D4" w:rsidRPr="00F42243">
        <w:t>s</w:t>
      </w:r>
      <w:r w:rsidRPr="00F42243">
        <w:t xml:space="preserve"> </w:t>
      </w:r>
      <w:r w:rsidR="00DF1EBE" w:rsidRPr="00F42243">
        <w:t>containing</w:t>
      </w:r>
      <w:r w:rsidRPr="00F42243">
        <w:t xml:space="preserve"> a button</w:t>
      </w:r>
      <w:r w:rsidR="00AD250C" w:rsidRPr="00F42243">
        <w:t>/coin</w:t>
      </w:r>
      <w:r w:rsidRPr="00F42243">
        <w:t xml:space="preserve"> battery </w:t>
      </w:r>
      <w:r w:rsidR="00080147" w:rsidRPr="00F42243">
        <w:t>should</w:t>
      </w:r>
      <w:r w:rsidRPr="00F42243">
        <w:rPr>
          <w:i/>
        </w:rPr>
        <w:t xml:space="preserve"> </w:t>
      </w:r>
      <w:r w:rsidR="00B72DA5" w:rsidRPr="00F42243">
        <w:t>be supplied with a warning that:</w:t>
      </w:r>
    </w:p>
    <w:p w:rsidR="001E24E7" w:rsidRPr="00F42243" w:rsidRDefault="00B72DA5" w:rsidP="001E24E7">
      <w:pPr>
        <w:pStyle w:val="paragraph"/>
      </w:pPr>
      <w:r w:rsidRPr="00F42243">
        <w:tab/>
      </w:r>
      <w:r w:rsidR="001E24E7" w:rsidRPr="00F42243">
        <w:t>(a)</w:t>
      </w:r>
      <w:r w:rsidR="001E24E7" w:rsidRPr="00F42243">
        <w:tab/>
        <w:t>is clearly visible, prominent and legible; and</w:t>
      </w:r>
    </w:p>
    <w:p w:rsidR="001E24E7" w:rsidRPr="00F42243" w:rsidRDefault="001E24E7" w:rsidP="001E24E7">
      <w:pPr>
        <w:pStyle w:val="paragraph"/>
      </w:pPr>
      <w:r w:rsidRPr="00F42243">
        <w:tab/>
        <w:t>(b)</w:t>
      </w:r>
      <w:r w:rsidRPr="00F42243">
        <w:tab/>
        <w:t xml:space="preserve">advises to the effect that, if it is suspected </w:t>
      </w:r>
      <w:r w:rsidR="000864FE" w:rsidRPr="00F42243">
        <w:t>the</w:t>
      </w:r>
      <w:r w:rsidRPr="00F42243">
        <w:t xml:space="preserve"> battery has been swallowed or otherwise placed inside any part of the body, a person should contact the Australian Poisons Information Centre immediately for </w:t>
      </w:r>
      <w:r w:rsidR="00104A41" w:rsidRPr="00F42243">
        <w:t xml:space="preserve">24/7 </w:t>
      </w:r>
      <w:r w:rsidRPr="00F42243">
        <w:t>fast, expert advice; and</w:t>
      </w:r>
    </w:p>
    <w:p w:rsidR="001E24E7" w:rsidRPr="00F42243" w:rsidRDefault="001E24E7" w:rsidP="001E24E7">
      <w:pPr>
        <w:pStyle w:val="paragraph"/>
      </w:pPr>
      <w:r w:rsidRPr="00F42243">
        <w:tab/>
        <w:t>(c)</w:t>
      </w:r>
      <w:r w:rsidRPr="00F42243">
        <w:tab/>
        <w:t xml:space="preserve">includes </w:t>
      </w:r>
      <w:r w:rsidR="00883D92" w:rsidRPr="00F42243">
        <w:t>the phone number</w:t>
      </w:r>
      <w:r w:rsidRPr="00F42243">
        <w:t xml:space="preserve"> for the</w:t>
      </w:r>
      <w:r w:rsidR="00033E89" w:rsidRPr="00F42243">
        <w:t xml:space="preserve"> Australian Poisons Information</w:t>
      </w:r>
      <w:r w:rsidRPr="00F42243">
        <w:t xml:space="preserve"> Centre.</w:t>
      </w:r>
    </w:p>
    <w:p w:rsidR="00A54ADA" w:rsidRPr="00F42243" w:rsidRDefault="00591780" w:rsidP="001E24E7">
      <w:pPr>
        <w:pStyle w:val="ActHead5"/>
      </w:pPr>
      <w:bookmarkStart w:id="20" w:name="_Toc58246970"/>
      <w:r w:rsidRPr="00A15A4E">
        <w:rPr>
          <w:rStyle w:val="CharSectno"/>
        </w:rPr>
        <w:t>16</w:t>
      </w:r>
      <w:r w:rsidR="00117728" w:rsidRPr="00F42243">
        <w:t xml:space="preserve">  </w:t>
      </w:r>
      <w:r w:rsidR="00A54ADA" w:rsidRPr="00F42243">
        <w:t>Consumer goods containing button</w:t>
      </w:r>
      <w:r w:rsidR="00240E1F" w:rsidRPr="00F42243">
        <w:t>/coin</w:t>
      </w:r>
      <w:r w:rsidR="00A54ADA" w:rsidRPr="00F42243">
        <w:t xml:space="preserve"> batteries should include advice about the safe disposal of button</w:t>
      </w:r>
      <w:r w:rsidR="006F323F" w:rsidRPr="00F42243">
        <w:t>/coin</w:t>
      </w:r>
      <w:r w:rsidR="00A54ADA" w:rsidRPr="00F42243">
        <w:t xml:space="preserve"> batteries</w:t>
      </w:r>
      <w:bookmarkEnd w:id="20"/>
    </w:p>
    <w:p w:rsidR="00117728" w:rsidRPr="00F42243" w:rsidRDefault="00117728" w:rsidP="00A7573B">
      <w:pPr>
        <w:pStyle w:val="subsection"/>
      </w:pPr>
      <w:r w:rsidRPr="00F42243">
        <w:tab/>
      </w:r>
      <w:r w:rsidRPr="00F42243">
        <w:tab/>
      </w:r>
      <w:r w:rsidR="00C2283B" w:rsidRPr="00F42243">
        <w:t>Consumer</w:t>
      </w:r>
      <w:r w:rsidR="0087514B" w:rsidRPr="00F42243">
        <w:t xml:space="preserve"> goods containing a</w:t>
      </w:r>
      <w:r w:rsidRPr="00F42243">
        <w:t xml:space="preserve"> butto</w:t>
      </w:r>
      <w:r w:rsidR="00291AF0" w:rsidRPr="00F42243">
        <w:t>n/coi</w:t>
      </w:r>
      <w:r w:rsidRPr="00F42243">
        <w:t xml:space="preserve">n battery </w:t>
      </w:r>
      <w:r w:rsidR="00080147" w:rsidRPr="00F42243">
        <w:t>should</w:t>
      </w:r>
      <w:r w:rsidRPr="00F42243">
        <w:rPr>
          <w:i/>
        </w:rPr>
        <w:t xml:space="preserve"> </w:t>
      </w:r>
      <w:r w:rsidRPr="00F42243">
        <w:t>be supplied with advice that is clearly visible, prominent and legible about how to safely dispose of the battery.</w:t>
      </w:r>
    </w:p>
    <w:sectPr w:rsidR="00117728" w:rsidRPr="00F42243" w:rsidSect="00961CB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DBB" w:rsidRDefault="00406DBB" w:rsidP="00715914">
      <w:pPr>
        <w:spacing w:line="240" w:lineRule="auto"/>
      </w:pPr>
      <w:r>
        <w:separator/>
      </w:r>
    </w:p>
  </w:endnote>
  <w:endnote w:type="continuationSeparator" w:id="0">
    <w:p w:rsidR="00406DBB" w:rsidRDefault="00406DB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CB5" w:rsidRPr="00961CB5" w:rsidRDefault="00961CB5" w:rsidP="00961CB5">
    <w:pPr>
      <w:pStyle w:val="Footer"/>
      <w:rPr>
        <w:i/>
        <w:sz w:val="18"/>
      </w:rPr>
    </w:pPr>
    <w:r w:rsidRPr="00961CB5">
      <w:rPr>
        <w:i/>
        <w:sz w:val="18"/>
      </w:rPr>
      <w:t>OPC64808 -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DBB" w:rsidRDefault="00406DBB" w:rsidP="007500C8">
    <w:pPr>
      <w:pStyle w:val="Footer"/>
    </w:pPr>
  </w:p>
  <w:p w:rsidR="00406DBB" w:rsidRPr="00961CB5" w:rsidRDefault="00961CB5" w:rsidP="00961CB5">
    <w:pPr>
      <w:pStyle w:val="Footer"/>
      <w:rPr>
        <w:i/>
        <w:sz w:val="18"/>
      </w:rPr>
    </w:pPr>
    <w:r w:rsidRPr="00961CB5">
      <w:rPr>
        <w:i/>
        <w:sz w:val="18"/>
      </w:rPr>
      <w:t>OPC64808 -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DBB" w:rsidRPr="00961CB5" w:rsidRDefault="00961CB5" w:rsidP="00961CB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61CB5">
      <w:rPr>
        <w:i/>
        <w:sz w:val="18"/>
      </w:rPr>
      <w:t>OPC64808 -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DBB" w:rsidRPr="00E33C1C" w:rsidRDefault="00406DBB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06DBB" w:rsidTr="00B07B5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06DBB" w:rsidRDefault="00406DBB" w:rsidP="0083622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751F0">
            <w:rPr>
              <w:i/>
              <w:noProof/>
              <w:sz w:val="18"/>
            </w:rPr>
            <w:t>viii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06DBB" w:rsidRDefault="00406DBB" w:rsidP="0083622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751F0">
            <w:rPr>
              <w:i/>
              <w:sz w:val="18"/>
            </w:rPr>
            <w:t>Consumer Goods (Products Containing Button/Coin Batteries) Information Standard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06DBB" w:rsidRDefault="00406DBB" w:rsidP="0083622E">
          <w:pPr>
            <w:spacing w:line="0" w:lineRule="atLeast"/>
            <w:jc w:val="right"/>
            <w:rPr>
              <w:sz w:val="18"/>
            </w:rPr>
          </w:pPr>
        </w:p>
      </w:tc>
    </w:tr>
  </w:tbl>
  <w:p w:rsidR="00406DBB" w:rsidRPr="00961CB5" w:rsidRDefault="00961CB5" w:rsidP="00961CB5">
    <w:pPr>
      <w:rPr>
        <w:rFonts w:cs="Times New Roman"/>
        <w:i/>
        <w:sz w:val="18"/>
      </w:rPr>
    </w:pPr>
    <w:r w:rsidRPr="00961CB5">
      <w:rPr>
        <w:rFonts w:cs="Times New Roman"/>
        <w:i/>
        <w:sz w:val="18"/>
      </w:rPr>
      <w:t>OPC64808 -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DBB" w:rsidRPr="00E33C1C" w:rsidRDefault="00406DBB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406DBB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06DBB" w:rsidRDefault="00406DBB" w:rsidP="0083622E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406DBB" w:rsidRDefault="00406DBB" w:rsidP="0083622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751F0">
            <w:rPr>
              <w:i/>
              <w:sz w:val="18"/>
            </w:rPr>
            <w:t>Consumer Goods (Products Containing Button/Coin Batteries) Information Standard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06DBB" w:rsidRDefault="00406DBB" w:rsidP="0083622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60FD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06DBB" w:rsidRPr="00961CB5" w:rsidRDefault="00961CB5" w:rsidP="00961CB5">
    <w:pPr>
      <w:rPr>
        <w:rFonts w:cs="Times New Roman"/>
        <w:i/>
        <w:sz w:val="18"/>
      </w:rPr>
    </w:pPr>
    <w:r w:rsidRPr="00961CB5">
      <w:rPr>
        <w:rFonts w:cs="Times New Roman"/>
        <w:i/>
        <w:sz w:val="18"/>
      </w:rPr>
      <w:t>OPC64808 -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DBB" w:rsidRPr="00E33C1C" w:rsidRDefault="00406DBB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06DBB" w:rsidTr="00B07B5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06DBB" w:rsidRDefault="00406DBB" w:rsidP="0083622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60FD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06DBB" w:rsidRDefault="00406DBB" w:rsidP="0083622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751F0">
            <w:rPr>
              <w:i/>
              <w:sz w:val="18"/>
            </w:rPr>
            <w:t>Consumer Goods (Products Containing Button/Coin Batteries) Information Standard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06DBB" w:rsidRDefault="00406DBB" w:rsidP="0083622E">
          <w:pPr>
            <w:spacing w:line="0" w:lineRule="atLeast"/>
            <w:jc w:val="right"/>
            <w:rPr>
              <w:sz w:val="18"/>
            </w:rPr>
          </w:pPr>
        </w:p>
      </w:tc>
    </w:tr>
  </w:tbl>
  <w:p w:rsidR="00406DBB" w:rsidRPr="00961CB5" w:rsidRDefault="00961CB5" w:rsidP="00961CB5">
    <w:pPr>
      <w:rPr>
        <w:rFonts w:cs="Times New Roman"/>
        <w:i/>
        <w:sz w:val="18"/>
      </w:rPr>
    </w:pPr>
    <w:r w:rsidRPr="00961CB5">
      <w:rPr>
        <w:rFonts w:cs="Times New Roman"/>
        <w:i/>
        <w:sz w:val="18"/>
      </w:rPr>
      <w:t>OPC64808 -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DBB" w:rsidRPr="00E33C1C" w:rsidRDefault="00406DBB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06DBB" w:rsidTr="0083622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06DBB" w:rsidRDefault="00406DBB" w:rsidP="0083622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06DBB" w:rsidRDefault="00406DBB" w:rsidP="0083622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751F0">
            <w:rPr>
              <w:i/>
              <w:sz w:val="18"/>
            </w:rPr>
            <w:t>Consumer Goods (Products Containing Button/Coin Batteries) Information Standard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06DBB" w:rsidRDefault="00406DBB" w:rsidP="0083622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60FD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06DBB" w:rsidRPr="00961CB5" w:rsidRDefault="00961CB5" w:rsidP="00961CB5">
    <w:pPr>
      <w:rPr>
        <w:rFonts w:cs="Times New Roman"/>
        <w:i/>
        <w:sz w:val="18"/>
      </w:rPr>
    </w:pPr>
    <w:r w:rsidRPr="00961CB5">
      <w:rPr>
        <w:rFonts w:cs="Times New Roman"/>
        <w:i/>
        <w:sz w:val="18"/>
      </w:rPr>
      <w:t>OPC64808 -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DBB" w:rsidRPr="00E33C1C" w:rsidRDefault="00406DB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06DBB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06DBB" w:rsidRDefault="00406DBB" w:rsidP="0083622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06DBB" w:rsidRDefault="00406DBB" w:rsidP="0083622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751F0">
            <w:rPr>
              <w:i/>
              <w:sz w:val="18"/>
            </w:rPr>
            <w:t>Consumer Goods (Products Containing Button/Coin Batteries) Information Standard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06DBB" w:rsidRDefault="00406DBB" w:rsidP="0083622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751F0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06DBB" w:rsidRPr="00961CB5" w:rsidRDefault="00961CB5" w:rsidP="00961CB5">
    <w:pPr>
      <w:rPr>
        <w:rFonts w:cs="Times New Roman"/>
        <w:i/>
        <w:sz w:val="18"/>
      </w:rPr>
    </w:pPr>
    <w:r w:rsidRPr="00961CB5">
      <w:rPr>
        <w:rFonts w:cs="Times New Roman"/>
        <w:i/>
        <w:sz w:val="18"/>
      </w:rPr>
      <w:t>OPC64808 -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DBB" w:rsidRDefault="00406DBB" w:rsidP="00715914">
      <w:pPr>
        <w:spacing w:line="240" w:lineRule="auto"/>
      </w:pPr>
      <w:r>
        <w:separator/>
      </w:r>
    </w:p>
  </w:footnote>
  <w:footnote w:type="continuationSeparator" w:id="0">
    <w:p w:rsidR="00406DBB" w:rsidRDefault="00406DB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DBB" w:rsidRPr="005F1388" w:rsidRDefault="00406DBB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DBB" w:rsidRPr="005F1388" w:rsidRDefault="00406DBB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DBB" w:rsidRPr="005F1388" w:rsidRDefault="00406DBB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DBB" w:rsidRPr="00ED79B6" w:rsidRDefault="00406DBB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DBB" w:rsidRPr="00ED79B6" w:rsidRDefault="00406DBB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DBB" w:rsidRPr="00ED79B6" w:rsidRDefault="00406DBB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DBB" w:rsidRDefault="00406DBB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406DBB" w:rsidRDefault="00406DBB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A60FD8">
      <w:rPr>
        <w:b/>
        <w:noProof/>
        <w:sz w:val="20"/>
      </w:rPr>
      <w:t>Part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A60FD8">
      <w:rPr>
        <w:noProof/>
        <w:sz w:val="20"/>
      </w:rPr>
      <w:t>Preliminary</w:t>
    </w:r>
    <w:r>
      <w:rPr>
        <w:sz w:val="20"/>
      </w:rPr>
      <w:fldChar w:fldCharType="end"/>
    </w:r>
  </w:p>
  <w:p w:rsidR="00406DBB" w:rsidRPr="007A1328" w:rsidRDefault="00406DBB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406DBB" w:rsidRPr="007A1328" w:rsidRDefault="00406DBB" w:rsidP="00715914">
    <w:pPr>
      <w:rPr>
        <w:b/>
        <w:sz w:val="24"/>
      </w:rPr>
    </w:pPr>
  </w:p>
  <w:p w:rsidR="00406DBB" w:rsidRPr="007A1328" w:rsidRDefault="00406DBB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751F0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60FD8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DBB" w:rsidRPr="007A1328" w:rsidRDefault="00406DB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406DBB" w:rsidRPr="007A1328" w:rsidRDefault="00406DB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A60FD8">
      <w:rPr>
        <w:sz w:val="20"/>
      </w:rPr>
      <w:fldChar w:fldCharType="separate"/>
    </w:r>
    <w:r w:rsidR="00A60FD8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A60FD8">
      <w:rPr>
        <w:b/>
        <w:sz w:val="20"/>
      </w:rPr>
      <w:fldChar w:fldCharType="separate"/>
    </w:r>
    <w:r w:rsidR="00A60FD8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406DBB" w:rsidRPr="007A1328" w:rsidRDefault="00406DB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406DBB" w:rsidRPr="007A1328" w:rsidRDefault="00406DBB" w:rsidP="00715914">
    <w:pPr>
      <w:jc w:val="right"/>
      <w:rPr>
        <w:b/>
        <w:sz w:val="24"/>
      </w:rPr>
    </w:pPr>
  </w:p>
  <w:p w:rsidR="00406DBB" w:rsidRPr="007A1328" w:rsidRDefault="00406DBB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751F0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60FD8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DBB" w:rsidRPr="007A1328" w:rsidRDefault="00406DB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510E15"/>
    <w:multiLevelType w:val="hybridMultilevel"/>
    <w:tmpl w:val="E806C1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>
    <w:nsid w:val="3C123785"/>
    <w:multiLevelType w:val="hybridMultilevel"/>
    <w:tmpl w:val="3B6892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0">
    <w:nsid w:val="404E22DB"/>
    <w:multiLevelType w:val="hybridMultilevel"/>
    <w:tmpl w:val="D4F431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91361B"/>
    <w:multiLevelType w:val="hybridMultilevel"/>
    <w:tmpl w:val="AE5EED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3"/>
  </w:num>
  <w:num w:numId="14">
    <w:abstractNumId w:val="15"/>
  </w:num>
  <w:num w:numId="15">
    <w:abstractNumId w:val="14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7"/>
  </w:num>
  <w:num w:numId="21">
    <w:abstractNumId w:val="12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08"/>
    <w:rsid w:val="00004470"/>
    <w:rsid w:val="0000571F"/>
    <w:rsid w:val="00007302"/>
    <w:rsid w:val="000136AF"/>
    <w:rsid w:val="00033E89"/>
    <w:rsid w:val="00037C69"/>
    <w:rsid w:val="000432B5"/>
    <w:rsid w:val="000437C1"/>
    <w:rsid w:val="000443C0"/>
    <w:rsid w:val="00052ABD"/>
    <w:rsid w:val="0005365D"/>
    <w:rsid w:val="00055CE0"/>
    <w:rsid w:val="000614BF"/>
    <w:rsid w:val="000616D7"/>
    <w:rsid w:val="00062E8B"/>
    <w:rsid w:val="000759B6"/>
    <w:rsid w:val="00080147"/>
    <w:rsid w:val="000864FE"/>
    <w:rsid w:val="00090F06"/>
    <w:rsid w:val="000A4B2C"/>
    <w:rsid w:val="000B4F40"/>
    <w:rsid w:val="000B58FA"/>
    <w:rsid w:val="000B623C"/>
    <w:rsid w:val="000B7E30"/>
    <w:rsid w:val="000D05EF"/>
    <w:rsid w:val="000D1295"/>
    <w:rsid w:val="000D140D"/>
    <w:rsid w:val="000E1229"/>
    <w:rsid w:val="000E2261"/>
    <w:rsid w:val="000E6827"/>
    <w:rsid w:val="000F1549"/>
    <w:rsid w:val="000F21C1"/>
    <w:rsid w:val="000F3A56"/>
    <w:rsid w:val="00101549"/>
    <w:rsid w:val="00104A41"/>
    <w:rsid w:val="0010745C"/>
    <w:rsid w:val="00107AC4"/>
    <w:rsid w:val="001101F5"/>
    <w:rsid w:val="00117728"/>
    <w:rsid w:val="00121132"/>
    <w:rsid w:val="00132CEB"/>
    <w:rsid w:val="00142B62"/>
    <w:rsid w:val="0014539C"/>
    <w:rsid w:val="001527CB"/>
    <w:rsid w:val="00153893"/>
    <w:rsid w:val="00154ABC"/>
    <w:rsid w:val="00157B8B"/>
    <w:rsid w:val="00161122"/>
    <w:rsid w:val="00166C2F"/>
    <w:rsid w:val="00167ECA"/>
    <w:rsid w:val="00172969"/>
    <w:rsid w:val="00173445"/>
    <w:rsid w:val="001751F0"/>
    <w:rsid w:val="001761D6"/>
    <w:rsid w:val="001809D7"/>
    <w:rsid w:val="0018343B"/>
    <w:rsid w:val="00190549"/>
    <w:rsid w:val="0019277E"/>
    <w:rsid w:val="001934DC"/>
    <w:rsid w:val="001939E1"/>
    <w:rsid w:val="00194C3E"/>
    <w:rsid w:val="00195382"/>
    <w:rsid w:val="001A49E0"/>
    <w:rsid w:val="001A67BF"/>
    <w:rsid w:val="001B2EB8"/>
    <w:rsid w:val="001C27B3"/>
    <w:rsid w:val="001C61C5"/>
    <w:rsid w:val="001C69C4"/>
    <w:rsid w:val="001D37EF"/>
    <w:rsid w:val="001D6A87"/>
    <w:rsid w:val="001D6CA1"/>
    <w:rsid w:val="001E24E7"/>
    <w:rsid w:val="001E3590"/>
    <w:rsid w:val="001E7407"/>
    <w:rsid w:val="001F2458"/>
    <w:rsid w:val="001F5D5E"/>
    <w:rsid w:val="001F6219"/>
    <w:rsid w:val="001F6CD4"/>
    <w:rsid w:val="00204927"/>
    <w:rsid w:val="00206C4D"/>
    <w:rsid w:val="002071B9"/>
    <w:rsid w:val="0021053C"/>
    <w:rsid w:val="002150FD"/>
    <w:rsid w:val="00215AF1"/>
    <w:rsid w:val="00215B40"/>
    <w:rsid w:val="00225C74"/>
    <w:rsid w:val="00226562"/>
    <w:rsid w:val="002321E8"/>
    <w:rsid w:val="00236EEC"/>
    <w:rsid w:val="0024010F"/>
    <w:rsid w:val="00240749"/>
    <w:rsid w:val="00240E1F"/>
    <w:rsid w:val="00242F67"/>
    <w:rsid w:val="00243018"/>
    <w:rsid w:val="002445FB"/>
    <w:rsid w:val="00250376"/>
    <w:rsid w:val="002564A4"/>
    <w:rsid w:val="00256B3F"/>
    <w:rsid w:val="0026736C"/>
    <w:rsid w:val="00274369"/>
    <w:rsid w:val="00281308"/>
    <w:rsid w:val="002816CB"/>
    <w:rsid w:val="00284719"/>
    <w:rsid w:val="00291AF0"/>
    <w:rsid w:val="00297ECB"/>
    <w:rsid w:val="002A03B7"/>
    <w:rsid w:val="002A7BCF"/>
    <w:rsid w:val="002C1A1A"/>
    <w:rsid w:val="002C4A40"/>
    <w:rsid w:val="002D043A"/>
    <w:rsid w:val="002D6224"/>
    <w:rsid w:val="002E1BEE"/>
    <w:rsid w:val="002E3F4B"/>
    <w:rsid w:val="002F2803"/>
    <w:rsid w:val="00304F8B"/>
    <w:rsid w:val="00307AA1"/>
    <w:rsid w:val="00311F70"/>
    <w:rsid w:val="003145FC"/>
    <w:rsid w:val="0031670C"/>
    <w:rsid w:val="00316ED8"/>
    <w:rsid w:val="00326B07"/>
    <w:rsid w:val="003354D2"/>
    <w:rsid w:val="00335BC6"/>
    <w:rsid w:val="00340BDA"/>
    <w:rsid w:val="003415D3"/>
    <w:rsid w:val="00342D85"/>
    <w:rsid w:val="00344701"/>
    <w:rsid w:val="003475E2"/>
    <w:rsid w:val="00351A25"/>
    <w:rsid w:val="003527F9"/>
    <w:rsid w:val="00352B0F"/>
    <w:rsid w:val="00356690"/>
    <w:rsid w:val="00360459"/>
    <w:rsid w:val="00377E99"/>
    <w:rsid w:val="00380741"/>
    <w:rsid w:val="0038512C"/>
    <w:rsid w:val="00385750"/>
    <w:rsid w:val="00386D1E"/>
    <w:rsid w:val="003A3F2E"/>
    <w:rsid w:val="003A46E2"/>
    <w:rsid w:val="003A7EBC"/>
    <w:rsid w:val="003B4314"/>
    <w:rsid w:val="003B77A7"/>
    <w:rsid w:val="003C167D"/>
    <w:rsid w:val="003C6231"/>
    <w:rsid w:val="003D0BFE"/>
    <w:rsid w:val="003D5700"/>
    <w:rsid w:val="003D76F3"/>
    <w:rsid w:val="003E341B"/>
    <w:rsid w:val="003E3697"/>
    <w:rsid w:val="003E42AA"/>
    <w:rsid w:val="00406DBB"/>
    <w:rsid w:val="004116CD"/>
    <w:rsid w:val="004144EC"/>
    <w:rsid w:val="00415A0B"/>
    <w:rsid w:val="00417EB9"/>
    <w:rsid w:val="004208EB"/>
    <w:rsid w:val="00424CA9"/>
    <w:rsid w:val="00431E9B"/>
    <w:rsid w:val="004375ED"/>
    <w:rsid w:val="004379E3"/>
    <w:rsid w:val="0044015E"/>
    <w:rsid w:val="004410D0"/>
    <w:rsid w:val="0044291A"/>
    <w:rsid w:val="00444ABD"/>
    <w:rsid w:val="00453E11"/>
    <w:rsid w:val="00456339"/>
    <w:rsid w:val="004614A2"/>
    <w:rsid w:val="00461C81"/>
    <w:rsid w:val="00463547"/>
    <w:rsid w:val="00467661"/>
    <w:rsid w:val="004705B7"/>
    <w:rsid w:val="00471A42"/>
    <w:rsid w:val="00472DBE"/>
    <w:rsid w:val="00473504"/>
    <w:rsid w:val="00474A19"/>
    <w:rsid w:val="00475A3D"/>
    <w:rsid w:val="00483DED"/>
    <w:rsid w:val="00487EAF"/>
    <w:rsid w:val="00496AF3"/>
    <w:rsid w:val="00496F97"/>
    <w:rsid w:val="004C6AE8"/>
    <w:rsid w:val="004D0C12"/>
    <w:rsid w:val="004D1BC1"/>
    <w:rsid w:val="004D3593"/>
    <w:rsid w:val="004D3979"/>
    <w:rsid w:val="004E016C"/>
    <w:rsid w:val="004E063A"/>
    <w:rsid w:val="004E144C"/>
    <w:rsid w:val="004E7BEC"/>
    <w:rsid w:val="004F23B9"/>
    <w:rsid w:val="004F53FA"/>
    <w:rsid w:val="004F626E"/>
    <w:rsid w:val="005048BE"/>
    <w:rsid w:val="00505BEB"/>
    <w:rsid w:val="00505D3D"/>
    <w:rsid w:val="00506AF6"/>
    <w:rsid w:val="00511F3C"/>
    <w:rsid w:val="005143B6"/>
    <w:rsid w:val="00516B8D"/>
    <w:rsid w:val="00522E25"/>
    <w:rsid w:val="00532121"/>
    <w:rsid w:val="00533CBB"/>
    <w:rsid w:val="005343B7"/>
    <w:rsid w:val="00537FBC"/>
    <w:rsid w:val="00541321"/>
    <w:rsid w:val="00546DBF"/>
    <w:rsid w:val="00546F4B"/>
    <w:rsid w:val="005541CA"/>
    <w:rsid w:val="00554954"/>
    <w:rsid w:val="005574D1"/>
    <w:rsid w:val="0056356E"/>
    <w:rsid w:val="0056776C"/>
    <w:rsid w:val="00571AD3"/>
    <w:rsid w:val="00574D81"/>
    <w:rsid w:val="00576C29"/>
    <w:rsid w:val="00584811"/>
    <w:rsid w:val="00585784"/>
    <w:rsid w:val="00591780"/>
    <w:rsid w:val="00593AA6"/>
    <w:rsid w:val="00593B2D"/>
    <w:rsid w:val="00594161"/>
    <w:rsid w:val="00594749"/>
    <w:rsid w:val="005A1DF7"/>
    <w:rsid w:val="005B21C1"/>
    <w:rsid w:val="005B4067"/>
    <w:rsid w:val="005B4CCB"/>
    <w:rsid w:val="005C39FF"/>
    <w:rsid w:val="005C3F41"/>
    <w:rsid w:val="005C40E5"/>
    <w:rsid w:val="005C5B38"/>
    <w:rsid w:val="005C688E"/>
    <w:rsid w:val="005D2D09"/>
    <w:rsid w:val="005E2EC8"/>
    <w:rsid w:val="005E64C0"/>
    <w:rsid w:val="00600219"/>
    <w:rsid w:val="00603DC4"/>
    <w:rsid w:val="006073DC"/>
    <w:rsid w:val="006135D3"/>
    <w:rsid w:val="00615F54"/>
    <w:rsid w:val="00620076"/>
    <w:rsid w:val="00626551"/>
    <w:rsid w:val="0063188A"/>
    <w:rsid w:val="00644D2A"/>
    <w:rsid w:val="006545E1"/>
    <w:rsid w:val="006576F3"/>
    <w:rsid w:val="006658F1"/>
    <w:rsid w:val="00670EA1"/>
    <w:rsid w:val="00676154"/>
    <w:rsid w:val="00676F8E"/>
    <w:rsid w:val="00677342"/>
    <w:rsid w:val="00677BB1"/>
    <w:rsid w:val="00677CC2"/>
    <w:rsid w:val="006809C6"/>
    <w:rsid w:val="006905DE"/>
    <w:rsid w:val="00691A3C"/>
    <w:rsid w:val="0069207B"/>
    <w:rsid w:val="006944A8"/>
    <w:rsid w:val="00696E28"/>
    <w:rsid w:val="006A10E9"/>
    <w:rsid w:val="006B0183"/>
    <w:rsid w:val="006B5789"/>
    <w:rsid w:val="006C13D3"/>
    <w:rsid w:val="006C30C5"/>
    <w:rsid w:val="006C6F1D"/>
    <w:rsid w:val="006C7F8C"/>
    <w:rsid w:val="006E0A43"/>
    <w:rsid w:val="006E399B"/>
    <w:rsid w:val="006E6246"/>
    <w:rsid w:val="006E74F8"/>
    <w:rsid w:val="006F2526"/>
    <w:rsid w:val="006F318F"/>
    <w:rsid w:val="006F323F"/>
    <w:rsid w:val="006F4226"/>
    <w:rsid w:val="0070017E"/>
    <w:rsid w:val="00700578"/>
    <w:rsid w:val="007008BE"/>
    <w:rsid w:val="00700B2C"/>
    <w:rsid w:val="007050A2"/>
    <w:rsid w:val="00713084"/>
    <w:rsid w:val="00713FA5"/>
    <w:rsid w:val="00714F20"/>
    <w:rsid w:val="0071590F"/>
    <w:rsid w:val="00715914"/>
    <w:rsid w:val="00716323"/>
    <w:rsid w:val="00717C3D"/>
    <w:rsid w:val="00731E00"/>
    <w:rsid w:val="0073329D"/>
    <w:rsid w:val="00733992"/>
    <w:rsid w:val="00737778"/>
    <w:rsid w:val="007440B7"/>
    <w:rsid w:val="00745FDE"/>
    <w:rsid w:val="007500C8"/>
    <w:rsid w:val="00752928"/>
    <w:rsid w:val="0075396E"/>
    <w:rsid w:val="00756272"/>
    <w:rsid w:val="0076681A"/>
    <w:rsid w:val="00770FA8"/>
    <w:rsid w:val="007715C9"/>
    <w:rsid w:val="00771613"/>
    <w:rsid w:val="00774EDD"/>
    <w:rsid w:val="007750DF"/>
    <w:rsid w:val="007757EC"/>
    <w:rsid w:val="00776332"/>
    <w:rsid w:val="007820AC"/>
    <w:rsid w:val="00782504"/>
    <w:rsid w:val="00783E89"/>
    <w:rsid w:val="00792B56"/>
    <w:rsid w:val="00793915"/>
    <w:rsid w:val="007A35C1"/>
    <w:rsid w:val="007A3A49"/>
    <w:rsid w:val="007B7090"/>
    <w:rsid w:val="007C14DF"/>
    <w:rsid w:val="007C2253"/>
    <w:rsid w:val="007C382F"/>
    <w:rsid w:val="007C57BB"/>
    <w:rsid w:val="007D2CA8"/>
    <w:rsid w:val="007D564B"/>
    <w:rsid w:val="007D5A63"/>
    <w:rsid w:val="007D77F2"/>
    <w:rsid w:val="007D7B81"/>
    <w:rsid w:val="007E163D"/>
    <w:rsid w:val="007E2057"/>
    <w:rsid w:val="007E667A"/>
    <w:rsid w:val="007E7E6B"/>
    <w:rsid w:val="007F021A"/>
    <w:rsid w:val="007F28C9"/>
    <w:rsid w:val="007F3B1F"/>
    <w:rsid w:val="007F5EA0"/>
    <w:rsid w:val="00801C68"/>
    <w:rsid w:val="00803587"/>
    <w:rsid w:val="008044D4"/>
    <w:rsid w:val="008054BF"/>
    <w:rsid w:val="00807169"/>
    <w:rsid w:val="00807626"/>
    <w:rsid w:val="008117E9"/>
    <w:rsid w:val="00816552"/>
    <w:rsid w:val="00824498"/>
    <w:rsid w:val="008324D8"/>
    <w:rsid w:val="0083622E"/>
    <w:rsid w:val="00846987"/>
    <w:rsid w:val="00856A31"/>
    <w:rsid w:val="00864B24"/>
    <w:rsid w:val="00866A2D"/>
    <w:rsid w:val="00867B37"/>
    <w:rsid w:val="00867B51"/>
    <w:rsid w:val="0087514B"/>
    <w:rsid w:val="008754D0"/>
    <w:rsid w:val="008833D0"/>
    <w:rsid w:val="00883D92"/>
    <w:rsid w:val="008855C9"/>
    <w:rsid w:val="00886456"/>
    <w:rsid w:val="008A46E1"/>
    <w:rsid w:val="008A4F43"/>
    <w:rsid w:val="008B0345"/>
    <w:rsid w:val="008B2706"/>
    <w:rsid w:val="008C45AE"/>
    <w:rsid w:val="008D0EE0"/>
    <w:rsid w:val="008E6067"/>
    <w:rsid w:val="008F20A9"/>
    <w:rsid w:val="008F319D"/>
    <w:rsid w:val="008F54E7"/>
    <w:rsid w:val="008F6D7F"/>
    <w:rsid w:val="00903422"/>
    <w:rsid w:val="00904C03"/>
    <w:rsid w:val="00913BB8"/>
    <w:rsid w:val="00915747"/>
    <w:rsid w:val="00915DF9"/>
    <w:rsid w:val="00921CEB"/>
    <w:rsid w:val="009254C3"/>
    <w:rsid w:val="00925792"/>
    <w:rsid w:val="00932377"/>
    <w:rsid w:val="00947D5A"/>
    <w:rsid w:val="00950FC0"/>
    <w:rsid w:val="009532A5"/>
    <w:rsid w:val="00955171"/>
    <w:rsid w:val="00956F50"/>
    <w:rsid w:val="00961CB5"/>
    <w:rsid w:val="00975BB9"/>
    <w:rsid w:val="00976087"/>
    <w:rsid w:val="00982242"/>
    <w:rsid w:val="00983EF6"/>
    <w:rsid w:val="009840A0"/>
    <w:rsid w:val="00984126"/>
    <w:rsid w:val="00985AAA"/>
    <w:rsid w:val="009868E9"/>
    <w:rsid w:val="009B112A"/>
    <w:rsid w:val="009B2FD5"/>
    <w:rsid w:val="009B5CAF"/>
    <w:rsid w:val="009C1311"/>
    <w:rsid w:val="009C3E33"/>
    <w:rsid w:val="009C5A93"/>
    <w:rsid w:val="009C5C32"/>
    <w:rsid w:val="009E0F89"/>
    <w:rsid w:val="009E5CFC"/>
    <w:rsid w:val="009F24A8"/>
    <w:rsid w:val="00A0760E"/>
    <w:rsid w:val="00A079CB"/>
    <w:rsid w:val="00A12128"/>
    <w:rsid w:val="00A15863"/>
    <w:rsid w:val="00A15A4E"/>
    <w:rsid w:val="00A16710"/>
    <w:rsid w:val="00A229AE"/>
    <w:rsid w:val="00A22C98"/>
    <w:rsid w:val="00A231E2"/>
    <w:rsid w:val="00A27548"/>
    <w:rsid w:val="00A30456"/>
    <w:rsid w:val="00A4354A"/>
    <w:rsid w:val="00A54ADA"/>
    <w:rsid w:val="00A579BB"/>
    <w:rsid w:val="00A57EA5"/>
    <w:rsid w:val="00A60FD8"/>
    <w:rsid w:val="00A63A04"/>
    <w:rsid w:val="00A64912"/>
    <w:rsid w:val="00A67E5B"/>
    <w:rsid w:val="00A67FFD"/>
    <w:rsid w:val="00A70A74"/>
    <w:rsid w:val="00A7573B"/>
    <w:rsid w:val="00A80B94"/>
    <w:rsid w:val="00A9280C"/>
    <w:rsid w:val="00A92E21"/>
    <w:rsid w:val="00AA0913"/>
    <w:rsid w:val="00AA3816"/>
    <w:rsid w:val="00AA6B06"/>
    <w:rsid w:val="00AC7E6D"/>
    <w:rsid w:val="00AD250C"/>
    <w:rsid w:val="00AD5641"/>
    <w:rsid w:val="00AD7889"/>
    <w:rsid w:val="00AE1139"/>
    <w:rsid w:val="00AE31FE"/>
    <w:rsid w:val="00AE3652"/>
    <w:rsid w:val="00AF021B"/>
    <w:rsid w:val="00AF06CF"/>
    <w:rsid w:val="00AF5366"/>
    <w:rsid w:val="00AF6B60"/>
    <w:rsid w:val="00AF7057"/>
    <w:rsid w:val="00B00319"/>
    <w:rsid w:val="00B05CF4"/>
    <w:rsid w:val="00B07B57"/>
    <w:rsid w:val="00B07CDB"/>
    <w:rsid w:val="00B137E4"/>
    <w:rsid w:val="00B16A31"/>
    <w:rsid w:val="00B17826"/>
    <w:rsid w:val="00B17DFD"/>
    <w:rsid w:val="00B201B0"/>
    <w:rsid w:val="00B22EE1"/>
    <w:rsid w:val="00B308FE"/>
    <w:rsid w:val="00B33709"/>
    <w:rsid w:val="00B33B3C"/>
    <w:rsid w:val="00B376E5"/>
    <w:rsid w:val="00B474C9"/>
    <w:rsid w:val="00B50ADC"/>
    <w:rsid w:val="00B52D10"/>
    <w:rsid w:val="00B5447A"/>
    <w:rsid w:val="00B566B1"/>
    <w:rsid w:val="00B56805"/>
    <w:rsid w:val="00B5786D"/>
    <w:rsid w:val="00B612AE"/>
    <w:rsid w:val="00B63834"/>
    <w:rsid w:val="00B65F8A"/>
    <w:rsid w:val="00B72734"/>
    <w:rsid w:val="00B72DA5"/>
    <w:rsid w:val="00B80199"/>
    <w:rsid w:val="00B83204"/>
    <w:rsid w:val="00B846E3"/>
    <w:rsid w:val="00BA0C87"/>
    <w:rsid w:val="00BA220B"/>
    <w:rsid w:val="00BA3A57"/>
    <w:rsid w:val="00BA64D8"/>
    <w:rsid w:val="00BA65B9"/>
    <w:rsid w:val="00BA691F"/>
    <w:rsid w:val="00BB4E1A"/>
    <w:rsid w:val="00BC015E"/>
    <w:rsid w:val="00BC76AC"/>
    <w:rsid w:val="00BD0ECB"/>
    <w:rsid w:val="00BD5F92"/>
    <w:rsid w:val="00BD7BBE"/>
    <w:rsid w:val="00BE2155"/>
    <w:rsid w:val="00BE2213"/>
    <w:rsid w:val="00BE288F"/>
    <w:rsid w:val="00BE719A"/>
    <w:rsid w:val="00BE720A"/>
    <w:rsid w:val="00BF0D73"/>
    <w:rsid w:val="00BF2465"/>
    <w:rsid w:val="00C1603A"/>
    <w:rsid w:val="00C2283B"/>
    <w:rsid w:val="00C23903"/>
    <w:rsid w:val="00C25E7F"/>
    <w:rsid w:val="00C2746F"/>
    <w:rsid w:val="00C31DBA"/>
    <w:rsid w:val="00C324A0"/>
    <w:rsid w:val="00C3300F"/>
    <w:rsid w:val="00C35DD1"/>
    <w:rsid w:val="00C41928"/>
    <w:rsid w:val="00C4234C"/>
    <w:rsid w:val="00C42BF8"/>
    <w:rsid w:val="00C50043"/>
    <w:rsid w:val="00C50DA4"/>
    <w:rsid w:val="00C7573B"/>
    <w:rsid w:val="00C77CF8"/>
    <w:rsid w:val="00C93C03"/>
    <w:rsid w:val="00CB2C8E"/>
    <w:rsid w:val="00CB602E"/>
    <w:rsid w:val="00CB7795"/>
    <w:rsid w:val="00CC6866"/>
    <w:rsid w:val="00CD059D"/>
    <w:rsid w:val="00CD0F01"/>
    <w:rsid w:val="00CD2CD1"/>
    <w:rsid w:val="00CD3A43"/>
    <w:rsid w:val="00CE00C4"/>
    <w:rsid w:val="00CE051D"/>
    <w:rsid w:val="00CE1335"/>
    <w:rsid w:val="00CE493D"/>
    <w:rsid w:val="00CF07FA"/>
    <w:rsid w:val="00CF0BB2"/>
    <w:rsid w:val="00CF3EE8"/>
    <w:rsid w:val="00CF66B0"/>
    <w:rsid w:val="00D00D08"/>
    <w:rsid w:val="00D02629"/>
    <w:rsid w:val="00D04FB8"/>
    <w:rsid w:val="00D050E6"/>
    <w:rsid w:val="00D116AC"/>
    <w:rsid w:val="00D13441"/>
    <w:rsid w:val="00D14157"/>
    <w:rsid w:val="00D150E7"/>
    <w:rsid w:val="00D24365"/>
    <w:rsid w:val="00D3097E"/>
    <w:rsid w:val="00D32F65"/>
    <w:rsid w:val="00D338AD"/>
    <w:rsid w:val="00D40B10"/>
    <w:rsid w:val="00D46C63"/>
    <w:rsid w:val="00D51B14"/>
    <w:rsid w:val="00D52DC2"/>
    <w:rsid w:val="00D53BCC"/>
    <w:rsid w:val="00D67953"/>
    <w:rsid w:val="00D67A49"/>
    <w:rsid w:val="00D7034D"/>
    <w:rsid w:val="00D70DFB"/>
    <w:rsid w:val="00D7365B"/>
    <w:rsid w:val="00D76233"/>
    <w:rsid w:val="00D766DF"/>
    <w:rsid w:val="00DA186E"/>
    <w:rsid w:val="00DA4116"/>
    <w:rsid w:val="00DB251C"/>
    <w:rsid w:val="00DB2BEE"/>
    <w:rsid w:val="00DB4630"/>
    <w:rsid w:val="00DB5C1E"/>
    <w:rsid w:val="00DC20B3"/>
    <w:rsid w:val="00DC4F88"/>
    <w:rsid w:val="00DC5741"/>
    <w:rsid w:val="00DD258B"/>
    <w:rsid w:val="00DE0372"/>
    <w:rsid w:val="00DE0DA6"/>
    <w:rsid w:val="00DF1EBE"/>
    <w:rsid w:val="00DF5826"/>
    <w:rsid w:val="00E05704"/>
    <w:rsid w:val="00E05A51"/>
    <w:rsid w:val="00E11E44"/>
    <w:rsid w:val="00E15875"/>
    <w:rsid w:val="00E27E1D"/>
    <w:rsid w:val="00E3270E"/>
    <w:rsid w:val="00E338EF"/>
    <w:rsid w:val="00E34776"/>
    <w:rsid w:val="00E37B44"/>
    <w:rsid w:val="00E544BB"/>
    <w:rsid w:val="00E54DF0"/>
    <w:rsid w:val="00E55777"/>
    <w:rsid w:val="00E61DC5"/>
    <w:rsid w:val="00E662CB"/>
    <w:rsid w:val="00E74DC7"/>
    <w:rsid w:val="00E76806"/>
    <w:rsid w:val="00E7791A"/>
    <w:rsid w:val="00E77E1B"/>
    <w:rsid w:val="00E8075A"/>
    <w:rsid w:val="00E814A5"/>
    <w:rsid w:val="00E86CEF"/>
    <w:rsid w:val="00E94D5E"/>
    <w:rsid w:val="00E96825"/>
    <w:rsid w:val="00EA1174"/>
    <w:rsid w:val="00EA219E"/>
    <w:rsid w:val="00EA415C"/>
    <w:rsid w:val="00EA7100"/>
    <w:rsid w:val="00EA7F9F"/>
    <w:rsid w:val="00EB1274"/>
    <w:rsid w:val="00EB6AD0"/>
    <w:rsid w:val="00EC0697"/>
    <w:rsid w:val="00EC350A"/>
    <w:rsid w:val="00EC5029"/>
    <w:rsid w:val="00EC7221"/>
    <w:rsid w:val="00ED2BB6"/>
    <w:rsid w:val="00ED34E1"/>
    <w:rsid w:val="00ED3B8D"/>
    <w:rsid w:val="00ED473C"/>
    <w:rsid w:val="00ED5848"/>
    <w:rsid w:val="00ED659C"/>
    <w:rsid w:val="00ED6B1A"/>
    <w:rsid w:val="00EE0D9E"/>
    <w:rsid w:val="00EE602E"/>
    <w:rsid w:val="00EF2E3A"/>
    <w:rsid w:val="00F066C3"/>
    <w:rsid w:val="00F06B22"/>
    <w:rsid w:val="00F072A7"/>
    <w:rsid w:val="00F078DC"/>
    <w:rsid w:val="00F217C9"/>
    <w:rsid w:val="00F27AFC"/>
    <w:rsid w:val="00F32BA8"/>
    <w:rsid w:val="00F349F1"/>
    <w:rsid w:val="00F36347"/>
    <w:rsid w:val="00F42243"/>
    <w:rsid w:val="00F4350D"/>
    <w:rsid w:val="00F45118"/>
    <w:rsid w:val="00F567F7"/>
    <w:rsid w:val="00F617A3"/>
    <w:rsid w:val="00F62036"/>
    <w:rsid w:val="00F62352"/>
    <w:rsid w:val="00F62EBC"/>
    <w:rsid w:val="00F65B52"/>
    <w:rsid w:val="00F65DB8"/>
    <w:rsid w:val="00F67BCA"/>
    <w:rsid w:val="00F73BD6"/>
    <w:rsid w:val="00F73DD9"/>
    <w:rsid w:val="00F83989"/>
    <w:rsid w:val="00F85099"/>
    <w:rsid w:val="00F9181C"/>
    <w:rsid w:val="00F9379C"/>
    <w:rsid w:val="00F9382A"/>
    <w:rsid w:val="00F94ECA"/>
    <w:rsid w:val="00F9632C"/>
    <w:rsid w:val="00FA1E52"/>
    <w:rsid w:val="00FA4BA9"/>
    <w:rsid w:val="00FB1409"/>
    <w:rsid w:val="00FC22D8"/>
    <w:rsid w:val="00FC6810"/>
    <w:rsid w:val="00FD0A79"/>
    <w:rsid w:val="00FD345C"/>
    <w:rsid w:val="00FD4C84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224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224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24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24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224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4224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4224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4224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4224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4224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42243"/>
  </w:style>
  <w:style w:type="paragraph" w:customStyle="1" w:styleId="OPCParaBase">
    <w:name w:val="OPCParaBase"/>
    <w:qFormat/>
    <w:rsid w:val="00F4224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4224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4224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4224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4224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4224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4224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4224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4224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4224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4224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42243"/>
  </w:style>
  <w:style w:type="paragraph" w:customStyle="1" w:styleId="Blocks">
    <w:name w:val="Blocks"/>
    <w:aliases w:val="bb"/>
    <w:basedOn w:val="OPCParaBase"/>
    <w:qFormat/>
    <w:rsid w:val="00F4224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422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4224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42243"/>
    <w:rPr>
      <w:i/>
    </w:rPr>
  </w:style>
  <w:style w:type="paragraph" w:customStyle="1" w:styleId="BoxList">
    <w:name w:val="BoxList"/>
    <w:aliases w:val="bl"/>
    <w:basedOn w:val="BoxText"/>
    <w:qFormat/>
    <w:rsid w:val="00F4224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4224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4224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42243"/>
    <w:pPr>
      <w:ind w:left="1985" w:hanging="851"/>
    </w:pPr>
  </w:style>
  <w:style w:type="character" w:customStyle="1" w:styleId="CharAmPartNo">
    <w:name w:val="CharAmPartNo"/>
    <w:basedOn w:val="OPCCharBase"/>
    <w:qFormat/>
    <w:rsid w:val="00F42243"/>
  </w:style>
  <w:style w:type="character" w:customStyle="1" w:styleId="CharAmPartText">
    <w:name w:val="CharAmPartText"/>
    <w:basedOn w:val="OPCCharBase"/>
    <w:qFormat/>
    <w:rsid w:val="00F42243"/>
  </w:style>
  <w:style w:type="character" w:customStyle="1" w:styleId="CharAmSchNo">
    <w:name w:val="CharAmSchNo"/>
    <w:basedOn w:val="OPCCharBase"/>
    <w:qFormat/>
    <w:rsid w:val="00F42243"/>
  </w:style>
  <w:style w:type="character" w:customStyle="1" w:styleId="CharAmSchText">
    <w:name w:val="CharAmSchText"/>
    <w:basedOn w:val="OPCCharBase"/>
    <w:qFormat/>
    <w:rsid w:val="00F42243"/>
  </w:style>
  <w:style w:type="character" w:customStyle="1" w:styleId="CharBoldItalic">
    <w:name w:val="CharBoldItalic"/>
    <w:basedOn w:val="OPCCharBase"/>
    <w:uiPriority w:val="1"/>
    <w:qFormat/>
    <w:rsid w:val="00F42243"/>
    <w:rPr>
      <w:b/>
      <w:i/>
    </w:rPr>
  </w:style>
  <w:style w:type="character" w:customStyle="1" w:styleId="CharChapNo">
    <w:name w:val="CharChapNo"/>
    <w:basedOn w:val="OPCCharBase"/>
    <w:uiPriority w:val="1"/>
    <w:qFormat/>
    <w:rsid w:val="00F42243"/>
  </w:style>
  <w:style w:type="character" w:customStyle="1" w:styleId="CharChapText">
    <w:name w:val="CharChapText"/>
    <w:basedOn w:val="OPCCharBase"/>
    <w:uiPriority w:val="1"/>
    <w:qFormat/>
    <w:rsid w:val="00F42243"/>
  </w:style>
  <w:style w:type="character" w:customStyle="1" w:styleId="CharDivNo">
    <w:name w:val="CharDivNo"/>
    <w:basedOn w:val="OPCCharBase"/>
    <w:uiPriority w:val="1"/>
    <w:qFormat/>
    <w:rsid w:val="00F42243"/>
  </w:style>
  <w:style w:type="character" w:customStyle="1" w:styleId="CharDivText">
    <w:name w:val="CharDivText"/>
    <w:basedOn w:val="OPCCharBase"/>
    <w:uiPriority w:val="1"/>
    <w:qFormat/>
    <w:rsid w:val="00F42243"/>
  </w:style>
  <w:style w:type="character" w:customStyle="1" w:styleId="CharItalic">
    <w:name w:val="CharItalic"/>
    <w:basedOn w:val="OPCCharBase"/>
    <w:uiPriority w:val="1"/>
    <w:qFormat/>
    <w:rsid w:val="00F42243"/>
    <w:rPr>
      <w:i/>
    </w:rPr>
  </w:style>
  <w:style w:type="character" w:customStyle="1" w:styleId="CharPartNo">
    <w:name w:val="CharPartNo"/>
    <w:basedOn w:val="OPCCharBase"/>
    <w:uiPriority w:val="1"/>
    <w:qFormat/>
    <w:rsid w:val="00F42243"/>
  </w:style>
  <w:style w:type="character" w:customStyle="1" w:styleId="CharPartText">
    <w:name w:val="CharPartText"/>
    <w:basedOn w:val="OPCCharBase"/>
    <w:uiPriority w:val="1"/>
    <w:qFormat/>
    <w:rsid w:val="00F42243"/>
  </w:style>
  <w:style w:type="character" w:customStyle="1" w:styleId="CharSectno">
    <w:name w:val="CharSectno"/>
    <w:basedOn w:val="OPCCharBase"/>
    <w:qFormat/>
    <w:rsid w:val="00F42243"/>
  </w:style>
  <w:style w:type="character" w:customStyle="1" w:styleId="CharSubdNo">
    <w:name w:val="CharSubdNo"/>
    <w:basedOn w:val="OPCCharBase"/>
    <w:uiPriority w:val="1"/>
    <w:qFormat/>
    <w:rsid w:val="00F42243"/>
  </w:style>
  <w:style w:type="character" w:customStyle="1" w:styleId="CharSubdText">
    <w:name w:val="CharSubdText"/>
    <w:basedOn w:val="OPCCharBase"/>
    <w:uiPriority w:val="1"/>
    <w:qFormat/>
    <w:rsid w:val="00F42243"/>
  </w:style>
  <w:style w:type="paragraph" w:customStyle="1" w:styleId="CTA--">
    <w:name w:val="CTA --"/>
    <w:basedOn w:val="OPCParaBase"/>
    <w:next w:val="Normal"/>
    <w:rsid w:val="00F4224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4224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4224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4224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4224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4224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4224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4224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4224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4224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4224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4224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4224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4224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4224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4224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4224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422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422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422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4224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4224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4224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4224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4224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4224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4224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4224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4224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4224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4224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4224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4224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4224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4224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4224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4224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4224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4224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4224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4224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4224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4224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4224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4224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4224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4224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4224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4224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4224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4224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422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4224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4224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4224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4224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4224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4224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4224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4224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4224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4224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4224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4224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4224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4224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4224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4224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4224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4224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4224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4224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42243"/>
    <w:rPr>
      <w:sz w:val="16"/>
    </w:rPr>
  </w:style>
  <w:style w:type="table" w:customStyle="1" w:styleId="CFlag">
    <w:name w:val="CFlag"/>
    <w:basedOn w:val="TableNormal"/>
    <w:uiPriority w:val="99"/>
    <w:rsid w:val="00F4224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422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422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2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4224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4224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4224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4224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4224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4224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4224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4224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4224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4224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4224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4224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4224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4224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4224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4224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4224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4224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4224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4224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42243"/>
  </w:style>
  <w:style w:type="character" w:customStyle="1" w:styleId="CharSubPartNoCASA">
    <w:name w:val="CharSubPartNo(CASA)"/>
    <w:basedOn w:val="OPCCharBase"/>
    <w:uiPriority w:val="1"/>
    <w:rsid w:val="00F42243"/>
  </w:style>
  <w:style w:type="paragraph" w:customStyle="1" w:styleId="ENoteTTIndentHeadingSub">
    <w:name w:val="ENoteTTIndentHeadingSub"/>
    <w:aliases w:val="enTTHis"/>
    <w:basedOn w:val="OPCParaBase"/>
    <w:rsid w:val="00F4224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4224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4224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4224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4224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42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422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42243"/>
    <w:rPr>
      <w:sz w:val="22"/>
    </w:rPr>
  </w:style>
  <w:style w:type="paragraph" w:customStyle="1" w:styleId="SOTextNote">
    <w:name w:val="SO TextNote"/>
    <w:aliases w:val="sont"/>
    <w:basedOn w:val="SOText"/>
    <w:qFormat/>
    <w:rsid w:val="00F4224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4224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42243"/>
    <w:rPr>
      <w:sz w:val="22"/>
    </w:rPr>
  </w:style>
  <w:style w:type="paragraph" w:customStyle="1" w:styleId="FileName">
    <w:name w:val="FileName"/>
    <w:basedOn w:val="Normal"/>
    <w:rsid w:val="00F42243"/>
  </w:style>
  <w:style w:type="paragraph" w:customStyle="1" w:styleId="TableHeading">
    <w:name w:val="TableHeading"/>
    <w:aliases w:val="th"/>
    <w:basedOn w:val="OPCParaBase"/>
    <w:next w:val="Tabletext"/>
    <w:rsid w:val="00F4224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4224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4224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4224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4224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4224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4224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4224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4224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422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4224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4224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4224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4224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422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422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4224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4224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4224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4224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4224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4224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422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F4224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42243"/>
    <w:pPr>
      <w:ind w:left="240" w:hanging="240"/>
    </w:pPr>
  </w:style>
  <w:style w:type="paragraph" w:styleId="Index2">
    <w:name w:val="index 2"/>
    <w:basedOn w:val="Normal"/>
    <w:next w:val="Normal"/>
    <w:autoRedefine/>
    <w:rsid w:val="00F42243"/>
    <w:pPr>
      <w:ind w:left="480" w:hanging="240"/>
    </w:pPr>
  </w:style>
  <w:style w:type="paragraph" w:styleId="Index3">
    <w:name w:val="index 3"/>
    <w:basedOn w:val="Normal"/>
    <w:next w:val="Normal"/>
    <w:autoRedefine/>
    <w:rsid w:val="00F42243"/>
    <w:pPr>
      <w:ind w:left="720" w:hanging="240"/>
    </w:pPr>
  </w:style>
  <w:style w:type="paragraph" w:styleId="Index4">
    <w:name w:val="index 4"/>
    <w:basedOn w:val="Normal"/>
    <w:next w:val="Normal"/>
    <w:autoRedefine/>
    <w:rsid w:val="00F42243"/>
    <w:pPr>
      <w:ind w:left="960" w:hanging="240"/>
    </w:pPr>
  </w:style>
  <w:style w:type="paragraph" w:styleId="Index5">
    <w:name w:val="index 5"/>
    <w:basedOn w:val="Normal"/>
    <w:next w:val="Normal"/>
    <w:autoRedefine/>
    <w:rsid w:val="00F42243"/>
    <w:pPr>
      <w:ind w:left="1200" w:hanging="240"/>
    </w:pPr>
  </w:style>
  <w:style w:type="paragraph" w:styleId="Index6">
    <w:name w:val="index 6"/>
    <w:basedOn w:val="Normal"/>
    <w:next w:val="Normal"/>
    <w:autoRedefine/>
    <w:rsid w:val="00F42243"/>
    <w:pPr>
      <w:ind w:left="1440" w:hanging="240"/>
    </w:pPr>
  </w:style>
  <w:style w:type="paragraph" w:styleId="Index7">
    <w:name w:val="index 7"/>
    <w:basedOn w:val="Normal"/>
    <w:next w:val="Normal"/>
    <w:autoRedefine/>
    <w:rsid w:val="00F42243"/>
    <w:pPr>
      <w:ind w:left="1680" w:hanging="240"/>
    </w:pPr>
  </w:style>
  <w:style w:type="paragraph" w:styleId="Index8">
    <w:name w:val="index 8"/>
    <w:basedOn w:val="Normal"/>
    <w:next w:val="Normal"/>
    <w:autoRedefine/>
    <w:rsid w:val="00F42243"/>
    <w:pPr>
      <w:ind w:left="1920" w:hanging="240"/>
    </w:pPr>
  </w:style>
  <w:style w:type="paragraph" w:styleId="Index9">
    <w:name w:val="index 9"/>
    <w:basedOn w:val="Normal"/>
    <w:next w:val="Normal"/>
    <w:autoRedefine/>
    <w:rsid w:val="00F42243"/>
    <w:pPr>
      <w:ind w:left="2160" w:hanging="240"/>
    </w:pPr>
  </w:style>
  <w:style w:type="paragraph" w:styleId="NormalIndent">
    <w:name w:val="Normal Indent"/>
    <w:basedOn w:val="Normal"/>
    <w:rsid w:val="00F42243"/>
    <w:pPr>
      <w:ind w:left="720"/>
    </w:pPr>
  </w:style>
  <w:style w:type="paragraph" w:styleId="FootnoteText">
    <w:name w:val="footnote text"/>
    <w:basedOn w:val="Normal"/>
    <w:link w:val="FootnoteTextChar"/>
    <w:rsid w:val="00F4224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42243"/>
  </w:style>
  <w:style w:type="paragraph" w:styleId="CommentText">
    <w:name w:val="annotation text"/>
    <w:basedOn w:val="Normal"/>
    <w:link w:val="CommentTextChar"/>
    <w:rsid w:val="00F4224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42243"/>
  </w:style>
  <w:style w:type="paragraph" w:styleId="IndexHeading">
    <w:name w:val="index heading"/>
    <w:basedOn w:val="Normal"/>
    <w:next w:val="Index1"/>
    <w:rsid w:val="00F4224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4224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42243"/>
    <w:pPr>
      <w:ind w:left="480" w:hanging="480"/>
    </w:pPr>
  </w:style>
  <w:style w:type="paragraph" w:styleId="EnvelopeAddress">
    <w:name w:val="envelope address"/>
    <w:basedOn w:val="Normal"/>
    <w:rsid w:val="00F4224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4224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4224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42243"/>
    <w:rPr>
      <w:sz w:val="16"/>
      <w:szCs w:val="16"/>
    </w:rPr>
  </w:style>
  <w:style w:type="character" w:styleId="PageNumber">
    <w:name w:val="page number"/>
    <w:basedOn w:val="DefaultParagraphFont"/>
    <w:rsid w:val="00F42243"/>
  </w:style>
  <w:style w:type="character" w:styleId="EndnoteReference">
    <w:name w:val="endnote reference"/>
    <w:basedOn w:val="DefaultParagraphFont"/>
    <w:rsid w:val="00F42243"/>
    <w:rPr>
      <w:vertAlign w:val="superscript"/>
    </w:rPr>
  </w:style>
  <w:style w:type="paragraph" w:styleId="EndnoteText">
    <w:name w:val="endnote text"/>
    <w:basedOn w:val="Normal"/>
    <w:link w:val="EndnoteTextChar"/>
    <w:rsid w:val="00F4224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42243"/>
  </w:style>
  <w:style w:type="paragraph" w:styleId="TableofAuthorities">
    <w:name w:val="table of authorities"/>
    <w:basedOn w:val="Normal"/>
    <w:next w:val="Normal"/>
    <w:rsid w:val="00F42243"/>
    <w:pPr>
      <w:ind w:left="240" w:hanging="240"/>
    </w:pPr>
  </w:style>
  <w:style w:type="paragraph" w:styleId="MacroText">
    <w:name w:val="macro"/>
    <w:link w:val="MacroTextChar"/>
    <w:rsid w:val="00F422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4224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4224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42243"/>
    <w:pPr>
      <w:ind w:left="283" w:hanging="283"/>
    </w:pPr>
  </w:style>
  <w:style w:type="paragraph" w:styleId="ListBullet">
    <w:name w:val="List Bullet"/>
    <w:basedOn w:val="Normal"/>
    <w:autoRedefine/>
    <w:rsid w:val="00F4224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4224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42243"/>
    <w:pPr>
      <w:ind w:left="566" w:hanging="283"/>
    </w:pPr>
  </w:style>
  <w:style w:type="paragraph" w:styleId="List3">
    <w:name w:val="List 3"/>
    <w:basedOn w:val="Normal"/>
    <w:rsid w:val="00F42243"/>
    <w:pPr>
      <w:ind w:left="849" w:hanging="283"/>
    </w:pPr>
  </w:style>
  <w:style w:type="paragraph" w:styleId="List4">
    <w:name w:val="List 4"/>
    <w:basedOn w:val="Normal"/>
    <w:rsid w:val="00F42243"/>
    <w:pPr>
      <w:ind w:left="1132" w:hanging="283"/>
    </w:pPr>
  </w:style>
  <w:style w:type="paragraph" w:styleId="List5">
    <w:name w:val="List 5"/>
    <w:basedOn w:val="Normal"/>
    <w:rsid w:val="00F42243"/>
    <w:pPr>
      <w:ind w:left="1415" w:hanging="283"/>
    </w:pPr>
  </w:style>
  <w:style w:type="paragraph" w:styleId="ListBullet2">
    <w:name w:val="List Bullet 2"/>
    <w:basedOn w:val="Normal"/>
    <w:autoRedefine/>
    <w:rsid w:val="00F4224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4224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4224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4224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4224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4224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4224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4224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4224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4224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42243"/>
    <w:pPr>
      <w:ind w:left="4252"/>
    </w:pPr>
  </w:style>
  <w:style w:type="character" w:customStyle="1" w:styleId="ClosingChar">
    <w:name w:val="Closing Char"/>
    <w:basedOn w:val="DefaultParagraphFont"/>
    <w:link w:val="Closing"/>
    <w:rsid w:val="00F42243"/>
    <w:rPr>
      <w:sz w:val="22"/>
    </w:rPr>
  </w:style>
  <w:style w:type="paragraph" w:styleId="Signature">
    <w:name w:val="Signature"/>
    <w:basedOn w:val="Normal"/>
    <w:link w:val="SignatureChar"/>
    <w:rsid w:val="00F4224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42243"/>
    <w:rPr>
      <w:sz w:val="22"/>
    </w:rPr>
  </w:style>
  <w:style w:type="paragraph" w:styleId="BodyText">
    <w:name w:val="Body Text"/>
    <w:basedOn w:val="Normal"/>
    <w:link w:val="BodyTextChar"/>
    <w:rsid w:val="00F4224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42243"/>
    <w:rPr>
      <w:sz w:val="22"/>
    </w:rPr>
  </w:style>
  <w:style w:type="paragraph" w:styleId="BodyTextIndent">
    <w:name w:val="Body Text Indent"/>
    <w:basedOn w:val="Normal"/>
    <w:link w:val="BodyTextIndentChar"/>
    <w:rsid w:val="00F4224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42243"/>
    <w:rPr>
      <w:sz w:val="22"/>
    </w:rPr>
  </w:style>
  <w:style w:type="paragraph" w:styleId="ListContinue">
    <w:name w:val="List Continue"/>
    <w:basedOn w:val="Normal"/>
    <w:rsid w:val="00F42243"/>
    <w:pPr>
      <w:spacing w:after="120"/>
      <w:ind w:left="283"/>
    </w:pPr>
  </w:style>
  <w:style w:type="paragraph" w:styleId="ListContinue2">
    <w:name w:val="List Continue 2"/>
    <w:basedOn w:val="Normal"/>
    <w:rsid w:val="00F42243"/>
    <w:pPr>
      <w:spacing w:after="120"/>
      <w:ind w:left="566"/>
    </w:pPr>
  </w:style>
  <w:style w:type="paragraph" w:styleId="ListContinue3">
    <w:name w:val="List Continue 3"/>
    <w:basedOn w:val="Normal"/>
    <w:rsid w:val="00F42243"/>
    <w:pPr>
      <w:spacing w:after="120"/>
      <w:ind w:left="849"/>
    </w:pPr>
  </w:style>
  <w:style w:type="paragraph" w:styleId="ListContinue4">
    <w:name w:val="List Continue 4"/>
    <w:basedOn w:val="Normal"/>
    <w:rsid w:val="00F42243"/>
    <w:pPr>
      <w:spacing w:after="120"/>
      <w:ind w:left="1132"/>
    </w:pPr>
  </w:style>
  <w:style w:type="paragraph" w:styleId="ListContinue5">
    <w:name w:val="List Continue 5"/>
    <w:basedOn w:val="Normal"/>
    <w:rsid w:val="00F4224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422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4224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4224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4224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42243"/>
  </w:style>
  <w:style w:type="character" w:customStyle="1" w:styleId="SalutationChar">
    <w:name w:val="Salutation Char"/>
    <w:basedOn w:val="DefaultParagraphFont"/>
    <w:link w:val="Salutation"/>
    <w:rsid w:val="00F42243"/>
    <w:rPr>
      <w:sz w:val="22"/>
    </w:rPr>
  </w:style>
  <w:style w:type="paragraph" w:styleId="Date">
    <w:name w:val="Date"/>
    <w:basedOn w:val="Normal"/>
    <w:next w:val="Normal"/>
    <w:link w:val="DateChar"/>
    <w:rsid w:val="00F42243"/>
  </w:style>
  <w:style w:type="character" w:customStyle="1" w:styleId="DateChar">
    <w:name w:val="Date Char"/>
    <w:basedOn w:val="DefaultParagraphFont"/>
    <w:link w:val="Date"/>
    <w:rsid w:val="00F42243"/>
    <w:rPr>
      <w:sz w:val="22"/>
    </w:rPr>
  </w:style>
  <w:style w:type="paragraph" w:styleId="BodyTextFirstIndent">
    <w:name w:val="Body Text First Indent"/>
    <w:basedOn w:val="BodyText"/>
    <w:link w:val="BodyTextFirstIndentChar"/>
    <w:rsid w:val="00F4224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4224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4224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42243"/>
    <w:rPr>
      <w:sz w:val="22"/>
    </w:rPr>
  </w:style>
  <w:style w:type="paragraph" w:styleId="BodyText2">
    <w:name w:val="Body Text 2"/>
    <w:basedOn w:val="Normal"/>
    <w:link w:val="BodyText2Char"/>
    <w:rsid w:val="00F4224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42243"/>
    <w:rPr>
      <w:sz w:val="22"/>
    </w:rPr>
  </w:style>
  <w:style w:type="paragraph" w:styleId="BodyText3">
    <w:name w:val="Body Text 3"/>
    <w:basedOn w:val="Normal"/>
    <w:link w:val="BodyText3Char"/>
    <w:rsid w:val="00F4224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4224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4224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42243"/>
    <w:rPr>
      <w:sz w:val="22"/>
    </w:rPr>
  </w:style>
  <w:style w:type="paragraph" w:styleId="BodyTextIndent3">
    <w:name w:val="Body Text Indent 3"/>
    <w:basedOn w:val="Normal"/>
    <w:link w:val="BodyTextIndent3Char"/>
    <w:rsid w:val="00F422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42243"/>
    <w:rPr>
      <w:sz w:val="16"/>
      <w:szCs w:val="16"/>
    </w:rPr>
  </w:style>
  <w:style w:type="paragraph" w:styleId="BlockText">
    <w:name w:val="Block Text"/>
    <w:basedOn w:val="Normal"/>
    <w:rsid w:val="00F42243"/>
    <w:pPr>
      <w:spacing w:after="120"/>
      <w:ind w:left="1440" w:right="1440"/>
    </w:pPr>
  </w:style>
  <w:style w:type="character" w:styleId="Hyperlink">
    <w:name w:val="Hyperlink"/>
    <w:basedOn w:val="DefaultParagraphFont"/>
    <w:rsid w:val="00F42243"/>
    <w:rPr>
      <w:color w:val="0000FF"/>
      <w:u w:val="single"/>
    </w:rPr>
  </w:style>
  <w:style w:type="character" w:styleId="FollowedHyperlink">
    <w:name w:val="FollowedHyperlink"/>
    <w:basedOn w:val="DefaultParagraphFont"/>
    <w:rsid w:val="00F42243"/>
    <w:rPr>
      <w:color w:val="800080"/>
      <w:u w:val="single"/>
    </w:rPr>
  </w:style>
  <w:style w:type="character" w:styleId="Strong">
    <w:name w:val="Strong"/>
    <w:basedOn w:val="DefaultParagraphFont"/>
    <w:qFormat/>
    <w:rsid w:val="00F42243"/>
    <w:rPr>
      <w:b/>
      <w:bCs/>
    </w:rPr>
  </w:style>
  <w:style w:type="character" w:styleId="Emphasis">
    <w:name w:val="Emphasis"/>
    <w:basedOn w:val="DefaultParagraphFont"/>
    <w:qFormat/>
    <w:rsid w:val="00F42243"/>
    <w:rPr>
      <w:i/>
      <w:iCs/>
    </w:rPr>
  </w:style>
  <w:style w:type="paragraph" w:styleId="DocumentMap">
    <w:name w:val="Document Map"/>
    <w:basedOn w:val="Normal"/>
    <w:link w:val="DocumentMapChar"/>
    <w:rsid w:val="00F4224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4224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4224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4224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42243"/>
  </w:style>
  <w:style w:type="character" w:customStyle="1" w:styleId="E-mailSignatureChar">
    <w:name w:val="E-mail Signature Char"/>
    <w:basedOn w:val="DefaultParagraphFont"/>
    <w:link w:val="E-mailSignature"/>
    <w:rsid w:val="00F42243"/>
    <w:rPr>
      <w:sz w:val="22"/>
    </w:rPr>
  </w:style>
  <w:style w:type="paragraph" w:styleId="NormalWeb">
    <w:name w:val="Normal (Web)"/>
    <w:basedOn w:val="Normal"/>
    <w:rsid w:val="00F42243"/>
  </w:style>
  <w:style w:type="character" w:styleId="HTMLAcronym">
    <w:name w:val="HTML Acronym"/>
    <w:basedOn w:val="DefaultParagraphFont"/>
    <w:rsid w:val="00F42243"/>
  </w:style>
  <w:style w:type="paragraph" w:styleId="HTMLAddress">
    <w:name w:val="HTML Address"/>
    <w:basedOn w:val="Normal"/>
    <w:link w:val="HTMLAddressChar"/>
    <w:rsid w:val="00F4224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42243"/>
    <w:rPr>
      <w:i/>
      <w:iCs/>
      <w:sz w:val="22"/>
    </w:rPr>
  </w:style>
  <w:style w:type="character" w:styleId="HTMLCite">
    <w:name w:val="HTML Cite"/>
    <w:basedOn w:val="DefaultParagraphFont"/>
    <w:rsid w:val="00F42243"/>
    <w:rPr>
      <w:i/>
      <w:iCs/>
    </w:rPr>
  </w:style>
  <w:style w:type="character" w:styleId="HTMLCode">
    <w:name w:val="HTML Code"/>
    <w:basedOn w:val="DefaultParagraphFont"/>
    <w:rsid w:val="00F4224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42243"/>
    <w:rPr>
      <w:i/>
      <w:iCs/>
    </w:rPr>
  </w:style>
  <w:style w:type="character" w:styleId="HTMLKeyboard">
    <w:name w:val="HTML Keyboard"/>
    <w:basedOn w:val="DefaultParagraphFont"/>
    <w:rsid w:val="00F4224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4224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42243"/>
    <w:rPr>
      <w:rFonts w:ascii="Courier New" w:hAnsi="Courier New" w:cs="Courier New"/>
    </w:rPr>
  </w:style>
  <w:style w:type="character" w:styleId="HTMLSample">
    <w:name w:val="HTML Sample"/>
    <w:basedOn w:val="DefaultParagraphFont"/>
    <w:rsid w:val="00F4224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4224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4224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422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42243"/>
    <w:rPr>
      <w:b/>
      <w:bCs/>
    </w:rPr>
  </w:style>
  <w:style w:type="numbering" w:styleId="1ai">
    <w:name w:val="Outline List 1"/>
    <w:basedOn w:val="NoList"/>
    <w:rsid w:val="00F42243"/>
    <w:pPr>
      <w:numPr>
        <w:numId w:val="14"/>
      </w:numPr>
    </w:pPr>
  </w:style>
  <w:style w:type="numbering" w:styleId="111111">
    <w:name w:val="Outline List 2"/>
    <w:basedOn w:val="NoList"/>
    <w:rsid w:val="00F42243"/>
    <w:pPr>
      <w:numPr>
        <w:numId w:val="15"/>
      </w:numPr>
    </w:pPr>
  </w:style>
  <w:style w:type="numbering" w:styleId="ArticleSection">
    <w:name w:val="Outline List 3"/>
    <w:basedOn w:val="NoList"/>
    <w:rsid w:val="00F42243"/>
    <w:pPr>
      <w:numPr>
        <w:numId w:val="17"/>
      </w:numPr>
    </w:pPr>
  </w:style>
  <w:style w:type="table" w:styleId="TableSimple1">
    <w:name w:val="Table Simple 1"/>
    <w:basedOn w:val="TableNormal"/>
    <w:rsid w:val="00F4224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4224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4224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4224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4224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4224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4224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4224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4224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4224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4224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4224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4224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4224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4224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4224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4224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4224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4224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4224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4224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4224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4224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4224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4224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4224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4224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4224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4224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4224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4224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4224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4224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4224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4224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4224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4224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4224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4224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4224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4224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4224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4224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4224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F422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4224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422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422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F422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224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224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24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24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224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4224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4224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4224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4224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4224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42243"/>
  </w:style>
  <w:style w:type="paragraph" w:customStyle="1" w:styleId="OPCParaBase">
    <w:name w:val="OPCParaBase"/>
    <w:qFormat/>
    <w:rsid w:val="00F4224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4224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4224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4224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4224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4224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4224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4224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4224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4224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4224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42243"/>
  </w:style>
  <w:style w:type="paragraph" w:customStyle="1" w:styleId="Blocks">
    <w:name w:val="Blocks"/>
    <w:aliases w:val="bb"/>
    <w:basedOn w:val="OPCParaBase"/>
    <w:qFormat/>
    <w:rsid w:val="00F4224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422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4224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42243"/>
    <w:rPr>
      <w:i/>
    </w:rPr>
  </w:style>
  <w:style w:type="paragraph" w:customStyle="1" w:styleId="BoxList">
    <w:name w:val="BoxList"/>
    <w:aliases w:val="bl"/>
    <w:basedOn w:val="BoxText"/>
    <w:qFormat/>
    <w:rsid w:val="00F4224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4224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4224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42243"/>
    <w:pPr>
      <w:ind w:left="1985" w:hanging="851"/>
    </w:pPr>
  </w:style>
  <w:style w:type="character" w:customStyle="1" w:styleId="CharAmPartNo">
    <w:name w:val="CharAmPartNo"/>
    <w:basedOn w:val="OPCCharBase"/>
    <w:qFormat/>
    <w:rsid w:val="00F42243"/>
  </w:style>
  <w:style w:type="character" w:customStyle="1" w:styleId="CharAmPartText">
    <w:name w:val="CharAmPartText"/>
    <w:basedOn w:val="OPCCharBase"/>
    <w:qFormat/>
    <w:rsid w:val="00F42243"/>
  </w:style>
  <w:style w:type="character" w:customStyle="1" w:styleId="CharAmSchNo">
    <w:name w:val="CharAmSchNo"/>
    <w:basedOn w:val="OPCCharBase"/>
    <w:qFormat/>
    <w:rsid w:val="00F42243"/>
  </w:style>
  <w:style w:type="character" w:customStyle="1" w:styleId="CharAmSchText">
    <w:name w:val="CharAmSchText"/>
    <w:basedOn w:val="OPCCharBase"/>
    <w:qFormat/>
    <w:rsid w:val="00F42243"/>
  </w:style>
  <w:style w:type="character" w:customStyle="1" w:styleId="CharBoldItalic">
    <w:name w:val="CharBoldItalic"/>
    <w:basedOn w:val="OPCCharBase"/>
    <w:uiPriority w:val="1"/>
    <w:qFormat/>
    <w:rsid w:val="00F42243"/>
    <w:rPr>
      <w:b/>
      <w:i/>
    </w:rPr>
  </w:style>
  <w:style w:type="character" w:customStyle="1" w:styleId="CharChapNo">
    <w:name w:val="CharChapNo"/>
    <w:basedOn w:val="OPCCharBase"/>
    <w:uiPriority w:val="1"/>
    <w:qFormat/>
    <w:rsid w:val="00F42243"/>
  </w:style>
  <w:style w:type="character" w:customStyle="1" w:styleId="CharChapText">
    <w:name w:val="CharChapText"/>
    <w:basedOn w:val="OPCCharBase"/>
    <w:uiPriority w:val="1"/>
    <w:qFormat/>
    <w:rsid w:val="00F42243"/>
  </w:style>
  <w:style w:type="character" w:customStyle="1" w:styleId="CharDivNo">
    <w:name w:val="CharDivNo"/>
    <w:basedOn w:val="OPCCharBase"/>
    <w:uiPriority w:val="1"/>
    <w:qFormat/>
    <w:rsid w:val="00F42243"/>
  </w:style>
  <w:style w:type="character" w:customStyle="1" w:styleId="CharDivText">
    <w:name w:val="CharDivText"/>
    <w:basedOn w:val="OPCCharBase"/>
    <w:uiPriority w:val="1"/>
    <w:qFormat/>
    <w:rsid w:val="00F42243"/>
  </w:style>
  <w:style w:type="character" w:customStyle="1" w:styleId="CharItalic">
    <w:name w:val="CharItalic"/>
    <w:basedOn w:val="OPCCharBase"/>
    <w:uiPriority w:val="1"/>
    <w:qFormat/>
    <w:rsid w:val="00F42243"/>
    <w:rPr>
      <w:i/>
    </w:rPr>
  </w:style>
  <w:style w:type="character" w:customStyle="1" w:styleId="CharPartNo">
    <w:name w:val="CharPartNo"/>
    <w:basedOn w:val="OPCCharBase"/>
    <w:uiPriority w:val="1"/>
    <w:qFormat/>
    <w:rsid w:val="00F42243"/>
  </w:style>
  <w:style w:type="character" w:customStyle="1" w:styleId="CharPartText">
    <w:name w:val="CharPartText"/>
    <w:basedOn w:val="OPCCharBase"/>
    <w:uiPriority w:val="1"/>
    <w:qFormat/>
    <w:rsid w:val="00F42243"/>
  </w:style>
  <w:style w:type="character" w:customStyle="1" w:styleId="CharSectno">
    <w:name w:val="CharSectno"/>
    <w:basedOn w:val="OPCCharBase"/>
    <w:qFormat/>
    <w:rsid w:val="00F42243"/>
  </w:style>
  <w:style w:type="character" w:customStyle="1" w:styleId="CharSubdNo">
    <w:name w:val="CharSubdNo"/>
    <w:basedOn w:val="OPCCharBase"/>
    <w:uiPriority w:val="1"/>
    <w:qFormat/>
    <w:rsid w:val="00F42243"/>
  </w:style>
  <w:style w:type="character" w:customStyle="1" w:styleId="CharSubdText">
    <w:name w:val="CharSubdText"/>
    <w:basedOn w:val="OPCCharBase"/>
    <w:uiPriority w:val="1"/>
    <w:qFormat/>
    <w:rsid w:val="00F42243"/>
  </w:style>
  <w:style w:type="paragraph" w:customStyle="1" w:styleId="CTA--">
    <w:name w:val="CTA --"/>
    <w:basedOn w:val="OPCParaBase"/>
    <w:next w:val="Normal"/>
    <w:rsid w:val="00F4224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4224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4224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4224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4224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4224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4224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4224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4224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4224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4224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4224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4224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4224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4224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4224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4224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422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422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422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4224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4224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4224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4224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4224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4224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4224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4224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4224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4224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4224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4224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4224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4224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4224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4224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4224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4224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4224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4224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4224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4224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4224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4224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4224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4224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4224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4224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4224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4224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4224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422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4224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4224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4224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4224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4224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4224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4224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4224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4224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4224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4224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4224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4224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4224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4224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4224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4224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4224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4224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4224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42243"/>
    <w:rPr>
      <w:sz w:val="16"/>
    </w:rPr>
  </w:style>
  <w:style w:type="table" w:customStyle="1" w:styleId="CFlag">
    <w:name w:val="CFlag"/>
    <w:basedOn w:val="TableNormal"/>
    <w:uiPriority w:val="99"/>
    <w:rsid w:val="00F4224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422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422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2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4224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4224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4224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4224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4224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4224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4224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4224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4224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4224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4224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4224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4224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4224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4224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4224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4224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4224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4224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4224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42243"/>
  </w:style>
  <w:style w:type="character" w:customStyle="1" w:styleId="CharSubPartNoCASA">
    <w:name w:val="CharSubPartNo(CASA)"/>
    <w:basedOn w:val="OPCCharBase"/>
    <w:uiPriority w:val="1"/>
    <w:rsid w:val="00F42243"/>
  </w:style>
  <w:style w:type="paragraph" w:customStyle="1" w:styleId="ENoteTTIndentHeadingSub">
    <w:name w:val="ENoteTTIndentHeadingSub"/>
    <w:aliases w:val="enTTHis"/>
    <w:basedOn w:val="OPCParaBase"/>
    <w:rsid w:val="00F4224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4224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4224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4224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4224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42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422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42243"/>
    <w:rPr>
      <w:sz w:val="22"/>
    </w:rPr>
  </w:style>
  <w:style w:type="paragraph" w:customStyle="1" w:styleId="SOTextNote">
    <w:name w:val="SO TextNote"/>
    <w:aliases w:val="sont"/>
    <w:basedOn w:val="SOText"/>
    <w:qFormat/>
    <w:rsid w:val="00F4224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4224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42243"/>
    <w:rPr>
      <w:sz w:val="22"/>
    </w:rPr>
  </w:style>
  <w:style w:type="paragraph" w:customStyle="1" w:styleId="FileName">
    <w:name w:val="FileName"/>
    <w:basedOn w:val="Normal"/>
    <w:rsid w:val="00F42243"/>
  </w:style>
  <w:style w:type="paragraph" w:customStyle="1" w:styleId="TableHeading">
    <w:name w:val="TableHeading"/>
    <w:aliases w:val="th"/>
    <w:basedOn w:val="OPCParaBase"/>
    <w:next w:val="Tabletext"/>
    <w:rsid w:val="00F4224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4224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4224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4224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4224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4224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4224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4224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4224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422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4224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4224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4224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4224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422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422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4224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4224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4224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4224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4224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4224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422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F4224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42243"/>
    <w:pPr>
      <w:ind w:left="240" w:hanging="240"/>
    </w:pPr>
  </w:style>
  <w:style w:type="paragraph" w:styleId="Index2">
    <w:name w:val="index 2"/>
    <w:basedOn w:val="Normal"/>
    <w:next w:val="Normal"/>
    <w:autoRedefine/>
    <w:rsid w:val="00F42243"/>
    <w:pPr>
      <w:ind w:left="480" w:hanging="240"/>
    </w:pPr>
  </w:style>
  <w:style w:type="paragraph" w:styleId="Index3">
    <w:name w:val="index 3"/>
    <w:basedOn w:val="Normal"/>
    <w:next w:val="Normal"/>
    <w:autoRedefine/>
    <w:rsid w:val="00F42243"/>
    <w:pPr>
      <w:ind w:left="720" w:hanging="240"/>
    </w:pPr>
  </w:style>
  <w:style w:type="paragraph" w:styleId="Index4">
    <w:name w:val="index 4"/>
    <w:basedOn w:val="Normal"/>
    <w:next w:val="Normal"/>
    <w:autoRedefine/>
    <w:rsid w:val="00F42243"/>
    <w:pPr>
      <w:ind w:left="960" w:hanging="240"/>
    </w:pPr>
  </w:style>
  <w:style w:type="paragraph" w:styleId="Index5">
    <w:name w:val="index 5"/>
    <w:basedOn w:val="Normal"/>
    <w:next w:val="Normal"/>
    <w:autoRedefine/>
    <w:rsid w:val="00F42243"/>
    <w:pPr>
      <w:ind w:left="1200" w:hanging="240"/>
    </w:pPr>
  </w:style>
  <w:style w:type="paragraph" w:styleId="Index6">
    <w:name w:val="index 6"/>
    <w:basedOn w:val="Normal"/>
    <w:next w:val="Normal"/>
    <w:autoRedefine/>
    <w:rsid w:val="00F42243"/>
    <w:pPr>
      <w:ind w:left="1440" w:hanging="240"/>
    </w:pPr>
  </w:style>
  <w:style w:type="paragraph" w:styleId="Index7">
    <w:name w:val="index 7"/>
    <w:basedOn w:val="Normal"/>
    <w:next w:val="Normal"/>
    <w:autoRedefine/>
    <w:rsid w:val="00F42243"/>
    <w:pPr>
      <w:ind w:left="1680" w:hanging="240"/>
    </w:pPr>
  </w:style>
  <w:style w:type="paragraph" w:styleId="Index8">
    <w:name w:val="index 8"/>
    <w:basedOn w:val="Normal"/>
    <w:next w:val="Normal"/>
    <w:autoRedefine/>
    <w:rsid w:val="00F42243"/>
    <w:pPr>
      <w:ind w:left="1920" w:hanging="240"/>
    </w:pPr>
  </w:style>
  <w:style w:type="paragraph" w:styleId="Index9">
    <w:name w:val="index 9"/>
    <w:basedOn w:val="Normal"/>
    <w:next w:val="Normal"/>
    <w:autoRedefine/>
    <w:rsid w:val="00F42243"/>
    <w:pPr>
      <w:ind w:left="2160" w:hanging="240"/>
    </w:pPr>
  </w:style>
  <w:style w:type="paragraph" w:styleId="NormalIndent">
    <w:name w:val="Normal Indent"/>
    <w:basedOn w:val="Normal"/>
    <w:rsid w:val="00F42243"/>
    <w:pPr>
      <w:ind w:left="720"/>
    </w:pPr>
  </w:style>
  <w:style w:type="paragraph" w:styleId="FootnoteText">
    <w:name w:val="footnote text"/>
    <w:basedOn w:val="Normal"/>
    <w:link w:val="FootnoteTextChar"/>
    <w:rsid w:val="00F4224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42243"/>
  </w:style>
  <w:style w:type="paragraph" w:styleId="CommentText">
    <w:name w:val="annotation text"/>
    <w:basedOn w:val="Normal"/>
    <w:link w:val="CommentTextChar"/>
    <w:rsid w:val="00F4224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42243"/>
  </w:style>
  <w:style w:type="paragraph" w:styleId="IndexHeading">
    <w:name w:val="index heading"/>
    <w:basedOn w:val="Normal"/>
    <w:next w:val="Index1"/>
    <w:rsid w:val="00F4224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4224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42243"/>
    <w:pPr>
      <w:ind w:left="480" w:hanging="480"/>
    </w:pPr>
  </w:style>
  <w:style w:type="paragraph" w:styleId="EnvelopeAddress">
    <w:name w:val="envelope address"/>
    <w:basedOn w:val="Normal"/>
    <w:rsid w:val="00F4224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4224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4224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42243"/>
    <w:rPr>
      <w:sz w:val="16"/>
      <w:szCs w:val="16"/>
    </w:rPr>
  </w:style>
  <w:style w:type="character" w:styleId="PageNumber">
    <w:name w:val="page number"/>
    <w:basedOn w:val="DefaultParagraphFont"/>
    <w:rsid w:val="00F42243"/>
  </w:style>
  <w:style w:type="character" w:styleId="EndnoteReference">
    <w:name w:val="endnote reference"/>
    <w:basedOn w:val="DefaultParagraphFont"/>
    <w:rsid w:val="00F42243"/>
    <w:rPr>
      <w:vertAlign w:val="superscript"/>
    </w:rPr>
  </w:style>
  <w:style w:type="paragraph" w:styleId="EndnoteText">
    <w:name w:val="endnote text"/>
    <w:basedOn w:val="Normal"/>
    <w:link w:val="EndnoteTextChar"/>
    <w:rsid w:val="00F4224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42243"/>
  </w:style>
  <w:style w:type="paragraph" w:styleId="TableofAuthorities">
    <w:name w:val="table of authorities"/>
    <w:basedOn w:val="Normal"/>
    <w:next w:val="Normal"/>
    <w:rsid w:val="00F42243"/>
    <w:pPr>
      <w:ind w:left="240" w:hanging="240"/>
    </w:pPr>
  </w:style>
  <w:style w:type="paragraph" w:styleId="MacroText">
    <w:name w:val="macro"/>
    <w:link w:val="MacroTextChar"/>
    <w:rsid w:val="00F422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4224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4224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42243"/>
    <w:pPr>
      <w:ind w:left="283" w:hanging="283"/>
    </w:pPr>
  </w:style>
  <w:style w:type="paragraph" w:styleId="ListBullet">
    <w:name w:val="List Bullet"/>
    <w:basedOn w:val="Normal"/>
    <w:autoRedefine/>
    <w:rsid w:val="00F4224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4224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42243"/>
    <w:pPr>
      <w:ind w:left="566" w:hanging="283"/>
    </w:pPr>
  </w:style>
  <w:style w:type="paragraph" w:styleId="List3">
    <w:name w:val="List 3"/>
    <w:basedOn w:val="Normal"/>
    <w:rsid w:val="00F42243"/>
    <w:pPr>
      <w:ind w:left="849" w:hanging="283"/>
    </w:pPr>
  </w:style>
  <w:style w:type="paragraph" w:styleId="List4">
    <w:name w:val="List 4"/>
    <w:basedOn w:val="Normal"/>
    <w:rsid w:val="00F42243"/>
    <w:pPr>
      <w:ind w:left="1132" w:hanging="283"/>
    </w:pPr>
  </w:style>
  <w:style w:type="paragraph" w:styleId="List5">
    <w:name w:val="List 5"/>
    <w:basedOn w:val="Normal"/>
    <w:rsid w:val="00F42243"/>
    <w:pPr>
      <w:ind w:left="1415" w:hanging="283"/>
    </w:pPr>
  </w:style>
  <w:style w:type="paragraph" w:styleId="ListBullet2">
    <w:name w:val="List Bullet 2"/>
    <w:basedOn w:val="Normal"/>
    <w:autoRedefine/>
    <w:rsid w:val="00F4224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4224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4224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4224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4224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4224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4224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4224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4224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4224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42243"/>
    <w:pPr>
      <w:ind w:left="4252"/>
    </w:pPr>
  </w:style>
  <w:style w:type="character" w:customStyle="1" w:styleId="ClosingChar">
    <w:name w:val="Closing Char"/>
    <w:basedOn w:val="DefaultParagraphFont"/>
    <w:link w:val="Closing"/>
    <w:rsid w:val="00F42243"/>
    <w:rPr>
      <w:sz w:val="22"/>
    </w:rPr>
  </w:style>
  <w:style w:type="paragraph" w:styleId="Signature">
    <w:name w:val="Signature"/>
    <w:basedOn w:val="Normal"/>
    <w:link w:val="SignatureChar"/>
    <w:rsid w:val="00F4224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42243"/>
    <w:rPr>
      <w:sz w:val="22"/>
    </w:rPr>
  </w:style>
  <w:style w:type="paragraph" w:styleId="BodyText">
    <w:name w:val="Body Text"/>
    <w:basedOn w:val="Normal"/>
    <w:link w:val="BodyTextChar"/>
    <w:rsid w:val="00F4224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42243"/>
    <w:rPr>
      <w:sz w:val="22"/>
    </w:rPr>
  </w:style>
  <w:style w:type="paragraph" w:styleId="BodyTextIndent">
    <w:name w:val="Body Text Indent"/>
    <w:basedOn w:val="Normal"/>
    <w:link w:val="BodyTextIndentChar"/>
    <w:rsid w:val="00F4224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42243"/>
    <w:rPr>
      <w:sz w:val="22"/>
    </w:rPr>
  </w:style>
  <w:style w:type="paragraph" w:styleId="ListContinue">
    <w:name w:val="List Continue"/>
    <w:basedOn w:val="Normal"/>
    <w:rsid w:val="00F42243"/>
    <w:pPr>
      <w:spacing w:after="120"/>
      <w:ind w:left="283"/>
    </w:pPr>
  </w:style>
  <w:style w:type="paragraph" w:styleId="ListContinue2">
    <w:name w:val="List Continue 2"/>
    <w:basedOn w:val="Normal"/>
    <w:rsid w:val="00F42243"/>
    <w:pPr>
      <w:spacing w:after="120"/>
      <w:ind w:left="566"/>
    </w:pPr>
  </w:style>
  <w:style w:type="paragraph" w:styleId="ListContinue3">
    <w:name w:val="List Continue 3"/>
    <w:basedOn w:val="Normal"/>
    <w:rsid w:val="00F42243"/>
    <w:pPr>
      <w:spacing w:after="120"/>
      <w:ind w:left="849"/>
    </w:pPr>
  </w:style>
  <w:style w:type="paragraph" w:styleId="ListContinue4">
    <w:name w:val="List Continue 4"/>
    <w:basedOn w:val="Normal"/>
    <w:rsid w:val="00F42243"/>
    <w:pPr>
      <w:spacing w:after="120"/>
      <w:ind w:left="1132"/>
    </w:pPr>
  </w:style>
  <w:style w:type="paragraph" w:styleId="ListContinue5">
    <w:name w:val="List Continue 5"/>
    <w:basedOn w:val="Normal"/>
    <w:rsid w:val="00F4224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422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4224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4224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4224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42243"/>
  </w:style>
  <w:style w:type="character" w:customStyle="1" w:styleId="SalutationChar">
    <w:name w:val="Salutation Char"/>
    <w:basedOn w:val="DefaultParagraphFont"/>
    <w:link w:val="Salutation"/>
    <w:rsid w:val="00F42243"/>
    <w:rPr>
      <w:sz w:val="22"/>
    </w:rPr>
  </w:style>
  <w:style w:type="paragraph" w:styleId="Date">
    <w:name w:val="Date"/>
    <w:basedOn w:val="Normal"/>
    <w:next w:val="Normal"/>
    <w:link w:val="DateChar"/>
    <w:rsid w:val="00F42243"/>
  </w:style>
  <w:style w:type="character" w:customStyle="1" w:styleId="DateChar">
    <w:name w:val="Date Char"/>
    <w:basedOn w:val="DefaultParagraphFont"/>
    <w:link w:val="Date"/>
    <w:rsid w:val="00F42243"/>
    <w:rPr>
      <w:sz w:val="22"/>
    </w:rPr>
  </w:style>
  <w:style w:type="paragraph" w:styleId="BodyTextFirstIndent">
    <w:name w:val="Body Text First Indent"/>
    <w:basedOn w:val="BodyText"/>
    <w:link w:val="BodyTextFirstIndentChar"/>
    <w:rsid w:val="00F4224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4224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4224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42243"/>
    <w:rPr>
      <w:sz w:val="22"/>
    </w:rPr>
  </w:style>
  <w:style w:type="paragraph" w:styleId="BodyText2">
    <w:name w:val="Body Text 2"/>
    <w:basedOn w:val="Normal"/>
    <w:link w:val="BodyText2Char"/>
    <w:rsid w:val="00F4224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42243"/>
    <w:rPr>
      <w:sz w:val="22"/>
    </w:rPr>
  </w:style>
  <w:style w:type="paragraph" w:styleId="BodyText3">
    <w:name w:val="Body Text 3"/>
    <w:basedOn w:val="Normal"/>
    <w:link w:val="BodyText3Char"/>
    <w:rsid w:val="00F4224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4224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4224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42243"/>
    <w:rPr>
      <w:sz w:val="22"/>
    </w:rPr>
  </w:style>
  <w:style w:type="paragraph" w:styleId="BodyTextIndent3">
    <w:name w:val="Body Text Indent 3"/>
    <w:basedOn w:val="Normal"/>
    <w:link w:val="BodyTextIndent3Char"/>
    <w:rsid w:val="00F422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42243"/>
    <w:rPr>
      <w:sz w:val="16"/>
      <w:szCs w:val="16"/>
    </w:rPr>
  </w:style>
  <w:style w:type="paragraph" w:styleId="BlockText">
    <w:name w:val="Block Text"/>
    <w:basedOn w:val="Normal"/>
    <w:rsid w:val="00F42243"/>
    <w:pPr>
      <w:spacing w:after="120"/>
      <w:ind w:left="1440" w:right="1440"/>
    </w:pPr>
  </w:style>
  <w:style w:type="character" w:styleId="Hyperlink">
    <w:name w:val="Hyperlink"/>
    <w:basedOn w:val="DefaultParagraphFont"/>
    <w:rsid w:val="00F42243"/>
    <w:rPr>
      <w:color w:val="0000FF"/>
      <w:u w:val="single"/>
    </w:rPr>
  </w:style>
  <w:style w:type="character" w:styleId="FollowedHyperlink">
    <w:name w:val="FollowedHyperlink"/>
    <w:basedOn w:val="DefaultParagraphFont"/>
    <w:rsid w:val="00F42243"/>
    <w:rPr>
      <w:color w:val="800080"/>
      <w:u w:val="single"/>
    </w:rPr>
  </w:style>
  <w:style w:type="character" w:styleId="Strong">
    <w:name w:val="Strong"/>
    <w:basedOn w:val="DefaultParagraphFont"/>
    <w:qFormat/>
    <w:rsid w:val="00F42243"/>
    <w:rPr>
      <w:b/>
      <w:bCs/>
    </w:rPr>
  </w:style>
  <w:style w:type="character" w:styleId="Emphasis">
    <w:name w:val="Emphasis"/>
    <w:basedOn w:val="DefaultParagraphFont"/>
    <w:qFormat/>
    <w:rsid w:val="00F42243"/>
    <w:rPr>
      <w:i/>
      <w:iCs/>
    </w:rPr>
  </w:style>
  <w:style w:type="paragraph" w:styleId="DocumentMap">
    <w:name w:val="Document Map"/>
    <w:basedOn w:val="Normal"/>
    <w:link w:val="DocumentMapChar"/>
    <w:rsid w:val="00F4224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4224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4224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4224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42243"/>
  </w:style>
  <w:style w:type="character" w:customStyle="1" w:styleId="E-mailSignatureChar">
    <w:name w:val="E-mail Signature Char"/>
    <w:basedOn w:val="DefaultParagraphFont"/>
    <w:link w:val="E-mailSignature"/>
    <w:rsid w:val="00F42243"/>
    <w:rPr>
      <w:sz w:val="22"/>
    </w:rPr>
  </w:style>
  <w:style w:type="paragraph" w:styleId="NormalWeb">
    <w:name w:val="Normal (Web)"/>
    <w:basedOn w:val="Normal"/>
    <w:rsid w:val="00F42243"/>
  </w:style>
  <w:style w:type="character" w:styleId="HTMLAcronym">
    <w:name w:val="HTML Acronym"/>
    <w:basedOn w:val="DefaultParagraphFont"/>
    <w:rsid w:val="00F42243"/>
  </w:style>
  <w:style w:type="paragraph" w:styleId="HTMLAddress">
    <w:name w:val="HTML Address"/>
    <w:basedOn w:val="Normal"/>
    <w:link w:val="HTMLAddressChar"/>
    <w:rsid w:val="00F4224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42243"/>
    <w:rPr>
      <w:i/>
      <w:iCs/>
      <w:sz w:val="22"/>
    </w:rPr>
  </w:style>
  <w:style w:type="character" w:styleId="HTMLCite">
    <w:name w:val="HTML Cite"/>
    <w:basedOn w:val="DefaultParagraphFont"/>
    <w:rsid w:val="00F42243"/>
    <w:rPr>
      <w:i/>
      <w:iCs/>
    </w:rPr>
  </w:style>
  <w:style w:type="character" w:styleId="HTMLCode">
    <w:name w:val="HTML Code"/>
    <w:basedOn w:val="DefaultParagraphFont"/>
    <w:rsid w:val="00F4224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42243"/>
    <w:rPr>
      <w:i/>
      <w:iCs/>
    </w:rPr>
  </w:style>
  <w:style w:type="character" w:styleId="HTMLKeyboard">
    <w:name w:val="HTML Keyboard"/>
    <w:basedOn w:val="DefaultParagraphFont"/>
    <w:rsid w:val="00F4224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4224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42243"/>
    <w:rPr>
      <w:rFonts w:ascii="Courier New" w:hAnsi="Courier New" w:cs="Courier New"/>
    </w:rPr>
  </w:style>
  <w:style w:type="character" w:styleId="HTMLSample">
    <w:name w:val="HTML Sample"/>
    <w:basedOn w:val="DefaultParagraphFont"/>
    <w:rsid w:val="00F4224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4224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4224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422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42243"/>
    <w:rPr>
      <w:b/>
      <w:bCs/>
    </w:rPr>
  </w:style>
  <w:style w:type="numbering" w:styleId="1ai">
    <w:name w:val="Outline List 1"/>
    <w:basedOn w:val="NoList"/>
    <w:rsid w:val="00F42243"/>
    <w:pPr>
      <w:numPr>
        <w:numId w:val="14"/>
      </w:numPr>
    </w:pPr>
  </w:style>
  <w:style w:type="numbering" w:styleId="111111">
    <w:name w:val="Outline List 2"/>
    <w:basedOn w:val="NoList"/>
    <w:rsid w:val="00F42243"/>
    <w:pPr>
      <w:numPr>
        <w:numId w:val="15"/>
      </w:numPr>
    </w:pPr>
  </w:style>
  <w:style w:type="numbering" w:styleId="ArticleSection">
    <w:name w:val="Outline List 3"/>
    <w:basedOn w:val="NoList"/>
    <w:rsid w:val="00F42243"/>
    <w:pPr>
      <w:numPr>
        <w:numId w:val="17"/>
      </w:numPr>
    </w:pPr>
  </w:style>
  <w:style w:type="table" w:styleId="TableSimple1">
    <w:name w:val="Table Simple 1"/>
    <w:basedOn w:val="TableNormal"/>
    <w:rsid w:val="00F4224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4224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4224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4224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4224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4224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4224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4224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4224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4224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4224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4224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4224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4224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4224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4224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4224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4224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4224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4224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4224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4224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4224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4224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4224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4224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4224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4224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4224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4224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4224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4224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4224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4224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4224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4224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4224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4224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4224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4224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4224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4224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4224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4224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F422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4224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422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422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F42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1D04B-459F-4520-B3F5-B1B6F9F1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12</Pages>
  <Words>2683</Words>
  <Characters>15299</Characters>
  <Application>Microsoft Office Word</Application>
  <DocSecurity>4</DocSecurity>
  <PresentationFormat/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2020-11-08T23:15:00Z</cp:lastPrinted>
  <dcterms:created xsi:type="dcterms:W3CDTF">2020-12-21T01:09:00Z</dcterms:created>
  <dcterms:modified xsi:type="dcterms:W3CDTF">2020-12-21T01:09:00Z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Consumer Goods (Products Containing Button/Coin Batteries) Information Standard 2020</vt:lpwstr>
  </property>
  <property fmtid="{D5CDD505-2E9C-101B-9397-08002B2CF9AE}" pid="4" name="Header">
    <vt:lpwstr>Section</vt:lpwstr>
  </property>
  <property fmtid="{D5CDD505-2E9C-101B-9397-08002B2CF9AE}" pid="5" name="Class">
    <vt:lpwstr>Standard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OPC64808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DateMade">
    <vt:lpwstr>18 December 2020</vt:lpwstr>
  </property>
</Properties>
</file>