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D79A" w14:textId="77777777" w:rsidR="00F109D4" w:rsidRPr="00731FEA" w:rsidRDefault="00F109D4" w:rsidP="00AF438E">
      <w:pPr>
        <w:pStyle w:val="Heading1"/>
        <w:spacing w:after="120"/>
        <w:rPr>
          <w:rFonts w:ascii="Times New Roman" w:hAnsi="Times New Roman"/>
          <w:sz w:val="24"/>
          <w:szCs w:val="24"/>
        </w:rPr>
      </w:pPr>
      <w:r w:rsidRPr="00731FEA">
        <w:rPr>
          <w:rFonts w:ascii="Times New Roman" w:hAnsi="Times New Roman"/>
          <w:sz w:val="24"/>
          <w:szCs w:val="24"/>
        </w:rPr>
        <w:t>EXPLANATORY STATEMENT</w:t>
      </w:r>
    </w:p>
    <w:p w14:paraId="2B750A49" w14:textId="77777777" w:rsidR="007662C7" w:rsidRPr="00731FEA" w:rsidRDefault="00F109D4" w:rsidP="00AF438E">
      <w:pPr>
        <w:pStyle w:val="Heading2"/>
        <w:spacing w:after="120"/>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2DC357FE6334F94BAC708E16573DD5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0200AA">
            <w:rPr>
              <w:sz w:val="24"/>
              <w:szCs w:val="24"/>
            </w:rPr>
            <w:t>Treasurer</w:t>
          </w:r>
        </w:sdtContent>
      </w:sdt>
    </w:p>
    <w:p w14:paraId="4418561B" w14:textId="77777777" w:rsidR="00F109D4" w:rsidRDefault="00E9062C" w:rsidP="00AF438E">
      <w:pPr>
        <w:spacing w:before="240"/>
        <w:jc w:val="center"/>
        <w:rPr>
          <w:i/>
        </w:rPr>
      </w:pPr>
      <w:r>
        <w:rPr>
          <w:i/>
        </w:rPr>
        <w:t>Corporations Act 2001</w:t>
      </w:r>
    </w:p>
    <w:p w14:paraId="74AC1D80" w14:textId="77777777" w:rsidR="00F109D4" w:rsidRPr="00503E44" w:rsidRDefault="004E4CC1" w:rsidP="00AF438E">
      <w:pPr>
        <w:tabs>
          <w:tab w:val="left" w:pos="1418"/>
        </w:tabs>
        <w:spacing w:before="240"/>
        <w:jc w:val="center"/>
        <w:rPr>
          <w:i/>
        </w:rPr>
      </w:pPr>
      <w:r w:rsidRPr="004E4CC1">
        <w:rPr>
          <w:i/>
        </w:rPr>
        <w:t>Corporations (Stay on Enforcing Certain Rights) Amendment (Corporate Insolvency Reforms) Declaration 2020</w:t>
      </w:r>
    </w:p>
    <w:p w14:paraId="09F4B396" w14:textId="77777777" w:rsidR="00E9062C" w:rsidRPr="00E9062C" w:rsidRDefault="00E10072" w:rsidP="00AF438E">
      <w:pPr>
        <w:tabs>
          <w:tab w:val="left" w:pos="1418"/>
        </w:tabs>
        <w:spacing w:before="240"/>
      </w:pPr>
      <w:r>
        <w:t>Section</w:t>
      </w:r>
      <w:r w:rsidR="003B1320">
        <w:t> </w:t>
      </w:r>
      <w:r>
        <w:t>454N</w:t>
      </w:r>
      <w:r w:rsidR="00E9062C" w:rsidRPr="00E9062C">
        <w:t xml:space="preserve"> </w:t>
      </w:r>
      <w:r>
        <w:t>of the</w:t>
      </w:r>
      <w:r w:rsidR="00E9062C" w:rsidRPr="00E9062C">
        <w:t> </w:t>
      </w:r>
      <w:r w:rsidR="00E9062C" w:rsidRPr="00E9062C">
        <w:rPr>
          <w:i/>
          <w:iCs/>
        </w:rPr>
        <w:t>Corporations Act 2001</w:t>
      </w:r>
      <w:r w:rsidR="00E9062C" w:rsidRPr="00E9062C">
        <w:t> </w:t>
      </w:r>
      <w:r w:rsidR="00E9062C" w:rsidRPr="00E9062C">
        <w:rPr>
          <w:bCs/>
        </w:rPr>
        <w:t>(t</w:t>
      </w:r>
      <w:r w:rsidR="00E9062C" w:rsidRPr="00E10072">
        <w:rPr>
          <w:bCs/>
        </w:rPr>
        <w:t xml:space="preserve">he </w:t>
      </w:r>
      <w:r w:rsidRPr="00E10072">
        <w:rPr>
          <w:bCs/>
        </w:rPr>
        <w:t xml:space="preserve">Corporations </w:t>
      </w:r>
      <w:r w:rsidR="00E9062C" w:rsidRPr="00E10072">
        <w:rPr>
          <w:bCs/>
        </w:rPr>
        <w:t>A</w:t>
      </w:r>
      <w:r w:rsidR="00E9062C" w:rsidRPr="00E9062C">
        <w:rPr>
          <w:bCs/>
        </w:rPr>
        <w:t>ct)</w:t>
      </w:r>
      <w:r w:rsidR="00E9062C" w:rsidRPr="00E9062C">
        <w:t> provide</w:t>
      </w:r>
      <w:r w:rsidR="00366727">
        <w:t>s</w:t>
      </w:r>
      <w:r w:rsidR="00E9062C" w:rsidRPr="00E9062C">
        <w:t xml:space="preserve"> that the Minister may, by legislative instrument, declare kinds of rights to which </w:t>
      </w:r>
      <w:r w:rsidR="00366727">
        <w:t>the stay on enforcing rights merely because a company is under restructuring does not apply</w:t>
      </w:r>
      <w:r w:rsidR="00211E0A">
        <w:t xml:space="preserve"> or does not apply in specified circumstances</w:t>
      </w:r>
      <w:r w:rsidR="00366727">
        <w:t>.</w:t>
      </w:r>
      <w:r w:rsidR="00211E0A">
        <w:t xml:space="preserve"> The Minister may also declare kinds of contracts, agreements or arrangements referred to in a specified law of the Commonwealth in relation which the stay on enforcing rights merely because a company is under restructuring does not apply.</w:t>
      </w:r>
    </w:p>
    <w:p w14:paraId="0B9A2D2E" w14:textId="77777777" w:rsidR="00F109D4" w:rsidRPr="00EA54D0" w:rsidRDefault="00EA54D0" w:rsidP="00AF438E">
      <w:pPr>
        <w:spacing w:before="240"/>
      </w:pPr>
      <w:r>
        <w:t xml:space="preserve">The </w:t>
      </w:r>
      <w:r w:rsidR="004E4CC1" w:rsidRPr="004E4CC1">
        <w:rPr>
          <w:i/>
        </w:rPr>
        <w:t>Corporations (Stay on Enforcing Certain Rights) Amendment (Corporate Insolvency Reforms) Declaration 2020</w:t>
      </w:r>
      <w:r>
        <w:rPr>
          <w:i/>
        </w:rPr>
        <w:t xml:space="preserve"> </w:t>
      </w:r>
      <w:r>
        <w:t xml:space="preserve">(the Declaration) makes amendments to the </w:t>
      </w:r>
      <w:r w:rsidRPr="00EA54D0">
        <w:rPr>
          <w:i/>
        </w:rPr>
        <w:t>Corporations (Stay on Enforcing Certain Rights) Declaration 2018</w:t>
      </w:r>
      <w:r>
        <w:rPr>
          <w:i/>
        </w:rPr>
        <w:t xml:space="preserve"> </w:t>
      </w:r>
      <w:r>
        <w:t xml:space="preserve">(the </w:t>
      </w:r>
      <w:r w:rsidR="000960FA" w:rsidRPr="000960FA">
        <w:t>Stay on Enforcing Certain Rights</w:t>
      </w:r>
      <w:r w:rsidR="000960FA">
        <w:t xml:space="preserve"> </w:t>
      </w:r>
      <w:r>
        <w:t xml:space="preserve">Declaration) to </w:t>
      </w:r>
      <w:r w:rsidR="002867EC" w:rsidRPr="00E9062C">
        <w:t xml:space="preserve">declare kinds of rights </w:t>
      </w:r>
      <w:r w:rsidR="002867EC">
        <w:t xml:space="preserve">of contracts that do not attract the </w:t>
      </w:r>
      <w:r w:rsidR="0096610C">
        <w:t xml:space="preserve">stay on enforcing rights merely because the company </w:t>
      </w:r>
      <w:r w:rsidR="00C57976">
        <w:t xml:space="preserve">has entered </w:t>
      </w:r>
      <w:r w:rsidR="00F25F4E">
        <w:t xml:space="preserve">restructuring </w:t>
      </w:r>
      <w:r w:rsidR="00C57976">
        <w:t xml:space="preserve">under </w:t>
      </w:r>
      <w:r w:rsidR="0096610C">
        <w:t xml:space="preserve">the </w:t>
      </w:r>
      <w:r w:rsidR="002867EC">
        <w:t>new debt restructuring process under section 454(1) of the Corporations Act.</w:t>
      </w:r>
    </w:p>
    <w:p w14:paraId="34C3ED37" w14:textId="77777777" w:rsidR="00D261D9" w:rsidRDefault="00D261D9" w:rsidP="00AF438E">
      <w:pPr>
        <w:spacing w:before="240"/>
      </w:pPr>
      <w:r>
        <w:t>The economic consequences of the Coronavirus known as COVID-19 highlight the need for a system of external administration that can</w:t>
      </w:r>
      <w:r w:rsidRPr="00193ED7">
        <w:t xml:space="preserve"> accommodate </w:t>
      </w:r>
      <w:r>
        <w:t>the needs of</w:t>
      </w:r>
      <w:r w:rsidRPr="00193ED7">
        <w:t xml:space="preserve"> small businesses</w:t>
      </w:r>
      <w:r>
        <w:t>. In these situations,</w:t>
      </w:r>
      <w:r w:rsidRPr="00193ED7">
        <w:t xml:space="preserve"> complex, lengthy and rigid procedures can be unsuitable</w:t>
      </w:r>
      <w:r>
        <w:t>.</w:t>
      </w:r>
    </w:p>
    <w:p w14:paraId="5B7036F6" w14:textId="77777777" w:rsidR="00D261D9" w:rsidRPr="002016E7" w:rsidRDefault="00D261D9" w:rsidP="00AF438E">
      <w:pPr>
        <w:spacing w:before="240"/>
        <w:rPr>
          <w:i/>
        </w:rPr>
      </w:pPr>
      <w:r>
        <w:t xml:space="preserve">In response to these challenges, </w:t>
      </w:r>
      <w:r w:rsidRPr="00672318">
        <w:t>the Australian Government announced a package of reforms to the</w:t>
      </w:r>
      <w:r>
        <w:t xml:space="preserve"> corporate insolvency framework, </w:t>
      </w:r>
      <w:r w:rsidRPr="00672318">
        <w:t>includ</w:t>
      </w:r>
      <w:r>
        <w:t>ing</w:t>
      </w:r>
      <w:r w:rsidRPr="00672318">
        <w:t xml:space="preserve"> major changes to </w:t>
      </w:r>
      <w:r>
        <w:t>accommodate</w:t>
      </w:r>
      <w:r w:rsidRPr="00672318">
        <w:t xml:space="preserve"> eligible small </w:t>
      </w:r>
      <w:r>
        <w:t>businesses</w:t>
      </w:r>
      <w:r w:rsidRPr="00672318">
        <w:t xml:space="preserve">. </w:t>
      </w:r>
      <w:r>
        <w:t>The reforms</w:t>
      </w:r>
      <w:r w:rsidRPr="00672318">
        <w:t xml:space="preserve"> </w:t>
      </w:r>
      <w:r>
        <w:t>are</w:t>
      </w:r>
      <w:r w:rsidRPr="00672318">
        <w:t xml:space="preserve"> designed to meet the needs of small business</w:t>
      </w:r>
      <w:r>
        <w:t>es</w:t>
      </w:r>
      <w:r w:rsidRPr="00672318">
        <w:t xml:space="preserve"> by reducing the complexity and</w:t>
      </w:r>
      <w:r>
        <w:t xml:space="preserve"> costs in insolvency processes. The reforms are </w:t>
      </w:r>
      <w:r w:rsidRPr="004B0F6C">
        <w:rPr>
          <w:color w:val="000000"/>
          <w:shd w:val="clear" w:color="auto" w:fill="FFFFFF"/>
        </w:rPr>
        <w:t xml:space="preserve">implemented through the </w:t>
      </w:r>
      <w:r w:rsidRPr="004B0F6C">
        <w:rPr>
          <w:i/>
          <w:color w:val="000000"/>
          <w:shd w:val="clear" w:color="auto" w:fill="FFFFFF"/>
        </w:rPr>
        <w:t>Corporations Amendment (Corporate Insolvency Reforms) Act 2020</w:t>
      </w:r>
      <w:r w:rsidRPr="004B0F6C">
        <w:rPr>
          <w:color w:val="000000"/>
          <w:shd w:val="clear" w:color="auto" w:fill="FFFFFF"/>
        </w:rPr>
        <w:t xml:space="preserve">, the </w:t>
      </w:r>
      <w:r w:rsidRPr="002016E7">
        <w:rPr>
          <w:i/>
          <w:color w:val="000000"/>
          <w:shd w:val="clear" w:color="auto" w:fill="FFFFFF"/>
        </w:rPr>
        <w:t>Corporations Amendment (Corporate Insolvency Reforms) Regulations 2020</w:t>
      </w:r>
      <w:r w:rsidRPr="004B0F6C">
        <w:rPr>
          <w:color w:val="000000"/>
          <w:shd w:val="clear" w:color="auto" w:fill="FFFFFF"/>
        </w:rPr>
        <w:t xml:space="preserve"> and the </w:t>
      </w:r>
      <w:r w:rsidRPr="002016E7">
        <w:rPr>
          <w:i/>
          <w:color w:val="000000"/>
          <w:shd w:val="clear" w:color="auto" w:fill="FFFFFF"/>
        </w:rPr>
        <w:t>Corporations Amendment (Corporate Insolvency Reforms) Rules 2020.</w:t>
      </w:r>
    </w:p>
    <w:p w14:paraId="7AF96F5A" w14:textId="77777777" w:rsidR="00D57065" w:rsidRPr="00D57065" w:rsidRDefault="00D57065" w:rsidP="00AF438E">
      <w:pPr>
        <w:spacing w:before="240"/>
        <w:rPr>
          <w:color w:val="000000"/>
          <w:shd w:val="clear" w:color="auto" w:fill="FFFFFF"/>
        </w:rPr>
      </w:pPr>
      <w:r>
        <w:rPr>
          <w:color w:val="000000"/>
          <w:shd w:val="clear" w:color="auto" w:fill="FFFFFF"/>
        </w:rPr>
        <w:t>The Declaration is</w:t>
      </w:r>
      <w:r w:rsidR="00D261D9" w:rsidRPr="004B0F6C">
        <w:rPr>
          <w:color w:val="000000"/>
          <w:shd w:val="clear" w:color="auto" w:fill="FFFFFF"/>
        </w:rPr>
        <w:t xml:space="preserve"> consequential to the</w:t>
      </w:r>
      <w:r w:rsidR="00D261D9">
        <w:rPr>
          <w:color w:val="000000"/>
          <w:shd w:val="clear" w:color="auto" w:fill="FFFFFF"/>
        </w:rPr>
        <w:t>se</w:t>
      </w:r>
      <w:r w:rsidR="00D261D9" w:rsidRPr="004B0F6C">
        <w:rPr>
          <w:color w:val="000000"/>
          <w:shd w:val="clear" w:color="auto" w:fill="FFFFFF"/>
        </w:rPr>
        <w:t xml:space="preserve"> reforms to Australia’s corporate insolvency framework</w:t>
      </w:r>
      <w:r w:rsidR="00D261D9">
        <w:rPr>
          <w:color w:val="000000"/>
          <w:shd w:val="clear" w:color="auto" w:fill="FFFFFF"/>
        </w:rPr>
        <w:t xml:space="preserve">. </w:t>
      </w:r>
      <w:r w:rsidR="00D261D9" w:rsidRPr="004B0F6C">
        <w:rPr>
          <w:color w:val="000000"/>
          <w:shd w:val="clear" w:color="auto" w:fill="FFFFFF"/>
        </w:rPr>
        <w:t xml:space="preserve">In particular, the </w:t>
      </w:r>
      <w:r>
        <w:rPr>
          <w:color w:val="000000"/>
          <w:shd w:val="clear" w:color="auto" w:fill="FFFFFF"/>
        </w:rPr>
        <w:t>Declaration</w:t>
      </w:r>
      <w:r w:rsidR="00D261D9" w:rsidRPr="004B0F6C">
        <w:rPr>
          <w:color w:val="000000"/>
          <w:shd w:val="clear" w:color="auto" w:fill="FFFFFF"/>
        </w:rPr>
        <w:t xml:space="preserve"> make</w:t>
      </w:r>
      <w:r>
        <w:rPr>
          <w:color w:val="000000"/>
          <w:shd w:val="clear" w:color="auto" w:fill="FFFFFF"/>
        </w:rPr>
        <w:t>s</w:t>
      </w:r>
      <w:r w:rsidR="00D261D9" w:rsidRPr="004B0F6C">
        <w:rPr>
          <w:color w:val="000000"/>
          <w:shd w:val="clear" w:color="auto" w:fill="FFFFFF"/>
        </w:rPr>
        <w:t xml:space="preserve"> consequential amendments to the </w:t>
      </w:r>
      <w:r w:rsidR="000B1EA0" w:rsidRPr="000960FA">
        <w:t>Stay on Enforcing Certain Rights</w:t>
      </w:r>
      <w:r w:rsidR="000B1EA0">
        <w:t xml:space="preserve"> Declaration</w:t>
      </w:r>
      <w:r>
        <w:rPr>
          <w:color w:val="000000"/>
          <w:shd w:val="clear" w:color="auto" w:fill="FFFFFF"/>
        </w:rPr>
        <w:t xml:space="preserve"> </w:t>
      </w:r>
      <w:r w:rsidR="006812EA">
        <w:rPr>
          <w:color w:val="000000"/>
          <w:shd w:val="clear" w:color="auto" w:fill="FFFFFF"/>
        </w:rPr>
        <w:t xml:space="preserve">to apply </w:t>
      </w:r>
      <w:r w:rsidR="006812EA">
        <w:t>t</w:t>
      </w:r>
      <w:r>
        <w:t xml:space="preserve">he </w:t>
      </w:r>
      <w:r w:rsidR="00B13AAD">
        <w:t xml:space="preserve">exemptions to the operation of the </w:t>
      </w:r>
      <w:r>
        <w:t xml:space="preserve">stay on </w:t>
      </w:r>
      <w:r w:rsidR="00B13AAD">
        <w:t>enforcing rights merely because the company has entered restructuring under</w:t>
      </w:r>
      <w:r>
        <w:t xml:space="preserve"> the new debt restructuring process</w:t>
      </w:r>
      <w:r w:rsidR="006812EA">
        <w:t xml:space="preserve"> under new Part 5.3B of the Corporations Act</w:t>
      </w:r>
      <w:r>
        <w:t>.</w:t>
      </w:r>
    </w:p>
    <w:p w14:paraId="4E31D6CA" w14:textId="77777777" w:rsidR="00D57065" w:rsidRPr="00D261D9" w:rsidRDefault="00D57065" w:rsidP="00AF438E">
      <w:pPr>
        <w:spacing w:before="240"/>
      </w:pPr>
      <w:r w:rsidRPr="00D261D9">
        <w:t xml:space="preserve">The operation of </w:t>
      </w:r>
      <w:r w:rsidR="006812EA">
        <w:t xml:space="preserve">the stay on enforcing </w:t>
      </w:r>
      <w:r w:rsidR="008203AA">
        <w:t>a right</w:t>
      </w:r>
      <w:r w:rsidR="006812EA">
        <w:t xml:space="preserve"> (often known as an </w:t>
      </w:r>
      <w:r w:rsidRPr="00D261D9">
        <w:t>ipso</w:t>
      </w:r>
      <w:r w:rsidR="006812EA">
        <w:t> </w:t>
      </w:r>
      <w:r w:rsidRPr="00D261D9">
        <w:t>facto</w:t>
      </w:r>
      <w:r w:rsidR="006812EA">
        <w:rPr>
          <w:i/>
          <w:iCs/>
        </w:rPr>
        <w:t xml:space="preserve"> </w:t>
      </w:r>
      <w:r w:rsidRPr="00D261D9">
        <w:t>clause</w:t>
      </w:r>
      <w:r w:rsidR="006812EA">
        <w:t>) has the potential to</w:t>
      </w:r>
      <w:r w:rsidRPr="00D261D9">
        <w:t xml:space="preserve"> reduce the scope for a successful restructure, </w:t>
      </w:r>
      <w:r w:rsidR="006812EA">
        <w:t>decrease</w:t>
      </w:r>
      <w:r w:rsidRPr="00D261D9">
        <w:t xml:space="preserve"> the enterprise value of a business entering formal administration, or prevent the sale of the business as a going concern. These outcomes can reduce or eliminate returns in a </w:t>
      </w:r>
      <w:r w:rsidRPr="00D261D9">
        <w:lastRenderedPageBreak/>
        <w:t>subsequent liquidation by disrupting the businesses’ contractual arrangements and destroying goodwill, potentially prejudicing other creditors</w:t>
      </w:r>
      <w:r w:rsidR="008203AA">
        <w:t xml:space="preserve"> and defeating the purpose of an external </w:t>
      </w:r>
      <w:r w:rsidRPr="00D261D9">
        <w:t>administration</w:t>
      </w:r>
      <w:r w:rsidR="008203AA">
        <w:t xml:space="preserve"> process</w:t>
      </w:r>
      <w:r w:rsidRPr="00D261D9">
        <w:t>.</w:t>
      </w:r>
    </w:p>
    <w:p w14:paraId="3D588446" w14:textId="60AF6B57" w:rsidR="00765F96" w:rsidRPr="00FF4A31" w:rsidRDefault="00D261D9" w:rsidP="00765F96">
      <w:pPr>
        <w:spacing w:before="240"/>
        <w:rPr>
          <w:color w:val="000000"/>
          <w:shd w:val="clear" w:color="auto" w:fill="FFFFFF"/>
        </w:rPr>
      </w:pPr>
      <w:r>
        <w:rPr>
          <w:color w:val="000000"/>
          <w:shd w:val="clear" w:color="auto" w:fill="FFFFFF"/>
        </w:rPr>
        <w:t>P</w:t>
      </w:r>
      <w:r w:rsidRPr="004B0F6C">
        <w:rPr>
          <w:color w:val="000000"/>
          <w:shd w:val="clear" w:color="auto" w:fill="FFFFFF"/>
        </w:rPr>
        <w:t>ublic consultation</w:t>
      </w:r>
      <w:r>
        <w:rPr>
          <w:color w:val="000000"/>
          <w:shd w:val="clear" w:color="auto" w:fill="FFFFFF"/>
        </w:rPr>
        <w:t xml:space="preserve"> did not occur specifically in relation to the </w:t>
      </w:r>
      <w:r w:rsidR="00D57065">
        <w:rPr>
          <w:color w:val="000000"/>
          <w:shd w:val="clear" w:color="auto" w:fill="FFFFFF"/>
        </w:rPr>
        <w:t>Declaration</w:t>
      </w:r>
      <w:r>
        <w:rPr>
          <w:color w:val="000000"/>
          <w:shd w:val="clear" w:color="auto" w:fill="FFFFFF"/>
        </w:rPr>
        <w:t>. However, t</w:t>
      </w:r>
      <w:r w:rsidRPr="004B0F6C">
        <w:rPr>
          <w:color w:val="000000"/>
          <w:shd w:val="clear" w:color="auto" w:fill="FFFFFF"/>
        </w:rPr>
        <w:t xml:space="preserve">he Regulations make </w:t>
      </w:r>
      <w:r>
        <w:rPr>
          <w:color w:val="000000"/>
          <w:shd w:val="clear" w:color="auto" w:fill="FFFFFF"/>
        </w:rPr>
        <w:t xml:space="preserve">only </w:t>
      </w:r>
      <w:r w:rsidRPr="004B0F6C">
        <w:rPr>
          <w:color w:val="000000"/>
          <w:shd w:val="clear" w:color="auto" w:fill="FFFFFF"/>
        </w:rPr>
        <w:t>consequential amendments to the</w:t>
      </w:r>
      <w:r w:rsidR="00D57065">
        <w:rPr>
          <w:color w:val="000000"/>
          <w:shd w:val="clear" w:color="auto" w:fill="FFFFFF"/>
        </w:rPr>
        <w:t xml:space="preserve"> </w:t>
      </w:r>
      <w:r w:rsidR="00B7704C" w:rsidRPr="000960FA">
        <w:t>Stay on Enforcing Certain Rights</w:t>
      </w:r>
      <w:r w:rsidR="00B7704C">
        <w:t xml:space="preserve"> Declaration</w:t>
      </w:r>
      <w:r w:rsidR="00B7704C">
        <w:rPr>
          <w:color w:val="000000"/>
          <w:shd w:val="clear" w:color="auto" w:fill="FFFFFF"/>
        </w:rPr>
        <w:t xml:space="preserve"> </w:t>
      </w:r>
      <w:r w:rsidR="00D57065">
        <w:rPr>
          <w:color w:val="000000"/>
          <w:shd w:val="clear" w:color="auto" w:fill="FFFFFF"/>
        </w:rPr>
        <w:t>to give further effect to the new debt restructuring process</w:t>
      </w:r>
      <w:r>
        <w:rPr>
          <w:color w:val="000000"/>
          <w:shd w:val="clear" w:color="auto" w:fill="FFFFFF"/>
        </w:rPr>
        <w:t xml:space="preserve">. Extensive public consultation was conducted in relation to the new formal debt restructuring process. The </w:t>
      </w:r>
      <w:r w:rsidRPr="00A35DE4">
        <w:rPr>
          <w:color w:val="000000"/>
          <w:shd w:val="clear" w:color="auto" w:fill="FFFFFF"/>
        </w:rPr>
        <w:t>Corporations Amendment (Corporate Insolvency Reforms) Bill 2020</w:t>
      </w:r>
      <w:r>
        <w:rPr>
          <w:color w:val="000000"/>
          <w:shd w:val="clear" w:color="auto" w:fill="FFFFFF"/>
        </w:rPr>
        <w:t xml:space="preserve"> was publicly released in exposure draf</w:t>
      </w:r>
      <w:r w:rsidR="00D90A00">
        <w:rPr>
          <w:color w:val="000000"/>
          <w:shd w:val="clear" w:color="auto" w:fill="FFFFFF"/>
        </w:rPr>
        <w:t>t form between 7 and 12 October </w:t>
      </w:r>
      <w:r>
        <w:rPr>
          <w:color w:val="000000"/>
          <w:shd w:val="clear" w:color="auto" w:fill="FFFFFF"/>
        </w:rPr>
        <w:t xml:space="preserve">2020. Similarly, the </w:t>
      </w:r>
      <w:r w:rsidRPr="007B5C94">
        <w:rPr>
          <w:i/>
          <w:color w:val="000000"/>
          <w:shd w:val="clear" w:color="auto" w:fill="FFFFFF"/>
        </w:rPr>
        <w:t>Corporations Amendment (Corporate Insolvency Reforms) Regulations 2020</w:t>
      </w:r>
      <w:r w:rsidRPr="00A35DE4">
        <w:rPr>
          <w:color w:val="000000"/>
          <w:shd w:val="clear" w:color="auto" w:fill="FFFFFF"/>
        </w:rPr>
        <w:t xml:space="preserve"> </w:t>
      </w:r>
      <w:r>
        <w:rPr>
          <w:color w:val="000000"/>
          <w:shd w:val="clear" w:color="auto" w:fill="FFFFFF"/>
        </w:rPr>
        <w:t>were</w:t>
      </w:r>
      <w:r w:rsidRPr="00A35DE4">
        <w:rPr>
          <w:color w:val="000000"/>
          <w:shd w:val="clear" w:color="auto" w:fill="FFFFFF"/>
        </w:rPr>
        <w:t xml:space="preserve"> publicly released in exposure draft form between 17</w:t>
      </w:r>
      <w:r w:rsidR="00C370CF">
        <w:rPr>
          <w:color w:val="000000"/>
          <w:shd w:val="clear" w:color="auto" w:fill="FFFFFF"/>
        </w:rPr>
        <w:t> </w:t>
      </w:r>
      <w:r w:rsidRPr="00A35DE4">
        <w:rPr>
          <w:color w:val="000000"/>
          <w:shd w:val="clear" w:color="auto" w:fill="FFFFFF"/>
        </w:rPr>
        <w:t xml:space="preserve">and 24 November 2020. As part of </w:t>
      </w:r>
      <w:r>
        <w:rPr>
          <w:color w:val="000000"/>
          <w:shd w:val="clear" w:color="auto" w:fill="FFFFFF"/>
        </w:rPr>
        <w:t>these</w:t>
      </w:r>
      <w:r w:rsidRPr="00A35DE4">
        <w:rPr>
          <w:color w:val="000000"/>
          <w:shd w:val="clear" w:color="auto" w:fill="FFFFFF"/>
        </w:rPr>
        <w:t xml:space="preserve"> consultation processes, </w:t>
      </w:r>
      <w:r w:rsidRPr="00A35DE4">
        <w:t xml:space="preserve">submissions </w:t>
      </w:r>
      <w:r w:rsidR="002B0B0A">
        <w:t xml:space="preserve">were </w:t>
      </w:r>
      <w:r w:rsidRPr="00A35DE4">
        <w:t>received from various industry participants and industry bodies.</w:t>
      </w:r>
      <w:r w:rsidR="00765F96" w:rsidRPr="008203AA">
        <w:rPr>
          <w:i/>
        </w:rPr>
        <w:t xml:space="preserve"> </w:t>
      </w:r>
    </w:p>
    <w:p w14:paraId="4A453C4A" w14:textId="03DDAADB" w:rsidR="00FF4A31" w:rsidRPr="008203AA" w:rsidRDefault="00FF4A31" w:rsidP="00765F96">
      <w:pPr>
        <w:spacing w:before="240"/>
      </w:pPr>
      <w:r>
        <w:t xml:space="preserve">The </w:t>
      </w:r>
      <w:r w:rsidRPr="00FF4A31">
        <w:t>Declaration forms</w:t>
      </w:r>
      <w:r>
        <w:t xml:space="preserve"> part of the reforms to the corporate insolvency framework. These reforms will deliver significant regulatory savings for impacted businesses and individuals. A Regulatory Impact Statement for the corporate insolvency reforms is included in the explanatory statement to the </w:t>
      </w:r>
      <w:r>
        <w:rPr>
          <w:i/>
          <w:iCs/>
        </w:rPr>
        <w:t xml:space="preserve">Corporations Amendment (Corporate Insolvency Reforms) Regulations 2020 </w:t>
      </w:r>
      <w:r>
        <w:rPr>
          <w:color w:val="000000"/>
          <w:shd w:val="clear" w:color="auto" w:fill="FFFFFF"/>
        </w:rPr>
        <w:t>(OBPR Ref: 25694).</w:t>
      </w:r>
    </w:p>
    <w:p w14:paraId="07D737A4" w14:textId="77777777" w:rsidR="00D261D9" w:rsidRDefault="00D261D9" w:rsidP="00AF438E">
      <w:pPr>
        <w:spacing w:before="240"/>
      </w:pPr>
      <w:r w:rsidRPr="008203AA">
        <w:t xml:space="preserve">Details of the Declaration </w:t>
      </w:r>
      <w:r w:rsidR="00765F96" w:rsidRPr="008203AA">
        <w:t>are</w:t>
      </w:r>
      <w:r w:rsidRPr="008203AA">
        <w:t xml:space="preserve"> set out in </w:t>
      </w:r>
      <w:r w:rsidRPr="008203AA">
        <w:rPr>
          <w:u w:val="single"/>
        </w:rPr>
        <w:t>Attachment</w:t>
      </w:r>
      <w:r>
        <w:rPr>
          <w:u w:val="single"/>
        </w:rPr>
        <w:t xml:space="preserve"> A</w:t>
      </w:r>
      <w:r>
        <w:t xml:space="preserve"> </w:t>
      </w:r>
    </w:p>
    <w:p w14:paraId="667E499F" w14:textId="77777777" w:rsidR="006F772B" w:rsidRPr="006F772B" w:rsidRDefault="006F772B" w:rsidP="00AF438E">
      <w:pPr>
        <w:spacing w:before="240"/>
      </w:pPr>
      <w:r>
        <w:t xml:space="preserve">A </w:t>
      </w:r>
      <w:r w:rsidRPr="006F772B">
        <w:t xml:space="preserve">Statement of Compatibility with Human Rights </w:t>
      </w:r>
      <w:r>
        <w:t>has been p</w:t>
      </w:r>
      <w:r w:rsidRPr="006F772B">
        <w:t xml:space="preserve">repared in accordance with Part 3 of the </w:t>
      </w:r>
      <w:r w:rsidRPr="00056A84">
        <w:rPr>
          <w:i/>
        </w:rPr>
        <w:t>Human Rights (Parliamentary Scrutiny) Act 2011</w:t>
      </w:r>
      <w:r w:rsidR="00056A84">
        <w:t xml:space="preserve"> and is at </w:t>
      </w:r>
      <w:r w:rsidR="00056A84" w:rsidRPr="00056A84">
        <w:rPr>
          <w:u w:val="single"/>
        </w:rPr>
        <w:t>Attachment B</w:t>
      </w:r>
      <w:r w:rsidR="00056A84">
        <w:t>.</w:t>
      </w:r>
    </w:p>
    <w:p w14:paraId="15DB37B3" w14:textId="143A5EC7" w:rsidR="002C226C" w:rsidRPr="00765F96" w:rsidRDefault="002C226C" w:rsidP="00AF438E">
      <w:pPr>
        <w:spacing w:before="240"/>
      </w:pPr>
      <w:r w:rsidRPr="00765F96">
        <w:t xml:space="preserve">The </w:t>
      </w:r>
      <w:r w:rsidR="00D261D9" w:rsidRPr="00765F96">
        <w:t>Declaration is</w:t>
      </w:r>
      <w:r w:rsidRPr="00765F96">
        <w:t xml:space="preserve"> a legislative instrument for the purposes of the </w:t>
      </w:r>
      <w:r w:rsidR="00721C98">
        <w:rPr>
          <w:i/>
        </w:rPr>
        <w:t>Legislation Act </w:t>
      </w:r>
      <w:r w:rsidRPr="00765F96">
        <w:rPr>
          <w:i/>
        </w:rPr>
        <w:t>2003</w:t>
      </w:r>
      <w:r w:rsidRPr="00765F96">
        <w:t>.</w:t>
      </w:r>
    </w:p>
    <w:p w14:paraId="15F486D3" w14:textId="77777777" w:rsidR="005C6BDA" w:rsidRDefault="00E43167" w:rsidP="00AF438E">
      <w:pPr>
        <w:spacing w:before="240"/>
        <w:ind w:right="91"/>
      </w:pPr>
      <w:r>
        <w:t xml:space="preserve">Schedule 1 to the </w:t>
      </w:r>
      <w:r w:rsidR="00D261D9" w:rsidRPr="00765F96">
        <w:t>Declaration</w:t>
      </w:r>
      <w:r w:rsidR="00F109D4" w:rsidRPr="00765F96">
        <w:t xml:space="preserve"> </w:t>
      </w:r>
      <w:r w:rsidR="00AC3C16" w:rsidRPr="00765F96">
        <w:t>commences</w:t>
      </w:r>
      <w:r w:rsidR="00765F96" w:rsidRPr="00765F96">
        <w:t xml:space="preserve"> on the day after this instrument is registered or the day on which Schedule 1 to the </w:t>
      </w:r>
      <w:r w:rsidR="00765F96" w:rsidRPr="00765F96">
        <w:rPr>
          <w:i/>
        </w:rPr>
        <w:t xml:space="preserve">Corporations Amendment (Corporate Insolvency Reforms) Act 2020 </w:t>
      </w:r>
      <w:r w:rsidR="00765F96" w:rsidRPr="00765F96">
        <w:t>commences</w:t>
      </w:r>
      <w:r w:rsidR="00765F96">
        <w:t>, whichever occurs later.</w:t>
      </w:r>
    </w:p>
    <w:p w14:paraId="60E51A5A" w14:textId="77777777" w:rsidR="00EA4DD8" w:rsidRDefault="00EA4DD8" w:rsidP="00AF438E">
      <w:pPr>
        <w:pageBreakBefore/>
        <w:spacing w:before="240"/>
        <w:jc w:val="right"/>
        <w:rPr>
          <w:b/>
          <w:u w:val="single"/>
        </w:rPr>
      </w:pPr>
      <w:r w:rsidRPr="007B335E">
        <w:rPr>
          <w:b/>
          <w:u w:val="single"/>
        </w:rPr>
        <w:lastRenderedPageBreak/>
        <w:t xml:space="preserve">ATTACHMENT </w:t>
      </w:r>
      <w:r w:rsidR="00A35B5D">
        <w:rPr>
          <w:b/>
          <w:u w:val="single"/>
        </w:rPr>
        <w:t>A</w:t>
      </w:r>
    </w:p>
    <w:p w14:paraId="5030D665" w14:textId="77777777" w:rsidR="00EA4DD8" w:rsidRPr="004E4CC1" w:rsidRDefault="00EA4DD8" w:rsidP="00AF438E">
      <w:pPr>
        <w:spacing w:before="240"/>
        <w:ind w:right="91"/>
        <w:rPr>
          <w:b/>
          <w:bCs/>
          <w:u w:val="single"/>
        </w:rPr>
      </w:pPr>
      <w:r>
        <w:rPr>
          <w:b/>
          <w:bCs/>
          <w:u w:val="single"/>
        </w:rPr>
        <w:t xml:space="preserve">Details of the </w:t>
      </w:r>
      <w:r w:rsidR="004E4CC1" w:rsidRPr="004E4CC1">
        <w:rPr>
          <w:b/>
          <w:bCs/>
          <w:i/>
          <w:u w:val="single"/>
        </w:rPr>
        <w:t>Corporations (Stay on Enforcing Certain Rights) Amendment (Corporate Insolvency Reforms) Declaration 2020</w:t>
      </w:r>
    </w:p>
    <w:p w14:paraId="7C9DC983" w14:textId="77777777" w:rsidR="00EA4DD8" w:rsidRDefault="00EA4DD8" w:rsidP="00AF438E">
      <w:pPr>
        <w:spacing w:before="240"/>
        <w:rPr>
          <w:rFonts w:ascii="Calibri" w:hAnsi="Calibri"/>
          <w:sz w:val="22"/>
          <w:szCs w:val="22"/>
          <w:u w:val="single"/>
          <w:lang w:eastAsia="en-US"/>
        </w:rPr>
      </w:pPr>
      <w:r>
        <w:rPr>
          <w:u w:val="single"/>
        </w:rPr>
        <w:t xml:space="preserve">Section 1 – Name of the </w:t>
      </w:r>
      <w:r w:rsidR="00D261D9">
        <w:rPr>
          <w:u w:val="single"/>
        </w:rPr>
        <w:t>Declaration</w:t>
      </w:r>
    </w:p>
    <w:p w14:paraId="4C48AB36" w14:textId="77777777" w:rsidR="00EA4DD8" w:rsidRDefault="00EA4DD8" w:rsidP="00AF438E">
      <w:pPr>
        <w:spacing w:before="240"/>
      </w:pPr>
      <w:r>
        <w:t xml:space="preserve">This section provides that the name of the </w:t>
      </w:r>
      <w:r w:rsidR="00D261D9">
        <w:t>Declaration</w:t>
      </w:r>
      <w:r>
        <w:t xml:space="preserve"> is the </w:t>
      </w:r>
      <w:r w:rsidR="004E4CC1" w:rsidRPr="004E4CC1">
        <w:rPr>
          <w:i/>
        </w:rPr>
        <w:t>Corporations (Stay on Enforcing Certain Rights) Amendment (Corporate Insolvency Reforms) Declaration 2020</w:t>
      </w:r>
      <w:r>
        <w:t xml:space="preserve"> (the </w:t>
      </w:r>
      <w:r w:rsidR="00D261D9">
        <w:t>Declaration</w:t>
      </w:r>
      <w:r>
        <w:t>).</w:t>
      </w:r>
    </w:p>
    <w:p w14:paraId="1ADD23F1" w14:textId="77777777" w:rsidR="00EA4DD8" w:rsidRDefault="00EA4DD8" w:rsidP="00AF438E">
      <w:pPr>
        <w:spacing w:before="240"/>
        <w:ind w:right="91"/>
        <w:rPr>
          <w:u w:val="single"/>
        </w:rPr>
      </w:pPr>
      <w:r>
        <w:rPr>
          <w:u w:val="single"/>
        </w:rPr>
        <w:t>Section 2 – Commencement</w:t>
      </w:r>
    </w:p>
    <w:p w14:paraId="30B8888D" w14:textId="77777777" w:rsidR="00C268D7" w:rsidRDefault="00C268D7" w:rsidP="00C268D7">
      <w:pPr>
        <w:spacing w:before="240"/>
        <w:ind w:right="91"/>
      </w:pPr>
      <w:r>
        <w:t xml:space="preserve">Section 2 provides that sections 1 to 4 of the Declaration commence on the day after the Declaration is registered. Schedule 1 to the </w:t>
      </w:r>
      <w:r w:rsidRPr="00765F96">
        <w:t xml:space="preserve">Declaration commences on the day after </w:t>
      </w:r>
      <w:r>
        <w:t>Declaration</w:t>
      </w:r>
      <w:r w:rsidRPr="00765F96">
        <w:t xml:space="preserve"> is registered or the day on which Schedule 1 to the </w:t>
      </w:r>
      <w:r w:rsidRPr="00765F96">
        <w:rPr>
          <w:i/>
        </w:rPr>
        <w:t xml:space="preserve">Corporations Amendment (Corporate Insolvency Reforms) Act 2020 </w:t>
      </w:r>
      <w:r w:rsidRPr="00765F96">
        <w:t>commences</w:t>
      </w:r>
      <w:r>
        <w:t>, whichever occurs later.</w:t>
      </w:r>
    </w:p>
    <w:p w14:paraId="325B6550" w14:textId="77777777" w:rsidR="00EA4DD8" w:rsidRDefault="00EA4DD8" w:rsidP="00AF438E">
      <w:pPr>
        <w:spacing w:before="240"/>
        <w:ind w:right="91"/>
        <w:rPr>
          <w:u w:val="single"/>
        </w:rPr>
      </w:pPr>
      <w:r>
        <w:rPr>
          <w:u w:val="single"/>
        </w:rPr>
        <w:t>Section 3 – Authority</w:t>
      </w:r>
    </w:p>
    <w:p w14:paraId="774A6A9A" w14:textId="77777777" w:rsidR="00EA4DD8" w:rsidRDefault="00EA4DD8" w:rsidP="00AF438E">
      <w:pPr>
        <w:spacing w:before="240"/>
        <w:ind w:right="91"/>
      </w:pPr>
      <w:r>
        <w:t xml:space="preserve">The </w:t>
      </w:r>
      <w:r w:rsidR="00D261D9">
        <w:t xml:space="preserve">Declaration </w:t>
      </w:r>
      <w:r w:rsidR="00B44C5A">
        <w:t>is</w:t>
      </w:r>
      <w:r>
        <w:t xml:space="preserve"> made under the </w:t>
      </w:r>
      <w:r w:rsidR="00D261D9">
        <w:rPr>
          <w:i/>
        </w:rPr>
        <w:t>Corporations Act 2001</w:t>
      </w:r>
      <w:r>
        <w:t xml:space="preserve"> (the </w:t>
      </w:r>
      <w:r w:rsidR="00712AC2">
        <w:t>Corporations </w:t>
      </w:r>
      <w:r>
        <w:t>Act).</w:t>
      </w:r>
    </w:p>
    <w:p w14:paraId="7CE88D27" w14:textId="77777777" w:rsidR="00EA4DD8" w:rsidRDefault="00EA4DD8" w:rsidP="00AF438E">
      <w:pPr>
        <w:spacing w:before="240"/>
        <w:ind w:right="91"/>
        <w:rPr>
          <w:u w:val="single"/>
        </w:rPr>
      </w:pPr>
      <w:r>
        <w:rPr>
          <w:u w:val="single"/>
        </w:rPr>
        <w:t>Section 4 – Schedule</w:t>
      </w:r>
    </w:p>
    <w:p w14:paraId="007C1113" w14:textId="77777777" w:rsidR="00296218" w:rsidRDefault="00EA4DD8" w:rsidP="00AF438E">
      <w:pPr>
        <w:spacing w:before="24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00296218">
        <w:br w:type="page"/>
      </w:r>
    </w:p>
    <w:p w14:paraId="32A7BBC7" w14:textId="77777777" w:rsidR="00EA4DD8" w:rsidRPr="00D261D9" w:rsidRDefault="00EA4DD8" w:rsidP="00AF438E">
      <w:pPr>
        <w:spacing w:before="240"/>
        <w:ind w:right="91"/>
        <w:rPr>
          <w:u w:val="single"/>
        </w:rPr>
      </w:pPr>
      <w:r>
        <w:rPr>
          <w:u w:val="single"/>
        </w:rPr>
        <w:lastRenderedPageBreak/>
        <w:t xml:space="preserve">Schedule 1 – </w:t>
      </w:r>
      <w:r w:rsidRPr="00D261D9">
        <w:rPr>
          <w:u w:val="single"/>
        </w:rPr>
        <w:t xml:space="preserve">Amendments </w:t>
      </w:r>
      <w:r w:rsidR="00D261D9" w:rsidRPr="00D261D9">
        <w:rPr>
          <w:u w:val="single"/>
        </w:rPr>
        <w:t xml:space="preserve">to the </w:t>
      </w:r>
      <w:r w:rsidR="00D261D9" w:rsidRPr="00D261D9">
        <w:rPr>
          <w:i/>
          <w:u w:val="single"/>
        </w:rPr>
        <w:t>Corporations (Stay on Enforcing Certain Rights) Declaration 2018</w:t>
      </w:r>
    </w:p>
    <w:p w14:paraId="67DB8BC5" w14:textId="77777777" w:rsidR="00D261D9" w:rsidRPr="0096610C" w:rsidRDefault="000D3766" w:rsidP="00AF438E">
      <w:pPr>
        <w:spacing w:before="240"/>
        <w:rPr>
          <w:b/>
          <w:u w:val="single"/>
        </w:rPr>
      </w:pPr>
      <w:r>
        <w:rPr>
          <w:b/>
          <w:u w:val="single"/>
        </w:rPr>
        <w:t>E</w:t>
      </w:r>
      <w:r w:rsidR="00EF34BF">
        <w:rPr>
          <w:b/>
          <w:u w:val="single"/>
        </w:rPr>
        <w:t xml:space="preserve">xemptions </w:t>
      </w:r>
      <w:r>
        <w:rPr>
          <w:b/>
          <w:u w:val="single"/>
        </w:rPr>
        <w:t>to</w:t>
      </w:r>
      <w:r w:rsidR="00EF34BF">
        <w:rPr>
          <w:b/>
          <w:u w:val="single"/>
        </w:rPr>
        <w:t xml:space="preserve"> the operation of the </w:t>
      </w:r>
      <w:r w:rsidR="0096610C" w:rsidRPr="0096610C">
        <w:rPr>
          <w:b/>
          <w:u w:val="single"/>
        </w:rPr>
        <w:t xml:space="preserve">stay on enforcing certain rights </w:t>
      </w:r>
    </w:p>
    <w:p w14:paraId="6C8DFF09" w14:textId="77777777" w:rsidR="006851F0" w:rsidRDefault="006851F0" w:rsidP="00C84194">
      <w:pPr>
        <w:spacing w:before="240"/>
        <w:rPr>
          <w:color w:val="000000"/>
          <w:shd w:val="clear" w:color="auto" w:fill="FFFFFF"/>
        </w:rPr>
      </w:pPr>
      <w:r>
        <w:t xml:space="preserve">Section 454N(1) of the Corporations Act (as inserted by the </w:t>
      </w:r>
      <w:r w:rsidRPr="004B0F6C">
        <w:rPr>
          <w:i/>
          <w:color w:val="000000"/>
          <w:shd w:val="clear" w:color="auto" w:fill="FFFFFF"/>
        </w:rPr>
        <w:t>Corporations Amendment (Corporate Insolvency Reforms) Act </w:t>
      </w:r>
      <w:r w:rsidRPr="006851F0">
        <w:rPr>
          <w:color w:val="000000"/>
          <w:shd w:val="clear" w:color="auto" w:fill="FFFFFF"/>
        </w:rPr>
        <w:t>2020</w:t>
      </w:r>
      <w:r>
        <w:rPr>
          <w:color w:val="000000"/>
          <w:shd w:val="clear" w:color="auto" w:fill="FFFFFF"/>
        </w:rPr>
        <w:t xml:space="preserve">) provides, generally, that a right cannot be enforced against a company for the reason that the company has come or is under restructuring if the right arises for that reason by express provision of a contract, agreement or arrangement. Restructuring for this purposes means the formal debt restructuring process in Part 5.3B of the Corporations Act. </w:t>
      </w:r>
    </w:p>
    <w:p w14:paraId="1E7DE52C" w14:textId="77777777" w:rsidR="00742944" w:rsidRDefault="00742944" w:rsidP="00742944">
      <w:pPr>
        <w:pStyle w:val="Heading3"/>
      </w:pPr>
      <w:bookmarkStart w:id="0" w:name="_Toc516153152"/>
      <w:r>
        <w:rPr>
          <w:shd w:val="clear" w:color="auto" w:fill="FFFFFF"/>
        </w:rPr>
        <w:t>Declaration of kinds of rights</w:t>
      </w:r>
      <w:bookmarkEnd w:id="0"/>
    </w:p>
    <w:p w14:paraId="5ECD87D9" w14:textId="77777777" w:rsidR="00471CFE" w:rsidRDefault="009035C3" w:rsidP="00C84194">
      <w:pPr>
        <w:spacing w:before="240"/>
      </w:pPr>
      <w:r>
        <w:t>Under section 454N(6) of the Corporations Act, for the purposes of section 454N(5), t</w:t>
      </w:r>
      <w:r w:rsidR="005055AD" w:rsidRPr="00302B4D">
        <w:t xml:space="preserve">he </w:t>
      </w:r>
      <w:r w:rsidR="00E70C1B">
        <w:t>De</w:t>
      </w:r>
      <w:r w:rsidR="005055AD" w:rsidRPr="00302B4D">
        <w:t xml:space="preserve">claration </w:t>
      </w:r>
      <w:r w:rsidR="00471CFE">
        <w:t>declares kinds of contracts and rights in relation to</w:t>
      </w:r>
      <w:r>
        <w:t xml:space="preserve"> which the stay does not apply.</w:t>
      </w:r>
    </w:p>
    <w:p w14:paraId="0DE178E3" w14:textId="77777777" w:rsidR="00F63BCF" w:rsidRPr="00E97FD0" w:rsidRDefault="00F63BCF" w:rsidP="00C84194">
      <w:pPr>
        <w:spacing w:before="240"/>
      </w:pPr>
      <w:r w:rsidRPr="00296218">
        <w:t xml:space="preserve">The </w:t>
      </w:r>
      <w:r w:rsidRPr="00E97FD0">
        <w:t xml:space="preserve">Declaration declares that the kind of rights referred to in section 5(4) of the </w:t>
      </w:r>
      <w:r w:rsidRPr="00E97FD0">
        <w:rPr>
          <w:i/>
        </w:rPr>
        <w:t>Corporations (Stay on Enforcing Certain Rights) Declaration 2018</w:t>
      </w:r>
      <w:r w:rsidRPr="00E97FD0">
        <w:t xml:space="preserve"> (the Stay on Enforcing Rights Declaration</w:t>
      </w:r>
      <w:r w:rsidR="0082159F" w:rsidRPr="00E97FD0">
        <w:t>) are declared under section 454N(6)(b) of the Corporations Act to be kinds of rights to which section 454N(1) of the Corporations Act does not apply.</w:t>
      </w:r>
      <w:r w:rsidR="00A044E0" w:rsidRPr="00E97FD0">
        <w:t xml:space="preserve"> </w:t>
      </w:r>
      <w:r w:rsidR="00A044E0" w:rsidRPr="00E97FD0">
        <w:rPr>
          <w:rStyle w:val="Referencingstyle"/>
        </w:rPr>
        <w:t>[Schedule </w:t>
      </w:r>
      <w:r w:rsidR="00296218" w:rsidRPr="00E97FD0">
        <w:rPr>
          <w:rStyle w:val="Referencingstyle"/>
        </w:rPr>
        <w:t>1</w:t>
      </w:r>
      <w:r w:rsidR="00A044E0" w:rsidRPr="00E97FD0">
        <w:rPr>
          <w:rStyle w:val="Referencingstyle"/>
        </w:rPr>
        <w:t>, item</w:t>
      </w:r>
      <w:r w:rsidR="00C850A2">
        <w:rPr>
          <w:rStyle w:val="Referencingstyle"/>
        </w:rPr>
        <w:t>s</w:t>
      </w:r>
      <w:r w:rsidR="00A044E0" w:rsidRPr="00E97FD0">
        <w:rPr>
          <w:rStyle w:val="Referencingstyle"/>
        </w:rPr>
        <w:t> </w:t>
      </w:r>
      <w:r w:rsidR="00296218" w:rsidRPr="00E97FD0">
        <w:rPr>
          <w:rStyle w:val="Referencingstyle"/>
        </w:rPr>
        <w:t>3</w:t>
      </w:r>
      <w:r w:rsidR="00C850A2">
        <w:rPr>
          <w:rStyle w:val="Referencingstyle"/>
        </w:rPr>
        <w:t>, 6 and 7</w:t>
      </w:r>
      <w:r w:rsidR="00A044E0" w:rsidRPr="00E97FD0">
        <w:rPr>
          <w:rStyle w:val="Referencingstyle"/>
        </w:rPr>
        <w:t>, section</w:t>
      </w:r>
      <w:r w:rsidR="00C850A2">
        <w:rPr>
          <w:rStyle w:val="Referencingstyle"/>
        </w:rPr>
        <w:t>s</w:t>
      </w:r>
      <w:r w:rsidR="00A044E0" w:rsidRPr="00E97FD0">
        <w:rPr>
          <w:rStyle w:val="Referencingstyle"/>
        </w:rPr>
        <w:t> </w:t>
      </w:r>
      <w:r w:rsidR="00296218" w:rsidRPr="00E97FD0">
        <w:rPr>
          <w:rStyle w:val="Referencingstyle"/>
        </w:rPr>
        <w:t>5(3)</w:t>
      </w:r>
      <w:r w:rsidR="00C850A2">
        <w:rPr>
          <w:rStyle w:val="Referencingstyle"/>
        </w:rPr>
        <w:t>, (4) and (6)</w:t>
      </w:r>
      <w:r w:rsidR="00A044E0" w:rsidRPr="00E97FD0">
        <w:rPr>
          <w:rStyle w:val="Referencingstyle"/>
        </w:rPr>
        <w:t xml:space="preserve"> of the </w:t>
      </w:r>
      <w:r w:rsidR="00A044E0" w:rsidRPr="00E97FD0">
        <w:rPr>
          <w:b/>
          <w:i/>
          <w:sz w:val="18"/>
        </w:rPr>
        <w:t>Corporations (Stay on Enforcing Certain Rights) Declaration 2018</w:t>
      </w:r>
      <w:r w:rsidR="00A044E0" w:rsidRPr="00E97FD0">
        <w:rPr>
          <w:rStyle w:val="Referencingstyle"/>
        </w:rPr>
        <w:t>]</w:t>
      </w:r>
    </w:p>
    <w:p w14:paraId="1DE742E8" w14:textId="77777777" w:rsidR="000C6FAB" w:rsidRPr="00E97FD0" w:rsidRDefault="000C6FAB" w:rsidP="00C84194">
      <w:pPr>
        <w:spacing w:before="240"/>
      </w:pPr>
      <w:r w:rsidRPr="00E97FD0">
        <w:t>This has the effect that the stay on proceedings in section 454N(1) of the Corporations Act does not apply to each of the following kinds of rights:</w:t>
      </w:r>
    </w:p>
    <w:p w14:paraId="4BFE78BA" w14:textId="77777777" w:rsidR="000C6FAB" w:rsidRPr="00E97FD0" w:rsidRDefault="000C6FAB" w:rsidP="00C84194">
      <w:pPr>
        <w:pStyle w:val="Dotpoint"/>
        <w:spacing w:before="240"/>
      </w:pPr>
      <w:r w:rsidRPr="00E97FD0">
        <w:t>a</w:t>
      </w:r>
      <w:r w:rsidR="006F76DF" w:rsidRPr="00E97FD0">
        <w:t xml:space="preserve"> right to change the basis, including by the application of a different rate, on which an amount in respect of or under any of the following is calculated</w:t>
      </w:r>
      <w:r w:rsidR="00390616" w:rsidRPr="00E97FD0">
        <w:t>:</w:t>
      </w:r>
    </w:p>
    <w:p w14:paraId="7C6A451E" w14:textId="77777777" w:rsidR="006F76DF" w:rsidRPr="00E97FD0" w:rsidRDefault="00390616" w:rsidP="00C84194">
      <w:pPr>
        <w:pStyle w:val="Dotpoint"/>
        <w:numPr>
          <w:ilvl w:val="0"/>
          <w:numId w:val="4"/>
        </w:numPr>
        <w:spacing w:before="240"/>
      </w:pPr>
      <w:r w:rsidRPr="00E97FD0">
        <w:t>a financing arrangement</w:t>
      </w:r>
      <w:r w:rsidR="006F76DF" w:rsidRPr="00E97FD0">
        <w:t>; or</w:t>
      </w:r>
    </w:p>
    <w:p w14:paraId="13EA9007" w14:textId="77777777" w:rsidR="006F76DF" w:rsidRPr="00E97FD0" w:rsidRDefault="00390616" w:rsidP="00C84194">
      <w:pPr>
        <w:pStyle w:val="Dotpoint"/>
        <w:numPr>
          <w:ilvl w:val="0"/>
          <w:numId w:val="4"/>
        </w:numPr>
        <w:spacing w:before="240"/>
      </w:pPr>
      <w:r w:rsidRPr="00E97FD0">
        <w:t>a guarantee, indemnity or security related to a financing arrangement (whether or not the guarantee, indemnity or security is limited in any way);</w:t>
      </w:r>
    </w:p>
    <w:p w14:paraId="28A42766" w14:textId="77777777" w:rsidR="00390616" w:rsidRPr="00E97FD0" w:rsidRDefault="00390616" w:rsidP="00C84194">
      <w:pPr>
        <w:pStyle w:val="Dotpoint"/>
        <w:spacing w:before="240"/>
      </w:pPr>
      <w:r w:rsidRPr="00E97FD0">
        <w:t>a right to payment by way of indemnity (whether or not the indemnity is limited in any way) in respect of:</w:t>
      </w:r>
    </w:p>
    <w:p w14:paraId="3C883924" w14:textId="77777777" w:rsidR="00390616" w:rsidRPr="00E97FD0" w:rsidRDefault="00390616" w:rsidP="00C84194">
      <w:pPr>
        <w:pStyle w:val="Dotpoint"/>
        <w:numPr>
          <w:ilvl w:val="0"/>
          <w:numId w:val="4"/>
        </w:numPr>
        <w:spacing w:before="240"/>
      </w:pPr>
      <w:r w:rsidRPr="00E97FD0">
        <w:t>any liability or loss arising as a result of a person preserving or enforcing rights; or</w:t>
      </w:r>
    </w:p>
    <w:p w14:paraId="5104DFB0" w14:textId="77777777" w:rsidR="00390616" w:rsidRPr="00E97FD0" w:rsidRDefault="00390616" w:rsidP="00C84194">
      <w:pPr>
        <w:pStyle w:val="Dotpoint"/>
        <w:numPr>
          <w:ilvl w:val="0"/>
          <w:numId w:val="4"/>
        </w:numPr>
        <w:spacing w:before="240"/>
      </w:pPr>
      <w:r w:rsidRPr="00E97FD0">
        <w:t>any charges and expenses incurred by a person in preserving or enforcing rights;</w:t>
      </w:r>
    </w:p>
    <w:p w14:paraId="430632F6" w14:textId="77777777" w:rsidR="00390616" w:rsidRPr="00E97FD0" w:rsidRDefault="00390616" w:rsidP="00C84194">
      <w:pPr>
        <w:pStyle w:val="Dotpoint"/>
        <w:spacing w:before="240"/>
      </w:pPr>
      <w:r w:rsidRPr="00E97FD0">
        <w:t>a termination right under a standstill or forbearance arrangement, whether or not the standstill or forbearance arrangement suspends, preserves or modifies the right under the other contract, agreement or arrangement to which it applies;</w:t>
      </w:r>
    </w:p>
    <w:p w14:paraId="5FDDE0E8" w14:textId="77777777" w:rsidR="00390616" w:rsidRPr="00E97FD0" w:rsidRDefault="00390616" w:rsidP="00C84194">
      <w:pPr>
        <w:pStyle w:val="Dotpoint"/>
        <w:spacing w:before="240"/>
      </w:pPr>
      <w:r w:rsidRPr="00E97FD0">
        <w:lastRenderedPageBreak/>
        <w:t>a right to change the priority, or order, in which amounts are to be paid, distributed or received under a contract, agreement or arrangement;</w:t>
      </w:r>
    </w:p>
    <w:p w14:paraId="5E0A0071" w14:textId="77777777" w:rsidR="00390616" w:rsidRPr="00E97FD0" w:rsidRDefault="00390616" w:rsidP="00C84194">
      <w:pPr>
        <w:pStyle w:val="Dotpoint"/>
        <w:spacing w:before="240"/>
      </w:pPr>
      <w:r w:rsidRPr="00E97FD0">
        <w:t>a right of set</w:t>
      </w:r>
      <w:r w:rsidRPr="00E97FD0">
        <w:noBreakHyphen/>
        <w:t>off or a right of combination of accounts;</w:t>
      </w:r>
    </w:p>
    <w:p w14:paraId="40BFD8ED" w14:textId="77777777" w:rsidR="00390616" w:rsidRPr="00E97FD0" w:rsidRDefault="00390616" w:rsidP="00C84194">
      <w:pPr>
        <w:pStyle w:val="Dotpoint"/>
        <w:spacing w:before="240"/>
      </w:pPr>
      <w:r w:rsidRPr="00E97FD0">
        <w:t>a right to net balances or other amounts;</w:t>
      </w:r>
    </w:p>
    <w:p w14:paraId="1AF1C8D4" w14:textId="77777777" w:rsidR="00390616" w:rsidRPr="00E97FD0" w:rsidRDefault="00390616" w:rsidP="00C84194">
      <w:pPr>
        <w:pStyle w:val="Dotpoint"/>
        <w:spacing w:before="240"/>
      </w:pPr>
      <w:r w:rsidRPr="00E97FD0">
        <w:t>a right to take action to enforce:</w:t>
      </w:r>
    </w:p>
    <w:p w14:paraId="48B2207E" w14:textId="77777777" w:rsidR="00390616" w:rsidRPr="00E97FD0" w:rsidRDefault="00E33B12" w:rsidP="00C84194">
      <w:pPr>
        <w:pStyle w:val="Dotpoint"/>
        <w:numPr>
          <w:ilvl w:val="0"/>
          <w:numId w:val="4"/>
        </w:numPr>
        <w:spacing w:before="240"/>
      </w:pPr>
      <w:r w:rsidRPr="00E97FD0">
        <w:t>a right referred to in paragraph </w:t>
      </w:r>
      <w:r w:rsidR="00101FBE" w:rsidRPr="00E97FD0">
        <w:t>5(4)</w:t>
      </w:r>
      <w:r w:rsidRPr="00E97FD0">
        <w:t>(e) or (f)</w:t>
      </w:r>
      <w:r w:rsidR="00101FBE" w:rsidRPr="00E97FD0">
        <w:t xml:space="preserve"> of the Stay on Enforcing Rights Declaration (relating to the a right to set-off or a right of a combination of accounts, and a right to net balances or other amounts)</w:t>
      </w:r>
      <w:r w:rsidR="00390616" w:rsidRPr="00E97FD0">
        <w:t>; or</w:t>
      </w:r>
    </w:p>
    <w:p w14:paraId="74955371" w14:textId="77777777" w:rsidR="00390616" w:rsidRPr="00E97FD0" w:rsidRDefault="00E33B12" w:rsidP="00C84194">
      <w:pPr>
        <w:pStyle w:val="Dotpoint"/>
        <w:numPr>
          <w:ilvl w:val="0"/>
          <w:numId w:val="4"/>
        </w:numPr>
        <w:spacing w:before="240"/>
      </w:pPr>
      <w:r w:rsidRPr="00E97FD0">
        <w:t xml:space="preserve">a right referred to in subsection 6(1), (2) or (3) </w:t>
      </w:r>
      <w:r w:rsidR="00101FBE" w:rsidRPr="00E97FD0">
        <w:t xml:space="preserve">of the Stay on Enforcing Rights Declaration (relating to a right to appoint a controller of property) </w:t>
      </w:r>
      <w:r w:rsidRPr="00E97FD0">
        <w:t xml:space="preserve">if, on the enforcement of that right to take action, the circumstances referred to in subsection 6(4) or (5) </w:t>
      </w:r>
      <w:r w:rsidR="00101FBE" w:rsidRPr="00E97FD0">
        <w:t xml:space="preserve">of the Stay on Enforcing Rights Declaration </w:t>
      </w:r>
      <w:r w:rsidRPr="00E97FD0">
        <w:t>(as applicable) would be satisfied</w:t>
      </w:r>
      <w:r w:rsidR="00390616" w:rsidRPr="00E97FD0">
        <w:t>;</w:t>
      </w:r>
      <w:bookmarkStart w:id="1" w:name="_GoBack"/>
      <w:bookmarkEnd w:id="1"/>
    </w:p>
    <w:p w14:paraId="1FAF15CE" w14:textId="77777777" w:rsidR="00390616" w:rsidRPr="00E97FD0" w:rsidRDefault="00E33B12" w:rsidP="00C84194">
      <w:pPr>
        <w:pStyle w:val="Dotpoint"/>
        <w:numPr>
          <w:ilvl w:val="0"/>
          <w:numId w:val="0"/>
        </w:numPr>
        <w:spacing w:before="240"/>
        <w:ind w:left="709"/>
      </w:pPr>
      <w:r w:rsidRPr="00E97FD0">
        <w:t>for the purposes of enforcing a right referred to in paragraph (e) or (f), or in subsection 6(1), (2) or (3) (as applicable), whether or not an amount is due for payment, will or may become due for payment, or is unpaid</w:t>
      </w:r>
      <w:r w:rsidR="00101FBE" w:rsidRPr="00E97FD0">
        <w:t>;</w:t>
      </w:r>
    </w:p>
    <w:p w14:paraId="1AE44E23" w14:textId="77777777" w:rsidR="00390616" w:rsidRPr="00E97FD0" w:rsidRDefault="00390616" w:rsidP="00C84194">
      <w:pPr>
        <w:pStyle w:val="Dotpoint"/>
        <w:spacing w:before="240"/>
      </w:pPr>
      <w:r w:rsidRPr="00E97FD0">
        <w:t>a</w:t>
      </w:r>
      <w:r w:rsidR="00E33B12" w:rsidRPr="00E97FD0">
        <w:t xml:space="preserve"> right to:</w:t>
      </w:r>
    </w:p>
    <w:p w14:paraId="43966770" w14:textId="77777777" w:rsidR="00390616" w:rsidRPr="00E97FD0" w:rsidRDefault="00E33B12" w:rsidP="00C84194">
      <w:pPr>
        <w:pStyle w:val="Dotpoint"/>
        <w:numPr>
          <w:ilvl w:val="0"/>
          <w:numId w:val="4"/>
        </w:numPr>
        <w:spacing w:before="240"/>
      </w:pPr>
      <w:r w:rsidRPr="00E97FD0">
        <w:t>assign or otherwise transfer rights or obligations</w:t>
      </w:r>
      <w:r w:rsidR="00390616" w:rsidRPr="00E97FD0">
        <w:t>; or</w:t>
      </w:r>
    </w:p>
    <w:p w14:paraId="7C0AFB8A" w14:textId="77777777" w:rsidR="00390616" w:rsidRPr="00E97FD0" w:rsidRDefault="00E33B12" w:rsidP="00C84194">
      <w:pPr>
        <w:pStyle w:val="Dotpoint"/>
        <w:numPr>
          <w:ilvl w:val="0"/>
          <w:numId w:val="4"/>
        </w:numPr>
        <w:spacing w:before="240"/>
      </w:pPr>
      <w:r w:rsidRPr="00E97FD0">
        <w:t>novate rights or obligations</w:t>
      </w:r>
      <w:r w:rsidR="00390616" w:rsidRPr="00E97FD0">
        <w:t>;</w:t>
      </w:r>
    </w:p>
    <w:p w14:paraId="4C60E4C1" w14:textId="77777777" w:rsidR="00390616" w:rsidRPr="00E97FD0" w:rsidRDefault="00390616" w:rsidP="00C84194">
      <w:pPr>
        <w:pStyle w:val="Dotpoint"/>
        <w:spacing w:before="240"/>
      </w:pPr>
      <w:r w:rsidRPr="00E97FD0">
        <w:t>a</w:t>
      </w:r>
      <w:r w:rsidR="00E33B12" w:rsidRPr="00E97FD0">
        <w:t xml:space="preserve"> right</w:t>
      </w:r>
      <w:r w:rsidRPr="00E97FD0">
        <w:t>:</w:t>
      </w:r>
    </w:p>
    <w:p w14:paraId="3C349143" w14:textId="77777777" w:rsidR="00390616" w:rsidRPr="00E97FD0" w:rsidRDefault="00E33B12" w:rsidP="00C84194">
      <w:pPr>
        <w:pStyle w:val="Dotpoint"/>
        <w:numPr>
          <w:ilvl w:val="0"/>
          <w:numId w:val="4"/>
        </w:numPr>
        <w:spacing w:before="240"/>
      </w:pPr>
      <w:r w:rsidRPr="00E97FD0">
        <w:t>for property that is subject to a circulating security interest to become subject to a non</w:t>
      </w:r>
      <w:r w:rsidRPr="00E97FD0">
        <w:noBreakHyphen/>
        <w:t>circulating security interest</w:t>
      </w:r>
      <w:r w:rsidR="00390616" w:rsidRPr="00E97FD0">
        <w:t>; or</w:t>
      </w:r>
    </w:p>
    <w:p w14:paraId="47B58650" w14:textId="77777777" w:rsidR="00E33B12" w:rsidRPr="00E97FD0" w:rsidRDefault="00E33B12" w:rsidP="00C84194">
      <w:pPr>
        <w:pStyle w:val="Dotpoint"/>
        <w:numPr>
          <w:ilvl w:val="0"/>
          <w:numId w:val="4"/>
        </w:numPr>
        <w:spacing w:before="240"/>
      </w:pPr>
      <w:r w:rsidRPr="00E97FD0">
        <w:t>for a floating charge over property to operate as a fixed charge; or</w:t>
      </w:r>
    </w:p>
    <w:p w14:paraId="19EE9623" w14:textId="77777777" w:rsidR="00E33B12" w:rsidRPr="00E97FD0" w:rsidRDefault="00E33B12" w:rsidP="00C84194">
      <w:pPr>
        <w:pStyle w:val="Dotpoint"/>
        <w:numPr>
          <w:ilvl w:val="0"/>
          <w:numId w:val="4"/>
        </w:numPr>
        <w:spacing w:before="240"/>
      </w:pPr>
      <w:r w:rsidRPr="00E97FD0">
        <w:t>for property consisting of accounts or chattel paper to be transferred to a secured party by way of security; or</w:t>
      </w:r>
    </w:p>
    <w:p w14:paraId="710285D8" w14:textId="77777777" w:rsidR="00E33B12" w:rsidRPr="00E97FD0" w:rsidRDefault="00E33B12" w:rsidP="00C84194">
      <w:pPr>
        <w:pStyle w:val="Dotpoint"/>
        <w:numPr>
          <w:ilvl w:val="0"/>
          <w:numId w:val="4"/>
        </w:numPr>
        <w:spacing w:before="240"/>
      </w:pPr>
      <w:r w:rsidRPr="00E97FD0">
        <w:t>that restricts the grantor of a security interest in property from dealing with the property;</w:t>
      </w:r>
    </w:p>
    <w:p w14:paraId="08D5941A" w14:textId="77777777" w:rsidR="00390616" w:rsidRPr="00E97FD0" w:rsidRDefault="00390616" w:rsidP="00C84194">
      <w:pPr>
        <w:pStyle w:val="Dotpoint"/>
        <w:spacing w:before="240"/>
      </w:pPr>
      <w:r w:rsidRPr="00E97FD0">
        <w:t>a</w:t>
      </w:r>
      <w:r w:rsidR="00E33B12" w:rsidRPr="00E97FD0">
        <w:t xml:space="preserve"> right</w:t>
      </w:r>
      <w:r w:rsidRPr="00E97FD0">
        <w:t>:</w:t>
      </w:r>
    </w:p>
    <w:p w14:paraId="049F5AD4" w14:textId="77777777" w:rsidR="00390616" w:rsidRPr="00E97FD0" w:rsidRDefault="00E33B12" w:rsidP="00C84194">
      <w:pPr>
        <w:pStyle w:val="Dotpoint"/>
        <w:numPr>
          <w:ilvl w:val="0"/>
          <w:numId w:val="4"/>
        </w:numPr>
        <w:spacing w:before="240"/>
      </w:pPr>
      <w:r w:rsidRPr="00E97FD0">
        <w:t>to perform obligations</w:t>
      </w:r>
      <w:r w:rsidR="00390616" w:rsidRPr="00E97FD0">
        <w:t>; or</w:t>
      </w:r>
    </w:p>
    <w:p w14:paraId="706C1F06" w14:textId="77777777" w:rsidR="00390616" w:rsidRPr="00E97FD0" w:rsidRDefault="00E33B12" w:rsidP="00C84194">
      <w:pPr>
        <w:pStyle w:val="Dotpoint"/>
        <w:numPr>
          <w:ilvl w:val="0"/>
          <w:numId w:val="4"/>
        </w:numPr>
        <w:spacing w:before="240"/>
      </w:pPr>
      <w:r w:rsidRPr="00E97FD0">
        <w:t>to engaged another person to perform obligations</w:t>
      </w:r>
      <w:r w:rsidR="00390616" w:rsidRPr="00E97FD0">
        <w:t>;</w:t>
      </w:r>
      <w:r w:rsidRPr="00E97FD0">
        <w:t xml:space="preserve"> or</w:t>
      </w:r>
    </w:p>
    <w:p w14:paraId="7EEF293B" w14:textId="77777777" w:rsidR="00E33B12" w:rsidRPr="00E97FD0" w:rsidRDefault="00E33B12" w:rsidP="00C84194">
      <w:pPr>
        <w:pStyle w:val="Dotpoint"/>
        <w:numPr>
          <w:ilvl w:val="0"/>
          <w:numId w:val="4"/>
        </w:numPr>
        <w:spacing w:before="240"/>
      </w:pPr>
      <w:r w:rsidRPr="00E97FD0">
        <w:t>to enforce rights; or</w:t>
      </w:r>
    </w:p>
    <w:p w14:paraId="380DA69C" w14:textId="77777777" w:rsidR="00E33B12" w:rsidRPr="00E97FD0" w:rsidRDefault="00E33B12" w:rsidP="00C84194">
      <w:pPr>
        <w:pStyle w:val="Dotpoint"/>
        <w:numPr>
          <w:ilvl w:val="0"/>
          <w:numId w:val="4"/>
        </w:numPr>
        <w:spacing w:before="240"/>
      </w:pPr>
      <w:r w:rsidRPr="00E97FD0">
        <w:lastRenderedPageBreak/>
        <w:t>to engage another person to enforce rights;</w:t>
      </w:r>
    </w:p>
    <w:p w14:paraId="7EBD70FB" w14:textId="77777777" w:rsidR="00E33B12" w:rsidRPr="00E97FD0" w:rsidRDefault="00E33B12" w:rsidP="00C84194">
      <w:pPr>
        <w:pStyle w:val="Dotpoint"/>
        <w:numPr>
          <w:ilvl w:val="0"/>
          <w:numId w:val="0"/>
        </w:numPr>
        <w:spacing w:before="240"/>
        <w:ind w:left="709" w:hanging="283"/>
      </w:pPr>
      <w:r w:rsidRPr="00E97FD0">
        <w:t>of the specified person under a contract, agreement or arrangement;</w:t>
      </w:r>
    </w:p>
    <w:p w14:paraId="44A443DF" w14:textId="77777777" w:rsidR="00390616" w:rsidRDefault="00390616" w:rsidP="00C84194">
      <w:pPr>
        <w:pStyle w:val="Dotpoint"/>
        <w:spacing w:before="240"/>
      </w:pPr>
      <w:r w:rsidRPr="00E97FD0">
        <w:t>a</w:t>
      </w:r>
      <w:r w:rsidR="00E33B12" w:rsidRPr="00E97FD0">
        <w:t xml:space="preserve"> right to enforce a possessory security interest in circumstances where paragraphs 440JA(b), (c) and (d) of the Corporations Act </w:t>
      </w:r>
      <w:r w:rsidR="008816C5" w:rsidRPr="00E97FD0">
        <w:t xml:space="preserve">(relating to property subject to banker’s lien) </w:t>
      </w:r>
      <w:r w:rsidR="00881FBA">
        <w:t>are satisfied;</w:t>
      </w:r>
    </w:p>
    <w:p w14:paraId="6CCC910F" w14:textId="77777777" w:rsidR="00D54363" w:rsidRPr="00E97FD0" w:rsidRDefault="00D54363" w:rsidP="00C84194">
      <w:pPr>
        <w:pStyle w:val="Dotpoint"/>
        <w:spacing w:before="240"/>
      </w:pPr>
      <w:r w:rsidRPr="00E97FD0">
        <w:t>a right to enforce a possessory security interest in circumstances where paragraphs </w:t>
      </w:r>
      <w:r>
        <w:t>453X</w:t>
      </w:r>
      <w:r w:rsidRPr="00E97FD0">
        <w:t>(b), (c) and (d) of the Corporations Act (relating to property subject to banker’s lien) are satisfied</w:t>
      </w:r>
      <w:r>
        <w:t>.</w:t>
      </w:r>
    </w:p>
    <w:p w14:paraId="7EE5DE7D" w14:textId="77777777" w:rsidR="00742944" w:rsidRDefault="00742944" w:rsidP="00742944">
      <w:pPr>
        <w:pStyle w:val="Heading3"/>
      </w:pPr>
      <w:bookmarkStart w:id="2" w:name="_Toc516153153"/>
      <w:r>
        <w:t>D</w:t>
      </w:r>
      <w:r>
        <w:rPr>
          <w:shd w:val="clear" w:color="auto" w:fill="FFFFFF"/>
        </w:rPr>
        <w:t>eclaration of kinds of rights in specified circumstances—a right to appoint a controller</w:t>
      </w:r>
      <w:bookmarkEnd w:id="2"/>
      <w:r w:rsidRPr="00E97FD0">
        <w:t xml:space="preserve"> </w:t>
      </w:r>
    </w:p>
    <w:p w14:paraId="53954CEE" w14:textId="77777777" w:rsidR="0082159F" w:rsidRPr="00E97FD0" w:rsidRDefault="0082159F" w:rsidP="00C84194">
      <w:pPr>
        <w:spacing w:before="240"/>
      </w:pPr>
      <w:r w:rsidRPr="00E97FD0">
        <w:t>Further, the Declaration declares that a right to appoint a controller of property of a specified person is declared under paragraph 454N(6)(c) of the Corporations Act to be a kind of right to which subsection 454N(1) of the Corporations Act does not apply in the circumstances specified in sections 6(4) and (5) of the Stay on Enforcing Rights Declaration.</w:t>
      </w:r>
      <w:r w:rsidR="00A044E0" w:rsidRPr="00E97FD0">
        <w:t xml:space="preserve"> </w:t>
      </w:r>
      <w:r w:rsidR="00A044E0" w:rsidRPr="00E97FD0">
        <w:rPr>
          <w:rStyle w:val="Referencingstyle"/>
        </w:rPr>
        <w:t>[Schedule </w:t>
      </w:r>
      <w:r w:rsidR="00E97FD0" w:rsidRPr="00E97FD0">
        <w:rPr>
          <w:rStyle w:val="Referencingstyle"/>
        </w:rPr>
        <w:t>1</w:t>
      </w:r>
      <w:r w:rsidR="00A044E0" w:rsidRPr="00E97FD0">
        <w:rPr>
          <w:rStyle w:val="Referencingstyle"/>
        </w:rPr>
        <w:t>, item </w:t>
      </w:r>
      <w:r w:rsidR="00E97FD0" w:rsidRPr="00E97FD0">
        <w:rPr>
          <w:rStyle w:val="Referencingstyle"/>
        </w:rPr>
        <w:t>8</w:t>
      </w:r>
      <w:r w:rsidR="00A044E0" w:rsidRPr="00E97FD0">
        <w:rPr>
          <w:rStyle w:val="Referencingstyle"/>
        </w:rPr>
        <w:t>, section </w:t>
      </w:r>
      <w:r w:rsidR="00E97FD0" w:rsidRPr="00E97FD0">
        <w:rPr>
          <w:rStyle w:val="Referencingstyle"/>
        </w:rPr>
        <w:t>6(3</w:t>
      </w:r>
      <w:r w:rsidR="00A102DB">
        <w:rPr>
          <w:rStyle w:val="Referencingstyle"/>
        </w:rPr>
        <w:t>A</w:t>
      </w:r>
      <w:r w:rsidR="00E97FD0" w:rsidRPr="00E97FD0">
        <w:rPr>
          <w:rStyle w:val="Referencingstyle"/>
        </w:rPr>
        <w:t>)</w:t>
      </w:r>
      <w:r w:rsidR="00A044E0" w:rsidRPr="00E97FD0">
        <w:rPr>
          <w:rStyle w:val="Referencingstyle"/>
        </w:rPr>
        <w:t xml:space="preserve"> of the </w:t>
      </w:r>
      <w:r w:rsidR="00A044E0" w:rsidRPr="00E97FD0">
        <w:rPr>
          <w:b/>
          <w:i/>
          <w:sz w:val="18"/>
        </w:rPr>
        <w:t>Corporations (Stay on Enforcing Certain Rights) Declaration 2018</w:t>
      </w:r>
      <w:r w:rsidR="00A044E0" w:rsidRPr="00E97FD0">
        <w:rPr>
          <w:rStyle w:val="Referencingstyle"/>
        </w:rPr>
        <w:t>]</w:t>
      </w:r>
    </w:p>
    <w:p w14:paraId="21B5397A" w14:textId="77777777" w:rsidR="000C6FAB" w:rsidRPr="00E97FD0" w:rsidRDefault="000C6FAB" w:rsidP="00C84194">
      <w:pPr>
        <w:spacing w:before="240"/>
      </w:pPr>
      <w:r w:rsidRPr="00E97FD0">
        <w:t xml:space="preserve">This has the effect that the stay on proceedings in section 454N(1) of the Corporations Act does not apply to </w:t>
      </w:r>
      <w:r w:rsidR="001856F7" w:rsidRPr="00E97FD0">
        <w:t xml:space="preserve">a right to appoint a controller of property of a specified person </w:t>
      </w:r>
      <w:r w:rsidRPr="00E97FD0">
        <w:t xml:space="preserve">in </w:t>
      </w:r>
      <w:r w:rsidR="001856F7" w:rsidRPr="00E97FD0">
        <w:t xml:space="preserve">the following </w:t>
      </w:r>
      <w:r w:rsidRPr="00E97FD0">
        <w:t>circumstances:</w:t>
      </w:r>
    </w:p>
    <w:p w14:paraId="406AD031" w14:textId="77777777" w:rsidR="000C6FAB" w:rsidRPr="00E97FD0" w:rsidRDefault="001856F7" w:rsidP="00C84194">
      <w:pPr>
        <w:pStyle w:val="Dotpoint"/>
        <w:spacing w:before="240"/>
      </w:pPr>
      <w:r w:rsidRPr="00E97FD0">
        <w:t>the right is to be enforced by a person who has a security interest in, or over, property of the specified person; and</w:t>
      </w:r>
    </w:p>
    <w:p w14:paraId="5CC1BD98" w14:textId="77777777" w:rsidR="001856F7" w:rsidRPr="00E97FD0" w:rsidRDefault="001856F7" w:rsidP="00C84194">
      <w:pPr>
        <w:pStyle w:val="Dotpoint"/>
        <w:spacing w:before="240"/>
      </w:pPr>
      <w:r w:rsidRPr="00E97FD0">
        <w:t>in relation to property of the specified person:</w:t>
      </w:r>
    </w:p>
    <w:p w14:paraId="0F93493D" w14:textId="77777777" w:rsidR="001856F7" w:rsidRPr="00E97FD0" w:rsidRDefault="006F76DF" w:rsidP="00C84194">
      <w:pPr>
        <w:pStyle w:val="Dotpoint"/>
        <w:numPr>
          <w:ilvl w:val="0"/>
          <w:numId w:val="4"/>
        </w:numPr>
        <w:spacing w:before="240"/>
      </w:pPr>
      <w:r w:rsidRPr="00E97FD0">
        <w:t>a controller has been appointed; or</w:t>
      </w:r>
    </w:p>
    <w:p w14:paraId="206D548C" w14:textId="77777777" w:rsidR="006F76DF" w:rsidRPr="00E97FD0" w:rsidRDefault="006F76DF" w:rsidP="00C84194">
      <w:pPr>
        <w:pStyle w:val="Dotpoint"/>
        <w:numPr>
          <w:ilvl w:val="0"/>
          <w:numId w:val="4"/>
        </w:numPr>
        <w:spacing w:before="240"/>
      </w:pPr>
      <w:r w:rsidRPr="00E97FD0">
        <w:t>a right to appoint a controller has been enforced.</w:t>
      </w:r>
    </w:p>
    <w:p w14:paraId="1D5138DB" w14:textId="77777777" w:rsidR="000F458D" w:rsidRPr="00C850A2" w:rsidRDefault="000F458D" w:rsidP="006F76DF">
      <w:pPr>
        <w:spacing w:before="240"/>
      </w:pPr>
      <w:r w:rsidRPr="00C850A2">
        <w:t xml:space="preserve">The amendments </w:t>
      </w:r>
      <w:r w:rsidR="000C6FAB" w:rsidRPr="00C850A2">
        <w:t xml:space="preserve">made by the Declaration </w:t>
      </w:r>
      <w:r w:rsidRPr="00C850A2">
        <w:t xml:space="preserve">mirror the kinds of rights that are declared in relation to </w:t>
      </w:r>
      <w:r w:rsidR="00BF56D3" w:rsidRPr="00C850A2">
        <w:t>other forms of external administration: arrangements and reconstructions (see section 415D of Part 5.1 of the Corporations Act), receivers, and other controllers, of property of corporations (see section 434J of Part 5.2), and administration of a company’s affairs with a view to executing a deed of company arrangement (see section 451E of Part 5.3A).</w:t>
      </w:r>
    </w:p>
    <w:p w14:paraId="4FFEF3A9" w14:textId="77777777" w:rsidR="00742944" w:rsidRPr="00C850A2" w:rsidRDefault="00742944" w:rsidP="00742944">
      <w:pPr>
        <w:pStyle w:val="Heading3"/>
      </w:pPr>
      <w:r w:rsidRPr="00C850A2">
        <w:t>Minor and consequential amendments</w:t>
      </w:r>
    </w:p>
    <w:p w14:paraId="02D68CE4" w14:textId="77777777" w:rsidR="00C850A2" w:rsidRDefault="00A102DB" w:rsidP="00742944">
      <w:pPr>
        <w:spacing w:before="240"/>
        <w:rPr>
          <w:rStyle w:val="Referencingstyle"/>
        </w:rPr>
      </w:pPr>
      <w:r w:rsidRPr="00C850A2">
        <w:t>T</w:t>
      </w:r>
      <w:r w:rsidR="00742944" w:rsidRPr="00C850A2">
        <w:t xml:space="preserve">he Declaration </w:t>
      </w:r>
      <w:r w:rsidRPr="00C850A2">
        <w:t xml:space="preserve">makes a number of amendments to cross-references in the Stay on Enforcing Rights Declaration to reflect the kinds of rights declared for the purposes of the </w:t>
      </w:r>
      <w:r w:rsidRPr="00C850A2">
        <w:rPr>
          <w:color w:val="000000"/>
          <w:shd w:val="clear" w:color="auto" w:fill="FFFFFF"/>
        </w:rPr>
        <w:t>debt restructuring process in Part</w:t>
      </w:r>
      <w:r>
        <w:rPr>
          <w:color w:val="000000"/>
          <w:shd w:val="clear" w:color="auto" w:fill="FFFFFF"/>
        </w:rPr>
        <w:t xml:space="preserve"> 5.3B of the Corporations Act, including in the definition of ‘specified person’ in section 4. </w:t>
      </w:r>
      <w:r w:rsidRPr="00E97FD0">
        <w:rPr>
          <w:rStyle w:val="Referencingstyle"/>
        </w:rPr>
        <w:t>[Schedule 1, item</w:t>
      </w:r>
      <w:r w:rsidR="00C850A2">
        <w:rPr>
          <w:rStyle w:val="Referencingstyle"/>
        </w:rPr>
        <w:t xml:space="preserve">s 1, 2, 4, </w:t>
      </w:r>
      <w:r w:rsidR="00D566A9">
        <w:rPr>
          <w:rStyle w:val="Referencingstyle"/>
        </w:rPr>
        <w:t>and </w:t>
      </w:r>
      <w:r w:rsidR="00C850A2">
        <w:rPr>
          <w:rStyle w:val="Referencingstyle"/>
        </w:rPr>
        <w:t>5</w:t>
      </w:r>
      <w:r w:rsidRPr="00E97FD0">
        <w:rPr>
          <w:rStyle w:val="Referencingstyle"/>
        </w:rPr>
        <w:t>, sectio</w:t>
      </w:r>
      <w:r w:rsidR="00C850A2">
        <w:rPr>
          <w:rStyle w:val="Referencingstyle"/>
        </w:rPr>
        <w:t>ns</w:t>
      </w:r>
      <w:r w:rsidRPr="00E97FD0">
        <w:rPr>
          <w:rStyle w:val="Referencingstyle"/>
        </w:rPr>
        <w:t> </w:t>
      </w:r>
      <w:r w:rsidR="00C850A2">
        <w:rPr>
          <w:rStyle w:val="Referencingstyle"/>
        </w:rPr>
        <w:t xml:space="preserve">3, 4, and 5 of </w:t>
      </w:r>
      <w:r w:rsidRPr="00E97FD0">
        <w:rPr>
          <w:rStyle w:val="Referencingstyle"/>
        </w:rPr>
        <w:t xml:space="preserve">the </w:t>
      </w:r>
      <w:r w:rsidRPr="00E97FD0">
        <w:rPr>
          <w:b/>
          <w:i/>
          <w:sz w:val="18"/>
        </w:rPr>
        <w:t>Corporations (Stay on Enforcing Certain Rights) Declaration 2018</w:t>
      </w:r>
      <w:r w:rsidRPr="00E97FD0">
        <w:rPr>
          <w:rStyle w:val="Referencingstyle"/>
        </w:rPr>
        <w:t>]</w:t>
      </w:r>
      <w:r w:rsidR="00C850A2">
        <w:rPr>
          <w:rStyle w:val="Referencingstyle"/>
        </w:rPr>
        <w:br w:type="page"/>
      </w:r>
    </w:p>
    <w:p w14:paraId="7BE7A8EB" w14:textId="77777777" w:rsidR="007A55A7" w:rsidRDefault="007A55A7" w:rsidP="00AF438E">
      <w:pPr>
        <w:spacing w:before="240"/>
        <w:rPr>
          <w:b/>
          <w:u w:val="single"/>
        </w:rPr>
      </w:pPr>
      <w:r w:rsidRPr="007B335E">
        <w:rPr>
          <w:b/>
          <w:u w:val="single"/>
        </w:rPr>
        <w:lastRenderedPageBreak/>
        <w:t xml:space="preserve">ATTACHMENT </w:t>
      </w:r>
      <w:r w:rsidR="00A35B5D">
        <w:rPr>
          <w:b/>
          <w:u w:val="single"/>
        </w:rPr>
        <w:t>B</w:t>
      </w:r>
    </w:p>
    <w:p w14:paraId="01483205" w14:textId="77777777" w:rsidR="00E4438C" w:rsidRPr="00462095" w:rsidRDefault="00E4438C" w:rsidP="00AF438E">
      <w:pPr>
        <w:pStyle w:val="Heading3"/>
      </w:pPr>
      <w:r w:rsidRPr="00462095">
        <w:t>Statement of Compatibility with Human Rights</w:t>
      </w:r>
    </w:p>
    <w:p w14:paraId="49B38A8F" w14:textId="77777777" w:rsidR="00E4438C" w:rsidRPr="00647BB7" w:rsidRDefault="00E4438C" w:rsidP="00AF438E">
      <w:pPr>
        <w:spacing w:before="240"/>
        <w:jc w:val="center"/>
        <w:rPr>
          <w:i/>
        </w:rPr>
      </w:pPr>
      <w:r w:rsidRPr="00647BB7">
        <w:rPr>
          <w:i/>
        </w:rPr>
        <w:t>Prepared in accordance with Part 3 of the Human Rights (Parliamentary Scrutiny) Act 2011</w:t>
      </w:r>
    </w:p>
    <w:p w14:paraId="07D77841" w14:textId="77777777" w:rsidR="00D55243" w:rsidRPr="00D55243" w:rsidRDefault="00D55243" w:rsidP="000B04A1">
      <w:pPr>
        <w:tabs>
          <w:tab w:val="left" w:pos="1418"/>
        </w:tabs>
        <w:spacing w:before="240"/>
        <w:jc w:val="center"/>
        <w:rPr>
          <w:b/>
          <w:highlight w:val="cyan"/>
        </w:rPr>
      </w:pPr>
      <w:r w:rsidRPr="00D55243">
        <w:rPr>
          <w:b/>
          <w:bCs/>
        </w:rPr>
        <w:t>Corporations (Stay on Enforcing Certain Rights) Amendment (Corporate Insolvency Reforms) Declaration 2020</w:t>
      </w:r>
    </w:p>
    <w:p w14:paraId="702D0E8E" w14:textId="77777777" w:rsidR="00E4438C" w:rsidRPr="00D55243" w:rsidRDefault="00E4438C" w:rsidP="00AF438E">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w:t>
      </w:r>
      <w:r w:rsidRPr="00D55243">
        <w:rPr>
          <w:i/>
        </w:rPr>
        <w:t>Parliamentary Scrutiny) Act 2011</w:t>
      </w:r>
      <w:r w:rsidRPr="00D55243">
        <w:t>.</w:t>
      </w:r>
    </w:p>
    <w:p w14:paraId="0B945F97" w14:textId="77777777" w:rsidR="00E4438C" w:rsidRPr="00D55243" w:rsidRDefault="00E4438C" w:rsidP="00AF438E">
      <w:pPr>
        <w:pStyle w:val="Heading3"/>
      </w:pPr>
      <w:r w:rsidRPr="00D55243">
        <w:t>Overview of the Legislative Instrument</w:t>
      </w:r>
    </w:p>
    <w:p w14:paraId="5623DD06" w14:textId="77777777" w:rsidR="00E4438C" w:rsidRPr="00647BB7" w:rsidRDefault="005C6BDA" w:rsidP="00AF438E">
      <w:pPr>
        <w:spacing w:before="240"/>
      </w:pPr>
      <w:r w:rsidRPr="00D55243">
        <w:t xml:space="preserve">The </w:t>
      </w:r>
      <w:r w:rsidR="00D55243" w:rsidRPr="00D55243">
        <w:rPr>
          <w:bCs/>
          <w:i/>
        </w:rPr>
        <w:t>Corporations (Stay on Enforcing Certain Rights) Amendment (Corporate Insolvency Reforms) Declaration 2020</w:t>
      </w:r>
      <w:r w:rsidRPr="00D55243">
        <w:rPr>
          <w:i/>
        </w:rPr>
        <w:t xml:space="preserve"> </w:t>
      </w:r>
      <w:r w:rsidRPr="00D55243">
        <w:t xml:space="preserve">(the Declaration) makes amendments to the </w:t>
      </w:r>
      <w:r w:rsidRPr="00D55243">
        <w:rPr>
          <w:i/>
        </w:rPr>
        <w:t xml:space="preserve">Corporations (Stay on Enforcing Certain Rights) Declaration 2018 </w:t>
      </w:r>
      <w:r w:rsidRPr="00D55243">
        <w:t xml:space="preserve">(the </w:t>
      </w:r>
      <w:r w:rsidR="00AB0311" w:rsidRPr="00D55243">
        <w:t>Stay on Enforcing Certain Rights</w:t>
      </w:r>
      <w:r w:rsidRPr="00D55243">
        <w:t xml:space="preserve"> Declaration) to </w:t>
      </w:r>
      <w:r w:rsidR="0017118C" w:rsidRPr="00D55243">
        <w:t>declare kinds of rights of contracts that do not attract</w:t>
      </w:r>
      <w:r w:rsidRPr="00D55243">
        <w:t xml:space="preserve"> the stay on </w:t>
      </w:r>
      <w:r w:rsidR="0017118C" w:rsidRPr="00D55243">
        <w:t>enforcing rights merely because the company has entered restructuring under</w:t>
      </w:r>
      <w:r w:rsidRPr="00D55243">
        <w:t xml:space="preserve"> the new debt restructuring process</w:t>
      </w:r>
      <w:r w:rsidR="0017118C" w:rsidRPr="00D55243">
        <w:t xml:space="preserve"> under section 454(1) of the Corporations Act</w:t>
      </w:r>
      <w:r w:rsidRPr="00D55243">
        <w:t>.</w:t>
      </w:r>
      <w:r w:rsidR="000B04A1" w:rsidRPr="00D55243">
        <w:t xml:space="preserve"> The Declaration also declares kinds of</w:t>
      </w:r>
      <w:r w:rsidR="000B04A1">
        <w:t xml:space="preserve"> contracts, agreements or arrangements referred to in a specified law of the Commonwealth in relation which the stay on enforcing rights merely because a company is under restructuring does not apply.</w:t>
      </w:r>
    </w:p>
    <w:p w14:paraId="38E31FB9" w14:textId="77777777" w:rsidR="00E4438C" w:rsidRPr="00647BB7" w:rsidRDefault="00E4438C" w:rsidP="00AF438E">
      <w:pPr>
        <w:pStyle w:val="Heading3"/>
      </w:pPr>
      <w:r w:rsidRPr="00647BB7">
        <w:t>Human rights implications</w:t>
      </w:r>
    </w:p>
    <w:p w14:paraId="7C44CF4D" w14:textId="77777777" w:rsidR="00E4438C" w:rsidRPr="00647BB7" w:rsidRDefault="005C6BDA" w:rsidP="00AF438E">
      <w:pPr>
        <w:spacing w:before="240"/>
      </w:pPr>
      <w:r>
        <w:t>The Declaration</w:t>
      </w:r>
      <w:r w:rsidR="00E4438C" w:rsidRPr="00647BB7">
        <w:t xml:space="preserve"> does not engage any of the applicable rights or freedoms.</w:t>
      </w:r>
    </w:p>
    <w:p w14:paraId="76D1A7AB" w14:textId="77777777" w:rsidR="00E4438C" w:rsidRPr="00647BB7" w:rsidRDefault="00E4438C" w:rsidP="00AF438E">
      <w:pPr>
        <w:pStyle w:val="Heading3"/>
      </w:pPr>
      <w:r w:rsidRPr="00647BB7">
        <w:t>Conclusion</w:t>
      </w:r>
    </w:p>
    <w:p w14:paraId="641A3E22" w14:textId="77777777" w:rsidR="00482B81" w:rsidRPr="00EA4DD8" w:rsidRDefault="005C6BDA" w:rsidP="00AF438E">
      <w:pPr>
        <w:spacing w:before="240"/>
      </w:pPr>
      <w:r>
        <w:t>The Declaration</w:t>
      </w:r>
      <w:r w:rsidR="00E4438C" w:rsidRPr="00647BB7">
        <w:t xml:space="preserve">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26C6" w14:textId="77777777" w:rsidR="00F5200B" w:rsidRDefault="00F5200B" w:rsidP="00954679">
      <w:pPr>
        <w:spacing w:before="0" w:after="0"/>
      </w:pPr>
      <w:r>
        <w:separator/>
      </w:r>
    </w:p>
  </w:endnote>
  <w:endnote w:type="continuationSeparator" w:id="0">
    <w:p w14:paraId="5F8E4D19" w14:textId="77777777" w:rsidR="00F5200B" w:rsidRDefault="00F5200B" w:rsidP="00954679">
      <w:pPr>
        <w:spacing w:before="0" w:after="0"/>
      </w:pPr>
      <w:r>
        <w:continuationSeparator/>
      </w:r>
    </w:p>
  </w:endnote>
  <w:endnote w:type="continuationNotice" w:id="1">
    <w:p w14:paraId="073DE468" w14:textId="77777777" w:rsidR="00F5200B" w:rsidRDefault="00F520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B372EB1" w14:textId="5BA7DA98" w:rsidR="00E14CA3" w:rsidRDefault="00E14CA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41B3E">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41B3E">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2367" w14:textId="77777777" w:rsidR="00F5200B" w:rsidRDefault="00F5200B" w:rsidP="00954679">
      <w:pPr>
        <w:spacing w:before="0" w:after="0"/>
      </w:pPr>
      <w:r>
        <w:separator/>
      </w:r>
    </w:p>
  </w:footnote>
  <w:footnote w:type="continuationSeparator" w:id="0">
    <w:p w14:paraId="0FE5FDDD" w14:textId="77777777" w:rsidR="00F5200B" w:rsidRDefault="00F5200B" w:rsidP="00954679">
      <w:pPr>
        <w:spacing w:before="0" w:after="0"/>
      </w:pPr>
      <w:r>
        <w:continuationSeparator/>
      </w:r>
    </w:p>
  </w:footnote>
  <w:footnote w:type="continuationNotice" w:id="1">
    <w:p w14:paraId="3ABAC667" w14:textId="77777777" w:rsidR="00F5200B" w:rsidRDefault="00F5200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FBE6282"/>
    <w:multiLevelType w:val="hybridMultilevel"/>
    <w:tmpl w:val="E01651A0"/>
    <w:lvl w:ilvl="0" w:tplc="B0BCADA2">
      <w:start w:val="5"/>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AA"/>
    <w:rsid w:val="00013390"/>
    <w:rsid w:val="00016EA2"/>
    <w:rsid w:val="000200AA"/>
    <w:rsid w:val="00056A84"/>
    <w:rsid w:val="00076178"/>
    <w:rsid w:val="0008772B"/>
    <w:rsid w:val="00095211"/>
    <w:rsid w:val="000960FA"/>
    <w:rsid w:val="000B04A1"/>
    <w:rsid w:val="000B1EA0"/>
    <w:rsid w:val="000B39A1"/>
    <w:rsid w:val="000C10DF"/>
    <w:rsid w:val="000C6935"/>
    <w:rsid w:val="000C6FAB"/>
    <w:rsid w:val="000D3766"/>
    <w:rsid w:val="000F458D"/>
    <w:rsid w:val="00101FBE"/>
    <w:rsid w:val="00113B45"/>
    <w:rsid w:val="0017118C"/>
    <w:rsid w:val="001856F7"/>
    <w:rsid w:val="001B2FD9"/>
    <w:rsid w:val="001B7535"/>
    <w:rsid w:val="001E6A74"/>
    <w:rsid w:val="001F41D0"/>
    <w:rsid w:val="002016E7"/>
    <w:rsid w:val="002060EC"/>
    <w:rsid w:val="00211E0A"/>
    <w:rsid w:val="00220F16"/>
    <w:rsid w:val="00237D66"/>
    <w:rsid w:val="00254C5B"/>
    <w:rsid w:val="002645EE"/>
    <w:rsid w:val="002867EC"/>
    <w:rsid w:val="00296218"/>
    <w:rsid w:val="002A1722"/>
    <w:rsid w:val="002A7E1F"/>
    <w:rsid w:val="002B0B0A"/>
    <w:rsid w:val="002B43E2"/>
    <w:rsid w:val="002C226C"/>
    <w:rsid w:val="002C628A"/>
    <w:rsid w:val="002D6125"/>
    <w:rsid w:val="00302B4D"/>
    <w:rsid w:val="00304085"/>
    <w:rsid w:val="003041FA"/>
    <w:rsid w:val="003342CD"/>
    <w:rsid w:val="00335042"/>
    <w:rsid w:val="00362B70"/>
    <w:rsid w:val="00366727"/>
    <w:rsid w:val="00390616"/>
    <w:rsid w:val="00392BBA"/>
    <w:rsid w:val="003954FD"/>
    <w:rsid w:val="003B1320"/>
    <w:rsid w:val="003C4A04"/>
    <w:rsid w:val="003C7907"/>
    <w:rsid w:val="003D54AA"/>
    <w:rsid w:val="003D60D7"/>
    <w:rsid w:val="003E1CE3"/>
    <w:rsid w:val="00462095"/>
    <w:rsid w:val="004646AE"/>
    <w:rsid w:val="00471CFE"/>
    <w:rsid w:val="00482B81"/>
    <w:rsid w:val="00482D4C"/>
    <w:rsid w:val="004B3C0F"/>
    <w:rsid w:val="004C05E4"/>
    <w:rsid w:val="004D7AE3"/>
    <w:rsid w:val="004E00FE"/>
    <w:rsid w:val="004E1F77"/>
    <w:rsid w:val="004E39E1"/>
    <w:rsid w:val="004E4CC1"/>
    <w:rsid w:val="004F56D0"/>
    <w:rsid w:val="004F6B1F"/>
    <w:rsid w:val="00503E44"/>
    <w:rsid w:val="005055AD"/>
    <w:rsid w:val="00515283"/>
    <w:rsid w:val="00533926"/>
    <w:rsid w:val="0053725C"/>
    <w:rsid w:val="0055675D"/>
    <w:rsid w:val="00566E8F"/>
    <w:rsid w:val="0057422E"/>
    <w:rsid w:val="005833BE"/>
    <w:rsid w:val="005B4D40"/>
    <w:rsid w:val="005C157C"/>
    <w:rsid w:val="005C6BDA"/>
    <w:rsid w:val="005D59EC"/>
    <w:rsid w:val="005D7D5A"/>
    <w:rsid w:val="005E4BAC"/>
    <w:rsid w:val="0060130D"/>
    <w:rsid w:val="0064129F"/>
    <w:rsid w:val="006458AF"/>
    <w:rsid w:val="00647BB7"/>
    <w:rsid w:val="00652EBC"/>
    <w:rsid w:val="006547B7"/>
    <w:rsid w:val="00656902"/>
    <w:rsid w:val="00661369"/>
    <w:rsid w:val="00680297"/>
    <w:rsid w:val="006812EA"/>
    <w:rsid w:val="006851F0"/>
    <w:rsid w:val="006873CE"/>
    <w:rsid w:val="006A0786"/>
    <w:rsid w:val="006A2F06"/>
    <w:rsid w:val="006B5329"/>
    <w:rsid w:val="006E13D1"/>
    <w:rsid w:val="006F76DF"/>
    <w:rsid w:val="006F772B"/>
    <w:rsid w:val="00710E94"/>
    <w:rsid w:val="00712AC2"/>
    <w:rsid w:val="007209DB"/>
    <w:rsid w:val="00721C98"/>
    <w:rsid w:val="00727D8A"/>
    <w:rsid w:val="00731FEA"/>
    <w:rsid w:val="00736F61"/>
    <w:rsid w:val="00742253"/>
    <w:rsid w:val="00742944"/>
    <w:rsid w:val="00765F96"/>
    <w:rsid w:val="007662C7"/>
    <w:rsid w:val="00772676"/>
    <w:rsid w:val="00776306"/>
    <w:rsid w:val="007A55A7"/>
    <w:rsid w:val="007B1F10"/>
    <w:rsid w:val="007B335E"/>
    <w:rsid w:val="007D747B"/>
    <w:rsid w:val="007E018D"/>
    <w:rsid w:val="007E3DE0"/>
    <w:rsid w:val="007F1B71"/>
    <w:rsid w:val="00807E7D"/>
    <w:rsid w:val="008203AA"/>
    <w:rsid w:val="0082159F"/>
    <w:rsid w:val="00831675"/>
    <w:rsid w:val="0083746F"/>
    <w:rsid w:val="00856E5F"/>
    <w:rsid w:val="008816C5"/>
    <w:rsid w:val="00881FBA"/>
    <w:rsid w:val="0088467C"/>
    <w:rsid w:val="00894579"/>
    <w:rsid w:val="008A5B67"/>
    <w:rsid w:val="008D16F7"/>
    <w:rsid w:val="008D23E8"/>
    <w:rsid w:val="008E0EB5"/>
    <w:rsid w:val="008E1427"/>
    <w:rsid w:val="008F273C"/>
    <w:rsid w:val="009035C3"/>
    <w:rsid w:val="00904F00"/>
    <w:rsid w:val="009143A0"/>
    <w:rsid w:val="00936902"/>
    <w:rsid w:val="00954679"/>
    <w:rsid w:val="0096610C"/>
    <w:rsid w:val="00973C4E"/>
    <w:rsid w:val="0098153F"/>
    <w:rsid w:val="00985228"/>
    <w:rsid w:val="00996709"/>
    <w:rsid w:val="009A4B3F"/>
    <w:rsid w:val="009C0454"/>
    <w:rsid w:val="009C6A1E"/>
    <w:rsid w:val="009D563C"/>
    <w:rsid w:val="009E2F86"/>
    <w:rsid w:val="00A044E0"/>
    <w:rsid w:val="00A07E9C"/>
    <w:rsid w:val="00A102DB"/>
    <w:rsid w:val="00A12209"/>
    <w:rsid w:val="00A35B5D"/>
    <w:rsid w:val="00A36DF3"/>
    <w:rsid w:val="00A416ED"/>
    <w:rsid w:val="00A532DD"/>
    <w:rsid w:val="00A70A02"/>
    <w:rsid w:val="00A73052"/>
    <w:rsid w:val="00A80BCF"/>
    <w:rsid w:val="00A8369C"/>
    <w:rsid w:val="00A94146"/>
    <w:rsid w:val="00AA1689"/>
    <w:rsid w:val="00AA5770"/>
    <w:rsid w:val="00AB0311"/>
    <w:rsid w:val="00AB3787"/>
    <w:rsid w:val="00AC1D15"/>
    <w:rsid w:val="00AC3C16"/>
    <w:rsid w:val="00AF438E"/>
    <w:rsid w:val="00AF522D"/>
    <w:rsid w:val="00B044D1"/>
    <w:rsid w:val="00B07B0C"/>
    <w:rsid w:val="00B135DE"/>
    <w:rsid w:val="00B13AAD"/>
    <w:rsid w:val="00B235E2"/>
    <w:rsid w:val="00B25563"/>
    <w:rsid w:val="00B26D48"/>
    <w:rsid w:val="00B42EE1"/>
    <w:rsid w:val="00B44C5A"/>
    <w:rsid w:val="00B607DB"/>
    <w:rsid w:val="00B635C9"/>
    <w:rsid w:val="00B7704C"/>
    <w:rsid w:val="00B8293D"/>
    <w:rsid w:val="00B92478"/>
    <w:rsid w:val="00BA6188"/>
    <w:rsid w:val="00BD61A2"/>
    <w:rsid w:val="00BE484D"/>
    <w:rsid w:val="00BF56D3"/>
    <w:rsid w:val="00C268D7"/>
    <w:rsid w:val="00C3271A"/>
    <w:rsid w:val="00C370CF"/>
    <w:rsid w:val="00C37E05"/>
    <w:rsid w:val="00C41B3E"/>
    <w:rsid w:val="00C55D29"/>
    <w:rsid w:val="00C57976"/>
    <w:rsid w:val="00C64C55"/>
    <w:rsid w:val="00C70B4B"/>
    <w:rsid w:val="00C84194"/>
    <w:rsid w:val="00C850A2"/>
    <w:rsid w:val="00C931CD"/>
    <w:rsid w:val="00CA0BE9"/>
    <w:rsid w:val="00CA138D"/>
    <w:rsid w:val="00CC1FF8"/>
    <w:rsid w:val="00CC544C"/>
    <w:rsid w:val="00CC7641"/>
    <w:rsid w:val="00D13794"/>
    <w:rsid w:val="00D24052"/>
    <w:rsid w:val="00D24386"/>
    <w:rsid w:val="00D26156"/>
    <w:rsid w:val="00D261D9"/>
    <w:rsid w:val="00D3009E"/>
    <w:rsid w:val="00D31575"/>
    <w:rsid w:val="00D34626"/>
    <w:rsid w:val="00D34FB4"/>
    <w:rsid w:val="00D4257A"/>
    <w:rsid w:val="00D53766"/>
    <w:rsid w:val="00D54363"/>
    <w:rsid w:val="00D55243"/>
    <w:rsid w:val="00D566A9"/>
    <w:rsid w:val="00D57065"/>
    <w:rsid w:val="00D62665"/>
    <w:rsid w:val="00D7351A"/>
    <w:rsid w:val="00D82E47"/>
    <w:rsid w:val="00D90A00"/>
    <w:rsid w:val="00DC0CDE"/>
    <w:rsid w:val="00DC4D72"/>
    <w:rsid w:val="00DF3DDC"/>
    <w:rsid w:val="00E0624D"/>
    <w:rsid w:val="00E10072"/>
    <w:rsid w:val="00E148D0"/>
    <w:rsid w:val="00E14CA3"/>
    <w:rsid w:val="00E33B12"/>
    <w:rsid w:val="00E35AC1"/>
    <w:rsid w:val="00E43167"/>
    <w:rsid w:val="00E4438C"/>
    <w:rsid w:val="00E457F3"/>
    <w:rsid w:val="00E478CF"/>
    <w:rsid w:val="00E515E6"/>
    <w:rsid w:val="00E70C1B"/>
    <w:rsid w:val="00E8079A"/>
    <w:rsid w:val="00E9062C"/>
    <w:rsid w:val="00E97FD0"/>
    <w:rsid w:val="00EA4DD8"/>
    <w:rsid w:val="00EA54D0"/>
    <w:rsid w:val="00EB2AEF"/>
    <w:rsid w:val="00EB7E71"/>
    <w:rsid w:val="00ED2D5F"/>
    <w:rsid w:val="00ED4D1D"/>
    <w:rsid w:val="00EE7378"/>
    <w:rsid w:val="00EF34BF"/>
    <w:rsid w:val="00F109D4"/>
    <w:rsid w:val="00F15EE9"/>
    <w:rsid w:val="00F22251"/>
    <w:rsid w:val="00F25F4E"/>
    <w:rsid w:val="00F47585"/>
    <w:rsid w:val="00F5200B"/>
    <w:rsid w:val="00F63978"/>
    <w:rsid w:val="00F63BCF"/>
    <w:rsid w:val="00F73499"/>
    <w:rsid w:val="00F8408D"/>
    <w:rsid w:val="00F85E6F"/>
    <w:rsid w:val="00FA78BB"/>
    <w:rsid w:val="00FE04E4"/>
    <w:rsid w:val="00FE2A2F"/>
    <w:rsid w:val="00FE73F9"/>
    <w:rsid w:val="00FF1057"/>
    <w:rsid w:val="00FF3E25"/>
    <w:rsid w:val="00FF4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781D0"/>
  <w15:docId w15:val="{9B871A80-E65D-4E0C-8D46-A51F3B6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Referencingstyle">
    <w:name w:val="Referencing style"/>
    <w:basedOn w:val="DefaultParagraphFont"/>
    <w:rsid w:val="00E478CF"/>
    <w:rPr>
      <w:rFonts w:ascii="Times New Roman" w:hAnsi="Times New Roman" w:cs="Times New Roman"/>
      <w:b/>
      <w:i/>
      <w:sz w:val="18"/>
    </w:rPr>
  </w:style>
  <w:style w:type="paragraph" w:customStyle="1" w:styleId="paragraph">
    <w:name w:val="paragraph"/>
    <w:basedOn w:val="Normal"/>
    <w:rsid w:val="00390616"/>
    <w:pPr>
      <w:spacing w:before="100" w:beforeAutospacing="1" w:after="100" w:afterAutospacing="1"/>
    </w:pPr>
    <w:rPr>
      <w:szCs w:val="24"/>
    </w:rPr>
  </w:style>
  <w:style w:type="paragraph" w:customStyle="1" w:styleId="paragraphsub">
    <w:name w:val="paragraphsub"/>
    <w:basedOn w:val="Normal"/>
    <w:rsid w:val="00390616"/>
    <w:pPr>
      <w:spacing w:before="100" w:beforeAutospacing="1" w:after="100" w:afterAutospacing="1"/>
    </w:pPr>
    <w:rPr>
      <w:szCs w:val="24"/>
    </w:rPr>
  </w:style>
  <w:style w:type="paragraph" w:customStyle="1" w:styleId="notetopara">
    <w:name w:val="notetopara"/>
    <w:basedOn w:val="Normal"/>
    <w:rsid w:val="00390616"/>
    <w:pPr>
      <w:spacing w:before="100" w:beforeAutospacing="1" w:after="100" w:afterAutospacing="1"/>
    </w:pPr>
    <w:rPr>
      <w:szCs w:val="24"/>
    </w:rPr>
  </w:style>
  <w:style w:type="paragraph" w:customStyle="1" w:styleId="notepara">
    <w:name w:val="notepara"/>
    <w:basedOn w:val="Normal"/>
    <w:rsid w:val="0039061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4113">
      <w:bodyDiv w:val="1"/>
      <w:marLeft w:val="0"/>
      <w:marRight w:val="0"/>
      <w:marTop w:val="0"/>
      <w:marBottom w:val="0"/>
      <w:divBdr>
        <w:top w:val="none" w:sz="0" w:space="0" w:color="auto"/>
        <w:left w:val="none" w:sz="0" w:space="0" w:color="auto"/>
        <w:bottom w:val="none" w:sz="0" w:space="0" w:color="auto"/>
        <w:right w:val="none" w:sz="0" w:space="0" w:color="auto"/>
      </w:divBdr>
    </w:div>
    <w:div w:id="424807101">
      <w:bodyDiv w:val="1"/>
      <w:marLeft w:val="0"/>
      <w:marRight w:val="0"/>
      <w:marTop w:val="0"/>
      <w:marBottom w:val="0"/>
      <w:divBdr>
        <w:top w:val="none" w:sz="0" w:space="0" w:color="auto"/>
        <w:left w:val="none" w:sz="0" w:space="0" w:color="auto"/>
        <w:bottom w:val="none" w:sz="0" w:space="0" w:color="auto"/>
        <w:right w:val="none" w:sz="0" w:space="0" w:color="auto"/>
      </w:divBdr>
    </w:div>
    <w:div w:id="66030625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C357FE6334F94BAC708E16573DD5A"/>
        <w:category>
          <w:name w:val="General"/>
          <w:gallery w:val="placeholder"/>
        </w:category>
        <w:types>
          <w:type w:val="bbPlcHdr"/>
        </w:types>
        <w:behaviors>
          <w:behavior w:val="content"/>
        </w:behaviors>
        <w:guid w:val="{B9F9EF48-0B0E-4157-BF54-7392391A7570}"/>
      </w:docPartPr>
      <w:docPartBody>
        <w:p w:rsidR="00D143CD" w:rsidRDefault="00D143CD">
          <w:pPr>
            <w:pStyle w:val="62DC357FE6334F94BAC708E16573DD5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CD"/>
    <w:rsid w:val="006C1D5C"/>
    <w:rsid w:val="00A954E4"/>
    <w:rsid w:val="00D14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DC357FE6334F94BAC708E16573DD5A">
    <w:name w:val="62DC357FE6334F94BAC708E16573DD5A"/>
  </w:style>
  <w:style w:type="paragraph" w:customStyle="1" w:styleId="BF2CD61FCA364C2C8591F0ABE3F0CE95">
    <w:name w:val="BF2CD61FCA364C2C8591F0ABE3F0CE95"/>
  </w:style>
  <w:style w:type="paragraph" w:customStyle="1" w:styleId="B51439294D8B4C8F867FCFB36E0CBCD9">
    <w:name w:val="B51439294D8B4C8F867FCFB36E0CBCD9"/>
  </w:style>
  <w:style w:type="paragraph" w:customStyle="1" w:styleId="4541380F83964677856ACF1283A2A5C1">
    <w:name w:val="4541380F83964677856ACF1283A2A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4403" ma:contentTypeDescription=" " ma:contentTypeScope="" ma:versionID="03832aeffa0892adb3ff0c82379ad31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2020RG-111-16188</_dlc_DocId>
    <_dlc_DocIdUrl xmlns="0f563589-9cf9-4143-b1eb-fb0534803d38">
      <Url>http://tweb/sites/rg/ldp/lmu/_layouts/15/DocIdRedir.aspx?ID=2020RG-111-16188</Url>
      <Description>2020RG-111-16188</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F611-2EAF-4729-87DC-3BB02A4DC735}">
  <ds:schemaRefs>
    <ds:schemaRef ds:uri="http://schemas.microsoft.com/sharepoint/events"/>
  </ds:schemaRefs>
</ds:datastoreItem>
</file>

<file path=customXml/itemProps2.xml><?xml version="1.0" encoding="utf-8"?>
<ds:datastoreItem xmlns:ds="http://schemas.openxmlformats.org/officeDocument/2006/customXml" ds:itemID="{FF87FD27-8E3A-4978-943F-5F406E08710E}"/>
</file>

<file path=customXml/itemProps3.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microsoft.com/sharepoint/v3"/>
    <ds:schemaRef ds:uri="http://purl.org/dc/terms/"/>
    <ds:schemaRef ds:uri="9f7bc583-7cbe-45b9-a2bd-8bbb6543b37e"/>
    <ds:schemaRef ds:uri="0f563589-9cf9-4143-b1eb-fb0534803d38"/>
    <ds:schemaRef ds:uri="http://www.w3.org/XML/1998/namespace"/>
    <ds:schemaRef ds:uri="http://purl.org/dc/dcmitype/"/>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1B9528BC-AE06-4F55-AB37-480E305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467</TotalTime>
  <Pages>7</Pages>
  <Words>2132</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Shaw, Katherine</dc:creator>
  <cp:lastModifiedBy>Cooper, Faith</cp:lastModifiedBy>
  <cp:revision>67</cp:revision>
  <cp:lastPrinted>2019-02-17T23:23:00Z</cp:lastPrinted>
  <dcterms:created xsi:type="dcterms:W3CDTF">2020-11-20T01:28:00Z</dcterms:created>
  <dcterms:modified xsi:type="dcterms:W3CDTF">2020-12-03T05:05:00Z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f83508ad-7ac4-4f16-be8c-e4f0d9608a22</vt:lpwstr>
  </property>
  <property fmtid="{D5CDD505-2E9C-101B-9397-08002B2CF9AE}" pid="6" name="TSYTopic">
    <vt:lpwstr/>
  </property>
</Properties>
</file>