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C3AF0" w14:textId="0A508C70" w:rsidR="005C07E5" w:rsidRDefault="005C07E5">
      <w:pPr>
        <w:pStyle w:val="Heading1"/>
        <w:spacing w:line="360" w:lineRule="auto"/>
      </w:pPr>
      <w:bookmarkStart w:id="0" w:name="_GoBack"/>
      <w:bookmarkEnd w:id="0"/>
      <w:r>
        <w:t>EXPLANATORY STATEMENT</w:t>
      </w:r>
    </w:p>
    <w:p w14:paraId="272DE580" w14:textId="77777777" w:rsidR="001D091B" w:rsidRDefault="00B97F5F" w:rsidP="007A77DE">
      <w:pPr>
        <w:pStyle w:val="Heading2"/>
        <w:spacing w:before="120" w:after="360" w:line="276" w:lineRule="auto"/>
        <w:ind w:left="0" w:firstLine="0"/>
      </w:pPr>
      <w:r>
        <w:rPr>
          <w:i/>
        </w:rPr>
        <w:t>Australian Citizenship Act 2007</w:t>
      </w:r>
    </w:p>
    <w:p w14:paraId="26CA30F3" w14:textId="123C15BB" w:rsidR="001D091B" w:rsidRDefault="00B83DD6" w:rsidP="007A77DE">
      <w:pPr>
        <w:spacing w:after="120" w:line="276" w:lineRule="auto"/>
        <w:ind w:hanging="23"/>
        <w:jc w:val="center"/>
        <w:rPr>
          <w:i/>
          <w:sz w:val="24"/>
        </w:rPr>
      </w:pPr>
      <w:r>
        <w:rPr>
          <w:b/>
          <w:sz w:val="24"/>
        </w:rPr>
        <w:t xml:space="preserve">Australian </w:t>
      </w:r>
      <w:r w:rsidR="00904D2D">
        <w:rPr>
          <w:b/>
          <w:sz w:val="24"/>
        </w:rPr>
        <w:t>Citizenship (</w:t>
      </w:r>
      <w:r w:rsidR="00957CBA">
        <w:rPr>
          <w:b/>
          <w:sz w:val="24"/>
        </w:rPr>
        <w:t xml:space="preserve">Class of </w:t>
      </w:r>
      <w:r w:rsidR="00B97F5F" w:rsidRPr="00B97F5F">
        <w:rPr>
          <w:b/>
          <w:sz w:val="24"/>
        </w:rPr>
        <w:t>Persons Who May Receive a P</w:t>
      </w:r>
      <w:r w:rsidR="00663823">
        <w:rPr>
          <w:b/>
          <w:sz w:val="24"/>
        </w:rPr>
        <w:t>ledge of Commitment) Amendment Instrument</w:t>
      </w:r>
      <w:r w:rsidR="00904D2D">
        <w:rPr>
          <w:b/>
          <w:sz w:val="24"/>
        </w:rPr>
        <w:t xml:space="preserve"> (LIN 20/247)</w:t>
      </w:r>
      <w:r w:rsidR="00663823">
        <w:rPr>
          <w:b/>
          <w:sz w:val="24"/>
        </w:rPr>
        <w:t xml:space="preserve"> </w:t>
      </w:r>
      <w:r w:rsidR="00957CBA">
        <w:rPr>
          <w:b/>
          <w:sz w:val="24"/>
        </w:rPr>
        <w:t>2020</w:t>
      </w:r>
    </w:p>
    <w:p w14:paraId="35C49EC3" w14:textId="7128C707" w:rsidR="001D091B" w:rsidRPr="002E47E0" w:rsidRDefault="001D091B" w:rsidP="007A77DE">
      <w:pPr>
        <w:spacing w:after="480" w:line="276" w:lineRule="auto"/>
        <w:ind w:hanging="23"/>
        <w:jc w:val="center"/>
        <w:rPr>
          <w:i/>
        </w:rPr>
      </w:pPr>
      <w:r w:rsidRPr="002E47E0">
        <w:rPr>
          <w:i/>
        </w:rPr>
        <w:t>(</w:t>
      </w:r>
      <w:r w:rsidR="001F0030">
        <w:rPr>
          <w:i/>
        </w:rPr>
        <w:t>subsection</w:t>
      </w:r>
      <w:r w:rsidR="00B97F5F" w:rsidRPr="002E47E0">
        <w:rPr>
          <w:i/>
        </w:rPr>
        <w:t xml:space="preserve"> 27(5)</w:t>
      </w:r>
      <w:r w:rsidRPr="002E47E0">
        <w:rPr>
          <w:i/>
        </w:rPr>
        <w:t>)</w:t>
      </w:r>
    </w:p>
    <w:p w14:paraId="530B796D" w14:textId="21E5E0ED" w:rsidR="001D091B" w:rsidRPr="00214826" w:rsidRDefault="00AB5757" w:rsidP="002E47E0">
      <w:pPr>
        <w:numPr>
          <w:ilvl w:val="0"/>
          <w:numId w:val="9"/>
        </w:numPr>
        <w:spacing w:line="360" w:lineRule="auto"/>
        <w:ind w:left="567" w:hanging="567"/>
        <w:jc w:val="both"/>
        <w:rPr>
          <w:sz w:val="22"/>
          <w:szCs w:val="22"/>
        </w:rPr>
      </w:pPr>
      <w:r w:rsidRPr="00214826">
        <w:rPr>
          <w:sz w:val="22"/>
          <w:szCs w:val="22"/>
        </w:rPr>
        <w:t>The</w:t>
      </w:r>
      <w:r w:rsidR="00DB634D" w:rsidRPr="00214826">
        <w:rPr>
          <w:sz w:val="22"/>
          <w:szCs w:val="22"/>
        </w:rPr>
        <w:t xml:space="preserve"> i</w:t>
      </w:r>
      <w:r w:rsidR="001D091B" w:rsidRPr="00214826">
        <w:rPr>
          <w:sz w:val="22"/>
          <w:szCs w:val="22"/>
        </w:rPr>
        <w:t>nstrument</w:t>
      </w:r>
      <w:r w:rsidR="00DB634D" w:rsidRPr="00214826">
        <w:rPr>
          <w:sz w:val="22"/>
          <w:szCs w:val="22"/>
        </w:rPr>
        <w:t>,</w:t>
      </w:r>
      <w:r w:rsidR="001D091B" w:rsidRPr="00214826">
        <w:rPr>
          <w:sz w:val="22"/>
          <w:szCs w:val="22"/>
        </w:rPr>
        <w:t xml:space="preserve"> </w:t>
      </w:r>
      <w:r w:rsidR="00DB634D" w:rsidRPr="00214826">
        <w:rPr>
          <w:sz w:val="22"/>
          <w:szCs w:val="22"/>
        </w:rPr>
        <w:t>LIN</w:t>
      </w:r>
      <w:r w:rsidR="001D091B" w:rsidRPr="00214826">
        <w:rPr>
          <w:sz w:val="22"/>
          <w:szCs w:val="22"/>
        </w:rPr>
        <w:t xml:space="preserve"> </w:t>
      </w:r>
      <w:r w:rsidR="00663823" w:rsidRPr="00214826">
        <w:rPr>
          <w:sz w:val="22"/>
          <w:szCs w:val="22"/>
        </w:rPr>
        <w:t>20/247</w:t>
      </w:r>
      <w:r w:rsidR="00DB634D" w:rsidRPr="00214826">
        <w:rPr>
          <w:sz w:val="22"/>
          <w:szCs w:val="22"/>
        </w:rPr>
        <w:t>,</w:t>
      </w:r>
      <w:r w:rsidR="001D091B" w:rsidRPr="00214826">
        <w:rPr>
          <w:sz w:val="22"/>
          <w:szCs w:val="22"/>
        </w:rPr>
        <w:t xml:space="preserve"> is made </w:t>
      </w:r>
      <w:r w:rsidR="00B97F5F" w:rsidRPr="00214826">
        <w:rPr>
          <w:sz w:val="22"/>
          <w:szCs w:val="22"/>
        </w:rPr>
        <w:t xml:space="preserve">under subsection 27(5) of the </w:t>
      </w:r>
      <w:r w:rsidR="00B97F5F" w:rsidRPr="00214826">
        <w:rPr>
          <w:i/>
          <w:sz w:val="22"/>
          <w:szCs w:val="22"/>
        </w:rPr>
        <w:t xml:space="preserve">Australian Citizenship Act 2007 </w:t>
      </w:r>
      <w:r w:rsidR="00B97F5F" w:rsidRPr="00214826">
        <w:rPr>
          <w:sz w:val="22"/>
          <w:szCs w:val="22"/>
        </w:rPr>
        <w:t>(the Act).</w:t>
      </w:r>
    </w:p>
    <w:p w14:paraId="7A3E3B96" w14:textId="3536D9A5" w:rsidR="001D091B" w:rsidRPr="00214826" w:rsidRDefault="00204DA3" w:rsidP="00214826">
      <w:pPr>
        <w:numPr>
          <w:ilvl w:val="0"/>
          <w:numId w:val="9"/>
        </w:numPr>
        <w:spacing w:before="240" w:line="360" w:lineRule="auto"/>
        <w:ind w:left="567" w:hanging="567"/>
        <w:jc w:val="both"/>
        <w:rPr>
          <w:sz w:val="22"/>
          <w:szCs w:val="22"/>
        </w:rPr>
      </w:pPr>
      <w:r w:rsidRPr="00214826">
        <w:rPr>
          <w:sz w:val="22"/>
          <w:szCs w:val="22"/>
        </w:rPr>
        <w:t xml:space="preserve">In accordance with subsection 33(3) of the </w:t>
      </w:r>
      <w:r w:rsidRPr="00214826">
        <w:rPr>
          <w:i/>
          <w:sz w:val="22"/>
          <w:szCs w:val="22"/>
        </w:rPr>
        <w:t>Acts Interpretation Act 1901</w:t>
      </w:r>
      <w:r w:rsidRPr="00214826">
        <w:rPr>
          <w:sz w:val="22"/>
          <w:szCs w:val="22"/>
        </w:rPr>
        <w:t xml:space="preserve"> (the AIA), t</w:t>
      </w:r>
      <w:r w:rsidR="00EC2CC3" w:rsidRPr="00214826">
        <w:rPr>
          <w:sz w:val="22"/>
          <w:szCs w:val="22"/>
        </w:rPr>
        <w:t>he i</w:t>
      </w:r>
      <w:r w:rsidR="001D091B" w:rsidRPr="00214826">
        <w:rPr>
          <w:sz w:val="22"/>
          <w:szCs w:val="22"/>
        </w:rPr>
        <w:t xml:space="preserve">nstrument </w:t>
      </w:r>
      <w:r w:rsidR="00663823" w:rsidRPr="00214826">
        <w:rPr>
          <w:sz w:val="22"/>
          <w:szCs w:val="22"/>
        </w:rPr>
        <w:t xml:space="preserve">amends </w:t>
      </w:r>
      <w:r w:rsidRPr="00214826">
        <w:rPr>
          <w:sz w:val="22"/>
          <w:szCs w:val="22"/>
        </w:rPr>
        <w:t xml:space="preserve">the </w:t>
      </w:r>
      <w:r w:rsidRPr="00214826">
        <w:rPr>
          <w:i/>
          <w:sz w:val="22"/>
          <w:szCs w:val="22"/>
        </w:rPr>
        <w:t>Au</w:t>
      </w:r>
      <w:r w:rsidR="00663823" w:rsidRPr="00214826">
        <w:rPr>
          <w:i/>
          <w:sz w:val="22"/>
          <w:szCs w:val="22"/>
        </w:rPr>
        <w:t>stralian Citizenship (LIN 20/084</w:t>
      </w:r>
      <w:r w:rsidRPr="00214826">
        <w:rPr>
          <w:i/>
          <w:sz w:val="22"/>
          <w:szCs w:val="22"/>
        </w:rPr>
        <w:t>: Persons Who May Receive a Pledge of Commitment) Instrument 2019</w:t>
      </w:r>
      <w:r w:rsidR="001D091B" w:rsidRPr="00214826">
        <w:rPr>
          <w:sz w:val="22"/>
          <w:szCs w:val="22"/>
        </w:rPr>
        <w:t xml:space="preserve"> (</w:t>
      </w:r>
      <w:r w:rsidR="00663823" w:rsidRPr="00214826">
        <w:rPr>
          <w:sz w:val="22"/>
          <w:szCs w:val="22"/>
        </w:rPr>
        <w:t>F2020LO1139</w:t>
      </w:r>
      <w:r w:rsidR="001D091B" w:rsidRPr="00214826">
        <w:rPr>
          <w:sz w:val="22"/>
          <w:szCs w:val="22"/>
        </w:rPr>
        <w:t>)</w:t>
      </w:r>
      <w:r w:rsidRPr="00214826">
        <w:rPr>
          <w:sz w:val="22"/>
          <w:szCs w:val="22"/>
        </w:rPr>
        <w:t>,</w:t>
      </w:r>
      <w:r w:rsidR="001D091B" w:rsidRPr="00214826">
        <w:rPr>
          <w:sz w:val="22"/>
          <w:szCs w:val="22"/>
        </w:rPr>
        <w:t xml:space="preserve"> made under</w:t>
      </w:r>
      <w:r w:rsidRPr="00214826">
        <w:rPr>
          <w:sz w:val="22"/>
          <w:szCs w:val="22"/>
        </w:rPr>
        <w:t xml:space="preserve"> subsection 27(5) of the Act</w:t>
      </w:r>
      <w:r w:rsidR="001D091B" w:rsidRPr="00214826">
        <w:rPr>
          <w:sz w:val="22"/>
          <w:szCs w:val="22"/>
        </w:rPr>
        <w:t>. Subsection 33(3) of the AIA states that where an Act confers a power to make, grant or issue any instrument of a legislative or administrative character, the power shall be construed as including a power exercisable in the like manner and subject to the like conditions (if any) to repeal, rescind, revoke, amend, or vary any such instrument.</w:t>
      </w:r>
    </w:p>
    <w:p w14:paraId="4080E666" w14:textId="3951A6C9" w:rsidR="001D091B" w:rsidRPr="00214826" w:rsidRDefault="00EC2CC3" w:rsidP="00214826">
      <w:pPr>
        <w:numPr>
          <w:ilvl w:val="0"/>
          <w:numId w:val="9"/>
        </w:numPr>
        <w:spacing w:before="240" w:line="360" w:lineRule="auto"/>
        <w:ind w:left="567" w:hanging="567"/>
        <w:jc w:val="both"/>
        <w:rPr>
          <w:sz w:val="22"/>
          <w:szCs w:val="22"/>
        </w:rPr>
      </w:pPr>
      <w:r w:rsidRPr="00214826">
        <w:rPr>
          <w:sz w:val="22"/>
          <w:szCs w:val="22"/>
        </w:rPr>
        <w:t>The i</w:t>
      </w:r>
      <w:r w:rsidR="001D091B" w:rsidRPr="00214826">
        <w:rPr>
          <w:sz w:val="22"/>
          <w:szCs w:val="22"/>
        </w:rPr>
        <w:t xml:space="preserve">nstrument operates to </w:t>
      </w:r>
      <w:r w:rsidR="00204DA3" w:rsidRPr="00214826">
        <w:rPr>
          <w:sz w:val="22"/>
          <w:szCs w:val="22"/>
        </w:rPr>
        <w:t xml:space="preserve">authorise </w:t>
      </w:r>
      <w:r w:rsidR="005314B2" w:rsidRPr="00214826">
        <w:rPr>
          <w:sz w:val="22"/>
          <w:szCs w:val="22"/>
        </w:rPr>
        <w:t xml:space="preserve">a </w:t>
      </w:r>
      <w:r w:rsidR="00204DA3" w:rsidRPr="00214826">
        <w:rPr>
          <w:sz w:val="22"/>
          <w:szCs w:val="22"/>
        </w:rPr>
        <w:t xml:space="preserve">class of persons who are able to receive the </w:t>
      </w:r>
      <w:r w:rsidR="00D26DD1" w:rsidRPr="00214826">
        <w:rPr>
          <w:sz w:val="22"/>
          <w:szCs w:val="22"/>
        </w:rPr>
        <w:t>P</w:t>
      </w:r>
      <w:r w:rsidR="00204DA3" w:rsidRPr="00214826">
        <w:rPr>
          <w:sz w:val="22"/>
          <w:szCs w:val="22"/>
        </w:rPr>
        <w:t xml:space="preserve">ledge of </w:t>
      </w:r>
      <w:r w:rsidR="00D26DD1" w:rsidRPr="00214826">
        <w:rPr>
          <w:sz w:val="22"/>
          <w:szCs w:val="22"/>
        </w:rPr>
        <w:t>C</w:t>
      </w:r>
      <w:r w:rsidR="00204DA3" w:rsidRPr="00214826">
        <w:rPr>
          <w:sz w:val="22"/>
          <w:szCs w:val="22"/>
        </w:rPr>
        <w:t>ommitment for Australian citizenship</w:t>
      </w:r>
      <w:r w:rsidR="00D26DD1" w:rsidRPr="00214826">
        <w:rPr>
          <w:sz w:val="22"/>
          <w:szCs w:val="22"/>
        </w:rPr>
        <w:t xml:space="preserve"> (</w:t>
      </w:r>
      <w:r w:rsidR="0097694D">
        <w:rPr>
          <w:sz w:val="22"/>
          <w:szCs w:val="22"/>
        </w:rPr>
        <w:t>the P</w:t>
      </w:r>
      <w:r w:rsidR="00D26DD1" w:rsidRPr="00214826">
        <w:rPr>
          <w:sz w:val="22"/>
          <w:szCs w:val="22"/>
        </w:rPr>
        <w:t>ledge)</w:t>
      </w:r>
      <w:r w:rsidR="00204DA3" w:rsidRPr="00214826">
        <w:rPr>
          <w:sz w:val="22"/>
          <w:szCs w:val="22"/>
        </w:rPr>
        <w:t xml:space="preserve">. </w:t>
      </w:r>
      <w:r w:rsidR="00BE3410" w:rsidRPr="00374318">
        <w:rPr>
          <w:sz w:val="22"/>
          <w:szCs w:val="22"/>
        </w:rPr>
        <w:t>Section 27(5) of the Act empowers the Minister to authorise a class of persons to receive the pledge</w:t>
      </w:r>
      <w:r w:rsidR="00BE3410">
        <w:rPr>
          <w:sz w:val="22"/>
          <w:szCs w:val="22"/>
        </w:rPr>
        <w:t xml:space="preserve">. </w:t>
      </w:r>
      <w:r w:rsidR="00D26DD1" w:rsidRPr="00214826">
        <w:rPr>
          <w:sz w:val="22"/>
          <w:szCs w:val="22"/>
        </w:rPr>
        <w:t>Schedule 1 of the Act establish</w:t>
      </w:r>
      <w:r w:rsidR="005B1051" w:rsidRPr="00214826">
        <w:rPr>
          <w:sz w:val="22"/>
          <w:szCs w:val="22"/>
        </w:rPr>
        <w:t>es</w:t>
      </w:r>
      <w:r w:rsidR="00D26DD1" w:rsidRPr="00214826">
        <w:rPr>
          <w:sz w:val="22"/>
          <w:szCs w:val="22"/>
        </w:rPr>
        <w:t xml:space="preserve"> the form </w:t>
      </w:r>
      <w:r w:rsidR="005B1051" w:rsidRPr="00214826">
        <w:rPr>
          <w:sz w:val="22"/>
          <w:szCs w:val="22"/>
        </w:rPr>
        <w:t xml:space="preserve">in which a </w:t>
      </w:r>
      <w:r w:rsidR="00D26DD1" w:rsidRPr="00214826">
        <w:rPr>
          <w:sz w:val="22"/>
          <w:szCs w:val="22"/>
        </w:rPr>
        <w:t xml:space="preserve">pledge must be undertaken. </w:t>
      </w:r>
      <w:r w:rsidR="00204DA3" w:rsidRPr="00214826">
        <w:rPr>
          <w:sz w:val="22"/>
          <w:szCs w:val="22"/>
        </w:rPr>
        <w:t xml:space="preserve">Subsection 26(1) of the Act requires a person to make </w:t>
      </w:r>
      <w:r w:rsidR="0097694D">
        <w:rPr>
          <w:sz w:val="22"/>
          <w:szCs w:val="22"/>
        </w:rPr>
        <w:t>the P</w:t>
      </w:r>
      <w:r w:rsidR="00204DA3" w:rsidRPr="00214826">
        <w:rPr>
          <w:sz w:val="22"/>
          <w:szCs w:val="22"/>
        </w:rPr>
        <w:t>ledge before they become an Australian citizen, unless they meet the requirements set out in paragraphs 26(1)(a) to (c) of the Act.</w:t>
      </w:r>
    </w:p>
    <w:p w14:paraId="15F7CFF6" w14:textId="19D85DC4" w:rsidR="00317CEC" w:rsidRPr="00214826" w:rsidRDefault="005C07E5" w:rsidP="00F84B87">
      <w:pPr>
        <w:numPr>
          <w:ilvl w:val="0"/>
          <w:numId w:val="9"/>
        </w:numPr>
        <w:spacing w:before="240" w:line="360" w:lineRule="auto"/>
        <w:ind w:left="567" w:hanging="567"/>
        <w:jc w:val="both"/>
        <w:rPr>
          <w:sz w:val="22"/>
          <w:szCs w:val="22"/>
        </w:rPr>
      </w:pPr>
      <w:r w:rsidRPr="00214826">
        <w:rPr>
          <w:sz w:val="22"/>
          <w:szCs w:val="22"/>
        </w:rPr>
        <w:t xml:space="preserve">The purpose of the </w:t>
      </w:r>
      <w:r w:rsidR="009D0462" w:rsidRPr="00214826">
        <w:rPr>
          <w:sz w:val="22"/>
          <w:szCs w:val="22"/>
        </w:rPr>
        <w:t>i</w:t>
      </w:r>
      <w:r w:rsidRPr="00214826">
        <w:rPr>
          <w:sz w:val="22"/>
          <w:szCs w:val="22"/>
        </w:rPr>
        <w:t>nstrument is to</w:t>
      </w:r>
      <w:r w:rsidR="00204DA3" w:rsidRPr="00214826">
        <w:rPr>
          <w:sz w:val="22"/>
          <w:szCs w:val="22"/>
        </w:rPr>
        <w:t xml:space="preserve"> </w:t>
      </w:r>
      <w:r w:rsidR="00663823" w:rsidRPr="00214826">
        <w:rPr>
          <w:sz w:val="22"/>
          <w:szCs w:val="22"/>
        </w:rPr>
        <w:t xml:space="preserve">amend LIN 20/084 to </w:t>
      </w:r>
      <w:r w:rsidR="003262BF" w:rsidRPr="00214826">
        <w:rPr>
          <w:sz w:val="22"/>
          <w:szCs w:val="22"/>
        </w:rPr>
        <w:t>include</w:t>
      </w:r>
      <w:r w:rsidR="003262BF">
        <w:rPr>
          <w:sz w:val="22"/>
          <w:szCs w:val="22"/>
        </w:rPr>
        <w:t xml:space="preserve"> </w:t>
      </w:r>
      <w:r w:rsidR="003262BF" w:rsidRPr="00214826">
        <w:rPr>
          <w:sz w:val="22"/>
          <w:szCs w:val="22"/>
        </w:rPr>
        <w:t>Governors</w:t>
      </w:r>
      <w:r w:rsidR="00663823" w:rsidRPr="00214826">
        <w:rPr>
          <w:sz w:val="22"/>
          <w:szCs w:val="22"/>
        </w:rPr>
        <w:t xml:space="preserve"> of a State in Australia </w:t>
      </w:r>
      <w:r w:rsidR="0097694D">
        <w:rPr>
          <w:sz w:val="22"/>
          <w:szCs w:val="22"/>
        </w:rPr>
        <w:t>in</w:t>
      </w:r>
      <w:r w:rsidR="00663823" w:rsidRPr="00214826">
        <w:rPr>
          <w:sz w:val="22"/>
          <w:szCs w:val="22"/>
        </w:rPr>
        <w:t xml:space="preserve"> a class of persons, who are authorised to receive </w:t>
      </w:r>
      <w:r w:rsidR="0097694D">
        <w:rPr>
          <w:sz w:val="22"/>
          <w:szCs w:val="22"/>
        </w:rPr>
        <w:t>the</w:t>
      </w:r>
      <w:r w:rsidR="00663823" w:rsidRPr="00214826">
        <w:rPr>
          <w:sz w:val="22"/>
          <w:szCs w:val="22"/>
        </w:rPr>
        <w:t xml:space="preserve"> </w:t>
      </w:r>
      <w:r w:rsidR="0097694D">
        <w:rPr>
          <w:sz w:val="22"/>
          <w:szCs w:val="22"/>
        </w:rPr>
        <w:t>P</w:t>
      </w:r>
      <w:r w:rsidR="00663823" w:rsidRPr="00214826">
        <w:rPr>
          <w:sz w:val="22"/>
          <w:szCs w:val="22"/>
        </w:rPr>
        <w:t xml:space="preserve">ledge. This category was </w:t>
      </w:r>
      <w:r w:rsidR="001848E9" w:rsidRPr="00214826">
        <w:rPr>
          <w:sz w:val="22"/>
          <w:szCs w:val="22"/>
        </w:rPr>
        <w:t>omitted</w:t>
      </w:r>
      <w:r w:rsidR="00663823" w:rsidRPr="00214826">
        <w:rPr>
          <w:sz w:val="22"/>
          <w:szCs w:val="22"/>
        </w:rPr>
        <w:t xml:space="preserve"> </w:t>
      </w:r>
      <w:r w:rsidR="001848E9" w:rsidRPr="00214826">
        <w:rPr>
          <w:sz w:val="22"/>
          <w:szCs w:val="22"/>
        </w:rPr>
        <w:t xml:space="preserve">from </w:t>
      </w:r>
      <w:r w:rsidR="00214826" w:rsidRPr="00214826">
        <w:rPr>
          <w:sz w:val="22"/>
          <w:szCs w:val="22"/>
        </w:rPr>
        <w:t>LIN 20/084</w:t>
      </w:r>
      <w:r w:rsidR="00E66703">
        <w:rPr>
          <w:sz w:val="22"/>
          <w:szCs w:val="22"/>
        </w:rPr>
        <w:t xml:space="preserve"> </w:t>
      </w:r>
      <w:r w:rsidR="001848E9" w:rsidRPr="00214826">
        <w:rPr>
          <w:sz w:val="22"/>
          <w:szCs w:val="22"/>
        </w:rPr>
        <w:t>because</w:t>
      </w:r>
      <w:r w:rsidR="00663823" w:rsidRPr="00214826">
        <w:rPr>
          <w:sz w:val="22"/>
          <w:szCs w:val="22"/>
        </w:rPr>
        <w:t xml:space="preserve"> of a drafting error. </w:t>
      </w:r>
    </w:p>
    <w:p w14:paraId="5E5C5E47" w14:textId="0CE5DC39" w:rsidR="00193A68" w:rsidRPr="003262BF" w:rsidRDefault="00DD7EC8" w:rsidP="00214826">
      <w:pPr>
        <w:numPr>
          <w:ilvl w:val="0"/>
          <w:numId w:val="9"/>
        </w:numPr>
        <w:tabs>
          <w:tab w:val="left" w:pos="567"/>
        </w:tabs>
        <w:spacing w:before="240" w:line="360" w:lineRule="auto"/>
        <w:ind w:left="567" w:hanging="567"/>
        <w:jc w:val="both"/>
        <w:rPr>
          <w:i/>
          <w:sz w:val="22"/>
          <w:szCs w:val="22"/>
        </w:rPr>
      </w:pPr>
      <w:r>
        <w:rPr>
          <w:sz w:val="22"/>
          <w:szCs w:val="22"/>
        </w:rPr>
        <w:t>C</w:t>
      </w:r>
      <w:r w:rsidR="001A60E4" w:rsidRPr="00214826">
        <w:rPr>
          <w:sz w:val="22"/>
          <w:szCs w:val="22"/>
        </w:rPr>
        <w:t>onsultation was not required as this instrument rectifies a drafting error</w:t>
      </w:r>
      <w:r w:rsidR="002B5234">
        <w:rPr>
          <w:sz w:val="22"/>
          <w:szCs w:val="22"/>
        </w:rPr>
        <w:t xml:space="preserve"> to</w:t>
      </w:r>
      <w:r w:rsidR="0097694D">
        <w:rPr>
          <w:sz w:val="22"/>
          <w:szCs w:val="22"/>
        </w:rPr>
        <w:t xml:space="preserve"> includ</w:t>
      </w:r>
      <w:r w:rsidR="002B5234">
        <w:rPr>
          <w:sz w:val="22"/>
          <w:szCs w:val="22"/>
        </w:rPr>
        <w:t>e</w:t>
      </w:r>
      <w:r w:rsidR="0097694D">
        <w:rPr>
          <w:sz w:val="22"/>
          <w:szCs w:val="22"/>
        </w:rPr>
        <w:t xml:space="preserve"> Governors of States of Australia as a class of persons that was omitted from LIN 20/084 when the instrument was</w:t>
      </w:r>
      <w:r w:rsidR="003262BF">
        <w:rPr>
          <w:sz w:val="22"/>
          <w:szCs w:val="22"/>
        </w:rPr>
        <w:t xml:space="preserve"> made. </w:t>
      </w:r>
      <w:r w:rsidR="00AF18F9" w:rsidRPr="00214826">
        <w:rPr>
          <w:sz w:val="22"/>
          <w:szCs w:val="22"/>
        </w:rPr>
        <w:t>T</w:t>
      </w:r>
      <w:r w:rsidR="001A60E4" w:rsidRPr="00214826">
        <w:rPr>
          <w:sz w:val="22"/>
          <w:szCs w:val="22"/>
        </w:rPr>
        <w:t>he change is considered to be minor in nature</w:t>
      </w:r>
      <w:r w:rsidR="00374318">
        <w:rPr>
          <w:sz w:val="22"/>
          <w:szCs w:val="22"/>
        </w:rPr>
        <w:t>.</w:t>
      </w:r>
      <w:r>
        <w:rPr>
          <w:sz w:val="22"/>
          <w:szCs w:val="22"/>
        </w:rPr>
        <w:t xml:space="preserve"> This is noted </w:t>
      </w:r>
      <w:r w:rsidR="007D52ED">
        <w:rPr>
          <w:sz w:val="22"/>
          <w:szCs w:val="22"/>
        </w:rPr>
        <w:t>in</w:t>
      </w:r>
      <w:r>
        <w:rPr>
          <w:sz w:val="22"/>
          <w:szCs w:val="22"/>
        </w:rPr>
        <w:t xml:space="preserve"> accordance with paragraph 15J(2)(e)</w:t>
      </w:r>
      <w:r w:rsidR="002B5234">
        <w:rPr>
          <w:sz w:val="22"/>
          <w:szCs w:val="22"/>
        </w:rPr>
        <w:t xml:space="preserve"> of the </w:t>
      </w:r>
      <w:r w:rsidR="002B5234" w:rsidRPr="003262BF">
        <w:rPr>
          <w:i/>
          <w:sz w:val="22"/>
          <w:szCs w:val="22"/>
        </w:rPr>
        <w:t xml:space="preserve">Legislation Act 2003. </w:t>
      </w:r>
    </w:p>
    <w:p w14:paraId="1899B6BE" w14:textId="7579EC5C" w:rsidR="00193A68" w:rsidRPr="00214826" w:rsidRDefault="00546F77" w:rsidP="00214826">
      <w:pPr>
        <w:numPr>
          <w:ilvl w:val="0"/>
          <w:numId w:val="9"/>
        </w:numPr>
        <w:tabs>
          <w:tab w:val="left" w:pos="567"/>
        </w:tabs>
        <w:spacing w:before="240" w:line="360" w:lineRule="auto"/>
        <w:ind w:left="567" w:hanging="567"/>
        <w:jc w:val="both"/>
        <w:rPr>
          <w:i/>
          <w:sz w:val="22"/>
          <w:szCs w:val="22"/>
        </w:rPr>
      </w:pPr>
      <w:r w:rsidRPr="00214826">
        <w:rPr>
          <w:sz w:val="22"/>
          <w:szCs w:val="22"/>
        </w:rPr>
        <w:t xml:space="preserve">The Office of Best Practice Regulation </w:t>
      </w:r>
      <w:r w:rsidR="000D246E" w:rsidRPr="00214826">
        <w:rPr>
          <w:sz w:val="22"/>
          <w:szCs w:val="22"/>
        </w:rPr>
        <w:t xml:space="preserve">(OBPR) </w:t>
      </w:r>
      <w:r w:rsidRPr="00214826">
        <w:rPr>
          <w:sz w:val="22"/>
          <w:szCs w:val="22"/>
        </w:rPr>
        <w:t>has advised that a Regulat</w:t>
      </w:r>
      <w:r w:rsidR="00911D5A" w:rsidRPr="00214826">
        <w:rPr>
          <w:sz w:val="22"/>
          <w:szCs w:val="22"/>
        </w:rPr>
        <w:t>ory</w:t>
      </w:r>
      <w:r w:rsidRPr="00214826">
        <w:rPr>
          <w:sz w:val="22"/>
          <w:szCs w:val="22"/>
        </w:rPr>
        <w:t xml:space="preserve"> Impact Statement is not required (OBPR Reference</w:t>
      </w:r>
      <w:r w:rsidR="00292309" w:rsidRPr="00214826">
        <w:rPr>
          <w:sz w:val="22"/>
          <w:szCs w:val="22"/>
        </w:rPr>
        <w:t xml:space="preserve"> </w:t>
      </w:r>
      <w:r w:rsidR="001848E9" w:rsidRPr="00214826">
        <w:rPr>
          <w:sz w:val="22"/>
          <w:szCs w:val="22"/>
        </w:rPr>
        <w:t>43113</w:t>
      </w:r>
      <w:r w:rsidR="00F07291">
        <w:rPr>
          <w:sz w:val="22"/>
          <w:szCs w:val="22"/>
        </w:rPr>
        <w:t>)</w:t>
      </w:r>
      <w:r w:rsidR="000B29BF" w:rsidRPr="00214826">
        <w:rPr>
          <w:sz w:val="22"/>
          <w:szCs w:val="22"/>
        </w:rPr>
        <w:t>.</w:t>
      </w:r>
    </w:p>
    <w:p w14:paraId="5C044E8B" w14:textId="28752C64" w:rsidR="001E219C" w:rsidRPr="00214826" w:rsidRDefault="00BF4868" w:rsidP="00214826">
      <w:pPr>
        <w:numPr>
          <w:ilvl w:val="0"/>
          <w:numId w:val="9"/>
        </w:numPr>
        <w:tabs>
          <w:tab w:val="left" w:pos="567"/>
        </w:tabs>
        <w:spacing w:before="240" w:line="360" w:lineRule="auto"/>
        <w:ind w:left="567" w:hanging="567"/>
        <w:jc w:val="both"/>
        <w:rPr>
          <w:i/>
          <w:sz w:val="22"/>
          <w:szCs w:val="22"/>
        </w:rPr>
      </w:pPr>
      <w:r w:rsidRPr="00214826">
        <w:rPr>
          <w:sz w:val="22"/>
          <w:szCs w:val="22"/>
        </w:rPr>
        <w:t xml:space="preserve">Under section 42 of the </w:t>
      </w:r>
      <w:r w:rsidR="00EF4C7D" w:rsidRPr="00214826">
        <w:rPr>
          <w:i/>
          <w:sz w:val="22"/>
          <w:szCs w:val="22"/>
        </w:rPr>
        <w:t>Legislation</w:t>
      </w:r>
      <w:r w:rsidRPr="00214826">
        <w:rPr>
          <w:i/>
          <w:sz w:val="22"/>
          <w:szCs w:val="22"/>
        </w:rPr>
        <w:t xml:space="preserve"> Act 2003</w:t>
      </w:r>
      <w:r w:rsidR="00193A68" w:rsidRPr="00214826">
        <w:rPr>
          <w:sz w:val="22"/>
          <w:szCs w:val="22"/>
        </w:rPr>
        <w:t xml:space="preserve">, </w:t>
      </w:r>
      <w:r w:rsidRPr="00214826">
        <w:rPr>
          <w:sz w:val="22"/>
          <w:szCs w:val="22"/>
        </w:rPr>
        <w:t xml:space="preserve">the </w:t>
      </w:r>
      <w:r w:rsidR="005F686B" w:rsidRPr="00214826">
        <w:rPr>
          <w:sz w:val="22"/>
          <w:szCs w:val="22"/>
        </w:rPr>
        <w:t>i</w:t>
      </w:r>
      <w:r w:rsidRPr="00214826">
        <w:rPr>
          <w:sz w:val="22"/>
          <w:szCs w:val="22"/>
        </w:rPr>
        <w:t xml:space="preserve">nstrument is subject to disallowance and therefore a Statement of Compatibility </w:t>
      </w:r>
      <w:r w:rsidR="00012DE8" w:rsidRPr="00214826">
        <w:rPr>
          <w:sz w:val="22"/>
          <w:szCs w:val="22"/>
        </w:rPr>
        <w:t xml:space="preserve">with Human Rights </w:t>
      </w:r>
      <w:r w:rsidRPr="00214826">
        <w:rPr>
          <w:sz w:val="22"/>
          <w:szCs w:val="22"/>
        </w:rPr>
        <w:t>has been provided</w:t>
      </w:r>
      <w:r w:rsidR="00EB45F4" w:rsidRPr="00214826">
        <w:rPr>
          <w:sz w:val="22"/>
          <w:szCs w:val="22"/>
        </w:rPr>
        <w:t xml:space="preserve"> in </w:t>
      </w:r>
      <w:r w:rsidR="00EB45F4" w:rsidRPr="00214826">
        <w:rPr>
          <w:b/>
          <w:sz w:val="22"/>
          <w:szCs w:val="22"/>
          <w:u w:val="single"/>
        </w:rPr>
        <w:t>Attachment A</w:t>
      </w:r>
      <w:r w:rsidRPr="00214826">
        <w:rPr>
          <w:sz w:val="22"/>
          <w:szCs w:val="22"/>
        </w:rPr>
        <w:t>.</w:t>
      </w:r>
    </w:p>
    <w:p w14:paraId="50BF96CA" w14:textId="5670E9AD" w:rsidR="00EA34E2" w:rsidRPr="00214826" w:rsidRDefault="005C07E5" w:rsidP="00214826">
      <w:pPr>
        <w:numPr>
          <w:ilvl w:val="0"/>
          <w:numId w:val="9"/>
        </w:numPr>
        <w:tabs>
          <w:tab w:val="left" w:pos="567"/>
        </w:tabs>
        <w:spacing w:before="240" w:line="360" w:lineRule="auto"/>
        <w:ind w:left="567" w:hanging="567"/>
        <w:jc w:val="both"/>
        <w:rPr>
          <w:sz w:val="22"/>
          <w:szCs w:val="22"/>
        </w:rPr>
        <w:sectPr w:rsidR="00EA34E2" w:rsidRPr="00214826" w:rsidSect="00C85D16">
          <w:pgSz w:w="11906" w:h="16838"/>
          <w:pgMar w:top="1560" w:right="1416" w:bottom="1134" w:left="1418" w:header="426" w:footer="862" w:gutter="0"/>
          <w:cols w:space="720"/>
        </w:sectPr>
      </w:pPr>
      <w:r w:rsidRPr="00214826">
        <w:rPr>
          <w:sz w:val="22"/>
          <w:szCs w:val="22"/>
        </w:rPr>
        <w:lastRenderedPageBreak/>
        <w:t xml:space="preserve">The </w:t>
      </w:r>
      <w:r w:rsidR="005F686B" w:rsidRPr="00214826">
        <w:rPr>
          <w:sz w:val="22"/>
          <w:szCs w:val="22"/>
        </w:rPr>
        <w:t>i</w:t>
      </w:r>
      <w:r w:rsidRPr="00214826">
        <w:rPr>
          <w:sz w:val="22"/>
          <w:szCs w:val="22"/>
        </w:rPr>
        <w:t xml:space="preserve">nstrument </w:t>
      </w:r>
      <w:r w:rsidR="00D60CC8" w:rsidRPr="00214826">
        <w:rPr>
          <w:sz w:val="22"/>
          <w:szCs w:val="22"/>
        </w:rPr>
        <w:t xml:space="preserve">commences </w:t>
      </w:r>
      <w:r w:rsidRPr="00214826">
        <w:rPr>
          <w:sz w:val="22"/>
          <w:szCs w:val="22"/>
        </w:rPr>
        <w:t xml:space="preserve">on </w:t>
      </w:r>
      <w:r w:rsidR="00BF2A49" w:rsidRPr="00214826">
        <w:rPr>
          <w:sz w:val="22"/>
          <w:szCs w:val="22"/>
        </w:rPr>
        <w:t>the day after</w:t>
      </w:r>
      <w:r w:rsidR="001A60E4" w:rsidRPr="00214826">
        <w:rPr>
          <w:sz w:val="22"/>
          <w:szCs w:val="22"/>
        </w:rPr>
        <w:t xml:space="preserve"> </w:t>
      </w:r>
      <w:r w:rsidR="00214826" w:rsidRPr="00214826">
        <w:rPr>
          <w:sz w:val="22"/>
          <w:szCs w:val="22"/>
        </w:rPr>
        <w:t>it</w:t>
      </w:r>
      <w:r w:rsidR="001A60E4" w:rsidRPr="00214826">
        <w:rPr>
          <w:sz w:val="22"/>
          <w:szCs w:val="22"/>
        </w:rPr>
        <w:t xml:space="preserve"> is</w:t>
      </w:r>
      <w:r w:rsidR="008C3954" w:rsidRPr="00214826">
        <w:rPr>
          <w:sz w:val="22"/>
          <w:szCs w:val="22"/>
        </w:rPr>
        <w:t xml:space="preserve"> registered</w:t>
      </w:r>
      <w:r w:rsidR="00BF2A49" w:rsidRPr="00214826">
        <w:rPr>
          <w:sz w:val="22"/>
          <w:szCs w:val="22"/>
        </w:rPr>
        <w:t xml:space="preserve"> on the</w:t>
      </w:r>
      <w:r w:rsidR="00F84B87">
        <w:rPr>
          <w:sz w:val="22"/>
          <w:szCs w:val="22"/>
        </w:rPr>
        <w:t xml:space="preserve"> </w:t>
      </w:r>
      <w:r w:rsidR="007D52ED">
        <w:rPr>
          <w:sz w:val="22"/>
          <w:szCs w:val="22"/>
        </w:rPr>
        <w:t xml:space="preserve">Federal Register of Legislation. </w:t>
      </w:r>
    </w:p>
    <w:p w14:paraId="08F57E23" w14:textId="77777777" w:rsidR="008013F9" w:rsidRDefault="008013F9" w:rsidP="008013F9">
      <w:pPr>
        <w:pStyle w:val="Heading2"/>
      </w:pPr>
      <w:r>
        <w:lastRenderedPageBreak/>
        <w:t>Statement of Compatibility with Human Rights</w:t>
      </w:r>
    </w:p>
    <w:p w14:paraId="4CF4CBF9" w14:textId="77777777" w:rsidR="008013F9" w:rsidRDefault="008013F9" w:rsidP="008013F9">
      <w:pPr>
        <w:spacing w:before="120" w:after="120"/>
        <w:jc w:val="center"/>
        <w:rPr>
          <w:sz w:val="24"/>
          <w:szCs w:val="24"/>
        </w:rPr>
      </w:pPr>
      <w:r>
        <w:rPr>
          <w:i/>
          <w:sz w:val="24"/>
          <w:szCs w:val="24"/>
        </w:rPr>
        <w:t>Prepared in accordance with Part 3 of the Human Rights (Parliamentary Scrutiny) Act 2011</w:t>
      </w:r>
    </w:p>
    <w:p w14:paraId="6641DF54" w14:textId="77777777" w:rsidR="008013F9" w:rsidRDefault="008013F9" w:rsidP="008013F9">
      <w:pPr>
        <w:spacing w:before="120" w:after="120"/>
        <w:jc w:val="center"/>
        <w:rPr>
          <w:sz w:val="24"/>
          <w:szCs w:val="24"/>
        </w:rPr>
      </w:pPr>
    </w:p>
    <w:p w14:paraId="08218B7C" w14:textId="783B5528" w:rsidR="008013F9" w:rsidRDefault="00A067AC" w:rsidP="008013F9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Australian </w:t>
      </w:r>
      <w:r w:rsidR="008013F9">
        <w:rPr>
          <w:b/>
          <w:sz w:val="24"/>
          <w:szCs w:val="24"/>
        </w:rPr>
        <w:t xml:space="preserve">Citizenship (Class of Persons Who May Receive a Pledge of Commitment) Amendment </w:t>
      </w:r>
      <w:r>
        <w:rPr>
          <w:b/>
          <w:sz w:val="24"/>
          <w:szCs w:val="24"/>
        </w:rPr>
        <w:t xml:space="preserve">Instrument </w:t>
      </w:r>
      <w:r w:rsidR="008013F9">
        <w:rPr>
          <w:b/>
          <w:sz w:val="24"/>
          <w:szCs w:val="24"/>
        </w:rPr>
        <w:t xml:space="preserve">(LIN 20/247) 2020 </w:t>
      </w:r>
    </w:p>
    <w:p w14:paraId="09F0D217" w14:textId="77777777" w:rsidR="008013F9" w:rsidRDefault="008013F9" w:rsidP="008013F9">
      <w:pPr>
        <w:spacing w:before="120" w:after="120"/>
        <w:jc w:val="center"/>
        <w:rPr>
          <w:sz w:val="24"/>
          <w:szCs w:val="24"/>
        </w:rPr>
      </w:pPr>
    </w:p>
    <w:p w14:paraId="76B87F1D" w14:textId="77777777" w:rsidR="008013F9" w:rsidRDefault="008013F9" w:rsidP="008013F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This Disallowable Legislative Instrument is compatible with the human rights and freedoms recognised or declared in the international instruments listed in section 3 of the </w:t>
      </w:r>
      <w:r>
        <w:rPr>
          <w:i/>
          <w:sz w:val="24"/>
          <w:szCs w:val="24"/>
        </w:rPr>
        <w:t>Human Rights (Parliamentary Scrutiny) Act 2011</w:t>
      </w:r>
      <w:r>
        <w:rPr>
          <w:sz w:val="24"/>
          <w:szCs w:val="24"/>
        </w:rPr>
        <w:t>.</w:t>
      </w:r>
    </w:p>
    <w:p w14:paraId="1EF175AC" w14:textId="77777777" w:rsidR="008013F9" w:rsidRDefault="008013F9" w:rsidP="008013F9">
      <w:pPr>
        <w:spacing w:before="120" w:after="120"/>
        <w:rPr>
          <w:sz w:val="24"/>
          <w:szCs w:val="24"/>
        </w:rPr>
      </w:pPr>
    </w:p>
    <w:p w14:paraId="303BFDF5" w14:textId="77777777" w:rsidR="008013F9" w:rsidRDefault="008013F9" w:rsidP="008013F9">
      <w:pPr>
        <w:pStyle w:val="Heading3"/>
      </w:pPr>
      <w:r>
        <w:t>Overview of the Disallowable Legislative Instrument</w:t>
      </w:r>
    </w:p>
    <w:p w14:paraId="088A7BDF" w14:textId="77777777" w:rsidR="008013F9" w:rsidRDefault="008013F9" w:rsidP="008013F9">
      <w:pPr>
        <w:pStyle w:val="Default"/>
        <w:rPr>
          <w:color w:val="auto"/>
        </w:rPr>
      </w:pPr>
    </w:p>
    <w:p w14:paraId="43BEC1A6" w14:textId="77777777" w:rsidR="008013F9" w:rsidRDefault="008013F9" w:rsidP="008013F9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The current instrument (LIN 20/084) operates to authorise the class of persons who are able to receive the pledge of commitment for Australian citizenship.  Section 27(5) of the Act empowers the Minister to authorise a class of persons to receive the pledge. Subsection 26(1) of the </w:t>
      </w:r>
      <w:r>
        <w:rPr>
          <w:rFonts w:cstheme="minorBidi"/>
          <w:i/>
          <w:color w:val="auto"/>
        </w:rPr>
        <w:t>Australian Citizenship Act 2007</w:t>
      </w:r>
      <w:r>
        <w:rPr>
          <w:rFonts w:cstheme="minorBidi"/>
          <w:color w:val="auto"/>
        </w:rPr>
        <w:t xml:space="preserve"> (the Act) requires a person to make a pledge of commitment to Australia before they become an Australian citizen, unless they meet the requirements set out in paragraphs 26(1)(a) to (c) of the Act. </w:t>
      </w:r>
    </w:p>
    <w:p w14:paraId="0817DA85" w14:textId="77777777" w:rsidR="008013F9" w:rsidRDefault="008013F9" w:rsidP="008013F9">
      <w:pPr>
        <w:pStyle w:val="Default"/>
        <w:rPr>
          <w:color w:val="auto"/>
        </w:rPr>
      </w:pPr>
    </w:p>
    <w:p w14:paraId="1626D24C" w14:textId="77777777" w:rsidR="008013F9" w:rsidRDefault="008013F9" w:rsidP="008013F9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The purpose of the amendment instrument (LIN 20/247) is to update the class of persons as listed in Schedule 1 to the instrument who are authorised to receive a pledge of commitment to include a class of persons consisting of a person who is a Governor of a State of the Commonwealth of Australia. </w:t>
      </w:r>
    </w:p>
    <w:p w14:paraId="6A5E6701" w14:textId="77777777" w:rsidR="008013F9" w:rsidRDefault="008013F9" w:rsidP="008013F9">
      <w:pPr>
        <w:pStyle w:val="Default"/>
        <w:rPr>
          <w:rFonts w:cstheme="minorBidi"/>
          <w:color w:val="auto"/>
        </w:rPr>
      </w:pPr>
    </w:p>
    <w:p w14:paraId="42A27073" w14:textId="77777777" w:rsidR="008013F9" w:rsidRDefault="008013F9" w:rsidP="008013F9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This amendment is being initiated as the category of Governor of a State was omitted from the main Instrument (LIN 20/084) in an administrative error. </w:t>
      </w:r>
    </w:p>
    <w:p w14:paraId="6CC0B282" w14:textId="77777777" w:rsidR="008013F9" w:rsidRDefault="008013F9" w:rsidP="008013F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These changes may have no impact on those persons previously authorised under Schedule 1 to the </w:t>
      </w:r>
      <w:r>
        <w:rPr>
          <w:i/>
          <w:sz w:val="24"/>
          <w:szCs w:val="24"/>
        </w:rPr>
        <w:t>Australian Citizenship (LIN 20/084: Class of Persons Who May Receive a Pledge of Commitment) Instrument 2020</w:t>
      </w:r>
      <w:r>
        <w:rPr>
          <w:sz w:val="24"/>
          <w:szCs w:val="24"/>
        </w:rPr>
        <w:t xml:space="preserve">. </w:t>
      </w:r>
    </w:p>
    <w:p w14:paraId="378D110D" w14:textId="77777777" w:rsidR="008013F9" w:rsidRDefault="008013F9" w:rsidP="008013F9">
      <w:pPr>
        <w:pStyle w:val="Heading3"/>
      </w:pPr>
    </w:p>
    <w:p w14:paraId="39D3E1E3" w14:textId="77777777" w:rsidR="008013F9" w:rsidRDefault="008013F9" w:rsidP="008013F9">
      <w:pPr>
        <w:pStyle w:val="Heading3"/>
      </w:pPr>
      <w:r>
        <w:t>Human rights implications</w:t>
      </w:r>
    </w:p>
    <w:p w14:paraId="108D83DB" w14:textId="77777777" w:rsidR="008013F9" w:rsidRDefault="008013F9" w:rsidP="008013F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This Disallowable Legislative Instrument is technical in nature and does not engage any of the applicable rights or freedoms. </w:t>
      </w:r>
    </w:p>
    <w:p w14:paraId="2008197D" w14:textId="77777777" w:rsidR="008013F9" w:rsidRDefault="008013F9" w:rsidP="008013F9">
      <w:pPr>
        <w:spacing w:before="120" w:after="120"/>
        <w:rPr>
          <w:sz w:val="24"/>
          <w:szCs w:val="24"/>
        </w:rPr>
      </w:pPr>
    </w:p>
    <w:p w14:paraId="71C69B56" w14:textId="77777777" w:rsidR="008013F9" w:rsidRDefault="008013F9" w:rsidP="008013F9">
      <w:pPr>
        <w:pStyle w:val="Heading3"/>
      </w:pPr>
      <w:r>
        <w:t>Conclusion</w:t>
      </w:r>
    </w:p>
    <w:p w14:paraId="6B4224A8" w14:textId="77777777" w:rsidR="008013F9" w:rsidRDefault="008013F9" w:rsidP="008013F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This Disallowable Legislative Instrument is compatible with human rights as it does not raise any human rights issues.</w:t>
      </w:r>
    </w:p>
    <w:p w14:paraId="638528F4" w14:textId="77777777" w:rsidR="008013F9" w:rsidRDefault="008013F9" w:rsidP="008013F9">
      <w:pPr>
        <w:spacing w:before="120" w:after="120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The Hon Minister Alan Tudge </w:t>
      </w:r>
    </w:p>
    <w:p w14:paraId="06811673" w14:textId="77777777" w:rsidR="008013F9" w:rsidRDefault="008013F9" w:rsidP="008013F9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Minister for Population, Cities and Urban Infrastructure</w:t>
      </w:r>
    </w:p>
    <w:p w14:paraId="2146EC48" w14:textId="77777777" w:rsidR="008013F9" w:rsidRDefault="008013F9" w:rsidP="008013F9">
      <w:pPr>
        <w:spacing w:before="120" w:after="120"/>
        <w:jc w:val="center"/>
        <w:rPr>
          <w:sz w:val="24"/>
          <w:szCs w:val="24"/>
        </w:rPr>
      </w:pPr>
      <w:r>
        <w:rPr>
          <w:sz w:val="24"/>
          <w:szCs w:val="24"/>
        </w:rPr>
        <w:t>Acting Minister for Immigration, Citizenship, Migrant Services and Multicultural Affairs</w:t>
      </w:r>
    </w:p>
    <w:p w14:paraId="04CAC659" w14:textId="7B7A2ADE" w:rsidR="00484FC2" w:rsidRPr="00214826" w:rsidRDefault="00484FC2" w:rsidP="00F84B87">
      <w:pPr>
        <w:pStyle w:val="Heading1"/>
        <w:spacing w:before="120" w:after="120"/>
        <w:jc w:val="left"/>
        <w:rPr>
          <w:sz w:val="22"/>
          <w:szCs w:val="22"/>
        </w:rPr>
      </w:pPr>
    </w:p>
    <w:sectPr w:rsidR="00484FC2" w:rsidRPr="002148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2A14B" w14:textId="77777777" w:rsidR="00F21AD8" w:rsidRDefault="00F21AD8">
      <w:r>
        <w:separator/>
      </w:r>
    </w:p>
  </w:endnote>
  <w:endnote w:type="continuationSeparator" w:id="0">
    <w:p w14:paraId="5EB3CEDF" w14:textId="77777777" w:rsidR="00F21AD8" w:rsidRDefault="00F2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0E492" w14:textId="77777777" w:rsidR="003460E8" w:rsidRDefault="00F426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97C87" w14:textId="77777777" w:rsidR="003460E8" w:rsidRDefault="00F426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439B1" w14:textId="77777777" w:rsidR="003460E8" w:rsidRDefault="00F426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58D6A" w14:textId="77777777" w:rsidR="00F21AD8" w:rsidRDefault="00F21AD8">
      <w:r>
        <w:separator/>
      </w:r>
    </w:p>
  </w:footnote>
  <w:footnote w:type="continuationSeparator" w:id="0">
    <w:p w14:paraId="74AC1B7F" w14:textId="77777777" w:rsidR="00F21AD8" w:rsidRDefault="00F21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EB9E1" w14:textId="77777777" w:rsidR="003460E8" w:rsidRDefault="00F426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A552E" w14:textId="77777777" w:rsidR="003460E8" w:rsidRDefault="00F426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A0838" w14:textId="77777777" w:rsidR="003460E8" w:rsidRDefault="00F426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81FFC"/>
    <w:multiLevelType w:val="hybridMultilevel"/>
    <w:tmpl w:val="40A20E0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B2E3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32FA0"/>
    <w:multiLevelType w:val="multilevel"/>
    <w:tmpl w:val="68840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F3EB4"/>
    <w:multiLevelType w:val="hybridMultilevel"/>
    <w:tmpl w:val="5D18D96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5B3044"/>
    <w:multiLevelType w:val="hybridMultilevel"/>
    <w:tmpl w:val="070E1FB8"/>
    <w:lvl w:ilvl="0" w:tplc="EEB680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C0A8D"/>
    <w:multiLevelType w:val="hybridMultilevel"/>
    <w:tmpl w:val="038C5F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A4E24"/>
    <w:multiLevelType w:val="hybridMultilevel"/>
    <w:tmpl w:val="F20AF5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00A4F"/>
    <w:multiLevelType w:val="hybridMultilevel"/>
    <w:tmpl w:val="76B0E0E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730128"/>
    <w:multiLevelType w:val="hybridMultilevel"/>
    <w:tmpl w:val="FC4EDDB6"/>
    <w:lvl w:ilvl="0" w:tplc="0C09000F">
      <w:start w:val="1"/>
      <w:numFmt w:val="decimal"/>
      <w:lvlText w:val="%1."/>
      <w:lvlJc w:val="left"/>
      <w:pPr>
        <w:tabs>
          <w:tab w:val="num" w:pos="698"/>
        </w:tabs>
        <w:ind w:left="698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8" w15:restartNumberingAfterBreak="0">
    <w:nsid w:val="4E513158"/>
    <w:multiLevelType w:val="hybridMultilevel"/>
    <w:tmpl w:val="99ACD52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A52448"/>
    <w:multiLevelType w:val="hybridMultilevel"/>
    <w:tmpl w:val="600E8D20"/>
    <w:lvl w:ilvl="0" w:tplc="A74C9F36">
      <w:start w:val="1"/>
      <w:numFmt w:val="bullet"/>
      <w:pStyle w:val="Report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92E6A"/>
    <w:multiLevelType w:val="hybridMultilevel"/>
    <w:tmpl w:val="A1E8D5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D7949"/>
    <w:multiLevelType w:val="hybridMultilevel"/>
    <w:tmpl w:val="8DC07B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934A7"/>
    <w:multiLevelType w:val="hybridMultilevel"/>
    <w:tmpl w:val="448409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E1E26"/>
    <w:multiLevelType w:val="hybridMultilevel"/>
    <w:tmpl w:val="85048458"/>
    <w:lvl w:ilvl="0" w:tplc="0C09000F">
      <w:start w:val="1"/>
      <w:numFmt w:val="decimal"/>
      <w:lvlText w:val="%1."/>
      <w:lvlJc w:val="left"/>
      <w:pPr>
        <w:ind w:left="1854" w:hanging="360"/>
      </w:p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</w:lvl>
    <w:lvl w:ilvl="3" w:tplc="0C09000F" w:tentative="1">
      <w:start w:val="1"/>
      <w:numFmt w:val="decimal"/>
      <w:lvlText w:val="%4."/>
      <w:lvlJc w:val="left"/>
      <w:pPr>
        <w:ind w:left="4014" w:hanging="360"/>
      </w:p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</w:lvl>
    <w:lvl w:ilvl="6" w:tplc="0C09000F" w:tentative="1">
      <w:start w:val="1"/>
      <w:numFmt w:val="decimal"/>
      <w:lvlText w:val="%7."/>
      <w:lvlJc w:val="left"/>
      <w:pPr>
        <w:ind w:left="6174" w:hanging="360"/>
      </w:p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6CB7796A"/>
    <w:multiLevelType w:val="singleLevel"/>
    <w:tmpl w:val="3E6ACC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E644715"/>
    <w:multiLevelType w:val="hybridMultilevel"/>
    <w:tmpl w:val="6B88A1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5AAAC542">
      <w:start w:val="1"/>
      <w:numFmt w:val="decimal"/>
      <w:lvlText w:val="(%2)"/>
      <w:lvlJc w:val="left"/>
      <w:pPr>
        <w:ind w:left="1440" w:hanging="360"/>
      </w:pPr>
      <w:rPr>
        <w:rFonts w:hint="default"/>
        <w:b w:val="0"/>
      </w:rPr>
    </w:lvl>
    <w:lvl w:ilvl="2" w:tplc="017423BA">
      <w:start w:val="1"/>
      <w:numFmt w:val="lowerRoman"/>
      <w:lvlText w:val="(%3)"/>
      <w:lvlJc w:val="left"/>
      <w:pPr>
        <w:ind w:left="3016" w:hanging="180"/>
      </w:pPr>
      <w:rPr>
        <w:rFonts w:hint="default"/>
        <w:b w:val="0"/>
        <w:sz w:val="22"/>
      </w:rPr>
    </w:lvl>
    <w:lvl w:ilvl="3" w:tplc="394CA5C0">
      <w:start w:val="1"/>
      <w:numFmt w:val="lowerRoman"/>
      <w:lvlText w:val="(%4)"/>
      <w:lvlJc w:val="left"/>
      <w:pPr>
        <w:ind w:left="2880" w:hanging="360"/>
      </w:pPr>
      <w:rPr>
        <w:rFonts w:hint="default"/>
        <w:b w:val="0"/>
      </w:r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D692E"/>
    <w:multiLevelType w:val="hybridMultilevel"/>
    <w:tmpl w:val="A42E21F4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22E27"/>
    <w:multiLevelType w:val="hybridMultilevel"/>
    <w:tmpl w:val="B59A6E4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9F619F9"/>
    <w:multiLevelType w:val="hybridMultilevel"/>
    <w:tmpl w:val="53D68F3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9723E"/>
    <w:multiLevelType w:val="singleLevel"/>
    <w:tmpl w:val="0ED8E5EC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9"/>
  </w:num>
  <w:num w:numId="2">
    <w:abstractNumId w:val="14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16"/>
  </w:num>
  <w:num w:numId="8">
    <w:abstractNumId w:val="2"/>
  </w:num>
  <w:num w:numId="9">
    <w:abstractNumId w:val="3"/>
  </w:num>
  <w:num w:numId="10">
    <w:abstractNumId w:val="13"/>
  </w:num>
  <w:num w:numId="11">
    <w:abstractNumId w:val="11"/>
  </w:num>
  <w:num w:numId="12">
    <w:abstractNumId w:val="10"/>
  </w:num>
  <w:num w:numId="13">
    <w:abstractNumId w:val="18"/>
  </w:num>
  <w:num w:numId="14">
    <w:abstractNumId w:val="4"/>
  </w:num>
  <w:num w:numId="15">
    <w:abstractNumId w:val="5"/>
  </w:num>
  <w:num w:numId="16">
    <w:abstractNumId w:val="12"/>
  </w:num>
  <w:num w:numId="17">
    <w:abstractNumId w:val="15"/>
  </w:num>
  <w:num w:numId="18">
    <w:abstractNumId w:val="6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D6A"/>
    <w:rsid w:val="00003460"/>
    <w:rsid w:val="00012DE8"/>
    <w:rsid w:val="00025B5D"/>
    <w:rsid w:val="000371B3"/>
    <w:rsid w:val="0008110A"/>
    <w:rsid w:val="000904AF"/>
    <w:rsid w:val="000B29BF"/>
    <w:rsid w:val="000D1E10"/>
    <w:rsid w:val="000D246E"/>
    <w:rsid w:val="000D6181"/>
    <w:rsid w:val="000E442C"/>
    <w:rsid w:val="000F0A84"/>
    <w:rsid w:val="000F4BFC"/>
    <w:rsid w:val="00115919"/>
    <w:rsid w:val="00162BD5"/>
    <w:rsid w:val="00180EF1"/>
    <w:rsid w:val="001841F7"/>
    <w:rsid w:val="001848E9"/>
    <w:rsid w:val="00193A68"/>
    <w:rsid w:val="001A0D36"/>
    <w:rsid w:val="001A60E4"/>
    <w:rsid w:val="001B689B"/>
    <w:rsid w:val="001C5BF3"/>
    <w:rsid w:val="001D091B"/>
    <w:rsid w:val="001D0DD5"/>
    <w:rsid w:val="001D2FBD"/>
    <w:rsid w:val="001E219C"/>
    <w:rsid w:val="001F0030"/>
    <w:rsid w:val="001F04E7"/>
    <w:rsid w:val="001F4EC7"/>
    <w:rsid w:val="00200589"/>
    <w:rsid w:val="00204DA3"/>
    <w:rsid w:val="002064F5"/>
    <w:rsid w:val="00214826"/>
    <w:rsid w:val="00215DF3"/>
    <w:rsid w:val="00231FFD"/>
    <w:rsid w:val="00236827"/>
    <w:rsid w:val="00244AA0"/>
    <w:rsid w:val="00250313"/>
    <w:rsid w:val="00253CAF"/>
    <w:rsid w:val="0026747D"/>
    <w:rsid w:val="0027119B"/>
    <w:rsid w:val="00292309"/>
    <w:rsid w:val="002A06A8"/>
    <w:rsid w:val="002B5234"/>
    <w:rsid w:val="002B7AF6"/>
    <w:rsid w:val="002C1AFB"/>
    <w:rsid w:val="002C3C5B"/>
    <w:rsid w:val="002C53C4"/>
    <w:rsid w:val="002E47E0"/>
    <w:rsid w:val="00302251"/>
    <w:rsid w:val="00317CEC"/>
    <w:rsid w:val="00324A66"/>
    <w:rsid w:val="003262BF"/>
    <w:rsid w:val="00330F55"/>
    <w:rsid w:val="003348B8"/>
    <w:rsid w:val="0036537A"/>
    <w:rsid w:val="00374318"/>
    <w:rsid w:val="0039032D"/>
    <w:rsid w:val="00397982"/>
    <w:rsid w:val="003A53F3"/>
    <w:rsid w:val="003B341D"/>
    <w:rsid w:val="003C5137"/>
    <w:rsid w:val="00417400"/>
    <w:rsid w:val="00430906"/>
    <w:rsid w:val="00440B95"/>
    <w:rsid w:val="00465BCD"/>
    <w:rsid w:val="00474812"/>
    <w:rsid w:val="00484FC2"/>
    <w:rsid w:val="00492659"/>
    <w:rsid w:val="004B225D"/>
    <w:rsid w:val="004C4B3E"/>
    <w:rsid w:val="004C6E73"/>
    <w:rsid w:val="004D6A29"/>
    <w:rsid w:val="004F040B"/>
    <w:rsid w:val="004F055F"/>
    <w:rsid w:val="004F5740"/>
    <w:rsid w:val="004F644D"/>
    <w:rsid w:val="005314B2"/>
    <w:rsid w:val="00537EF2"/>
    <w:rsid w:val="00542D46"/>
    <w:rsid w:val="00546F77"/>
    <w:rsid w:val="00554524"/>
    <w:rsid w:val="00567814"/>
    <w:rsid w:val="00597D97"/>
    <w:rsid w:val="005B1051"/>
    <w:rsid w:val="005B2BF1"/>
    <w:rsid w:val="005C07E5"/>
    <w:rsid w:val="005E22A3"/>
    <w:rsid w:val="005F686B"/>
    <w:rsid w:val="00610658"/>
    <w:rsid w:val="006146DA"/>
    <w:rsid w:val="00641022"/>
    <w:rsid w:val="006412A5"/>
    <w:rsid w:val="0064639B"/>
    <w:rsid w:val="00654B58"/>
    <w:rsid w:val="00663823"/>
    <w:rsid w:val="0066442A"/>
    <w:rsid w:val="00671004"/>
    <w:rsid w:val="006C1428"/>
    <w:rsid w:val="006C22B0"/>
    <w:rsid w:val="006C508E"/>
    <w:rsid w:val="0070010D"/>
    <w:rsid w:val="007030F4"/>
    <w:rsid w:val="0071413D"/>
    <w:rsid w:val="00715E24"/>
    <w:rsid w:val="007369BE"/>
    <w:rsid w:val="007534C6"/>
    <w:rsid w:val="007A77DE"/>
    <w:rsid w:val="007D3808"/>
    <w:rsid w:val="007D52ED"/>
    <w:rsid w:val="007D5DB2"/>
    <w:rsid w:val="007E0AFF"/>
    <w:rsid w:val="008013F9"/>
    <w:rsid w:val="0082089B"/>
    <w:rsid w:val="00827363"/>
    <w:rsid w:val="0083373C"/>
    <w:rsid w:val="00833B85"/>
    <w:rsid w:val="00843107"/>
    <w:rsid w:val="00854256"/>
    <w:rsid w:val="008959D8"/>
    <w:rsid w:val="008A1F38"/>
    <w:rsid w:val="008A4658"/>
    <w:rsid w:val="008B1BE4"/>
    <w:rsid w:val="008C3954"/>
    <w:rsid w:val="008F4DDC"/>
    <w:rsid w:val="00904D2D"/>
    <w:rsid w:val="00911D5A"/>
    <w:rsid w:val="0094678B"/>
    <w:rsid w:val="00957CBA"/>
    <w:rsid w:val="0097534A"/>
    <w:rsid w:val="0097694D"/>
    <w:rsid w:val="009B2428"/>
    <w:rsid w:val="009D0462"/>
    <w:rsid w:val="009E3B49"/>
    <w:rsid w:val="00A03F71"/>
    <w:rsid w:val="00A067AC"/>
    <w:rsid w:val="00A14878"/>
    <w:rsid w:val="00A15314"/>
    <w:rsid w:val="00A1677B"/>
    <w:rsid w:val="00A2120E"/>
    <w:rsid w:val="00A31178"/>
    <w:rsid w:val="00A31276"/>
    <w:rsid w:val="00A40F42"/>
    <w:rsid w:val="00A4261F"/>
    <w:rsid w:val="00A46C1A"/>
    <w:rsid w:val="00A905C6"/>
    <w:rsid w:val="00A9347E"/>
    <w:rsid w:val="00AB5757"/>
    <w:rsid w:val="00AD2CD7"/>
    <w:rsid w:val="00AE32B0"/>
    <w:rsid w:val="00AE3D02"/>
    <w:rsid w:val="00AF18F9"/>
    <w:rsid w:val="00B324FA"/>
    <w:rsid w:val="00B70E55"/>
    <w:rsid w:val="00B83DD6"/>
    <w:rsid w:val="00B95124"/>
    <w:rsid w:val="00B97255"/>
    <w:rsid w:val="00B97F5F"/>
    <w:rsid w:val="00BB3558"/>
    <w:rsid w:val="00BC008B"/>
    <w:rsid w:val="00BE3410"/>
    <w:rsid w:val="00BE3963"/>
    <w:rsid w:val="00BE62F6"/>
    <w:rsid w:val="00BF2A49"/>
    <w:rsid w:val="00BF3D6A"/>
    <w:rsid w:val="00BF4868"/>
    <w:rsid w:val="00BF6A03"/>
    <w:rsid w:val="00C048BE"/>
    <w:rsid w:val="00C13A17"/>
    <w:rsid w:val="00C26FD4"/>
    <w:rsid w:val="00C6050B"/>
    <w:rsid w:val="00C85D16"/>
    <w:rsid w:val="00CB5977"/>
    <w:rsid w:val="00CD3E97"/>
    <w:rsid w:val="00CF2377"/>
    <w:rsid w:val="00D00BC8"/>
    <w:rsid w:val="00D00EA4"/>
    <w:rsid w:val="00D15524"/>
    <w:rsid w:val="00D15B93"/>
    <w:rsid w:val="00D22275"/>
    <w:rsid w:val="00D263E5"/>
    <w:rsid w:val="00D26DD1"/>
    <w:rsid w:val="00D456F6"/>
    <w:rsid w:val="00D537E4"/>
    <w:rsid w:val="00D60CC8"/>
    <w:rsid w:val="00D838FF"/>
    <w:rsid w:val="00D85646"/>
    <w:rsid w:val="00DA476A"/>
    <w:rsid w:val="00DA4B5B"/>
    <w:rsid w:val="00DB634D"/>
    <w:rsid w:val="00DC344E"/>
    <w:rsid w:val="00DC6BC3"/>
    <w:rsid w:val="00DD1B59"/>
    <w:rsid w:val="00DD7EC8"/>
    <w:rsid w:val="00E1110E"/>
    <w:rsid w:val="00E2158B"/>
    <w:rsid w:val="00E3263F"/>
    <w:rsid w:val="00E3297D"/>
    <w:rsid w:val="00E32FDC"/>
    <w:rsid w:val="00E4197D"/>
    <w:rsid w:val="00E472C4"/>
    <w:rsid w:val="00E635A8"/>
    <w:rsid w:val="00E66703"/>
    <w:rsid w:val="00E8404A"/>
    <w:rsid w:val="00E841FB"/>
    <w:rsid w:val="00EA34E2"/>
    <w:rsid w:val="00EB45F4"/>
    <w:rsid w:val="00EC0201"/>
    <w:rsid w:val="00EC2CC3"/>
    <w:rsid w:val="00ED27C4"/>
    <w:rsid w:val="00EE5952"/>
    <w:rsid w:val="00EF4C7D"/>
    <w:rsid w:val="00F07291"/>
    <w:rsid w:val="00F13A31"/>
    <w:rsid w:val="00F20E05"/>
    <w:rsid w:val="00F21AD8"/>
    <w:rsid w:val="00F336E2"/>
    <w:rsid w:val="00F42641"/>
    <w:rsid w:val="00F64AC1"/>
    <w:rsid w:val="00F809B4"/>
    <w:rsid w:val="00F84B87"/>
    <w:rsid w:val="00F85B02"/>
    <w:rsid w:val="00FE019F"/>
    <w:rsid w:val="00FE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7C683AFD"/>
  <w15:chartTrackingRefBased/>
  <w15:docId w15:val="{F11A4B55-454E-473A-8989-590A475D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ind w:left="1440" w:hanging="1440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1440" w:hanging="1440"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hanging="22"/>
      <w:jc w:val="both"/>
    </w:pPr>
    <w:rPr>
      <w:sz w:val="24"/>
    </w:rPr>
  </w:style>
  <w:style w:type="paragraph" w:styleId="BodyTextIndent2">
    <w:name w:val="Body Text Indent 2"/>
    <w:basedOn w:val="Normal"/>
    <w:pPr>
      <w:ind w:left="1134" w:hanging="1134"/>
      <w:jc w:val="both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3">
    <w:name w:val="Body Text Indent 3"/>
    <w:basedOn w:val="Normal"/>
    <w:pPr>
      <w:ind w:left="1843" w:hanging="1843"/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BalloonText">
    <w:name w:val="Balloon Text"/>
    <w:basedOn w:val="Normal"/>
    <w:semiHidden/>
    <w:rsid w:val="001D0DD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F64AC1"/>
    <w:pPr>
      <w:tabs>
        <w:tab w:val="center" w:pos="4153"/>
        <w:tab w:val="right" w:pos="8306"/>
      </w:tabs>
    </w:pPr>
  </w:style>
  <w:style w:type="paragraph" w:customStyle="1" w:styleId="CharChar">
    <w:name w:val="Char Char"/>
    <w:basedOn w:val="Normal"/>
    <w:rsid w:val="00E8404A"/>
    <w:pPr>
      <w:spacing w:before="120" w:after="120"/>
    </w:pPr>
    <w:rPr>
      <w:rFonts w:ascii="Arial" w:hAnsi="Arial"/>
      <w:sz w:val="22"/>
      <w:lang w:eastAsia="en-US"/>
    </w:rPr>
  </w:style>
  <w:style w:type="paragraph" w:customStyle="1" w:styleId="DefaultParagraphFont1CharChar1">
    <w:name w:val="Default Paragraph Font1 Char Char1"/>
    <w:aliases w:val=" Char Char1 Char Char1, Char1 Char Char Char Char Char Char"/>
    <w:basedOn w:val="Normal"/>
    <w:rsid w:val="00BF4868"/>
    <w:pPr>
      <w:spacing w:after="160" w:line="240" w:lineRule="exact"/>
    </w:pPr>
    <w:rPr>
      <w:rFonts w:ascii="Arial" w:hAnsi="Arial"/>
      <w:sz w:val="22"/>
      <w:lang w:val="en-US" w:eastAsia="en-US"/>
    </w:rPr>
  </w:style>
  <w:style w:type="character" w:customStyle="1" w:styleId="HeaderChar">
    <w:name w:val="Header Char"/>
    <w:link w:val="Header"/>
    <w:uiPriority w:val="99"/>
    <w:rsid w:val="001D091B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644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42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42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4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42A"/>
    <w:rPr>
      <w:b/>
      <w:bCs/>
    </w:rPr>
  </w:style>
  <w:style w:type="paragraph" w:customStyle="1" w:styleId="Default">
    <w:name w:val="Default"/>
    <w:rsid w:val="00C13A1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hortT">
    <w:name w:val="ShortT"/>
    <w:basedOn w:val="Normal"/>
    <w:next w:val="Normal"/>
    <w:qFormat/>
    <w:rsid w:val="00D15B93"/>
    <w:rPr>
      <w:b/>
      <w:sz w:val="40"/>
    </w:rPr>
  </w:style>
  <w:style w:type="paragraph" w:customStyle="1" w:styleId="CharChar0">
    <w:name w:val="Char Char"/>
    <w:basedOn w:val="Normal"/>
    <w:rsid w:val="001A60E4"/>
    <w:pPr>
      <w:spacing w:before="120" w:after="120"/>
    </w:pPr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324A66"/>
    <w:pPr>
      <w:ind w:left="720"/>
      <w:contextualSpacing/>
    </w:pPr>
  </w:style>
  <w:style w:type="paragraph" w:customStyle="1" w:styleId="ReportBulletPoint">
    <w:name w:val="Report Bullet Point"/>
    <w:basedOn w:val="Normal"/>
    <w:next w:val="Normal"/>
    <w:link w:val="ReportBulletPointChar"/>
    <w:qFormat/>
    <w:rsid w:val="00E66703"/>
    <w:pPr>
      <w:numPr>
        <w:numId w:val="20"/>
      </w:numPr>
      <w:spacing w:before="80" w:after="80"/>
    </w:pPr>
    <w:rPr>
      <w:rFonts w:ascii="Calibri" w:hAnsi="Calibri"/>
      <w:lang w:eastAsia="en-US"/>
    </w:rPr>
  </w:style>
  <w:style w:type="character" w:customStyle="1" w:styleId="ReportBulletPointChar">
    <w:name w:val="Report Bullet Point Char"/>
    <w:basedOn w:val="DefaultParagraphFont"/>
    <w:link w:val="ReportBulletPoint"/>
    <w:rsid w:val="00E66703"/>
    <w:rPr>
      <w:rFonts w:ascii="Calibri" w:hAnsi="Calibr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66703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01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B3F19-1540-48D9-99B8-400E2DC1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</vt:lpstr>
    </vt:vector>
  </TitlesOfParts>
  <Company>Cluster 3</Company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</dc:title>
  <dc:subject/>
  <dc:creator>Rachael Aeschlimann</dc:creator>
  <cp:keywords/>
  <cp:lastModifiedBy>Christine DENG</cp:lastModifiedBy>
  <cp:revision>3</cp:revision>
  <cp:lastPrinted>2020-09-11T00:33:00Z</cp:lastPrinted>
  <dcterms:created xsi:type="dcterms:W3CDTF">2020-11-25T00:21:00Z</dcterms:created>
  <dcterms:modified xsi:type="dcterms:W3CDTF">2020-11-25T00:52:00Z</dcterms:modified>
</cp:coreProperties>
</file>