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76E77" w14:textId="77777777" w:rsidR="00B3094E" w:rsidRPr="0010277B" w:rsidRDefault="008C5D77" w:rsidP="00BD61C6">
      <w:pPr>
        <w:pStyle w:val="Title"/>
        <w:spacing w:before="2000"/>
      </w:pPr>
      <w:r w:rsidRPr="0010277B">
        <w:t>THE AUSTRALIAN NATIONAL UNIVERSITy</w:t>
      </w:r>
    </w:p>
    <w:p w14:paraId="4827595A" w14:textId="36F455E4" w:rsidR="008C5D77" w:rsidRPr="0059288F" w:rsidRDefault="00583665" w:rsidP="0059288F">
      <w:pPr>
        <w:pStyle w:val="ShortT"/>
      </w:pPr>
      <w:r>
        <w:t>Discipline</w:t>
      </w:r>
      <w:r w:rsidR="00797132">
        <w:t xml:space="preserve"> Rule 2020</w:t>
      </w:r>
    </w:p>
    <w:p w14:paraId="289BAA43" w14:textId="77777777" w:rsidR="006833F9" w:rsidRPr="0010277B" w:rsidRDefault="006833F9" w:rsidP="0010277B">
      <w:pPr>
        <w:pStyle w:val="SignCoverPageLine"/>
      </w:pPr>
    </w:p>
    <w:p w14:paraId="76DF9AA3" w14:textId="23F373EA" w:rsidR="008C5D77" w:rsidRPr="0010277B" w:rsidRDefault="008326C4" w:rsidP="0010277B">
      <w:pPr>
        <w:pStyle w:val="SignCoverPageLine"/>
      </w:pPr>
      <w:r>
        <w:t xml:space="preserve">I, Professor </w:t>
      </w:r>
      <w:r w:rsidRPr="008326C4">
        <w:t>Brian P. Schmidt</w:t>
      </w:r>
      <w:r w:rsidR="009A1917">
        <w:t>, Vice-Chancellor</w:t>
      </w:r>
      <w:r w:rsidR="0000381C">
        <w:t>, make</w:t>
      </w:r>
      <w:r w:rsidR="002D5768" w:rsidRPr="0010277B">
        <w:t xml:space="preserve"> the following rule</w:t>
      </w:r>
      <w:r w:rsidR="008C5D77" w:rsidRPr="0010277B">
        <w:t>.</w:t>
      </w:r>
    </w:p>
    <w:p w14:paraId="551449D4" w14:textId="1F473EBA" w:rsidR="006833F9" w:rsidRDefault="008C5D77" w:rsidP="0010277B">
      <w:pPr>
        <w:pStyle w:val="SignCoverPageLine"/>
      </w:pPr>
      <w:r w:rsidRPr="006E1B8A">
        <w:t>Dated</w:t>
      </w:r>
      <w:bookmarkStart w:id="0" w:name="BKCheck15B_1"/>
      <w:bookmarkEnd w:id="0"/>
      <w:r w:rsidR="00AA6D4A">
        <w:t xml:space="preserve"> 22 December</w:t>
      </w:r>
      <w:bookmarkStart w:id="1" w:name="_GoBack"/>
      <w:bookmarkEnd w:id="1"/>
      <w:r w:rsidR="00AA6D4A">
        <w:t xml:space="preserve"> 2020</w:t>
      </w:r>
    </w:p>
    <w:p w14:paraId="75665B27" w14:textId="2196F119" w:rsidR="006833F9" w:rsidRPr="0010277B" w:rsidRDefault="008326C4" w:rsidP="0010277B">
      <w:pPr>
        <w:pStyle w:val="SignCoverPageSign"/>
      </w:pPr>
      <w:r>
        <w:t xml:space="preserve">Professor </w:t>
      </w:r>
      <w:r w:rsidRPr="008326C4">
        <w:t>Brian P. Schmidt AC FAA FRS</w:t>
      </w:r>
    </w:p>
    <w:p w14:paraId="787C8854" w14:textId="7699A2CE" w:rsidR="00946937" w:rsidRDefault="0000381C" w:rsidP="008326C4">
      <w:pPr>
        <w:pStyle w:val="SignCoverPageSign"/>
        <w:contextualSpacing/>
      </w:pPr>
      <w:r>
        <w:t>Vice-</w:t>
      </w:r>
      <w:r w:rsidR="008326C4">
        <w:t>Chancellor</w:t>
      </w:r>
    </w:p>
    <w:p w14:paraId="1F3D23A9" w14:textId="77777777" w:rsidR="0091574E" w:rsidRPr="00A9217C" w:rsidRDefault="0091574E" w:rsidP="0091574E">
      <w:pPr>
        <w:pStyle w:val="SignCoverPageLine"/>
      </w:pPr>
    </w:p>
    <w:p w14:paraId="11337DC3" w14:textId="77777777" w:rsidR="00946937" w:rsidRPr="0059288F" w:rsidRDefault="00946937" w:rsidP="0059288F"/>
    <w:p w14:paraId="6704EB85" w14:textId="77777777" w:rsidR="007F48C5" w:rsidRPr="0059288F" w:rsidRDefault="007F48C5" w:rsidP="0059288F">
      <w:pPr>
        <w:sectPr w:rsidR="007F48C5" w:rsidRPr="0059288F" w:rsidSect="00AD1717">
          <w:headerReference w:type="even" r:id="rId8"/>
          <w:footerReference w:type="even" r:id="rId9"/>
          <w:type w:val="continuous"/>
          <w:pgSz w:w="11907" w:h="16839"/>
          <w:pgMar w:top="1440" w:right="1440" w:bottom="1440" w:left="1440" w:header="720" w:footer="709" w:gutter="0"/>
          <w:pgNumType w:fmt="lowerRoman" w:start="1"/>
          <w:cols w:space="708"/>
          <w:docGrid w:linePitch="360"/>
        </w:sectPr>
      </w:pPr>
    </w:p>
    <w:p w14:paraId="6A1FB259" w14:textId="77777777" w:rsidR="00406BFD" w:rsidRPr="00B6415A" w:rsidRDefault="00406BFD" w:rsidP="0010277B">
      <w:pPr>
        <w:rPr>
          <w:sz w:val="36"/>
        </w:rPr>
      </w:pPr>
      <w:r w:rsidRPr="00B6415A">
        <w:rPr>
          <w:sz w:val="36"/>
        </w:rPr>
        <w:lastRenderedPageBreak/>
        <w:t>Contents</w:t>
      </w:r>
    </w:p>
    <w:bookmarkStart w:id="2" w:name="BKCheck15B_2"/>
    <w:bookmarkEnd w:id="2"/>
    <w:p w14:paraId="39C51C69" w14:textId="77777777" w:rsidR="0097690E" w:rsidRDefault="003B7626">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"1-3" \h \z \u </w:instrText>
      </w:r>
      <w:r>
        <w:fldChar w:fldCharType="separate"/>
      </w:r>
      <w:hyperlink w:anchor="_Toc58509696" w:history="1">
        <w:r w:rsidR="0097690E" w:rsidRPr="00CF7A9A">
          <w:rPr>
            <w:rStyle w:val="Hyperlink"/>
          </w:rPr>
          <w:t>Part 1— Preliminary</w:t>
        </w:r>
        <w:r w:rsidR="0097690E">
          <w:rPr>
            <w:webHidden/>
          </w:rPr>
          <w:tab/>
        </w:r>
        <w:r w:rsidR="0097690E">
          <w:rPr>
            <w:webHidden/>
          </w:rPr>
          <w:fldChar w:fldCharType="begin"/>
        </w:r>
        <w:r w:rsidR="0097690E">
          <w:rPr>
            <w:webHidden/>
          </w:rPr>
          <w:instrText xml:space="preserve"> PAGEREF _Toc58509696 \h </w:instrText>
        </w:r>
        <w:r w:rsidR="0097690E">
          <w:rPr>
            <w:webHidden/>
          </w:rPr>
        </w:r>
        <w:r w:rsidR="0097690E">
          <w:rPr>
            <w:webHidden/>
          </w:rPr>
          <w:fldChar w:fldCharType="separate"/>
        </w:r>
        <w:r w:rsidR="0097690E">
          <w:rPr>
            <w:webHidden/>
          </w:rPr>
          <w:t>1</w:t>
        </w:r>
        <w:r w:rsidR="0097690E">
          <w:rPr>
            <w:webHidden/>
          </w:rPr>
          <w:fldChar w:fldCharType="end"/>
        </w:r>
      </w:hyperlink>
    </w:p>
    <w:p w14:paraId="59DFA7D5"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697" w:history="1">
        <w:r w:rsidR="0097690E" w:rsidRPr="00CF7A9A">
          <w:rPr>
            <w:rStyle w:val="Hyperlink"/>
          </w:rPr>
          <w:t>1</w:t>
        </w:r>
        <w:r w:rsidR="0097690E">
          <w:rPr>
            <w:rFonts w:asciiTheme="minorHAnsi" w:eastAsiaTheme="minorEastAsia" w:hAnsiTheme="minorHAnsi" w:cstheme="minorBidi"/>
            <w:iCs w:val="0"/>
            <w:sz w:val="22"/>
            <w:szCs w:val="22"/>
            <w:lang w:val="en-AU" w:eastAsia="en-AU"/>
          </w:rPr>
          <w:tab/>
        </w:r>
        <w:r w:rsidR="0097690E" w:rsidRPr="00CF7A9A">
          <w:rPr>
            <w:rStyle w:val="Hyperlink"/>
          </w:rPr>
          <w:t>Name</w:t>
        </w:r>
        <w:r w:rsidR="0097690E">
          <w:rPr>
            <w:webHidden/>
          </w:rPr>
          <w:tab/>
        </w:r>
        <w:r w:rsidR="0097690E">
          <w:rPr>
            <w:webHidden/>
          </w:rPr>
          <w:fldChar w:fldCharType="begin"/>
        </w:r>
        <w:r w:rsidR="0097690E">
          <w:rPr>
            <w:webHidden/>
          </w:rPr>
          <w:instrText xml:space="preserve"> PAGEREF _Toc58509697 \h </w:instrText>
        </w:r>
        <w:r w:rsidR="0097690E">
          <w:rPr>
            <w:webHidden/>
          </w:rPr>
        </w:r>
        <w:r w:rsidR="0097690E">
          <w:rPr>
            <w:webHidden/>
          </w:rPr>
          <w:fldChar w:fldCharType="separate"/>
        </w:r>
        <w:r w:rsidR="0097690E">
          <w:rPr>
            <w:webHidden/>
          </w:rPr>
          <w:t>1</w:t>
        </w:r>
        <w:r w:rsidR="0097690E">
          <w:rPr>
            <w:webHidden/>
          </w:rPr>
          <w:fldChar w:fldCharType="end"/>
        </w:r>
      </w:hyperlink>
    </w:p>
    <w:p w14:paraId="74367F5A"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698" w:history="1">
        <w:r w:rsidR="0097690E" w:rsidRPr="00CF7A9A">
          <w:rPr>
            <w:rStyle w:val="Hyperlink"/>
          </w:rPr>
          <w:t>2</w:t>
        </w:r>
        <w:r w:rsidR="0097690E">
          <w:rPr>
            <w:rFonts w:asciiTheme="minorHAnsi" w:eastAsiaTheme="minorEastAsia" w:hAnsiTheme="minorHAnsi" w:cstheme="minorBidi"/>
            <w:iCs w:val="0"/>
            <w:sz w:val="22"/>
            <w:szCs w:val="22"/>
            <w:lang w:val="en-AU" w:eastAsia="en-AU"/>
          </w:rPr>
          <w:tab/>
        </w:r>
        <w:r w:rsidR="0097690E" w:rsidRPr="00CF7A9A">
          <w:rPr>
            <w:rStyle w:val="Hyperlink"/>
          </w:rPr>
          <w:t>Commencement</w:t>
        </w:r>
        <w:r w:rsidR="0097690E">
          <w:rPr>
            <w:webHidden/>
          </w:rPr>
          <w:tab/>
        </w:r>
        <w:r w:rsidR="0097690E">
          <w:rPr>
            <w:webHidden/>
          </w:rPr>
          <w:fldChar w:fldCharType="begin"/>
        </w:r>
        <w:r w:rsidR="0097690E">
          <w:rPr>
            <w:webHidden/>
          </w:rPr>
          <w:instrText xml:space="preserve"> PAGEREF _Toc58509698 \h </w:instrText>
        </w:r>
        <w:r w:rsidR="0097690E">
          <w:rPr>
            <w:webHidden/>
          </w:rPr>
        </w:r>
        <w:r w:rsidR="0097690E">
          <w:rPr>
            <w:webHidden/>
          </w:rPr>
          <w:fldChar w:fldCharType="separate"/>
        </w:r>
        <w:r w:rsidR="0097690E">
          <w:rPr>
            <w:webHidden/>
          </w:rPr>
          <w:t>1</w:t>
        </w:r>
        <w:r w:rsidR="0097690E">
          <w:rPr>
            <w:webHidden/>
          </w:rPr>
          <w:fldChar w:fldCharType="end"/>
        </w:r>
      </w:hyperlink>
    </w:p>
    <w:p w14:paraId="69C08BE4"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699" w:history="1">
        <w:r w:rsidR="0097690E" w:rsidRPr="00CF7A9A">
          <w:rPr>
            <w:rStyle w:val="Hyperlink"/>
          </w:rPr>
          <w:t>3</w:t>
        </w:r>
        <w:r w:rsidR="0097690E">
          <w:rPr>
            <w:rFonts w:asciiTheme="minorHAnsi" w:eastAsiaTheme="minorEastAsia" w:hAnsiTheme="minorHAnsi" w:cstheme="minorBidi"/>
            <w:iCs w:val="0"/>
            <w:sz w:val="22"/>
            <w:szCs w:val="22"/>
            <w:lang w:val="en-AU" w:eastAsia="en-AU"/>
          </w:rPr>
          <w:tab/>
        </w:r>
        <w:r w:rsidR="0097690E" w:rsidRPr="00CF7A9A">
          <w:rPr>
            <w:rStyle w:val="Hyperlink"/>
          </w:rPr>
          <w:t>Authority</w:t>
        </w:r>
        <w:r w:rsidR="0097690E">
          <w:rPr>
            <w:webHidden/>
          </w:rPr>
          <w:tab/>
        </w:r>
        <w:r w:rsidR="0097690E">
          <w:rPr>
            <w:webHidden/>
          </w:rPr>
          <w:fldChar w:fldCharType="begin"/>
        </w:r>
        <w:r w:rsidR="0097690E">
          <w:rPr>
            <w:webHidden/>
          </w:rPr>
          <w:instrText xml:space="preserve"> PAGEREF _Toc58509699 \h </w:instrText>
        </w:r>
        <w:r w:rsidR="0097690E">
          <w:rPr>
            <w:webHidden/>
          </w:rPr>
        </w:r>
        <w:r w:rsidR="0097690E">
          <w:rPr>
            <w:webHidden/>
          </w:rPr>
          <w:fldChar w:fldCharType="separate"/>
        </w:r>
        <w:r w:rsidR="0097690E">
          <w:rPr>
            <w:webHidden/>
          </w:rPr>
          <w:t>1</w:t>
        </w:r>
        <w:r w:rsidR="0097690E">
          <w:rPr>
            <w:webHidden/>
          </w:rPr>
          <w:fldChar w:fldCharType="end"/>
        </w:r>
      </w:hyperlink>
    </w:p>
    <w:p w14:paraId="1AC38EC2"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00" w:history="1">
        <w:r w:rsidR="0097690E" w:rsidRPr="00CF7A9A">
          <w:rPr>
            <w:rStyle w:val="Hyperlink"/>
          </w:rPr>
          <w:t>4</w:t>
        </w:r>
        <w:r w:rsidR="0097690E">
          <w:rPr>
            <w:rFonts w:asciiTheme="minorHAnsi" w:eastAsiaTheme="minorEastAsia" w:hAnsiTheme="minorHAnsi" w:cstheme="minorBidi"/>
            <w:iCs w:val="0"/>
            <w:sz w:val="22"/>
            <w:szCs w:val="22"/>
            <w:lang w:val="en-AU" w:eastAsia="en-AU"/>
          </w:rPr>
          <w:tab/>
        </w:r>
        <w:r w:rsidR="0097690E" w:rsidRPr="00CF7A9A">
          <w:rPr>
            <w:rStyle w:val="Hyperlink"/>
          </w:rPr>
          <w:t>Definitions</w:t>
        </w:r>
        <w:r w:rsidR="0097690E">
          <w:rPr>
            <w:webHidden/>
          </w:rPr>
          <w:tab/>
        </w:r>
        <w:r w:rsidR="0097690E">
          <w:rPr>
            <w:webHidden/>
          </w:rPr>
          <w:fldChar w:fldCharType="begin"/>
        </w:r>
        <w:r w:rsidR="0097690E">
          <w:rPr>
            <w:webHidden/>
          </w:rPr>
          <w:instrText xml:space="preserve"> PAGEREF _Toc58509700 \h </w:instrText>
        </w:r>
        <w:r w:rsidR="0097690E">
          <w:rPr>
            <w:webHidden/>
          </w:rPr>
        </w:r>
        <w:r w:rsidR="0097690E">
          <w:rPr>
            <w:webHidden/>
          </w:rPr>
          <w:fldChar w:fldCharType="separate"/>
        </w:r>
        <w:r w:rsidR="0097690E">
          <w:rPr>
            <w:webHidden/>
          </w:rPr>
          <w:t>1</w:t>
        </w:r>
        <w:r w:rsidR="0097690E">
          <w:rPr>
            <w:webHidden/>
          </w:rPr>
          <w:fldChar w:fldCharType="end"/>
        </w:r>
      </w:hyperlink>
    </w:p>
    <w:p w14:paraId="5B4875A7"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01" w:history="1">
        <w:r w:rsidR="0097690E" w:rsidRPr="00CF7A9A">
          <w:rPr>
            <w:rStyle w:val="Hyperlink"/>
          </w:rPr>
          <w:t>5</w:t>
        </w:r>
        <w:r w:rsidR="0097690E">
          <w:rPr>
            <w:rFonts w:asciiTheme="minorHAnsi" w:eastAsiaTheme="minorEastAsia" w:hAnsiTheme="minorHAnsi" w:cstheme="minorBidi"/>
            <w:iCs w:val="0"/>
            <w:sz w:val="22"/>
            <w:szCs w:val="22"/>
            <w:lang w:val="en-AU" w:eastAsia="en-AU"/>
          </w:rPr>
          <w:tab/>
        </w:r>
        <w:r w:rsidR="0097690E" w:rsidRPr="00CF7A9A">
          <w:rPr>
            <w:rStyle w:val="Hyperlink"/>
          </w:rPr>
          <w:t>Sexual harassment and other forms of harassment</w:t>
        </w:r>
        <w:r w:rsidR="0097690E">
          <w:rPr>
            <w:webHidden/>
          </w:rPr>
          <w:tab/>
        </w:r>
        <w:r w:rsidR="0097690E">
          <w:rPr>
            <w:webHidden/>
          </w:rPr>
          <w:fldChar w:fldCharType="begin"/>
        </w:r>
        <w:r w:rsidR="0097690E">
          <w:rPr>
            <w:webHidden/>
          </w:rPr>
          <w:instrText xml:space="preserve"> PAGEREF _Toc58509701 \h </w:instrText>
        </w:r>
        <w:r w:rsidR="0097690E">
          <w:rPr>
            <w:webHidden/>
          </w:rPr>
        </w:r>
        <w:r w:rsidR="0097690E">
          <w:rPr>
            <w:webHidden/>
          </w:rPr>
          <w:fldChar w:fldCharType="separate"/>
        </w:r>
        <w:r w:rsidR="0097690E">
          <w:rPr>
            <w:webHidden/>
          </w:rPr>
          <w:t>3</w:t>
        </w:r>
        <w:r w:rsidR="0097690E">
          <w:rPr>
            <w:webHidden/>
          </w:rPr>
          <w:fldChar w:fldCharType="end"/>
        </w:r>
      </w:hyperlink>
    </w:p>
    <w:p w14:paraId="05D664F5" w14:textId="77777777" w:rsidR="0097690E" w:rsidRDefault="00AA6D4A">
      <w:pPr>
        <w:pStyle w:val="TOC1"/>
        <w:rPr>
          <w:rFonts w:asciiTheme="minorHAnsi" w:eastAsiaTheme="minorEastAsia" w:hAnsiTheme="minorHAnsi" w:cstheme="minorBidi"/>
          <w:b w:val="0"/>
          <w:bCs w:val="0"/>
          <w:sz w:val="22"/>
          <w:szCs w:val="22"/>
          <w:lang w:val="en-AU" w:eastAsia="en-AU"/>
        </w:rPr>
      </w:pPr>
      <w:hyperlink w:anchor="_Toc58509702" w:history="1">
        <w:r w:rsidR="0097690E" w:rsidRPr="00CF7A9A">
          <w:rPr>
            <w:rStyle w:val="Hyperlink"/>
          </w:rPr>
          <w:t>Part 2— Misconduct</w:t>
        </w:r>
        <w:r w:rsidR="0097690E">
          <w:rPr>
            <w:webHidden/>
          </w:rPr>
          <w:tab/>
        </w:r>
        <w:r w:rsidR="0097690E">
          <w:rPr>
            <w:webHidden/>
          </w:rPr>
          <w:fldChar w:fldCharType="begin"/>
        </w:r>
        <w:r w:rsidR="0097690E">
          <w:rPr>
            <w:webHidden/>
          </w:rPr>
          <w:instrText xml:space="preserve"> PAGEREF _Toc58509702 \h </w:instrText>
        </w:r>
        <w:r w:rsidR="0097690E">
          <w:rPr>
            <w:webHidden/>
          </w:rPr>
        </w:r>
        <w:r w:rsidR="0097690E">
          <w:rPr>
            <w:webHidden/>
          </w:rPr>
          <w:fldChar w:fldCharType="separate"/>
        </w:r>
        <w:r w:rsidR="0097690E">
          <w:rPr>
            <w:webHidden/>
          </w:rPr>
          <w:t>5</w:t>
        </w:r>
        <w:r w:rsidR="0097690E">
          <w:rPr>
            <w:webHidden/>
          </w:rPr>
          <w:fldChar w:fldCharType="end"/>
        </w:r>
      </w:hyperlink>
    </w:p>
    <w:p w14:paraId="0CEBC3F4"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03" w:history="1">
        <w:r w:rsidR="0097690E" w:rsidRPr="00CF7A9A">
          <w:rPr>
            <w:rStyle w:val="Hyperlink"/>
          </w:rPr>
          <w:t>6</w:t>
        </w:r>
        <w:r w:rsidR="0097690E">
          <w:rPr>
            <w:rFonts w:asciiTheme="minorHAnsi" w:eastAsiaTheme="minorEastAsia" w:hAnsiTheme="minorHAnsi" w:cstheme="minorBidi"/>
            <w:iCs w:val="0"/>
            <w:sz w:val="22"/>
            <w:szCs w:val="22"/>
            <w:lang w:val="en-AU" w:eastAsia="en-AU"/>
          </w:rPr>
          <w:tab/>
        </w:r>
        <w:r w:rsidR="0097690E" w:rsidRPr="00CF7A9A">
          <w:rPr>
            <w:rStyle w:val="Hyperlink"/>
          </w:rPr>
          <w:t>Misconduct</w:t>
        </w:r>
        <w:r w:rsidR="0097690E">
          <w:rPr>
            <w:webHidden/>
          </w:rPr>
          <w:tab/>
        </w:r>
        <w:r w:rsidR="0097690E">
          <w:rPr>
            <w:webHidden/>
          </w:rPr>
          <w:fldChar w:fldCharType="begin"/>
        </w:r>
        <w:r w:rsidR="0097690E">
          <w:rPr>
            <w:webHidden/>
          </w:rPr>
          <w:instrText xml:space="preserve"> PAGEREF _Toc58509703 \h </w:instrText>
        </w:r>
        <w:r w:rsidR="0097690E">
          <w:rPr>
            <w:webHidden/>
          </w:rPr>
        </w:r>
        <w:r w:rsidR="0097690E">
          <w:rPr>
            <w:webHidden/>
          </w:rPr>
          <w:fldChar w:fldCharType="separate"/>
        </w:r>
        <w:r w:rsidR="0097690E">
          <w:rPr>
            <w:webHidden/>
          </w:rPr>
          <w:t>5</w:t>
        </w:r>
        <w:r w:rsidR="0097690E">
          <w:rPr>
            <w:webHidden/>
          </w:rPr>
          <w:fldChar w:fldCharType="end"/>
        </w:r>
      </w:hyperlink>
    </w:p>
    <w:p w14:paraId="4BC91CEA" w14:textId="77777777" w:rsidR="0097690E" w:rsidRDefault="00AA6D4A">
      <w:pPr>
        <w:pStyle w:val="TOC1"/>
        <w:rPr>
          <w:rFonts w:asciiTheme="minorHAnsi" w:eastAsiaTheme="minorEastAsia" w:hAnsiTheme="minorHAnsi" w:cstheme="minorBidi"/>
          <w:b w:val="0"/>
          <w:bCs w:val="0"/>
          <w:sz w:val="22"/>
          <w:szCs w:val="22"/>
          <w:lang w:val="en-AU" w:eastAsia="en-AU"/>
        </w:rPr>
      </w:pPr>
      <w:hyperlink w:anchor="_Toc58509704" w:history="1">
        <w:r w:rsidR="0097690E" w:rsidRPr="00CF7A9A">
          <w:rPr>
            <w:rStyle w:val="Hyperlink"/>
          </w:rPr>
          <w:t>Part 3— Consequences of misconduct</w:t>
        </w:r>
        <w:r w:rsidR="0097690E">
          <w:rPr>
            <w:webHidden/>
          </w:rPr>
          <w:tab/>
        </w:r>
        <w:r w:rsidR="0097690E">
          <w:rPr>
            <w:webHidden/>
          </w:rPr>
          <w:fldChar w:fldCharType="begin"/>
        </w:r>
        <w:r w:rsidR="0097690E">
          <w:rPr>
            <w:webHidden/>
          </w:rPr>
          <w:instrText xml:space="preserve"> PAGEREF _Toc58509704 \h </w:instrText>
        </w:r>
        <w:r w:rsidR="0097690E">
          <w:rPr>
            <w:webHidden/>
          </w:rPr>
        </w:r>
        <w:r w:rsidR="0097690E">
          <w:rPr>
            <w:webHidden/>
          </w:rPr>
          <w:fldChar w:fldCharType="separate"/>
        </w:r>
        <w:r w:rsidR="0097690E">
          <w:rPr>
            <w:webHidden/>
          </w:rPr>
          <w:t>7</w:t>
        </w:r>
        <w:r w:rsidR="0097690E">
          <w:rPr>
            <w:webHidden/>
          </w:rPr>
          <w:fldChar w:fldCharType="end"/>
        </w:r>
      </w:hyperlink>
    </w:p>
    <w:p w14:paraId="7D671C77"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05" w:history="1">
        <w:r w:rsidR="0097690E" w:rsidRPr="00CF7A9A">
          <w:rPr>
            <w:rStyle w:val="Hyperlink"/>
          </w:rPr>
          <w:t>7</w:t>
        </w:r>
        <w:r w:rsidR="0097690E">
          <w:rPr>
            <w:rFonts w:asciiTheme="minorHAnsi" w:eastAsiaTheme="minorEastAsia" w:hAnsiTheme="minorHAnsi" w:cstheme="minorBidi"/>
            <w:iCs w:val="0"/>
            <w:sz w:val="22"/>
            <w:szCs w:val="22"/>
            <w:lang w:val="en-AU" w:eastAsia="en-AU"/>
          </w:rPr>
          <w:tab/>
        </w:r>
        <w:r w:rsidR="0097690E" w:rsidRPr="00CF7A9A">
          <w:rPr>
            <w:rStyle w:val="Hyperlink"/>
          </w:rPr>
          <w:t>Reporting misconduct etc.</w:t>
        </w:r>
        <w:r w:rsidR="0097690E">
          <w:rPr>
            <w:webHidden/>
          </w:rPr>
          <w:tab/>
        </w:r>
        <w:r w:rsidR="0097690E">
          <w:rPr>
            <w:webHidden/>
          </w:rPr>
          <w:fldChar w:fldCharType="begin"/>
        </w:r>
        <w:r w:rsidR="0097690E">
          <w:rPr>
            <w:webHidden/>
          </w:rPr>
          <w:instrText xml:space="preserve"> PAGEREF _Toc58509705 \h </w:instrText>
        </w:r>
        <w:r w:rsidR="0097690E">
          <w:rPr>
            <w:webHidden/>
          </w:rPr>
        </w:r>
        <w:r w:rsidR="0097690E">
          <w:rPr>
            <w:webHidden/>
          </w:rPr>
          <w:fldChar w:fldCharType="separate"/>
        </w:r>
        <w:r w:rsidR="0097690E">
          <w:rPr>
            <w:webHidden/>
          </w:rPr>
          <w:t>7</w:t>
        </w:r>
        <w:r w:rsidR="0097690E">
          <w:rPr>
            <w:webHidden/>
          </w:rPr>
          <w:fldChar w:fldCharType="end"/>
        </w:r>
      </w:hyperlink>
    </w:p>
    <w:p w14:paraId="77BBEACD"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06" w:history="1">
        <w:r w:rsidR="0097690E" w:rsidRPr="00CF7A9A">
          <w:rPr>
            <w:rStyle w:val="Hyperlink"/>
          </w:rPr>
          <w:t>8</w:t>
        </w:r>
        <w:r w:rsidR="0097690E">
          <w:rPr>
            <w:rFonts w:asciiTheme="minorHAnsi" w:eastAsiaTheme="minorEastAsia" w:hAnsiTheme="minorHAnsi" w:cstheme="minorBidi"/>
            <w:iCs w:val="0"/>
            <w:sz w:val="22"/>
            <w:szCs w:val="22"/>
            <w:lang w:val="en-AU" w:eastAsia="en-AU"/>
          </w:rPr>
          <w:tab/>
        </w:r>
        <w:r w:rsidR="0097690E" w:rsidRPr="00CF7A9A">
          <w:rPr>
            <w:rStyle w:val="Hyperlink"/>
          </w:rPr>
          <w:t>Respondent and complainant in relation to conduct</w:t>
        </w:r>
        <w:r w:rsidR="0097690E">
          <w:rPr>
            <w:webHidden/>
          </w:rPr>
          <w:tab/>
        </w:r>
        <w:r w:rsidR="0097690E">
          <w:rPr>
            <w:webHidden/>
          </w:rPr>
          <w:fldChar w:fldCharType="begin"/>
        </w:r>
        <w:r w:rsidR="0097690E">
          <w:rPr>
            <w:webHidden/>
          </w:rPr>
          <w:instrText xml:space="preserve"> PAGEREF _Toc58509706 \h </w:instrText>
        </w:r>
        <w:r w:rsidR="0097690E">
          <w:rPr>
            <w:webHidden/>
          </w:rPr>
        </w:r>
        <w:r w:rsidR="0097690E">
          <w:rPr>
            <w:webHidden/>
          </w:rPr>
          <w:fldChar w:fldCharType="separate"/>
        </w:r>
        <w:r w:rsidR="0097690E">
          <w:rPr>
            <w:webHidden/>
          </w:rPr>
          <w:t>7</w:t>
        </w:r>
        <w:r w:rsidR="0097690E">
          <w:rPr>
            <w:webHidden/>
          </w:rPr>
          <w:fldChar w:fldCharType="end"/>
        </w:r>
      </w:hyperlink>
    </w:p>
    <w:p w14:paraId="7F2BB820"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07" w:history="1">
        <w:r w:rsidR="0097690E" w:rsidRPr="00CF7A9A">
          <w:rPr>
            <w:rStyle w:val="Hyperlink"/>
          </w:rPr>
          <w:t>9</w:t>
        </w:r>
        <w:r w:rsidR="0097690E">
          <w:rPr>
            <w:rFonts w:asciiTheme="minorHAnsi" w:eastAsiaTheme="minorEastAsia" w:hAnsiTheme="minorHAnsi" w:cstheme="minorBidi"/>
            <w:iCs w:val="0"/>
            <w:sz w:val="22"/>
            <w:szCs w:val="22"/>
            <w:lang w:val="en-AU" w:eastAsia="en-AU"/>
          </w:rPr>
          <w:tab/>
        </w:r>
        <w:r w:rsidR="0097690E" w:rsidRPr="00CF7A9A">
          <w:rPr>
            <w:rStyle w:val="Hyperlink"/>
          </w:rPr>
          <w:t>Keeping complainant informed</w:t>
        </w:r>
        <w:r w:rsidR="0097690E">
          <w:rPr>
            <w:webHidden/>
          </w:rPr>
          <w:tab/>
        </w:r>
        <w:r w:rsidR="0097690E">
          <w:rPr>
            <w:webHidden/>
          </w:rPr>
          <w:fldChar w:fldCharType="begin"/>
        </w:r>
        <w:r w:rsidR="0097690E">
          <w:rPr>
            <w:webHidden/>
          </w:rPr>
          <w:instrText xml:space="preserve"> PAGEREF _Toc58509707 \h </w:instrText>
        </w:r>
        <w:r w:rsidR="0097690E">
          <w:rPr>
            <w:webHidden/>
          </w:rPr>
        </w:r>
        <w:r w:rsidR="0097690E">
          <w:rPr>
            <w:webHidden/>
          </w:rPr>
          <w:fldChar w:fldCharType="separate"/>
        </w:r>
        <w:r w:rsidR="0097690E">
          <w:rPr>
            <w:webHidden/>
          </w:rPr>
          <w:t>7</w:t>
        </w:r>
        <w:r w:rsidR="0097690E">
          <w:rPr>
            <w:webHidden/>
          </w:rPr>
          <w:fldChar w:fldCharType="end"/>
        </w:r>
      </w:hyperlink>
    </w:p>
    <w:p w14:paraId="4B4394FE"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08" w:history="1">
        <w:r w:rsidR="0097690E" w:rsidRPr="00CF7A9A">
          <w:rPr>
            <w:rStyle w:val="Hyperlink"/>
          </w:rPr>
          <w:t>10</w:t>
        </w:r>
        <w:r w:rsidR="0097690E">
          <w:rPr>
            <w:rFonts w:asciiTheme="minorHAnsi" w:eastAsiaTheme="minorEastAsia" w:hAnsiTheme="minorHAnsi" w:cstheme="minorBidi"/>
            <w:iCs w:val="0"/>
            <w:sz w:val="22"/>
            <w:szCs w:val="22"/>
            <w:lang w:val="en-AU" w:eastAsia="en-AU"/>
          </w:rPr>
          <w:tab/>
        </w:r>
        <w:r w:rsidR="0097690E" w:rsidRPr="00CF7A9A">
          <w:rPr>
            <w:rStyle w:val="Hyperlink"/>
          </w:rPr>
          <w:t>Prescribed authority’s role</w:t>
        </w:r>
        <w:r w:rsidR="0097690E">
          <w:rPr>
            <w:webHidden/>
          </w:rPr>
          <w:tab/>
        </w:r>
        <w:r w:rsidR="0097690E">
          <w:rPr>
            <w:webHidden/>
          </w:rPr>
          <w:fldChar w:fldCharType="begin"/>
        </w:r>
        <w:r w:rsidR="0097690E">
          <w:rPr>
            <w:webHidden/>
          </w:rPr>
          <w:instrText xml:space="preserve"> PAGEREF _Toc58509708 \h </w:instrText>
        </w:r>
        <w:r w:rsidR="0097690E">
          <w:rPr>
            <w:webHidden/>
          </w:rPr>
        </w:r>
        <w:r w:rsidR="0097690E">
          <w:rPr>
            <w:webHidden/>
          </w:rPr>
          <w:fldChar w:fldCharType="separate"/>
        </w:r>
        <w:r w:rsidR="0097690E">
          <w:rPr>
            <w:webHidden/>
          </w:rPr>
          <w:t>8</w:t>
        </w:r>
        <w:r w:rsidR="0097690E">
          <w:rPr>
            <w:webHidden/>
          </w:rPr>
          <w:fldChar w:fldCharType="end"/>
        </w:r>
      </w:hyperlink>
    </w:p>
    <w:p w14:paraId="7AB7A75E"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09" w:history="1">
        <w:r w:rsidR="0097690E" w:rsidRPr="00CF7A9A">
          <w:rPr>
            <w:rStyle w:val="Hyperlink"/>
          </w:rPr>
          <w:t>11</w:t>
        </w:r>
        <w:r w:rsidR="0097690E">
          <w:rPr>
            <w:rFonts w:asciiTheme="minorHAnsi" w:eastAsiaTheme="minorEastAsia" w:hAnsiTheme="minorHAnsi" w:cstheme="minorBidi"/>
            <w:iCs w:val="0"/>
            <w:sz w:val="22"/>
            <w:szCs w:val="22"/>
            <w:lang w:val="en-AU" w:eastAsia="en-AU"/>
          </w:rPr>
          <w:tab/>
        </w:r>
        <w:r w:rsidR="0097690E" w:rsidRPr="00CF7A9A">
          <w:rPr>
            <w:rStyle w:val="Hyperlink"/>
          </w:rPr>
          <w:t>Additional interim powers of prescribed authority</w:t>
        </w:r>
        <w:r w:rsidR="0097690E">
          <w:rPr>
            <w:webHidden/>
          </w:rPr>
          <w:tab/>
        </w:r>
        <w:r w:rsidR="0097690E">
          <w:rPr>
            <w:webHidden/>
          </w:rPr>
          <w:fldChar w:fldCharType="begin"/>
        </w:r>
        <w:r w:rsidR="0097690E">
          <w:rPr>
            <w:webHidden/>
          </w:rPr>
          <w:instrText xml:space="preserve"> PAGEREF _Toc58509709 \h </w:instrText>
        </w:r>
        <w:r w:rsidR="0097690E">
          <w:rPr>
            <w:webHidden/>
          </w:rPr>
        </w:r>
        <w:r w:rsidR="0097690E">
          <w:rPr>
            <w:webHidden/>
          </w:rPr>
          <w:fldChar w:fldCharType="separate"/>
        </w:r>
        <w:r w:rsidR="0097690E">
          <w:rPr>
            <w:webHidden/>
          </w:rPr>
          <w:t>9</w:t>
        </w:r>
        <w:r w:rsidR="0097690E">
          <w:rPr>
            <w:webHidden/>
          </w:rPr>
          <w:fldChar w:fldCharType="end"/>
        </w:r>
      </w:hyperlink>
    </w:p>
    <w:p w14:paraId="729CABD8"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10" w:history="1">
        <w:r w:rsidR="0097690E" w:rsidRPr="00CF7A9A">
          <w:rPr>
            <w:rStyle w:val="Hyperlink"/>
          </w:rPr>
          <w:t>12</w:t>
        </w:r>
        <w:r w:rsidR="0097690E">
          <w:rPr>
            <w:rFonts w:asciiTheme="minorHAnsi" w:eastAsiaTheme="minorEastAsia" w:hAnsiTheme="minorHAnsi" w:cstheme="minorBidi"/>
            <w:iCs w:val="0"/>
            <w:sz w:val="22"/>
            <w:szCs w:val="22"/>
            <w:lang w:val="en-AU" w:eastAsia="en-AU"/>
          </w:rPr>
          <w:tab/>
        </w:r>
        <w:r w:rsidR="0097690E" w:rsidRPr="00CF7A9A">
          <w:rPr>
            <w:rStyle w:val="Hyperlink"/>
          </w:rPr>
          <w:t>Powers of, and action by, Vice-Chancellor</w:t>
        </w:r>
        <w:r w:rsidR="0097690E">
          <w:rPr>
            <w:webHidden/>
          </w:rPr>
          <w:tab/>
        </w:r>
        <w:r w:rsidR="0097690E">
          <w:rPr>
            <w:webHidden/>
          </w:rPr>
          <w:fldChar w:fldCharType="begin"/>
        </w:r>
        <w:r w:rsidR="0097690E">
          <w:rPr>
            <w:webHidden/>
          </w:rPr>
          <w:instrText xml:space="preserve"> PAGEREF _Toc58509710 \h </w:instrText>
        </w:r>
        <w:r w:rsidR="0097690E">
          <w:rPr>
            <w:webHidden/>
          </w:rPr>
        </w:r>
        <w:r w:rsidR="0097690E">
          <w:rPr>
            <w:webHidden/>
          </w:rPr>
          <w:fldChar w:fldCharType="separate"/>
        </w:r>
        <w:r w:rsidR="0097690E">
          <w:rPr>
            <w:webHidden/>
          </w:rPr>
          <w:t>10</w:t>
        </w:r>
        <w:r w:rsidR="0097690E">
          <w:rPr>
            <w:webHidden/>
          </w:rPr>
          <w:fldChar w:fldCharType="end"/>
        </w:r>
      </w:hyperlink>
    </w:p>
    <w:p w14:paraId="7F79707B"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11" w:history="1">
        <w:r w:rsidR="0097690E" w:rsidRPr="00CF7A9A">
          <w:rPr>
            <w:rStyle w:val="Hyperlink"/>
          </w:rPr>
          <w:t>13</w:t>
        </w:r>
        <w:r w:rsidR="0097690E">
          <w:rPr>
            <w:rFonts w:asciiTheme="minorHAnsi" w:eastAsiaTheme="minorEastAsia" w:hAnsiTheme="minorHAnsi" w:cstheme="minorBidi"/>
            <w:iCs w:val="0"/>
            <w:sz w:val="22"/>
            <w:szCs w:val="22"/>
            <w:lang w:val="en-AU" w:eastAsia="en-AU"/>
          </w:rPr>
          <w:tab/>
        </w:r>
        <w:r w:rsidR="0097690E" w:rsidRPr="00CF7A9A">
          <w:rPr>
            <w:rStyle w:val="Hyperlink"/>
          </w:rPr>
          <w:t>Additional interim powers of Vice-Chancellor</w:t>
        </w:r>
        <w:r w:rsidR="0097690E">
          <w:rPr>
            <w:webHidden/>
          </w:rPr>
          <w:tab/>
        </w:r>
        <w:r w:rsidR="0097690E">
          <w:rPr>
            <w:webHidden/>
          </w:rPr>
          <w:fldChar w:fldCharType="begin"/>
        </w:r>
        <w:r w:rsidR="0097690E">
          <w:rPr>
            <w:webHidden/>
          </w:rPr>
          <w:instrText xml:space="preserve"> PAGEREF _Toc58509711 \h </w:instrText>
        </w:r>
        <w:r w:rsidR="0097690E">
          <w:rPr>
            <w:webHidden/>
          </w:rPr>
        </w:r>
        <w:r w:rsidR="0097690E">
          <w:rPr>
            <w:webHidden/>
          </w:rPr>
          <w:fldChar w:fldCharType="separate"/>
        </w:r>
        <w:r w:rsidR="0097690E">
          <w:rPr>
            <w:webHidden/>
          </w:rPr>
          <w:t>12</w:t>
        </w:r>
        <w:r w:rsidR="0097690E">
          <w:rPr>
            <w:webHidden/>
          </w:rPr>
          <w:fldChar w:fldCharType="end"/>
        </w:r>
      </w:hyperlink>
    </w:p>
    <w:p w14:paraId="70DD17FD" w14:textId="77777777" w:rsidR="0097690E" w:rsidRDefault="00AA6D4A">
      <w:pPr>
        <w:pStyle w:val="TOC1"/>
        <w:rPr>
          <w:rFonts w:asciiTheme="minorHAnsi" w:eastAsiaTheme="minorEastAsia" w:hAnsiTheme="minorHAnsi" w:cstheme="minorBidi"/>
          <w:b w:val="0"/>
          <w:bCs w:val="0"/>
          <w:sz w:val="22"/>
          <w:szCs w:val="22"/>
          <w:lang w:val="en-AU" w:eastAsia="en-AU"/>
        </w:rPr>
      </w:pPr>
      <w:hyperlink w:anchor="_Toc58509712" w:history="1">
        <w:r w:rsidR="0097690E" w:rsidRPr="00CF7A9A">
          <w:rPr>
            <w:rStyle w:val="Hyperlink"/>
          </w:rPr>
          <w:t>Part 4— Inquiries</w:t>
        </w:r>
        <w:r w:rsidR="0097690E">
          <w:rPr>
            <w:webHidden/>
          </w:rPr>
          <w:tab/>
        </w:r>
        <w:r w:rsidR="0097690E">
          <w:rPr>
            <w:webHidden/>
          </w:rPr>
          <w:fldChar w:fldCharType="begin"/>
        </w:r>
        <w:r w:rsidR="0097690E">
          <w:rPr>
            <w:webHidden/>
          </w:rPr>
          <w:instrText xml:space="preserve"> PAGEREF _Toc58509712 \h </w:instrText>
        </w:r>
        <w:r w:rsidR="0097690E">
          <w:rPr>
            <w:webHidden/>
          </w:rPr>
        </w:r>
        <w:r w:rsidR="0097690E">
          <w:rPr>
            <w:webHidden/>
          </w:rPr>
          <w:fldChar w:fldCharType="separate"/>
        </w:r>
        <w:r w:rsidR="0097690E">
          <w:rPr>
            <w:webHidden/>
          </w:rPr>
          <w:t>13</w:t>
        </w:r>
        <w:r w:rsidR="0097690E">
          <w:rPr>
            <w:webHidden/>
          </w:rPr>
          <w:fldChar w:fldCharType="end"/>
        </w:r>
      </w:hyperlink>
    </w:p>
    <w:p w14:paraId="6CEE481B"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13" w:history="1">
        <w:r w:rsidR="0097690E" w:rsidRPr="00CF7A9A">
          <w:rPr>
            <w:rStyle w:val="Hyperlink"/>
          </w:rPr>
          <w:t>14</w:t>
        </w:r>
        <w:r w:rsidR="0097690E">
          <w:rPr>
            <w:rFonts w:asciiTheme="minorHAnsi" w:eastAsiaTheme="minorEastAsia" w:hAnsiTheme="minorHAnsi" w:cstheme="minorBidi"/>
            <w:iCs w:val="0"/>
            <w:sz w:val="22"/>
            <w:szCs w:val="22"/>
            <w:lang w:val="en-AU" w:eastAsia="en-AU"/>
          </w:rPr>
          <w:tab/>
        </w:r>
        <w:r w:rsidR="0097690E" w:rsidRPr="00CF7A9A">
          <w:rPr>
            <w:rStyle w:val="Hyperlink"/>
          </w:rPr>
          <w:t>Inquiries</w:t>
        </w:r>
        <w:r w:rsidR="0097690E">
          <w:rPr>
            <w:webHidden/>
          </w:rPr>
          <w:tab/>
        </w:r>
        <w:r w:rsidR="0097690E">
          <w:rPr>
            <w:webHidden/>
          </w:rPr>
          <w:fldChar w:fldCharType="begin"/>
        </w:r>
        <w:r w:rsidR="0097690E">
          <w:rPr>
            <w:webHidden/>
          </w:rPr>
          <w:instrText xml:space="preserve"> PAGEREF _Toc58509713 \h </w:instrText>
        </w:r>
        <w:r w:rsidR="0097690E">
          <w:rPr>
            <w:webHidden/>
          </w:rPr>
        </w:r>
        <w:r w:rsidR="0097690E">
          <w:rPr>
            <w:webHidden/>
          </w:rPr>
          <w:fldChar w:fldCharType="separate"/>
        </w:r>
        <w:r w:rsidR="0097690E">
          <w:rPr>
            <w:webHidden/>
          </w:rPr>
          <w:t>13</w:t>
        </w:r>
        <w:r w:rsidR="0097690E">
          <w:rPr>
            <w:webHidden/>
          </w:rPr>
          <w:fldChar w:fldCharType="end"/>
        </w:r>
      </w:hyperlink>
    </w:p>
    <w:p w14:paraId="0C51361D"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14" w:history="1">
        <w:r w:rsidR="0097690E" w:rsidRPr="00CF7A9A">
          <w:rPr>
            <w:rStyle w:val="Hyperlink"/>
          </w:rPr>
          <w:t>15</w:t>
        </w:r>
        <w:r w:rsidR="0097690E">
          <w:rPr>
            <w:rFonts w:asciiTheme="minorHAnsi" w:eastAsiaTheme="minorEastAsia" w:hAnsiTheme="minorHAnsi" w:cstheme="minorBidi"/>
            <w:iCs w:val="0"/>
            <w:sz w:val="22"/>
            <w:szCs w:val="22"/>
            <w:lang w:val="en-AU" w:eastAsia="en-AU"/>
          </w:rPr>
          <w:tab/>
        </w:r>
        <w:r w:rsidR="0097690E" w:rsidRPr="00CF7A9A">
          <w:rPr>
            <w:rStyle w:val="Hyperlink"/>
          </w:rPr>
          <w:t>Finding and action: prescribed authority</w:t>
        </w:r>
        <w:r w:rsidR="0097690E">
          <w:rPr>
            <w:webHidden/>
          </w:rPr>
          <w:tab/>
        </w:r>
        <w:r w:rsidR="0097690E">
          <w:rPr>
            <w:webHidden/>
          </w:rPr>
          <w:fldChar w:fldCharType="begin"/>
        </w:r>
        <w:r w:rsidR="0097690E">
          <w:rPr>
            <w:webHidden/>
          </w:rPr>
          <w:instrText xml:space="preserve"> PAGEREF _Toc58509714 \h </w:instrText>
        </w:r>
        <w:r w:rsidR="0097690E">
          <w:rPr>
            <w:webHidden/>
          </w:rPr>
        </w:r>
        <w:r w:rsidR="0097690E">
          <w:rPr>
            <w:webHidden/>
          </w:rPr>
          <w:fldChar w:fldCharType="separate"/>
        </w:r>
        <w:r w:rsidR="0097690E">
          <w:rPr>
            <w:webHidden/>
          </w:rPr>
          <w:t>13</w:t>
        </w:r>
        <w:r w:rsidR="0097690E">
          <w:rPr>
            <w:webHidden/>
          </w:rPr>
          <w:fldChar w:fldCharType="end"/>
        </w:r>
      </w:hyperlink>
    </w:p>
    <w:p w14:paraId="2295A538"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15" w:history="1">
        <w:r w:rsidR="0097690E" w:rsidRPr="00CF7A9A">
          <w:rPr>
            <w:rStyle w:val="Hyperlink"/>
          </w:rPr>
          <w:t>16</w:t>
        </w:r>
        <w:r w:rsidR="0097690E">
          <w:rPr>
            <w:rFonts w:asciiTheme="minorHAnsi" w:eastAsiaTheme="minorEastAsia" w:hAnsiTheme="minorHAnsi" w:cstheme="minorBidi"/>
            <w:iCs w:val="0"/>
            <w:sz w:val="22"/>
            <w:szCs w:val="22"/>
            <w:lang w:val="en-AU" w:eastAsia="en-AU"/>
          </w:rPr>
          <w:tab/>
        </w:r>
        <w:r w:rsidR="0097690E" w:rsidRPr="00CF7A9A">
          <w:rPr>
            <w:rStyle w:val="Hyperlink"/>
          </w:rPr>
          <w:t>Finding and action: Vice-Chancellor</w:t>
        </w:r>
        <w:r w:rsidR="0097690E">
          <w:rPr>
            <w:webHidden/>
          </w:rPr>
          <w:tab/>
        </w:r>
        <w:r w:rsidR="0097690E">
          <w:rPr>
            <w:webHidden/>
          </w:rPr>
          <w:fldChar w:fldCharType="begin"/>
        </w:r>
        <w:r w:rsidR="0097690E">
          <w:rPr>
            <w:webHidden/>
          </w:rPr>
          <w:instrText xml:space="preserve"> PAGEREF _Toc58509715 \h </w:instrText>
        </w:r>
        <w:r w:rsidR="0097690E">
          <w:rPr>
            <w:webHidden/>
          </w:rPr>
        </w:r>
        <w:r w:rsidR="0097690E">
          <w:rPr>
            <w:webHidden/>
          </w:rPr>
          <w:fldChar w:fldCharType="separate"/>
        </w:r>
        <w:r w:rsidR="0097690E">
          <w:rPr>
            <w:webHidden/>
          </w:rPr>
          <w:t>15</w:t>
        </w:r>
        <w:r w:rsidR="0097690E">
          <w:rPr>
            <w:webHidden/>
          </w:rPr>
          <w:fldChar w:fldCharType="end"/>
        </w:r>
      </w:hyperlink>
    </w:p>
    <w:p w14:paraId="61F00F09"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16" w:history="1">
        <w:r w:rsidR="0097690E" w:rsidRPr="00CF7A9A">
          <w:rPr>
            <w:rStyle w:val="Hyperlink"/>
          </w:rPr>
          <w:t>17</w:t>
        </w:r>
        <w:r w:rsidR="0097690E">
          <w:rPr>
            <w:rFonts w:asciiTheme="minorHAnsi" w:eastAsiaTheme="minorEastAsia" w:hAnsiTheme="minorHAnsi" w:cstheme="minorBidi"/>
            <w:iCs w:val="0"/>
            <w:sz w:val="22"/>
            <w:szCs w:val="22"/>
            <w:lang w:val="en-AU" w:eastAsia="en-AU"/>
          </w:rPr>
          <w:tab/>
        </w:r>
        <w:r w:rsidR="0097690E" w:rsidRPr="00CF7A9A">
          <w:rPr>
            <w:rStyle w:val="Hyperlink"/>
          </w:rPr>
          <w:t>Notice of decisions</w:t>
        </w:r>
        <w:r w:rsidR="0097690E">
          <w:rPr>
            <w:webHidden/>
          </w:rPr>
          <w:tab/>
        </w:r>
        <w:r w:rsidR="0097690E">
          <w:rPr>
            <w:webHidden/>
          </w:rPr>
          <w:fldChar w:fldCharType="begin"/>
        </w:r>
        <w:r w:rsidR="0097690E">
          <w:rPr>
            <w:webHidden/>
          </w:rPr>
          <w:instrText xml:space="preserve"> PAGEREF _Toc58509716 \h </w:instrText>
        </w:r>
        <w:r w:rsidR="0097690E">
          <w:rPr>
            <w:webHidden/>
          </w:rPr>
        </w:r>
        <w:r w:rsidR="0097690E">
          <w:rPr>
            <w:webHidden/>
          </w:rPr>
          <w:fldChar w:fldCharType="separate"/>
        </w:r>
        <w:r w:rsidR="0097690E">
          <w:rPr>
            <w:webHidden/>
          </w:rPr>
          <w:t>17</w:t>
        </w:r>
        <w:r w:rsidR="0097690E">
          <w:rPr>
            <w:webHidden/>
          </w:rPr>
          <w:fldChar w:fldCharType="end"/>
        </w:r>
      </w:hyperlink>
    </w:p>
    <w:p w14:paraId="517DC73A"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17" w:history="1">
        <w:r w:rsidR="0097690E" w:rsidRPr="00CF7A9A">
          <w:rPr>
            <w:rStyle w:val="Hyperlink"/>
          </w:rPr>
          <w:t>18</w:t>
        </w:r>
        <w:r w:rsidR="0097690E">
          <w:rPr>
            <w:rFonts w:asciiTheme="minorHAnsi" w:eastAsiaTheme="minorEastAsia" w:hAnsiTheme="minorHAnsi" w:cstheme="minorBidi"/>
            <w:iCs w:val="0"/>
            <w:sz w:val="22"/>
            <w:szCs w:val="22"/>
            <w:lang w:val="en-AU" w:eastAsia="en-AU"/>
          </w:rPr>
          <w:tab/>
        </w:r>
        <w:r w:rsidR="0097690E" w:rsidRPr="00CF7A9A">
          <w:rPr>
            <w:rStyle w:val="Hyperlink"/>
          </w:rPr>
          <w:t>Undertaking by respondent</w:t>
        </w:r>
        <w:r w:rsidR="0097690E">
          <w:rPr>
            <w:webHidden/>
          </w:rPr>
          <w:tab/>
        </w:r>
        <w:r w:rsidR="0097690E">
          <w:rPr>
            <w:webHidden/>
          </w:rPr>
          <w:fldChar w:fldCharType="begin"/>
        </w:r>
        <w:r w:rsidR="0097690E">
          <w:rPr>
            <w:webHidden/>
          </w:rPr>
          <w:instrText xml:space="preserve"> PAGEREF _Toc58509717 \h </w:instrText>
        </w:r>
        <w:r w:rsidR="0097690E">
          <w:rPr>
            <w:webHidden/>
          </w:rPr>
        </w:r>
        <w:r w:rsidR="0097690E">
          <w:rPr>
            <w:webHidden/>
          </w:rPr>
          <w:fldChar w:fldCharType="separate"/>
        </w:r>
        <w:r w:rsidR="0097690E">
          <w:rPr>
            <w:webHidden/>
          </w:rPr>
          <w:t>17</w:t>
        </w:r>
        <w:r w:rsidR="0097690E">
          <w:rPr>
            <w:webHidden/>
          </w:rPr>
          <w:fldChar w:fldCharType="end"/>
        </w:r>
      </w:hyperlink>
    </w:p>
    <w:p w14:paraId="6150D8AE"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18" w:history="1">
        <w:r w:rsidR="0097690E" w:rsidRPr="00CF7A9A">
          <w:rPr>
            <w:rStyle w:val="Hyperlink"/>
          </w:rPr>
          <w:t>19</w:t>
        </w:r>
        <w:r w:rsidR="0097690E">
          <w:rPr>
            <w:rFonts w:asciiTheme="minorHAnsi" w:eastAsiaTheme="minorEastAsia" w:hAnsiTheme="minorHAnsi" w:cstheme="minorBidi"/>
            <w:iCs w:val="0"/>
            <w:sz w:val="22"/>
            <w:szCs w:val="22"/>
            <w:lang w:val="en-AU" w:eastAsia="en-AU"/>
          </w:rPr>
          <w:tab/>
        </w:r>
        <w:r w:rsidR="0097690E" w:rsidRPr="00CF7A9A">
          <w:rPr>
            <w:rStyle w:val="Hyperlink"/>
          </w:rPr>
          <w:t>Effect of denial of access</w:t>
        </w:r>
        <w:r w:rsidR="0097690E">
          <w:rPr>
            <w:webHidden/>
          </w:rPr>
          <w:tab/>
        </w:r>
        <w:r w:rsidR="0097690E">
          <w:rPr>
            <w:webHidden/>
          </w:rPr>
          <w:fldChar w:fldCharType="begin"/>
        </w:r>
        <w:r w:rsidR="0097690E">
          <w:rPr>
            <w:webHidden/>
          </w:rPr>
          <w:instrText xml:space="preserve"> PAGEREF _Toc58509718 \h </w:instrText>
        </w:r>
        <w:r w:rsidR="0097690E">
          <w:rPr>
            <w:webHidden/>
          </w:rPr>
        </w:r>
        <w:r w:rsidR="0097690E">
          <w:rPr>
            <w:webHidden/>
          </w:rPr>
          <w:fldChar w:fldCharType="separate"/>
        </w:r>
        <w:r w:rsidR="0097690E">
          <w:rPr>
            <w:webHidden/>
          </w:rPr>
          <w:t>17</w:t>
        </w:r>
        <w:r w:rsidR="0097690E">
          <w:rPr>
            <w:webHidden/>
          </w:rPr>
          <w:fldChar w:fldCharType="end"/>
        </w:r>
      </w:hyperlink>
    </w:p>
    <w:p w14:paraId="75957887"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19" w:history="1">
        <w:r w:rsidR="0097690E" w:rsidRPr="00CF7A9A">
          <w:rPr>
            <w:rStyle w:val="Hyperlink"/>
          </w:rPr>
          <w:t>20</w:t>
        </w:r>
        <w:r w:rsidR="0097690E">
          <w:rPr>
            <w:rFonts w:asciiTheme="minorHAnsi" w:eastAsiaTheme="minorEastAsia" w:hAnsiTheme="minorHAnsi" w:cstheme="minorBidi"/>
            <w:iCs w:val="0"/>
            <w:sz w:val="22"/>
            <w:szCs w:val="22"/>
            <w:lang w:val="en-AU" w:eastAsia="en-AU"/>
          </w:rPr>
          <w:tab/>
        </w:r>
        <w:r w:rsidR="0097690E" w:rsidRPr="00CF7A9A">
          <w:rPr>
            <w:rStyle w:val="Hyperlink"/>
          </w:rPr>
          <w:t>Exclusion of student from University</w:t>
        </w:r>
        <w:r w:rsidR="0097690E">
          <w:rPr>
            <w:webHidden/>
          </w:rPr>
          <w:tab/>
        </w:r>
        <w:r w:rsidR="0097690E">
          <w:rPr>
            <w:webHidden/>
          </w:rPr>
          <w:fldChar w:fldCharType="begin"/>
        </w:r>
        <w:r w:rsidR="0097690E">
          <w:rPr>
            <w:webHidden/>
          </w:rPr>
          <w:instrText xml:space="preserve"> PAGEREF _Toc58509719 \h </w:instrText>
        </w:r>
        <w:r w:rsidR="0097690E">
          <w:rPr>
            <w:webHidden/>
          </w:rPr>
        </w:r>
        <w:r w:rsidR="0097690E">
          <w:rPr>
            <w:webHidden/>
          </w:rPr>
          <w:fldChar w:fldCharType="separate"/>
        </w:r>
        <w:r w:rsidR="0097690E">
          <w:rPr>
            <w:webHidden/>
          </w:rPr>
          <w:t>17</w:t>
        </w:r>
        <w:r w:rsidR="0097690E">
          <w:rPr>
            <w:webHidden/>
          </w:rPr>
          <w:fldChar w:fldCharType="end"/>
        </w:r>
      </w:hyperlink>
    </w:p>
    <w:p w14:paraId="023DD3C6" w14:textId="77777777" w:rsidR="0097690E" w:rsidRDefault="00AA6D4A">
      <w:pPr>
        <w:pStyle w:val="TOC1"/>
        <w:rPr>
          <w:rFonts w:asciiTheme="minorHAnsi" w:eastAsiaTheme="minorEastAsia" w:hAnsiTheme="minorHAnsi" w:cstheme="minorBidi"/>
          <w:b w:val="0"/>
          <w:bCs w:val="0"/>
          <w:sz w:val="22"/>
          <w:szCs w:val="22"/>
          <w:lang w:val="en-AU" w:eastAsia="en-AU"/>
        </w:rPr>
      </w:pPr>
      <w:hyperlink w:anchor="_Toc58509720" w:history="1">
        <w:r w:rsidR="0097690E" w:rsidRPr="00CF7A9A">
          <w:rPr>
            <w:rStyle w:val="Hyperlink"/>
          </w:rPr>
          <w:t>Part 5— Failure to meet obligations</w:t>
        </w:r>
        <w:r w:rsidR="0097690E">
          <w:rPr>
            <w:webHidden/>
          </w:rPr>
          <w:tab/>
        </w:r>
        <w:r w:rsidR="0097690E">
          <w:rPr>
            <w:webHidden/>
          </w:rPr>
          <w:fldChar w:fldCharType="begin"/>
        </w:r>
        <w:r w:rsidR="0097690E">
          <w:rPr>
            <w:webHidden/>
          </w:rPr>
          <w:instrText xml:space="preserve"> PAGEREF _Toc58509720 \h </w:instrText>
        </w:r>
        <w:r w:rsidR="0097690E">
          <w:rPr>
            <w:webHidden/>
          </w:rPr>
        </w:r>
        <w:r w:rsidR="0097690E">
          <w:rPr>
            <w:webHidden/>
          </w:rPr>
          <w:fldChar w:fldCharType="separate"/>
        </w:r>
        <w:r w:rsidR="0097690E">
          <w:rPr>
            <w:webHidden/>
          </w:rPr>
          <w:t>19</w:t>
        </w:r>
        <w:r w:rsidR="0097690E">
          <w:rPr>
            <w:webHidden/>
          </w:rPr>
          <w:fldChar w:fldCharType="end"/>
        </w:r>
      </w:hyperlink>
    </w:p>
    <w:p w14:paraId="18F208CE"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21" w:history="1">
        <w:r w:rsidR="0097690E" w:rsidRPr="00CF7A9A">
          <w:rPr>
            <w:rStyle w:val="Hyperlink"/>
          </w:rPr>
          <w:t>21</w:t>
        </w:r>
        <w:r w:rsidR="0097690E">
          <w:rPr>
            <w:rFonts w:asciiTheme="minorHAnsi" w:eastAsiaTheme="minorEastAsia" w:hAnsiTheme="minorHAnsi" w:cstheme="minorBidi"/>
            <w:iCs w:val="0"/>
            <w:sz w:val="22"/>
            <w:szCs w:val="22"/>
            <w:lang w:val="en-AU" w:eastAsia="en-AU"/>
          </w:rPr>
          <w:tab/>
        </w:r>
        <w:r w:rsidR="0097690E" w:rsidRPr="00CF7A9A">
          <w:rPr>
            <w:rStyle w:val="Hyperlink"/>
          </w:rPr>
          <w:t>Failure to meet obligations by due date</w:t>
        </w:r>
        <w:r w:rsidR="0097690E">
          <w:rPr>
            <w:webHidden/>
          </w:rPr>
          <w:tab/>
        </w:r>
        <w:r w:rsidR="0097690E">
          <w:rPr>
            <w:webHidden/>
          </w:rPr>
          <w:fldChar w:fldCharType="begin"/>
        </w:r>
        <w:r w:rsidR="0097690E">
          <w:rPr>
            <w:webHidden/>
          </w:rPr>
          <w:instrText xml:space="preserve"> PAGEREF _Toc58509721 \h </w:instrText>
        </w:r>
        <w:r w:rsidR="0097690E">
          <w:rPr>
            <w:webHidden/>
          </w:rPr>
        </w:r>
        <w:r w:rsidR="0097690E">
          <w:rPr>
            <w:webHidden/>
          </w:rPr>
          <w:fldChar w:fldCharType="separate"/>
        </w:r>
        <w:r w:rsidR="0097690E">
          <w:rPr>
            <w:webHidden/>
          </w:rPr>
          <w:t>19</w:t>
        </w:r>
        <w:r w:rsidR="0097690E">
          <w:rPr>
            <w:webHidden/>
          </w:rPr>
          <w:fldChar w:fldCharType="end"/>
        </w:r>
      </w:hyperlink>
    </w:p>
    <w:p w14:paraId="18489152"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22" w:history="1">
        <w:r w:rsidR="0097690E" w:rsidRPr="00CF7A9A">
          <w:rPr>
            <w:rStyle w:val="Hyperlink"/>
          </w:rPr>
          <w:t>22</w:t>
        </w:r>
        <w:r w:rsidR="0097690E">
          <w:rPr>
            <w:rFonts w:asciiTheme="minorHAnsi" w:eastAsiaTheme="minorEastAsia" w:hAnsiTheme="minorHAnsi" w:cstheme="minorBidi"/>
            <w:iCs w:val="0"/>
            <w:sz w:val="22"/>
            <w:szCs w:val="22"/>
            <w:lang w:val="en-AU" w:eastAsia="en-AU"/>
          </w:rPr>
          <w:tab/>
        </w:r>
        <w:r w:rsidR="0097690E" w:rsidRPr="00CF7A9A">
          <w:rPr>
            <w:rStyle w:val="Hyperlink"/>
          </w:rPr>
          <w:t>Re-enrolment following suspension</w:t>
        </w:r>
        <w:r w:rsidR="0097690E">
          <w:rPr>
            <w:webHidden/>
          </w:rPr>
          <w:tab/>
        </w:r>
        <w:r w:rsidR="0097690E">
          <w:rPr>
            <w:webHidden/>
          </w:rPr>
          <w:fldChar w:fldCharType="begin"/>
        </w:r>
        <w:r w:rsidR="0097690E">
          <w:rPr>
            <w:webHidden/>
          </w:rPr>
          <w:instrText xml:space="preserve"> PAGEREF _Toc58509722 \h </w:instrText>
        </w:r>
        <w:r w:rsidR="0097690E">
          <w:rPr>
            <w:webHidden/>
          </w:rPr>
        </w:r>
        <w:r w:rsidR="0097690E">
          <w:rPr>
            <w:webHidden/>
          </w:rPr>
          <w:fldChar w:fldCharType="separate"/>
        </w:r>
        <w:r w:rsidR="0097690E">
          <w:rPr>
            <w:webHidden/>
          </w:rPr>
          <w:t>19</w:t>
        </w:r>
        <w:r w:rsidR="0097690E">
          <w:rPr>
            <w:webHidden/>
          </w:rPr>
          <w:fldChar w:fldCharType="end"/>
        </w:r>
      </w:hyperlink>
    </w:p>
    <w:p w14:paraId="32FBB009"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23" w:history="1">
        <w:r w:rsidR="0097690E" w:rsidRPr="00CF7A9A">
          <w:rPr>
            <w:rStyle w:val="Hyperlink"/>
          </w:rPr>
          <w:t>23</w:t>
        </w:r>
        <w:r w:rsidR="0097690E">
          <w:rPr>
            <w:rFonts w:asciiTheme="minorHAnsi" w:eastAsiaTheme="minorEastAsia" w:hAnsiTheme="minorHAnsi" w:cstheme="minorBidi"/>
            <w:iCs w:val="0"/>
            <w:sz w:val="22"/>
            <w:szCs w:val="22"/>
            <w:lang w:val="en-AU" w:eastAsia="en-AU"/>
          </w:rPr>
          <w:tab/>
        </w:r>
        <w:r w:rsidR="0097690E" w:rsidRPr="00CF7A9A">
          <w:rPr>
            <w:rStyle w:val="Hyperlink"/>
          </w:rPr>
          <w:t>Liability of persons financially supported by third parties</w:t>
        </w:r>
        <w:r w:rsidR="0097690E">
          <w:rPr>
            <w:webHidden/>
          </w:rPr>
          <w:tab/>
        </w:r>
        <w:r w:rsidR="0097690E">
          <w:rPr>
            <w:webHidden/>
          </w:rPr>
          <w:fldChar w:fldCharType="begin"/>
        </w:r>
        <w:r w:rsidR="0097690E">
          <w:rPr>
            <w:webHidden/>
          </w:rPr>
          <w:instrText xml:space="preserve"> PAGEREF _Toc58509723 \h </w:instrText>
        </w:r>
        <w:r w:rsidR="0097690E">
          <w:rPr>
            <w:webHidden/>
          </w:rPr>
        </w:r>
        <w:r w:rsidR="0097690E">
          <w:rPr>
            <w:webHidden/>
          </w:rPr>
          <w:fldChar w:fldCharType="separate"/>
        </w:r>
        <w:r w:rsidR="0097690E">
          <w:rPr>
            <w:webHidden/>
          </w:rPr>
          <w:t>19</w:t>
        </w:r>
        <w:r w:rsidR="0097690E">
          <w:rPr>
            <w:webHidden/>
          </w:rPr>
          <w:fldChar w:fldCharType="end"/>
        </w:r>
      </w:hyperlink>
    </w:p>
    <w:p w14:paraId="7C9D1A6A"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24" w:history="1">
        <w:r w:rsidR="0097690E" w:rsidRPr="00CF7A9A">
          <w:rPr>
            <w:rStyle w:val="Hyperlink"/>
          </w:rPr>
          <w:t>24</w:t>
        </w:r>
        <w:r w:rsidR="0097690E">
          <w:rPr>
            <w:rFonts w:asciiTheme="minorHAnsi" w:eastAsiaTheme="minorEastAsia" w:hAnsiTheme="minorHAnsi" w:cstheme="minorBidi"/>
            <w:iCs w:val="0"/>
            <w:sz w:val="22"/>
            <w:szCs w:val="22"/>
            <w:lang w:val="en-AU" w:eastAsia="en-AU"/>
          </w:rPr>
          <w:tab/>
        </w:r>
        <w:r w:rsidR="0097690E" w:rsidRPr="00CF7A9A">
          <w:rPr>
            <w:rStyle w:val="Hyperlink"/>
          </w:rPr>
          <w:t>Sanctions against persons who fail to meet obligations</w:t>
        </w:r>
        <w:r w:rsidR="0097690E">
          <w:rPr>
            <w:webHidden/>
          </w:rPr>
          <w:tab/>
        </w:r>
        <w:r w:rsidR="0097690E">
          <w:rPr>
            <w:webHidden/>
          </w:rPr>
          <w:fldChar w:fldCharType="begin"/>
        </w:r>
        <w:r w:rsidR="0097690E">
          <w:rPr>
            <w:webHidden/>
          </w:rPr>
          <w:instrText xml:space="preserve"> PAGEREF _Toc58509724 \h </w:instrText>
        </w:r>
        <w:r w:rsidR="0097690E">
          <w:rPr>
            <w:webHidden/>
          </w:rPr>
        </w:r>
        <w:r w:rsidR="0097690E">
          <w:rPr>
            <w:webHidden/>
          </w:rPr>
          <w:fldChar w:fldCharType="separate"/>
        </w:r>
        <w:r w:rsidR="0097690E">
          <w:rPr>
            <w:webHidden/>
          </w:rPr>
          <w:t>19</w:t>
        </w:r>
        <w:r w:rsidR="0097690E">
          <w:rPr>
            <w:webHidden/>
          </w:rPr>
          <w:fldChar w:fldCharType="end"/>
        </w:r>
      </w:hyperlink>
    </w:p>
    <w:p w14:paraId="320B49D9" w14:textId="77777777" w:rsidR="0097690E" w:rsidRDefault="00AA6D4A">
      <w:pPr>
        <w:pStyle w:val="TOC1"/>
        <w:rPr>
          <w:rFonts w:asciiTheme="minorHAnsi" w:eastAsiaTheme="minorEastAsia" w:hAnsiTheme="minorHAnsi" w:cstheme="minorBidi"/>
          <w:b w:val="0"/>
          <w:bCs w:val="0"/>
          <w:sz w:val="22"/>
          <w:szCs w:val="22"/>
          <w:lang w:val="en-AU" w:eastAsia="en-AU"/>
        </w:rPr>
      </w:pPr>
      <w:hyperlink w:anchor="_Toc58509725" w:history="1">
        <w:r w:rsidR="0097690E" w:rsidRPr="00CF7A9A">
          <w:rPr>
            <w:rStyle w:val="Hyperlink"/>
          </w:rPr>
          <w:t>Part 6— Review and call-in of decisions</w:t>
        </w:r>
        <w:r w:rsidR="0097690E">
          <w:rPr>
            <w:webHidden/>
          </w:rPr>
          <w:tab/>
        </w:r>
        <w:r w:rsidR="0097690E">
          <w:rPr>
            <w:webHidden/>
          </w:rPr>
          <w:fldChar w:fldCharType="begin"/>
        </w:r>
        <w:r w:rsidR="0097690E">
          <w:rPr>
            <w:webHidden/>
          </w:rPr>
          <w:instrText xml:space="preserve"> PAGEREF _Toc58509725 \h </w:instrText>
        </w:r>
        <w:r w:rsidR="0097690E">
          <w:rPr>
            <w:webHidden/>
          </w:rPr>
        </w:r>
        <w:r w:rsidR="0097690E">
          <w:rPr>
            <w:webHidden/>
          </w:rPr>
          <w:fldChar w:fldCharType="separate"/>
        </w:r>
        <w:r w:rsidR="0097690E">
          <w:rPr>
            <w:webHidden/>
          </w:rPr>
          <w:t>20</w:t>
        </w:r>
        <w:r w:rsidR="0097690E">
          <w:rPr>
            <w:webHidden/>
          </w:rPr>
          <w:fldChar w:fldCharType="end"/>
        </w:r>
      </w:hyperlink>
    </w:p>
    <w:p w14:paraId="761CCEB0"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26" w:history="1">
        <w:r w:rsidR="0097690E" w:rsidRPr="00CF7A9A">
          <w:rPr>
            <w:rStyle w:val="Hyperlink"/>
          </w:rPr>
          <w:t>25</w:t>
        </w:r>
        <w:r w:rsidR="0097690E">
          <w:rPr>
            <w:rFonts w:asciiTheme="minorHAnsi" w:eastAsiaTheme="minorEastAsia" w:hAnsiTheme="minorHAnsi" w:cstheme="minorBidi"/>
            <w:iCs w:val="0"/>
            <w:sz w:val="22"/>
            <w:szCs w:val="22"/>
            <w:lang w:val="en-AU" w:eastAsia="en-AU"/>
          </w:rPr>
          <w:tab/>
        </w:r>
        <w:r w:rsidR="0097690E" w:rsidRPr="00CF7A9A">
          <w:rPr>
            <w:rStyle w:val="Hyperlink"/>
          </w:rPr>
          <w:t xml:space="preserve">Meaning of </w:t>
        </w:r>
        <w:r w:rsidR="0097690E" w:rsidRPr="00CF7A9A">
          <w:rPr>
            <w:rStyle w:val="Hyperlink"/>
            <w:i/>
          </w:rPr>
          <w:t>reviewable decision</w:t>
        </w:r>
        <w:r w:rsidR="0097690E">
          <w:rPr>
            <w:webHidden/>
          </w:rPr>
          <w:tab/>
        </w:r>
        <w:r w:rsidR="0097690E">
          <w:rPr>
            <w:webHidden/>
          </w:rPr>
          <w:fldChar w:fldCharType="begin"/>
        </w:r>
        <w:r w:rsidR="0097690E">
          <w:rPr>
            <w:webHidden/>
          </w:rPr>
          <w:instrText xml:space="preserve"> PAGEREF _Toc58509726 \h </w:instrText>
        </w:r>
        <w:r w:rsidR="0097690E">
          <w:rPr>
            <w:webHidden/>
          </w:rPr>
        </w:r>
        <w:r w:rsidR="0097690E">
          <w:rPr>
            <w:webHidden/>
          </w:rPr>
          <w:fldChar w:fldCharType="separate"/>
        </w:r>
        <w:r w:rsidR="0097690E">
          <w:rPr>
            <w:webHidden/>
          </w:rPr>
          <w:t>20</w:t>
        </w:r>
        <w:r w:rsidR="0097690E">
          <w:rPr>
            <w:webHidden/>
          </w:rPr>
          <w:fldChar w:fldCharType="end"/>
        </w:r>
      </w:hyperlink>
    </w:p>
    <w:p w14:paraId="4A32335E"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27" w:history="1">
        <w:r w:rsidR="0097690E" w:rsidRPr="00CF7A9A">
          <w:rPr>
            <w:rStyle w:val="Hyperlink"/>
          </w:rPr>
          <w:t>26</w:t>
        </w:r>
        <w:r w:rsidR="0097690E">
          <w:rPr>
            <w:rFonts w:asciiTheme="minorHAnsi" w:eastAsiaTheme="minorEastAsia" w:hAnsiTheme="minorHAnsi" w:cstheme="minorBidi"/>
            <w:iCs w:val="0"/>
            <w:sz w:val="22"/>
            <w:szCs w:val="22"/>
            <w:lang w:val="en-AU" w:eastAsia="en-AU"/>
          </w:rPr>
          <w:tab/>
        </w:r>
        <w:r w:rsidR="0097690E" w:rsidRPr="00CF7A9A">
          <w:rPr>
            <w:rStyle w:val="Hyperlink"/>
          </w:rPr>
          <w:t>Review of reviewable decisions</w:t>
        </w:r>
        <w:r w:rsidR="0097690E">
          <w:rPr>
            <w:webHidden/>
          </w:rPr>
          <w:tab/>
        </w:r>
        <w:r w:rsidR="0097690E">
          <w:rPr>
            <w:webHidden/>
          </w:rPr>
          <w:fldChar w:fldCharType="begin"/>
        </w:r>
        <w:r w:rsidR="0097690E">
          <w:rPr>
            <w:webHidden/>
          </w:rPr>
          <w:instrText xml:space="preserve"> PAGEREF _Toc58509727 \h </w:instrText>
        </w:r>
        <w:r w:rsidR="0097690E">
          <w:rPr>
            <w:webHidden/>
          </w:rPr>
        </w:r>
        <w:r w:rsidR="0097690E">
          <w:rPr>
            <w:webHidden/>
          </w:rPr>
          <w:fldChar w:fldCharType="separate"/>
        </w:r>
        <w:r w:rsidR="0097690E">
          <w:rPr>
            <w:webHidden/>
          </w:rPr>
          <w:t>20</w:t>
        </w:r>
        <w:r w:rsidR="0097690E">
          <w:rPr>
            <w:webHidden/>
          </w:rPr>
          <w:fldChar w:fldCharType="end"/>
        </w:r>
      </w:hyperlink>
    </w:p>
    <w:p w14:paraId="02E979B0"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28" w:history="1">
        <w:r w:rsidR="0097690E" w:rsidRPr="00CF7A9A">
          <w:rPr>
            <w:rStyle w:val="Hyperlink"/>
          </w:rPr>
          <w:t>27</w:t>
        </w:r>
        <w:r w:rsidR="0097690E">
          <w:rPr>
            <w:rFonts w:asciiTheme="minorHAnsi" w:eastAsiaTheme="minorEastAsia" w:hAnsiTheme="minorHAnsi" w:cstheme="minorBidi"/>
            <w:iCs w:val="0"/>
            <w:sz w:val="22"/>
            <w:szCs w:val="22"/>
            <w:lang w:val="en-AU" w:eastAsia="en-AU"/>
          </w:rPr>
          <w:tab/>
        </w:r>
        <w:r w:rsidR="0097690E" w:rsidRPr="00CF7A9A">
          <w:rPr>
            <w:rStyle w:val="Hyperlink"/>
          </w:rPr>
          <w:t>Vice-Chancellor may call in decision</w:t>
        </w:r>
        <w:r w:rsidR="0097690E">
          <w:rPr>
            <w:webHidden/>
          </w:rPr>
          <w:tab/>
        </w:r>
        <w:r w:rsidR="0097690E">
          <w:rPr>
            <w:webHidden/>
          </w:rPr>
          <w:fldChar w:fldCharType="begin"/>
        </w:r>
        <w:r w:rsidR="0097690E">
          <w:rPr>
            <w:webHidden/>
          </w:rPr>
          <w:instrText xml:space="preserve"> PAGEREF _Toc58509728 \h </w:instrText>
        </w:r>
        <w:r w:rsidR="0097690E">
          <w:rPr>
            <w:webHidden/>
          </w:rPr>
        </w:r>
        <w:r w:rsidR="0097690E">
          <w:rPr>
            <w:webHidden/>
          </w:rPr>
          <w:fldChar w:fldCharType="separate"/>
        </w:r>
        <w:r w:rsidR="0097690E">
          <w:rPr>
            <w:webHidden/>
          </w:rPr>
          <w:t>20</w:t>
        </w:r>
        <w:r w:rsidR="0097690E">
          <w:rPr>
            <w:webHidden/>
          </w:rPr>
          <w:fldChar w:fldCharType="end"/>
        </w:r>
      </w:hyperlink>
    </w:p>
    <w:p w14:paraId="51EE14ED" w14:textId="77777777" w:rsidR="0097690E" w:rsidRDefault="00AA6D4A">
      <w:pPr>
        <w:pStyle w:val="TOC1"/>
        <w:rPr>
          <w:rFonts w:asciiTheme="minorHAnsi" w:eastAsiaTheme="minorEastAsia" w:hAnsiTheme="minorHAnsi" w:cstheme="minorBidi"/>
          <w:b w:val="0"/>
          <w:bCs w:val="0"/>
          <w:sz w:val="22"/>
          <w:szCs w:val="22"/>
          <w:lang w:val="en-AU" w:eastAsia="en-AU"/>
        </w:rPr>
      </w:pPr>
      <w:hyperlink w:anchor="_Toc58509729" w:history="1">
        <w:r w:rsidR="0097690E" w:rsidRPr="00CF7A9A">
          <w:rPr>
            <w:rStyle w:val="Hyperlink"/>
          </w:rPr>
          <w:t>Part 7— Miscellaneous</w:t>
        </w:r>
        <w:r w:rsidR="0097690E">
          <w:rPr>
            <w:webHidden/>
          </w:rPr>
          <w:tab/>
        </w:r>
        <w:r w:rsidR="0097690E">
          <w:rPr>
            <w:webHidden/>
          </w:rPr>
          <w:fldChar w:fldCharType="begin"/>
        </w:r>
        <w:r w:rsidR="0097690E">
          <w:rPr>
            <w:webHidden/>
          </w:rPr>
          <w:instrText xml:space="preserve"> PAGEREF _Toc58509729 \h </w:instrText>
        </w:r>
        <w:r w:rsidR="0097690E">
          <w:rPr>
            <w:webHidden/>
          </w:rPr>
        </w:r>
        <w:r w:rsidR="0097690E">
          <w:rPr>
            <w:webHidden/>
          </w:rPr>
          <w:fldChar w:fldCharType="separate"/>
        </w:r>
        <w:r w:rsidR="0097690E">
          <w:rPr>
            <w:webHidden/>
          </w:rPr>
          <w:t>22</w:t>
        </w:r>
        <w:r w:rsidR="0097690E">
          <w:rPr>
            <w:webHidden/>
          </w:rPr>
          <w:fldChar w:fldCharType="end"/>
        </w:r>
      </w:hyperlink>
    </w:p>
    <w:p w14:paraId="35A5A696"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30" w:history="1">
        <w:r w:rsidR="0097690E" w:rsidRPr="00CF7A9A">
          <w:rPr>
            <w:rStyle w:val="Hyperlink"/>
          </w:rPr>
          <w:t>28</w:t>
        </w:r>
        <w:r w:rsidR="0097690E">
          <w:rPr>
            <w:rFonts w:asciiTheme="minorHAnsi" w:eastAsiaTheme="minorEastAsia" w:hAnsiTheme="minorHAnsi" w:cstheme="minorBidi"/>
            <w:iCs w:val="0"/>
            <w:sz w:val="22"/>
            <w:szCs w:val="22"/>
            <w:lang w:val="en-AU" w:eastAsia="en-AU"/>
          </w:rPr>
          <w:tab/>
        </w:r>
        <w:r w:rsidR="0097690E" w:rsidRPr="00CF7A9A">
          <w:rPr>
            <w:rStyle w:val="Hyperlink"/>
          </w:rPr>
          <w:t>Multiple processes</w:t>
        </w:r>
        <w:r w:rsidR="0097690E">
          <w:rPr>
            <w:webHidden/>
          </w:rPr>
          <w:tab/>
        </w:r>
        <w:r w:rsidR="0097690E">
          <w:rPr>
            <w:webHidden/>
          </w:rPr>
          <w:fldChar w:fldCharType="begin"/>
        </w:r>
        <w:r w:rsidR="0097690E">
          <w:rPr>
            <w:webHidden/>
          </w:rPr>
          <w:instrText xml:space="preserve"> PAGEREF _Toc58509730 \h </w:instrText>
        </w:r>
        <w:r w:rsidR="0097690E">
          <w:rPr>
            <w:webHidden/>
          </w:rPr>
        </w:r>
        <w:r w:rsidR="0097690E">
          <w:rPr>
            <w:webHidden/>
          </w:rPr>
          <w:fldChar w:fldCharType="separate"/>
        </w:r>
        <w:r w:rsidR="0097690E">
          <w:rPr>
            <w:webHidden/>
          </w:rPr>
          <w:t>22</w:t>
        </w:r>
        <w:r w:rsidR="0097690E">
          <w:rPr>
            <w:webHidden/>
          </w:rPr>
          <w:fldChar w:fldCharType="end"/>
        </w:r>
      </w:hyperlink>
    </w:p>
    <w:p w14:paraId="2EF494D8"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31" w:history="1">
        <w:r w:rsidR="0097690E" w:rsidRPr="00CF7A9A">
          <w:rPr>
            <w:rStyle w:val="Hyperlink"/>
          </w:rPr>
          <w:t>29</w:t>
        </w:r>
        <w:r w:rsidR="0097690E">
          <w:rPr>
            <w:rFonts w:asciiTheme="minorHAnsi" w:eastAsiaTheme="minorEastAsia" w:hAnsiTheme="minorHAnsi" w:cstheme="minorBidi"/>
            <w:iCs w:val="0"/>
            <w:sz w:val="22"/>
            <w:szCs w:val="22"/>
            <w:lang w:val="en-AU" w:eastAsia="en-AU"/>
          </w:rPr>
          <w:tab/>
        </w:r>
        <w:r w:rsidR="0097690E" w:rsidRPr="00CF7A9A">
          <w:rPr>
            <w:rStyle w:val="Hyperlink"/>
          </w:rPr>
          <w:t>Extension of time</w:t>
        </w:r>
        <w:r w:rsidR="0097690E">
          <w:rPr>
            <w:webHidden/>
          </w:rPr>
          <w:tab/>
        </w:r>
        <w:r w:rsidR="0097690E">
          <w:rPr>
            <w:webHidden/>
          </w:rPr>
          <w:fldChar w:fldCharType="begin"/>
        </w:r>
        <w:r w:rsidR="0097690E">
          <w:rPr>
            <w:webHidden/>
          </w:rPr>
          <w:instrText xml:space="preserve"> PAGEREF _Toc58509731 \h </w:instrText>
        </w:r>
        <w:r w:rsidR="0097690E">
          <w:rPr>
            <w:webHidden/>
          </w:rPr>
        </w:r>
        <w:r w:rsidR="0097690E">
          <w:rPr>
            <w:webHidden/>
          </w:rPr>
          <w:fldChar w:fldCharType="separate"/>
        </w:r>
        <w:r w:rsidR="0097690E">
          <w:rPr>
            <w:webHidden/>
          </w:rPr>
          <w:t>22</w:t>
        </w:r>
        <w:r w:rsidR="0097690E">
          <w:rPr>
            <w:webHidden/>
          </w:rPr>
          <w:fldChar w:fldCharType="end"/>
        </w:r>
      </w:hyperlink>
    </w:p>
    <w:p w14:paraId="77FEFFD4" w14:textId="77777777" w:rsidR="0097690E" w:rsidRDefault="00AA6D4A">
      <w:pPr>
        <w:pStyle w:val="TOC1"/>
        <w:rPr>
          <w:rFonts w:asciiTheme="minorHAnsi" w:eastAsiaTheme="minorEastAsia" w:hAnsiTheme="minorHAnsi" w:cstheme="minorBidi"/>
          <w:b w:val="0"/>
          <w:bCs w:val="0"/>
          <w:sz w:val="22"/>
          <w:szCs w:val="22"/>
          <w:lang w:val="en-AU" w:eastAsia="en-AU"/>
        </w:rPr>
      </w:pPr>
      <w:hyperlink w:anchor="_Toc58509732" w:history="1">
        <w:r w:rsidR="0097690E" w:rsidRPr="00CF7A9A">
          <w:rPr>
            <w:rStyle w:val="Hyperlink"/>
          </w:rPr>
          <w:t>Part 8— Repeal and transitional provisions</w:t>
        </w:r>
        <w:r w:rsidR="0097690E">
          <w:rPr>
            <w:webHidden/>
          </w:rPr>
          <w:tab/>
        </w:r>
        <w:r w:rsidR="0097690E">
          <w:rPr>
            <w:webHidden/>
          </w:rPr>
          <w:fldChar w:fldCharType="begin"/>
        </w:r>
        <w:r w:rsidR="0097690E">
          <w:rPr>
            <w:webHidden/>
          </w:rPr>
          <w:instrText xml:space="preserve"> PAGEREF _Toc58509732 \h </w:instrText>
        </w:r>
        <w:r w:rsidR="0097690E">
          <w:rPr>
            <w:webHidden/>
          </w:rPr>
        </w:r>
        <w:r w:rsidR="0097690E">
          <w:rPr>
            <w:webHidden/>
          </w:rPr>
          <w:fldChar w:fldCharType="separate"/>
        </w:r>
        <w:r w:rsidR="0097690E">
          <w:rPr>
            <w:webHidden/>
          </w:rPr>
          <w:t>23</w:t>
        </w:r>
        <w:r w:rsidR="0097690E">
          <w:rPr>
            <w:webHidden/>
          </w:rPr>
          <w:fldChar w:fldCharType="end"/>
        </w:r>
      </w:hyperlink>
    </w:p>
    <w:p w14:paraId="0CA94E4C" w14:textId="77777777" w:rsidR="0097690E" w:rsidRDefault="00AA6D4A">
      <w:pPr>
        <w:pStyle w:val="TOC2"/>
        <w:rPr>
          <w:rFonts w:asciiTheme="minorHAnsi" w:eastAsiaTheme="minorEastAsia" w:hAnsiTheme="minorHAnsi" w:cstheme="minorBidi"/>
          <w:b w:val="0"/>
          <w:lang w:val="en-AU" w:eastAsia="en-AU"/>
        </w:rPr>
      </w:pPr>
      <w:hyperlink w:anchor="_Toc58509733" w:history="1">
        <w:r w:rsidR="0097690E" w:rsidRPr="00CF7A9A">
          <w:rPr>
            <w:rStyle w:val="Hyperlink"/>
          </w:rPr>
          <w:t>Division 8.1— Repeal</w:t>
        </w:r>
        <w:r w:rsidR="0097690E">
          <w:rPr>
            <w:webHidden/>
          </w:rPr>
          <w:tab/>
        </w:r>
        <w:r w:rsidR="0097690E">
          <w:rPr>
            <w:webHidden/>
          </w:rPr>
          <w:fldChar w:fldCharType="begin"/>
        </w:r>
        <w:r w:rsidR="0097690E">
          <w:rPr>
            <w:webHidden/>
          </w:rPr>
          <w:instrText xml:space="preserve"> PAGEREF _Toc58509733 \h </w:instrText>
        </w:r>
        <w:r w:rsidR="0097690E">
          <w:rPr>
            <w:webHidden/>
          </w:rPr>
        </w:r>
        <w:r w:rsidR="0097690E">
          <w:rPr>
            <w:webHidden/>
          </w:rPr>
          <w:fldChar w:fldCharType="separate"/>
        </w:r>
        <w:r w:rsidR="0097690E">
          <w:rPr>
            <w:webHidden/>
          </w:rPr>
          <w:t>23</w:t>
        </w:r>
        <w:r w:rsidR="0097690E">
          <w:rPr>
            <w:webHidden/>
          </w:rPr>
          <w:fldChar w:fldCharType="end"/>
        </w:r>
      </w:hyperlink>
    </w:p>
    <w:p w14:paraId="562D6AD6"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34" w:history="1">
        <w:r w:rsidR="0097690E" w:rsidRPr="00CF7A9A">
          <w:rPr>
            <w:rStyle w:val="Hyperlink"/>
          </w:rPr>
          <w:t>30</w:t>
        </w:r>
        <w:r w:rsidR="0097690E">
          <w:rPr>
            <w:rFonts w:asciiTheme="minorHAnsi" w:eastAsiaTheme="minorEastAsia" w:hAnsiTheme="minorHAnsi" w:cstheme="minorBidi"/>
            <w:iCs w:val="0"/>
            <w:sz w:val="22"/>
            <w:szCs w:val="22"/>
            <w:lang w:val="en-AU" w:eastAsia="en-AU"/>
          </w:rPr>
          <w:tab/>
        </w:r>
        <w:r w:rsidR="0097690E" w:rsidRPr="00CF7A9A">
          <w:rPr>
            <w:rStyle w:val="Hyperlink"/>
          </w:rPr>
          <w:t>Repeal</w:t>
        </w:r>
        <w:r w:rsidR="0097690E">
          <w:rPr>
            <w:webHidden/>
          </w:rPr>
          <w:tab/>
        </w:r>
        <w:r w:rsidR="0097690E">
          <w:rPr>
            <w:webHidden/>
          </w:rPr>
          <w:fldChar w:fldCharType="begin"/>
        </w:r>
        <w:r w:rsidR="0097690E">
          <w:rPr>
            <w:webHidden/>
          </w:rPr>
          <w:instrText xml:space="preserve"> PAGEREF _Toc58509734 \h </w:instrText>
        </w:r>
        <w:r w:rsidR="0097690E">
          <w:rPr>
            <w:webHidden/>
          </w:rPr>
        </w:r>
        <w:r w:rsidR="0097690E">
          <w:rPr>
            <w:webHidden/>
          </w:rPr>
          <w:fldChar w:fldCharType="separate"/>
        </w:r>
        <w:r w:rsidR="0097690E">
          <w:rPr>
            <w:webHidden/>
          </w:rPr>
          <w:t>23</w:t>
        </w:r>
        <w:r w:rsidR="0097690E">
          <w:rPr>
            <w:webHidden/>
          </w:rPr>
          <w:fldChar w:fldCharType="end"/>
        </w:r>
      </w:hyperlink>
    </w:p>
    <w:p w14:paraId="27687A8C" w14:textId="77777777" w:rsidR="0097690E" w:rsidRDefault="00AA6D4A">
      <w:pPr>
        <w:pStyle w:val="TOC2"/>
        <w:rPr>
          <w:rFonts w:asciiTheme="minorHAnsi" w:eastAsiaTheme="minorEastAsia" w:hAnsiTheme="minorHAnsi" w:cstheme="minorBidi"/>
          <w:b w:val="0"/>
          <w:lang w:val="en-AU" w:eastAsia="en-AU"/>
        </w:rPr>
      </w:pPr>
      <w:hyperlink w:anchor="_Toc58509735" w:history="1">
        <w:r w:rsidR="0097690E" w:rsidRPr="00CF7A9A">
          <w:rPr>
            <w:rStyle w:val="Hyperlink"/>
          </w:rPr>
          <w:t>Division 8.2— Transitional provisions</w:t>
        </w:r>
        <w:r w:rsidR="0097690E">
          <w:rPr>
            <w:webHidden/>
          </w:rPr>
          <w:tab/>
        </w:r>
        <w:r w:rsidR="0097690E">
          <w:rPr>
            <w:webHidden/>
          </w:rPr>
          <w:fldChar w:fldCharType="begin"/>
        </w:r>
        <w:r w:rsidR="0097690E">
          <w:rPr>
            <w:webHidden/>
          </w:rPr>
          <w:instrText xml:space="preserve"> PAGEREF _Toc58509735 \h </w:instrText>
        </w:r>
        <w:r w:rsidR="0097690E">
          <w:rPr>
            <w:webHidden/>
          </w:rPr>
        </w:r>
        <w:r w:rsidR="0097690E">
          <w:rPr>
            <w:webHidden/>
          </w:rPr>
          <w:fldChar w:fldCharType="separate"/>
        </w:r>
        <w:r w:rsidR="0097690E">
          <w:rPr>
            <w:webHidden/>
          </w:rPr>
          <w:t>23</w:t>
        </w:r>
        <w:r w:rsidR="0097690E">
          <w:rPr>
            <w:webHidden/>
          </w:rPr>
          <w:fldChar w:fldCharType="end"/>
        </w:r>
      </w:hyperlink>
    </w:p>
    <w:p w14:paraId="6E32086D"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36" w:history="1">
        <w:r w:rsidR="0097690E" w:rsidRPr="00CF7A9A">
          <w:rPr>
            <w:rStyle w:val="Hyperlink"/>
          </w:rPr>
          <w:t>31</w:t>
        </w:r>
        <w:r w:rsidR="0097690E">
          <w:rPr>
            <w:rFonts w:asciiTheme="minorHAnsi" w:eastAsiaTheme="minorEastAsia" w:hAnsiTheme="minorHAnsi" w:cstheme="minorBidi"/>
            <w:iCs w:val="0"/>
            <w:sz w:val="22"/>
            <w:szCs w:val="22"/>
            <w:lang w:val="en-AU" w:eastAsia="en-AU"/>
          </w:rPr>
          <w:tab/>
        </w:r>
        <w:r w:rsidR="0097690E" w:rsidRPr="00CF7A9A">
          <w:rPr>
            <w:rStyle w:val="Hyperlink"/>
          </w:rPr>
          <w:t>General application and savings</w:t>
        </w:r>
        <w:r w:rsidR="0097690E">
          <w:rPr>
            <w:webHidden/>
          </w:rPr>
          <w:tab/>
        </w:r>
        <w:r w:rsidR="0097690E">
          <w:rPr>
            <w:webHidden/>
          </w:rPr>
          <w:fldChar w:fldCharType="begin"/>
        </w:r>
        <w:r w:rsidR="0097690E">
          <w:rPr>
            <w:webHidden/>
          </w:rPr>
          <w:instrText xml:space="preserve"> PAGEREF _Toc58509736 \h </w:instrText>
        </w:r>
        <w:r w:rsidR="0097690E">
          <w:rPr>
            <w:webHidden/>
          </w:rPr>
        </w:r>
        <w:r w:rsidR="0097690E">
          <w:rPr>
            <w:webHidden/>
          </w:rPr>
          <w:fldChar w:fldCharType="separate"/>
        </w:r>
        <w:r w:rsidR="0097690E">
          <w:rPr>
            <w:webHidden/>
          </w:rPr>
          <w:t>23</w:t>
        </w:r>
        <w:r w:rsidR="0097690E">
          <w:rPr>
            <w:webHidden/>
          </w:rPr>
          <w:fldChar w:fldCharType="end"/>
        </w:r>
      </w:hyperlink>
    </w:p>
    <w:p w14:paraId="107A26F3"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37" w:history="1">
        <w:r w:rsidR="0097690E" w:rsidRPr="00CF7A9A">
          <w:rPr>
            <w:rStyle w:val="Hyperlink"/>
          </w:rPr>
          <w:t>32</w:t>
        </w:r>
        <w:r w:rsidR="0097690E">
          <w:rPr>
            <w:rFonts w:asciiTheme="minorHAnsi" w:eastAsiaTheme="minorEastAsia" w:hAnsiTheme="minorHAnsi" w:cstheme="minorBidi"/>
            <w:iCs w:val="0"/>
            <w:sz w:val="22"/>
            <w:szCs w:val="22"/>
            <w:lang w:val="en-AU" w:eastAsia="en-AU"/>
          </w:rPr>
          <w:tab/>
        </w:r>
        <w:r w:rsidR="0097690E" w:rsidRPr="00CF7A9A">
          <w:rPr>
            <w:rStyle w:val="Hyperlink"/>
          </w:rPr>
          <w:t>Transitional: existing appointments of nominees</w:t>
        </w:r>
        <w:r w:rsidR="0097690E">
          <w:rPr>
            <w:webHidden/>
          </w:rPr>
          <w:tab/>
        </w:r>
        <w:r w:rsidR="0097690E">
          <w:rPr>
            <w:webHidden/>
          </w:rPr>
          <w:fldChar w:fldCharType="begin"/>
        </w:r>
        <w:r w:rsidR="0097690E">
          <w:rPr>
            <w:webHidden/>
          </w:rPr>
          <w:instrText xml:space="preserve"> PAGEREF _Toc58509737 \h </w:instrText>
        </w:r>
        <w:r w:rsidR="0097690E">
          <w:rPr>
            <w:webHidden/>
          </w:rPr>
        </w:r>
        <w:r w:rsidR="0097690E">
          <w:rPr>
            <w:webHidden/>
          </w:rPr>
          <w:fldChar w:fldCharType="separate"/>
        </w:r>
        <w:r w:rsidR="0097690E">
          <w:rPr>
            <w:webHidden/>
          </w:rPr>
          <w:t>23</w:t>
        </w:r>
        <w:r w:rsidR="0097690E">
          <w:rPr>
            <w:webHidden/>
          </w:rPr>
          <w:fldChar w:fldCharType="end"/>
        </w:r>
      </w:hyperlink>
    </w:p>
    <w:p w14:paraId="3934FABD"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38" w:history="1">
        <w:r w:rsidR="0097690E" w:rsidRPr="00CF7A9A">
          <w:rPr>
            <w:rStyle w:val="Hyperlink"/>
          </w:rPr>
          <w:t>33</w:t>
        </w:r>
        <w:r w:rsidR="0097690E">
          <w:rPr>
            <w:rFonts w:asciiTheme="minorHAnsi" w:eastAsiaTheme="minorEastAsia" w:hAnsiTheme="minorHAnsi" w:cstheme="minorBidi"/>
            <w:iCs w:val="0"/>
            <w:sz w:val="22"/>
            <w:szCs w:val="22"/>
            <w:lang w:val="en-AU" w:eastAsia="en-AU"/>
          </w:rPr>
          <w:tab/>
        </w:r>
        <w:r w:rsidR="0097690E" w:rsidRPr="00CF7A9A">
          <w:rPr>
            <w:rStyle w:val="Hyperlink"/>
          </w:rPr>
          <w:t>Transitional orders</w:t>
        </w:r>
        <w:r w:rsidR="0097690E">
          <w:rPr>
            <w:webHidden/>
          </w:rPr>
          <w:tab/>
        </w:r>
        <w:r w:rsidR="0097690E">
          <w:rPr>
            <w:webHidden/>
          </w:rPr>
          <w:fldChar w:fldCharType="begin"/>
        </w:r>
        <w:r w:rsidR="0097690E">
          <w:rPr>
            <w:webHidden/>
          </w:rPr>
          <w:instrText xml:space="preserve"> PAGEREF _Toc58509738 \h </w:instrText>
        </w:r>
        <w:r w:rsidR="0097690E">
          <w:rPr>
            <w:webHidden/>
          </w:rPr>
        </w:r>
        <w:r w:rsidR="0097690E">
          <w:rPr>
            <w:webHidden/>
          </w:rPr>
          <w:fldChar w:fldCharType="separate"/>
        </w:r>
        <w:r w:rsidR="0097690E">
          <w:rPr>
            <w:webHidden/>
          </w:rPr>
          <w:t>23</w:t>
        </w:r>
        <w:r w:rsidR="0097690E">
          <w:rPr>
            <w:webHidden/>
          </w:rPr>
          <w:fldChar w:fldCharType="end"/>
        </w:r>
      </w:hyperlink>
    </w:p>
    <w:p w14:paraId="408402EC"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39" w:history="1">
        <w:r w:rsidR="0097690E" w:rsidRPr="00CF7A9A">
          <w:rPr>
            <w:rStyle w:val="Hyperlink"/>
          </w:rPr>
          <w:t>34</w:t>
        </w:r>
        <w:r w:rsidR="0097690E">
          <w:rPr>
            <w:rFonts w:asciiTheme="minorHAnsi" w:eastAsiaTheme="minorEastAsia" w:hAnsiTheme="minorHAnsi" w:cstheme="minorBidi"/>
            <w:iCs w:val="0"/>
            <w:sz w:val="22"/>
            <w:szCs w:val="22"/>
            <w:lang w:val="en-AU" w:eastAsia="en-AU"/>
          </w:rPr>
          <w:tab/>
        </w:r>
        <w:r w:rsidR="0097690E" w:rsidRPr="00CF7A9A">
          <w:rPr>
            <w:rStyle w:val="Hyperlink"/>
          </w:rPr>
          <w:t>Application of Legislation Statute, section 26</w:t>
        </w:r>
        <w:r w:rsidR="0097690E">
          <w:rPr>
            <w:webHidden/>
          </w:rPr>
          <w:tab/>
        </w:r>
        <w:r w:rsidR="0097690E">
          <w:rPr>
            <w:webHidden/>
          </w:rPr>
          <w:fldChar w:fldCharType="begin"/>
        </w:r>
        <w:r w:rsidR="0097690E">
          <w:rPr>
            <w:webHidden/>
          </w:rPr>
          <w:instrText xml:space="preserve"> PAGEREF _Toc58509739 \h </w:instrText>
        </w:r>
        <w:r w:rsidR="0097690E">
          <w:rPr>
            <w:webHidden/>
          </w:rPr>
        </w:r>
        <w:r w:rsidR="0097690E">
          <w:rPr>
            <w:webHidden/>
          </w:rPr>
          <w:fldChar w:fldCharType="separate"/>
        </w:r>
        <w:r w:rsidR="0097690E">
          <w:rPr>
            <w:webHidden/>
          </w:rPr>
          <w:t>23</w:t>
        </w:r>
        <w:r w:rsidR="0097690E">
          <w:rPr>
            <w:webHidden/>
          </w:rPr>
          <w:fldChar w:fldCharType="end"/>
        </w:r>
      </w:hyperlink>
    </w:p>
    <w:p w14:paraId="2370DE8B" w14:textId="77777777" w:rsidR="0097690E" w:rsidRDefault="00AA6D4A">
      <w:pPr>
        <w:pStyle w:val="TOC3"/>
        <w:rPr>
          <w:rFonts w:asciiTheme="minorHAnsi" w:eastAsiaTheme="minorEastAsia" w:hAnsiTheme="minorHAnsi" w:cstheme="minorBidi"/>
          <w:iCs w:val="0"/>
          <w:sz w:val="22"/>
          <w:szCs w:val="22"/>
          <w:lang w:val="en-AU" w:eastAsia="en-AU"/>
        </w:rPr>
      </w:pPr>
      <w:hyperlink w:anchor="_Toc58509740" w:history="1">
        <w:r w:rsidR="0097690E" w:rsidRPr="00CF7A9A">
          <w:rPr>
            <w:rStyle w:val="Hyperlink"/>
          </w:rPr>
          <w:t>35</w:t>
        </w:r>
        <w:r w:rsidR="0097690E">
          <w:rPr>
            <w:rFonts w:asciiTheme="minorHAnsi" w:eastAsiaTheme="minorEastAsia" w:hAnsiTheme="minorHAnsi" w:cstheme="minorBidi"/>
            <w:iCs w:val="0"/>
            <w:sz w:val="22"/>
            <w:szCs w:val="22"/>
            <w:lang w:val="en-AU" w:eastAsia="en-AU"/>
          </w:rPr>
          <w:tab/>
        </w:r>
        <w:r w:rsidR="0097690E" w:rsidRPr="00CF7A9A">
          <w:rPr>
            <w:rStyle w:val="Hyperlink"/>
          </w:rPr>
          <w:t>Transitional provisions additional</w:t>
        </w:r>
        <w:r w:rsidR="0097690E">
          <w:rPr>
            <w:webHidden/>
          </w:rPr>
          <w:tab/>
        </w:r>
        <w:r w:rsidR="0097690E">
          <w:rPr>
            <w:webHidden/>
          </w:rPr>
          <w:fldChar w:fldCharType="begin"/>
        </w:r>
        <w:r w:rsidR="0097690E">
          <w:rPr>
            <w:webHidden/>
          </w:rPr>
          <w:instrText xml:space="preserve"> PAGEREF _Toc58509740 \h </w:instrText>
        </w:r>
        <w:r w:rsidR="0097690E">
          <w:rPr>
            <w:webHidden/>
          </w:rPr>
        </w:r>
        <w:r w:rsidR="0097690E">
          <w:rPr>
            <w:webHidden/>
          </w:rPr>
          <w:fldChar w:fldCharType="separate"/>
        </w:r>
        <w:r w:rsidR="0097690E">
          <w:rPr>
            <w:webHidden/>
          </w:rPr>
          <w:t>23</w:t>
        </w:r>
        <w:r w:rsidR="0097690E">
          <w:rPr>
            <w:webHidden/>
          </w:rPr>
          <w:fldChar w:fldCharType="end"/>
        </w:r>
      </w:hyperlink>
    </w:p>
    <w:p w14:paraId="4F62D84B" w14:textId="2728ED32" w:rsidR="00406BFD" w:rsidRDefault="003B7626" w:rsidP="0010277B">
      <w:pPr>
        <w:rPr>
          <w:szCs w:val="20"/>
        </w:rPr>
      </w:pPr>
      <w:r>
        <w:rPr>
          <w:noProof/>
        </w:rPr>
        <w:fldChar w:fldCharType="end"/>
      </w:r>
    </w:p>
    <w:p w14:paraId="408485C1" w14:textId="77777777" w:rsidR="005A4BFE" w:rsidRDefault="005A4BFE" w:rsidP="0010277B"/>
    <w:p w14:paraId="370C1ED2" w14:textId="77777777" w:rsidR="005A4BFE" w:rsidRPr="00406BFD" w:rsidRDefault="005A4BFE" w:rsidP="0010277B">
      <w:pPr>
        <w:sectPr w:rsidR="005A4BFE" w:rsidRPr="00406BFD" w:rsidSect="00AD1717">
          <w:headerReference w:type="default" r:id="rId10"/>
          <w:footerReference w:type="even" r:id="rId11"/>
          <w:footerReference w:type="default" r:id="rId12"/>
          <w:pgSz w:w="11907" w:h="16839"/>
          <w:pgMar w:top="1440" w:right="1440" w:bottom="1440" w:left="1440" w:header="720" w:footer="709" w:gutter="0"/>
          <w:pgNumType w:fmt="lowerRoman" w:start="1"/>
          <w:cols w:space="708"/>
          <w:docGrid w:linePitch="360"/>
        </w:sectPr>
      </w:pPr>
    </w:p>
    <w:p w14:paraId="00781010" w14:textId="7E08082D" w:rsidR="007D6FC5" w:rsidRPr="00E60DBE" w:rsidRDefault="007D6FC5" w:rsidP="00E60DBE">
      <w:pPr>
        <w:pStyle w:val="Heading1"/>
      </w:pPr>
      <w:bookmarkStart w:id="3" w:name="_Toc58509696"/>
      <w:bookmarkStart w:id="4" w:name="_Toc389812502"/>
      <w:r w:rsidRPr="00E60DBE">
        <w:lastRenderedPageBreak/>
        <w:t>Preliminary</w:t>
      </w:r>
      <w:bookmarkEnd w:id="3"/>
    </w:p>
    <w:p w14:paraId="65C03EFE" w14:textId="47639981" w:rsidR="00034E3B" w:rsidRDefault="007D6FC5" w:rsidP="00423E95">
      <w:pPr>
        <w:pStyle w:val="Heading3"/>
      </w:pPr>
      <w:bookmarkStart w:id="5" w:name="_Toc58509697"/>
      <w:r>
        <w:t>Name</w:t>
      </w:r>
      <w:bookmarkEnd w:id="5"/>
    </w:p>
    <w:p w14:paraId="36D78C2D" w14:textId="17CF8F66" w:rsidR="00505B52" w:rsidRDefault="00505B52" w:rsidP="00D15AC2">
      <w:pPr>
        <w:pStyle w:val="Heading4"/>
        <w:numPr>
          <w:ilvl w:val="0"/>
          <w:numId w:val="0"/>
        </w:numPr>
        <w:ind w:left="963"/>
        <w:rPr>
          <w:rFonts w:eastAsia="Times New Roman"/>
          <w:lang w:eastAsia="en-AU"/>
        </w:rPr>
      </w:pPr>
      <w:r w:rsidRPr="00505B52">
        <w:rPr>
          <w:rFonts w:eastAsia="Times New Roman"/>
          <w:lang w:eastAsia="en-AU"/>
        </w:rPr>
        <w:t xml:space="preserve">This is the </w:t>
      </w:r>
      <w:r w:rsidR="00797132" w:rsidRPr="00D15AC2">
        <w:rPr>
          <w:rFonts w:eastAsia="Times New Roman"/>
          <w:i/>
          <w:lang w:eastAsia="en-AU"/>
        </w:rPr>
        <w:t>Discipline Rule 2020</w:t>
      </w:r>
      <w:r w:rsidRPr="00505B52">
        <w:rPr>
          <w:rFonts w:eastAsia="Times New Roman"/>
          <w:lang w:eastAsia="en-AU"/>
        </w:rPr>
        <w:t>.</w:t>
      </w:r>
    </w:p>
    <w:p w14:paraId="7DF2FF77" w14:textId="570CAB5A" w:rsidR="00505B52" w:rsidRDefault="00505B52" w:rsidP="00505B52">
      <w:pPr>
        <w:pStyle w:val="Heading3"/>
      </w:pPr>
      <w:bookmarkStart w:id="6" w:name="_Toc58509698"/>
      <w:r>
        <w:t>Commencement</w:t>
      </w:r>
      <w:bookmarkEnd w:id="6"/>
    </w:p>
    <w:p w14:paraId="6E3F8146" w14:textId="51091B4F" w:rsidR="00505B52" w:rsidRPr="00505B52" w:rsidRDefault="00505B52" w:rsidP="00D15AC2">
      <w:pPr>
        <w:pStyle w:val="Heading4"/>
        <w:numPr>
          <w:ilvl w:val="0"/>
          <w:numId w:val="0"/>
        </w:numPr>
        <w:ind w:left="963"/>
        <w:rPr>
          <w:rFonts w:eastAsia="Times New Roman"/>
          <w:lang w:eastAsia="en-AU"/>
        </w:rPr>
      </w:pPr>
      <w:r>
        <w:rPr>
          <w:rFonts w:eastAsia="Times New Roman"/>
          <w:lang w:eastAsia="en-AU"/>
        </w:rPr>
        <w:t xml:space="preserve">This </w:t>
      </w:r>
      <w:r w:rsidRPr="00505B52">
        <w:rPr>
          <w:rFonts w:eastAsia="Times New Roman"/>
          <w:lang w:eastAsia="en-AU"/>
        </w:rPr>
        <w:t xml:space="preserve">instrument commences on </w:t>
      </w:r>
      <w:r w:rsidR="00D9790F">
        <w:rPr>
          <w:rFonts w:eastAsia="Times New Roman"/>
          <w:lang w:eastAsia="en-AU"/>
        </w:rPr>
        <w:t>1 January 2021</w:t>
      </w:r>
      <w:r w:rsidRPr="00505B52">
        <w:rPr>
          <w:rFonts w:eastAsia="Times New Roman"/>
          <w:lang w:eastAsia="en-AU"/>
        </w:rPr>
        <w:t>.</w:t>
      </w:r>
    </w:p>
    <w:p w14:paraId="7B29D5BD" w14:textId="7FE74E64" w:rsidR="00505B52" w:rsidRDefault="00505B52" w:rsidP="00505B52">
      <w:pPr>
        <w:pStyle w:val="Heading3"/>
      </w:pPr>
      <w:bookmarkStart w:id="7" w:name="_Toc58509699"/>
      <w:r>
        <w:t>Authority</w:t>
      </w:r>
      <w:bookmarkEnd w:id="7"/>
    </w:p>
    <w:p w14:paraId="0EF9BB6F" w14:textId="6B604C3E" w:rsidR="00505B52" w:rsidRPr="00505B52" w:rsidRDefault="00505B52" w:rsidP="00D15AC2">
      <w:pPr>
        <w:pStyle w:val="Heading4"/>
        <w:numPr>
          <w:ilvl w:val="0"/>
          <w:numId w:val="0"/>
        </w:numPr>
        <w:ind w:left="963"/>
        <w:rPr>
          <w:rFonts w:eastAsia="Times New Roman"/>
          <w:lang w:eastAsia="en-AU"/>
        </w:rPr>
      </w:pPr>
      <w:r>
        <w:rPr>
          <w:rFonts w:eastAsia="Times New Roman"/>
          <w:lang w:eastAsia="en-AU"/>
        </w:rPr>
        <w:t xml:space="preserve">This </w:t>
      </w:r>
      <w:r w:rsidR="0087509C">
        <w:rPr>
          <w:rFonts w:eastAsia="Times New Roman"/>
          <w:lang w:eastAsia="en-AU"/>
        </w:rPr>
        <w:t>instrument is made under the</w:t>
      </w:r>
      <w:r w:rsidR="0087509C" w:rsidRPr="0087509C">
        <w:t xml:space="preserve"> </w:t>
      </w:r>
      <w:r w:rsidR="0087509C" w:rsidRPr="0087509C">
        <w:rPr>
          <w:rFonts w:eastAsia="Times New Roman"/>
          <w:lang w:eastAsia="en-AU"/>
        </w:rPr>
        <w:t xml:space="preserve">Governance Statute, section 68(1) (General </w:t>
      </w:r>
      <w:r w:rsidR="0087509C">
        <w:rPr>
          <w:rFonts w:eastAsia="Times New Roman"/>
          <w:lang w:eastAsia="en-AU"/>
        </w:rPr>
        <w:t>power to make rules and orders)</w:t>
      </w:r>
      <w:r w:rsidRPr="00505B52">
        <w:rPr>
          <w:rFonts w:eastAsia="Times New Roman"/>
          <w:lang w:eastAsia="en-AU"/>
        </w:rPr>
        <w:t>.</w:t>
      </w:r>
    </w:p>
    <w:p w14:paraId="0F5E214B" w14:textId="538C921C" w:rsidR="00505B52" w:rsidRDefault="00505B52" w:rsidP="00505B52">
      <w:pPr>
        <w:pStyle w:val="Heading3"/>
      </w:pPr>
      <w:bookmarkStart w:id="8" w:name="_Toc58509700"/>
      <w:r>
        <w:t>Definitions</w:t>
      </w:r>
      <w:bookmarkEnd w:id="8"/>
    </w:p>
    <w:p w14:paraId="292FEFAC" w14:textId="4768FF93" w:rsidR="00505B52" w:rsidRDefault="00505B52" w:rsidP="00D15AC2">
      <w:pPr>
        <w:pStyle w:val="Heading4"/>
        <w:numPr>
          <w:ilvl w:val="0"/>
          <w:numId w:val="0"/>
        </w:numPr>
        <w:ind w:left="963"/>
        <w:rPr>
          <w:rFonts w:eastAsia="Times New Roman"/>
          <w:lang w:eastAsia="en-AU"/>
        </w:rPr>
      </w:pPr>
      <w:r>
        <w:rPr>
          <w:rFonts w:eastAsia="Times New Roman"/>
          <w:lang w:eastAsia="en-AU"/>
        </w:rPr>
        <w:t xml:space="preserve">In this </w:t>
      </w:r>
      <w:r w:rsidRPr="00505B52">
        <w:rPr>
          <w:rFonts w:eastAsia="Times New Roman"/>
          <w:lang w:eastAsia="en-AU"/>
        </w:rPr>
        <w:t>in</w:t>
      </w:r>
      <w:r>
        <w:rPr>
          <w:rFonts w:eastAsia="Times New Roman"/>
          <w:lang w:eastAsia="en-AU"/>
        </w:rPr>
        <w:t>strument:</w:t>
      </w:r>
    </w:p>
    <w:p w14:paraId="07B5F1CA" w14:textId="6BEFAEE4" w:rsidR="00485A0F" w:rsidRPr="00505B52" w:rsidRDefault="00485A0F" w:rsidP="00505B52">
      <w:pPr>
        <w:spacing w:before="180" w:after="0" w:line="240" w:lineRule="auto"/>
        <w:ind w:left="1134"/>
        <w:rPr>
          <w:rFonts w:eastAsia="Times New Roman"/>
          <w:szCs w:val="20"/>
          <w:lang w:eastAsia="en-AU"/>
        </w:rPr>
      </w:pPr>
      <w:r w:rsidRPr="00485A0F">
        <w:rPr>
          <w:rFonts w:eastAsia="Times New Roman"/>
          <w:b/>
          <w:i/>
          <w:szCs w:val="20"/>
          <w:lang w:eastAsia="en-AU"/>
        </w:rPr>
        <w:t>complainant</w:t>
      </w:r>
      <w:r>
        <w:rPr>
          <w:rFonts w:eastAsia="Times New Roman"/>
          <w:szCs w:val="20"/>
          <w:lang w:eastAsia="en-AU"/>
        </w:rPr>
        <w:t>, in relati</w:t>
      </w:r>
      <w:r w:rsidR="00BE2323">
        <w:rPr>
          <w:rFonts w:eastAsia="Times New Roman"/>
          <w:szCs w:val="20"/>
          <w:lang w:eastAsia="en-AU"/>
        </w:rPr>
        <w:t>on to conduct: see section 8(3)</w:t>
      </w:r>
      <w:r>
        <w:rPr>
          <w:rFonts w:eastAsia="Times New Roman"/>
          <w:szCs w:val="20"/>
          <w:lang w:eastAsia="en-AU"/>
        </w:rPr>
        <w:t xml:space="preserve"> (Respondent and complainant in relation to conduct).</w:t>
      </w:r>
    </w:p>
    <w:p w14:paraId="4003BCBB" w14:textId="3C4B6502" w:rsidR="00583665" w:rsidRPr="00980100" w:rsidRDefault="00D13E13" w:rsidP="00583665">
      <w:pPr>
        <w:spacing w:before="180" w:after="0" w:line="240" w:lineRule="auto"/>
        <w:ind w:left="1134"/>
        <w:rPr>
          <w:rFonts w:eastAsia="Times New Roman"/>
          <w:szCs w:val="20"/>
          <w:lang w:eastAsia="en-AU"/>
        </w:rPr>
      </w:pPr>
      <w:r>
        <w:rPr>
          <w:rFonts w:eastAsia="Times New Roman"/>
          <w:b/>
          <w:i/>
          <w:szCs w:val="20"/>
          <w:lang w:eastAsia="en-AU"/>
        </w:rPr>
        <w:t>course</w:t>
      </w:r>
      <w:r w:rsidRPr="00D13E13">
        <w:t xml:space="preserve"> </w:t>
      </w:r>
      <w:r w:rsidRPr="00D13E13">
        <w:rPr>
          <w:rFonts w:eastAsia="Times New Roman"/>
          <w:szCs w:val="20"/>
          <w:lang w:eastAsia="en-AU"/>
        </w:rPr>
        <w:t>means a subject of scholarly study, whether it is taught:</w:t>
      </w:r>
    </w:p>
    <w:p w14:paraId="6A6C18D0" w14:textId="29B0F2D1" w:rsidR="00583665" w:rsidRPr="00AF4FDE" w:rsidRDefault="00D13E13" w:rsidP="00D13E13">
      <w:pPr>
        <w:pStyle w:val="Heading5"/>
      </w:pPr>
      <w:r w:rsidRPr="00D13E13">
        <w:t>in a connected series of classes or demonstrations; or</w:t>
      </w:r>
    </w:p>
    <w:p w14:paraId="5000DD52" w14:textId="6B81DD8D" w:rsidR="00583665" w:rsidRPr="00980100" w:rsidRDefault="00D13E13" w:rsidP="00D13E13">
      <w:pPr>
        <w:pStyle w:val="Heading5"/>
      </w:pPr>
      <w:r w:rsidRPr="00D13E13">
        <w:t>by means of practical work, including, for example, the production by students of essays, theses or case studies or the attendance and participation by students in seminars or workshops; or</w:t>
      </w:r>
    </w:p>
    <w:p w14:paraId="2A36E3D3" w14:textId="306B83A9" w:rsidR="00D13E13" w:rsidRPr="00D13E13" w:rsidRDefault="00D13E13" w:rsidP="00D13E13">
      <w:pPr>
        <w:pStyle w:val="Heading5"/>
      </w:pPr>
      <w:r w:rsidRPr="00D13E13">
        <w:t>by clinical or professional practice; or</w:t>
      </w:r>
    </w:p>
    <w:p w14:paraId="663939B8" w14:textId="5DB69152" w:rsidR="00583665" w:rsidRDefault="00D13E13" w:rsidP="00583665">
      <w:pPr>
        <w:pStyle w:val="Heading5"/>
      </w:pPr>
      <w:r w:rsidRPr="00D13E13">
        <w:t>in another way or in a combination of ways.</w:t>
      </w:r>
    </w:p>
    <w:p w14:paraId="239FCCB7" w14:textId="5C00BECC" w:rsidR="007B4770" w:rsidRDefault="007B4770" w:rsidP="007B4770">
      <w:pPr>
        <w:spacing w:before="180" w:after="0" w:line="240" w:lineRule="auto"/>
        <w:ind w:left="1134"/>
        <w:rPr>
          <w:rFonts w:eastAsia="Times New Roman"/>
          <w:szCs w:val="20"/>
          <w:lang w:eastAsia="en-AU"/>
        </w:rPr>
      </w:pPr>
      <w:r w:rsidRPr="007B4770">
        <w:rPr>
          <w:rFonts w:eastAsia="Times New Roman"/>
          <w:b/>
          <w:i/>
          <w:szCs w:val="20"/>
          <w:lang w:eastAsia="en-AU"/>
        </w:rPr>
        <w:t>Dean</w:t>
      </w:r>
      <w:r w:rsidRPr="007B4770">
        <w:rPr>
          <w:rFonts w:eastAsia="Times New Roman"/>
          <w:szCs w:val="20"/>
          <w:lang w:eastAsia="en-AU"/>
        </w:rPr>
        <w:t>, in relation</w:t>
      </w:r>
      <w:r>
        <w:rPr>
          <w:rFonts w:eastAsia="Times New Roman"/>
          <w:szCs w:val="20"/>
          <w:lang w:eastAsia="en-AU"/>
        </w:rPr>
        <w:t xml:space="preserve"> to a student, means</w:t>
      </w:r>
      <w:r w:rsidRPr="007B4770">
        <w:rPr>
          <w:rFonts w:eastAsia="Times New Roman"/>
          <w:szCs w:val="20"/>
          <w:lang w:eastAsia="en-AU"/>
        </w:rPr>
        <w:t xml:space="preserve"> the </w:t>
      </w:r>
      <w:r w:rsidR="0087509C">
        <w:rPr>
          <w:rFonts w:eastAsia="Times New Roman"/>
          <w:szCs w:val="20"/>
          <w:lang w:eastAsia="en-AU"/>
        </w:rPr>
        <w:t xml:space="preserve">College </w:t>
      </w:r>
      <w:r w:rsidRPr="007B4770">
        <w:rPr>
          <w:rFonts w:eastAsia="Times New Roman"/>
          <w:szCs w:val="20"/>
          <w:lang w:eastAsia="en-AU"/>
        </w:rPr>
        <w:t>Dean of the ANU College responsible for</w:t>
      </w:r>
      <w:r w:rsidR="00494C06">
        <w:rPr>
          <w:rFonts w:eastAsia="Times New Roman"/>
          <w:szCs w:val="20"/>
          <w:lang w:eastAsia="en-AU"/>
        </w:rPr>
        <w:t>:</w:t>
      </w:r>
    </w:p>
    <w:p w14:paraId="4A370A8A" w14:textId="22B77E20" w:rsidR="00494C06" w:rsidRPr="00D13E13" w:rsidRDefault="001B7978" w:rsidP="001B7978">
      <w:pPr>
        <w:pStyle w:val="Heading5"/>
        <w:numPr>
          <w:ilvl w:val="4"/>
          <w:numId w:val="25"/>
        </w:numPr>
      </w:pPr>
      <w:r w:rsidRPr="001B7978">
        <w:t>the program or course in which the student is or was enrolled or seeking enrolment</w:t>
      </w:r>
      <w:r w:rsidR="00494C06" w:rsidRPr="00D13E13">
        <w:t>; or</w:t>
      </w:r>
    </w:p>
    <w:p w14:paraId="3C9C3B82" w14:textId="26FEBB66" w:rsidR="00494C06" w:rsidRDefault="001B7978" w:rsidP="001B7978">
      <w:pPr>
        <w:pStyle w:val="Heading5"/>
      </w:pPr>
      <w:r>
        <w:t>the course</w:t>
      </w:r>
      <w:r w:rsidRPr="001B7978">
        <w:t xml:space="preserve"> the student was given permission to audit</w:t>
      </w:r>
      <w:r w:rsidR="00494C06" w:rsidRPr="00D13E13">
        <w:t>.</w:t>
      </w:r>
    </w:p>
    <w:p w14:paraId="28DB1E5B" w14:textId="2A1E341A" w:rsidR="00AF4FDE" w:rsidRDefault="00AF4FDE" w:rsidP="00AF4FDE">
      <w:pPr>
        <w:spacing w:before="180" w:after="0" w:line="240" w:lineRule="auto"/>
        <w:ind w:left="1134"/>
        <w:rPr>
          <w:rFonts w:eastAsia="Times New Roman"/>
          <w:szCs w:val="20"/>
          <w:lang w:eastAsia="en-AU"/>
        </w:rPr>
      </w:pPr>
      <w:r>
        <w:rPr>
          <w:rFonts w:eastAsia="Times New Roman"/>
          <w:b/>
          <w:i/>
          <w:szCs w:val="20"/>
          <w:lang w:eastAsia="en-AU"/>
        </w:rPr>
        <w:t>d</w:t>
      </w:r>
      <w:r w:rsidR="00D13E13">
        <w:rPr>
          <w:rFonts w:eastAsia="Times New Roman"/>
          <w:b/>
          <w:i/>
          <w:szCs w:val="20"/>
          <w:lang w:eastAsia="en-AU"/>
        </w:rPr>
        <w:t>iscrimination</w:t>
      </w:r>
      <w:r>
        <w:rPr>
          <w:rFonts w:eastAsia="Times New Roman"/>
          <w:szCs w:val="20"/>
          <w:lang w:eastAsia="en-AU"/>
        </w:rPr>
        <w:t xml:space="preserve"> </w:t>
      </w:r>
      <w:r w:rsidR="00D13E13" w:rsidRPr="00D13E13">
        <w:rPr>
          <w:rFonts w:eastAsia="Times New Roman"/>
          <w:szCs w:val="20"/>
          <w:lang w:eastAsia="en-AU"/>
        </w:rPr>
        <w:t>includes unfair or inequitable treatment on the basis of a person’s race, colour, sex, sexual preference or orientation, marital status, pregnancy or potential pregnancy, status as carer, age, disability, ethnic or national origin, breastfeeding requirements, religious, political or union affiliation, or any other attributes applied by or set out in any Commonwealth, State, Territory or University legislation that applies in relation to a University activity.</w:t>
      </w:r>
    </w:p>
    <w:p w14:paraId="5D672B3F" w14:textId="1AB33303" w:rsidR="00D13E13" w:rsidRPr="00980100" w:rsidRDefault="00E5147A" w:rsidP="00D13E13">
      <w:pPr>
        <w:spacing w:before="180" w:after="0" w:line="240" w:lineRule="auto"/>
        <w:ind w:left="1134"/>
        <w:rPr>
          <w:rFonts w:eastAsia="Times New Roman"/>
          <w:szCs w:val="20"/>
          <w:lang w:eastAsia="en-AU"/>
        </w:rPr>
      </w:pPr>
      <w:r>
        <w:rPr>
          <w:rFonts w:eastAsia="Times New Roman"/>
          <w:b/>
          <w:i/>
          <w:szCs w:val="20"/>
          <w:lang w:eastAsia="en-AU"/>
        </w:rPr>
        <w:t>examination</w:t>
      </w:r>
      <w:r w:rsidR="00D13E13" w:rsidRPr="00D13E13">
        <w:t xml:space="preserve"> </w:t>
      </w:r>
      <w:r>
        <w:rPr>
          <w:rFonts w:eastAsia="Times New Roman"/>
          <w:szCs w:val="20"/>
          <w:lang w:eastAsia="en-AU"/>
        </w:rPr>
        <w:t>includes</w:t>
      </w:r>
      <w:r w:rsidR="00D13E13" w:rsidRPr="00D13E13">
        <w:rPr>
          <w:rFonts w:eastAsia="Times New Roman"/>
          <w:szCs w:val="20"/>
          <w:lang w:eastAsia="en-AU"/>
        </w:rPr>
        <w:t>:</w:t>
      </w:r>
    </w:p>
    <w:p w14:paraId="59F2FBEF" w14:textId="32EA925E" w:rsidR="00D13E13" w:rsidRPr="00AF4FDE" w:rsidRDefault="00E5147A" w:rsidP="00E5147A">
      <w:pPr>
        <w:pStyle w:val="Heading5"/>
        <w:numPr>
          <w:ilvl w:val="4"/>
          <w:numId w:val="14"/>
        </w:numPr>
      </w:pPr>
      <w:r w:rsidRPr="00E5147A">
        <w:t>a task required to be performed or undertaken by a student for the assessment of the student’s p</w:t>
      </w:r>
      <w:r w:rsidR="00055F44">
        <w:t>erformance in a program</w:t>
      </w:r>
      <w:r w:rsidRPr="00E5147A">
        <w:t xml:space="preserve"> or course in which the student is admitted or enrolled; and</w:t>
      </w:r>
    </w:p>
    <w:p w14:paraId="59B7D6D1" w14:textId="73F4938A" w:rsidR="00D13E13" w:rsidRPr="00980100" w:rsidRDefault="00E5147A" w:rsidP="00E5147A">
      <w:pPr>
        <w:pStyle w:val="Heading5"/>
      </w:pPr>
      <w:r w:rsidRPr="00E5147A">
        <w:t>a thesis, dissertation, minor thesis, research project, written report, assignment or essay unde</w:t>
      </w:r>
      <w:r w:rsidR="006B6D8A">
        <w:t>rtaken for the assessment of a</w:t>
      </w:r>
      <w:r w:rsidRPr="00E5147A">
        <w:t xml:space="preserve"> student’s performance for an award offered by the University; and</w:t>
      </w:r>
    </w:p>
    <w:p w14:paraId="6492415F" w14:textId="03E8B466" w:rsidR="00D13E13" w:rsidRPr="00E5147A" w:rsidRDefault="00E5147A" w:rsidP="00E5147A">
      <w:pPr>
        <w:pStyle w:val="Heading5"/>
      </w:pPr>
      <w:r w:rsidRPr="00E5147A">
        <w:lastRenderedPageBreak/>
        <w:t>a task required to be performed or undertaken by a person for the purpose of enabling the person to qualify for admission as a student in a program in the University.</w:t>
      </w:r>
    </w:p>
    <w:p w14:paraId="1FDBBCEF" w14:textId="65155677" w:rsidR="00EC4E24" w:rsidRDefault="006862D4" w:rsidP="00AF4FDE">
      <w:pPr>
        <w:spacing w:before="180" w:after="0" w:line="240" w:lineRule="auto"/>
        <w:ind w:left="1134"/>
        <w:rPr>
          <w:rFonts w:eastAsia="Times New Roman"/>
          <w:szCs w:val="20"/>
          <w:lang w:eastAsia="en-AU"/>
        </w:rPr>
      </w:pPr>
      <w:r>
        <w:rPr>
          <w:rFonts w:eastAsia="Times New Roman"/>
          <w:b/>
          <w:i/>
          <w:szCs w:val="20"/>
          <w:lang w:eastAsia="en-AU"/>
        </w:rPr>
        <w:t>h</w:t>
      </w:r>
      <w:r w:rsidR="00E5147A">
        <w:rPr>
          <w:rFonts w:eastAsia="Times New Roman"/>
          <w:b/>
          <w:i/>
          <w:szCs w:val="20"/>
          <w:lang w:eastAsia="en-AU"/>
        </w:rPr>
        <w:t>arassment</w:t>
      </w:r>
      <w:r w:rsidR="00C750D8">
        <w:rPr>
          <w:rFonts w:eastAsia="Times New Roman"/>
          <w:szCs w:val="20"/>
          <w:lang w:eastAsia="en-AU"/>
        </w:rPr>
        <w:t>: for</w:t>
      </w:r>
      <w:r>
        <w:rPr>
          <w:rFonts w:eastAsia="Times New Roman"/>
          <w:szCs w:val="20"/>
          <w:lang w:eastAsia="en-AU"/>
        </w:rPr>
        <w:t xml:space="preserve"> forms of harassment that are not sexual harassment, see section 5(2)</w:t>
      </w:r>
      <w:r w:rsidR="003331A5">
        <w:rPr>
          <w:rFonts w:eastAsia="Times New Roman"/>
          <w:szCs w:val="20"/>
          <w:lang w:eastAsia="en-AU"/>
        </w:rPr>
        <w:t xml:space="preserve"> (Sexual harassment and other forms of harassment)</w:t>
      </w:r>
      <w:r w:rsidR="00DF413C">
        <w:rPr>
          <w:rFonts w:eastAsia="Times New Roman"/>
          <w:szCs w:val="20"/>
          <w:lang w:eastAsia="en-AU"/>
        </w:rPr>
        <w:t>.</w:t>
      </w:r>
    </w:p>
    <w:p w14:paraId="41F33523" w14:textId="7EA2F3F6" w:rsidR="008E65F3" w:rsidRDefault="00E5147A" w:rsidP="00B514DB">
      <w:pPr>
        <w:pStyle w:val="Definition"/>
      </w:pPr>
      <w:r>
        <w:rPr>
          <w:rStyle w:val="charBoldItals"/>
        </w:rPr>
        <w:t>inquiry</w:t>
      </w:r>
      <w:r w:rsidR="00980100">
        <w:t xml:space="preserve"> </w:t>
      </w:r>
      <w:r>
        <w:t xml:space="preserve">means </w:t>
      </w:r>
      <w:r w:rsidR="006B6D8A">
        <w:t>an inquiry under</w:t>
      </w:r>
      <w:r w:rsidRPr="00E5147A">
        <w:t xml:space="preserve"> Part 4</w:t>
      </w:r>
      <w:r w:rsidR="003331A5">
        <w:t xml:space="preserve"> (Inquiries)</w:t>
      </w:r>
      <w:r w:rsidRPr="00E5147A">
        <w:t>.</w:t>
      </w:r>
    </w:p>
    <w:p w14:paraId="60FFC5E1" w14:textId="05DA7F5A" w:rsidR="00E5147A" w:rsidRDefault="008979DC" w:rsidP="00B514DB">
      <w:pPr>
        <w:pStyle w:val="Definition"/>
      </w:pPr>
      <w:r>
        <w:rPr>
          <w:rStyle w:val="charBoldItals"/>
        </w:rPr>
        <w:t>m</w:t>
      </w:r>
      <w:r w:rsidR="00E5147A">
        <w:rPr>
          <w:rStyle w:val="charBoldItals"/>
        </w:rPr>
        <w:t>isconduct</w:t>
      </w:r>
      <w:r>
        <w:t>:</w:t>
      </w:r>
      <w:r w:rsidR="003331A5">
        <w:t xml:space="preserve"> </w:t>
      </w:r>
      <w:r w:rsidR="00BE2323">
        <w:t>see section 6</w:t>
      </w:r>
      <w:r w:rsidR="003331A5">
        <w:t xml:space="preserve"> (M</w:t>
      </w:r>
      <w:r w:rsidRPr="003331A5">
        <w:t>isconduct</w:t>
      </w:r>
      <w:r>
        <w:t>)</w:t>
      </w:r>
      <w:r w:rsidR="00E5147A" w:rsidRPr="00E5147A">
        <w:t>.</w:t>
      </w:r>
    </w:p>
    <w:p w14:paraId="0B705A82" w14:textId="2525D0E8" w:rsidR="00AF4FDE" w:rsidRPr="00980100" w:rsidRDefault="00E5147A" w:rsidP="00AF4FDE">
      <w:pPr>
        <w:spacing w:before="180" w:after="0" w:line="240" w:lineRule="auto"/>
        <w:ind w:left="1134"/>
        <w:rPr>
          <w:rFonts w:eastAsia="Times New Roman"/>
          <w:szCs w:val="20"/>
          <w:lang w:eastAsia="en-AU"/>
        </w:rPr>
      </w:pPr>
      <w:r>
        <w:rPr>
          <w:rFonts w:eastAsia="Times New Roman"/>
          <w:b/>
          <w:i/>
          <w:szCs w:val="20"/>
          <w:lang w:eastAsia="en-AU"/>
        </w:rPr>
        <w:t xml:space="preserve">obligation </w:t>
      </w:r>
      <w:r>
        <w:rPr>
          <w:rFonts w:eastAsia="Times New Roman"/>
          <w:szCs w:val="20"/>
          <w:lang w:eastAsia="en-AU"/>
        </w:rPr>
        <w:t>includes</w:t>
      </w:r>
      <w:r w:rsidR="00980100">
        <w:rPr>
          <w:rFonts w:eastAsia="Times New Roman"/>
          <w:szCs w:val="20"/>
          <w:lang w:eastAsia="en-AU"/>
        </w:rPr>
        <w:t>:</w:t>
      </w:r>
    </w:p>
    <w:p w14:paraId="704CE51F" w14:textId="016CC49D" w:rsidR="00AF4FDE" w:rsidRPr="00AF4FDE" w:rsidRDefault="00C25F67" w:rsidP="00C25F67">
      <w:pPr>
        <w:pStyle w:val="Heading5"/>
        <w:numPr>
          <w:ilvl w:val="4"/>
          <w:numId w:val="15"/>
        </w:numPr>
      </w:pPr>
      <w:r>
        <w:t>a non-monetary obligation, a monetary penalty</w:t>
      </w:r>
      <w:r w:rsidR="00D3193F">
        <w:t>,</w:t>
      </w:r>
      <w:r>
        <w:t xml:space="preserve"> or compensation</w:t>
      </w:r>
      <w:r w:rsidR="00D3193F">
        <w:t>,</w:t>
      </w:r>
      <w:r>
        <w:t xml:space="preserve"> </w:t>
      </w:r>
      <w:r w:rsidR="00144AA6">
        <w:t>(whether owing</w:t>
      </w:r>
      <w:r w:rsidRPr="00C25F67">
        <w:t xml:space="preserve"> or payable to the Unive</w:t>
      </w:r>
      <w:r w:rsidR="00144AA6">
        <w:t>rsity or another person) under</w:t>
      </w:r>
      <w:r w:rsidRPr="00C25F67">
        <w:t xml:space="preserve"> </w:t>
      </w:r>
      <w:r w:rsidR="000D4121">
        <w:t xml:space="preserve">University </w:t>
      </w:r>
      <w:r w:rsidR="00144AA6">
        <w:t>legislation</w:t>
      </w:r>
      <w:r w:rsidRPr="00C25F67">
        <w:t xml:space="preserve"> (other than the Parking and Traffi</w:t>
      </w:r>
      <w:r w:rsidR="00144AA6">
        <w:t>c Statute)</w:t>
      </w:r>
      <w:r>
        <w:t>; and</w:t>
      </w:r>
    </w:p>
    <w:p w14:paraId="181F1A0F" w14:textId="0C44EA7C" w:rsidR="008E65F3" w:rsidRDefault="006B6D8A" w:rsidP="00C25F67">
      <w:pPr>
        <w:pStyle w:val="Heading5"/>
      </w:pPr>
      <w:r>
        <w:t>a monetary obligation (for example,</w:t>
      </w:r>
      <w:r w:rsidR="00C25F67" w:rsidRPr="00C25F67">
        <w:t xml:space="preserve"> a fee or charge for accommodation, board or a related service) pay</w:t>
      </w:r>
      <w:r w:rsidR="008004A6">
        <w:t>able to the University or to a hall of residence or affiliated c</w:t>
      </w:r>
      <w:r w:rsidR="00C25F67" w:rsidRPr="00C25F67">
        <w:t>ollege under a contract or agreement.</w:t>
      </w:r>
    </w:p>
    <w:p w14:paraId="6C5FADC8" w14:textId="057F2471" w:rsidR="007A7375" w:rsidRPr="00980100" w:rsidRDefault="007A7375" w:rsidP="007A7375">
      <w:pPr>
        <w:spacing w:before="180" w:after="0" w:line="240" w:lineRule="auto"/>
        <w:ind w:left="1134"/>
        <w:rPr>
          <w:rFonts w:eastAsia="Times New Roman"/>
          <w:szCs w:val="20"/>
          <w:lang w:eastAsia="en-AU"/>
        </w:rPr>
      </w:pPr>
      <w:r>
        <w:rPr>
          <w:rFonts w:eastAsia="Times New Roman"/>
          <w:b/>
          <w:i/>
          <w:szCs w:val="20"/>
          <w:lang w:eastAsia="en-AU"/>
        </w:rPr>
        <w:t>prescribed authority</w:t>
      </w:r>
      <w:r w:rsidRPr="00D13E13">
        <w:t xml:space="preserve"> </w:t>
      </w:r>
      <w:r>
        <w:rPr>
          <w:rFonts w:eastAsia="Times New Roman"/>
          <w:szCs w:val="20"/>
          <w:lang w:eastAsia="en-AU"/>
        </w:rPr>
        <w:t>means</w:t>
      </w:r>
      <w:r w:rsidRPr="00D13E13">
        <w:rPr>
          <w:rFonts w:eastAsia="Times New Roman"/>
          <w:szCs w:val="20"/>
          <w:lang w:eastAsia="en-AU"/>
        </w:rPr>
        <w:t>:</w:t>
      </w:r>
    </w:p>
    <w:p w14:paraId="2D9AB6E3" w14:textId="4ED863C6" w:rsidR="007A7375" w:rsidRPr="00AF4FDE" w:rsidRDefault="007A7375" w:rsidP="007A7375">
      <w:pPr>
        <w:pStyle w:val="Heading5"/>
        <w:numPr>
          <w:ilvl w:val="4"/>
          <w:numId w:val="17"/>
        </w:numPr>
      </w:pPr>
      <w:r w:rsidRPr="007A7375">
        <w:t>in relation to a</w:t>
      </w:r>
      <w:r w:rsidR="005B4751">
        <w:t>ny</w:t>
      </w:r>
      <w:r w:rsidRPr="007A7375">
        <w:t xml:space="preserve"> stude</w:t>
      </w:r>
      <w:r>
        <w:t>nt</w:t>
      </w:r>
      <w:r w:rsidR="003D7F36">
        <w:t>—the</w:t>
      </w:r>
      <w:r w:rsidRPr="007A7375">
        <w:t xml:space="preserve"> Dean, the Registrar or a person nominated for the purpose by the Vice-Chancellor, as the case requires; and</w:t>
      </w:r>
    </w:p>
    <w:p w14:paraId="0445AEC5" w14:textId="087469CB" w:rsidR="007A7375" w:rsidRDefault="007A7375" w:rsidP="007A7375">
      <w:pPr>
        <w:pStyle w:val="Heading5"/>
      </w:pPr>
      <w:r w:rsidRPr="007A7375">
        <w:t xml:space="preserve">in relation to a </w:t>
      </w:r>
      <w:r w:rsidR="005B4751">
        <w:t xml:space="preserve">student who is a </w:t>
      </w:r>
      <w:r w:rsidRPr="007A7375">
        <w:t>resident in a hall</w:t>
      </w:r>
      <w:r w:rsidR="008004A6">
        <w:t xml:space="preserve"> of residence</w:t>
      </w:r>
      <w:r w:rsidRPr="007A7375">
        <w:t xml:space="preserve"> or</w:t>
      </w:r>
      <w:r>
        <w:t xml:space="preserve"> lodge of the University</w:t>
      </w:r>
      <w:r w:rsidR="003D7F36">
        <w:t>—the Head of the h</w:t>
      </w:r>
      <w:r w:rsidRPr="007A7375">
        <w:t>all</w:t>
      </w:r>
      <w:r w:rsidR="003D7F36">
        <w:t xml:space="preserve"> </w:t>
      </w:r>
      <w:r w:rsidR="008004A6">
        <w:t xml:space="preserve">of residence </w:t>
      </w:r>
      <w:r w:rsidR="003D7F36">
        <w:t>or lodge</w:t>
      </w:r>
      <w:r w:rsidRPr="007A7375">
        <w:t>.</w:t>
      </w:r>
    </w:p>
    <w:p w14:paraId="3361B6A9" w14:textId="078816B4" w:rsidR="00F37814" w:rsidRDefault="00F37814" w:rsidP="00F37814">
      <w:pPr>
        <w:pStyle w:val="Definition"/>
      </w:pPr>
      <w:r>
        <w:rPr>
          <w:rStyle w:val="charBoldItals"/>
        </w:rPr>
        <w:t>property</w:t>
      </w:r>
      <w:r>
        <w:t xml:space="preserve"> </w:t>
      </w:r>
      <w:r w:rsidRPr="00F37814">
        <w:t xml:space="preserve">includes </w:t>
      </w:r>
      <w:r w:rsidR="005B4751">
        <w:t xml:space="preserve">any form of </w:t>
      </w:r>
      <w:r w:rsidRPr="00F37814">
        <w:t>real and per</w:t>
      </w:r>
      <w:r w:rsidR="005B4751">
        <w:t>sonal property</w:t>
      </w:r>
      <w:r w:rsidRPr="00F37814">
        <w:t>.</w:t>
      </w:r>
    </w:p>
    <w:p w14:paraId="1348F99B" w14:textId="42AB3CD8" w:rsidR="003D7F36" w:rsidRPr="00413DDE" w:rsidRDefault="003D7F36" w:rsidP="003D7F36">
      <w:pPr>
        <w:spacing w:before="180" w:after="0" w:line="240" w:lineRule="auto"/>
        <w:ind w:left="1134"/>
        <w:rPr>
          <w:rFonts w:eastAsia="Times New Roman"/>
          <w:b/>
          <w:bCs/>
          <w:iCs/>
          <w:sz w:val="20"/>
          <w:szCs w:val="20"/>
          <w:lang w:eastAsia="en-AU"/>
        </w:rPr>
      </w:pPr>
      <w:r>
        <w:rPr>
          <w:rFonts w:eastAsia="Times New Roman"/>
          <w:b/>
          <w:bCs/>
          <w:iCs/>
          <w:sz w:val="20"/>
          <w:szCs w:val="20"/>
          <w:lang w:eastAsia="en-AU"/>
        </w:rPr>
        <w:t>Example of property</w:t>
      </w:r>
    </w:p>
    <w:p w14:paraId="33FC696D" w14:textId="694D14F0" w:rsidR="005B4751" w:rsidRPr="003D7F36" w:rsidRDefault="003D7F36" w:rsidP="003D7F36">
      <w:pPr>
        <w:spacing w:before="180" w:after="0" w:line="240" w:lineRule="auto"/>
        <w:ind w:left="1134"/>
        <w:rPr>
          <w:rFonts w:eastAsia="Times New Roman"/>
          <w:bCs/>
          <w:iCs/>
          <w:sz w:val="20"/>
          <w:szCs w:val="20"/>
          <w:lang w:eastAsia="en-AU"/>
        </w:rPr>
      </w:pPr>
      <w:r w:rsidRPr="003D7F36">
        <w:rPr>
          <w:rFonts w:eastAsia="Times New Roman"/>
          <w:bCs/>
          <w:iCs/>
          <w:sz w:val="20"/>
          <w:szCs w:val="20"/>
          <w:lang w:eastAsia="en-AU"/>
        </w:rPr>
        <w:t>Intellectual property, including intellectual property in any data or information.</w:t>
      </w:r>
    </w:p>
    <w:p w14:paraId="6E1D3196" w14:textId="2A545220" w:rsidR="00AA4D6A" w:rsidRDefault="00AA4D6A" w:rsidP="00F37814">
      <w:pPr>
        <w:pStyle w:val="Definition"/>
      </w:pPr>
      <w:r w:rsidRPr="00AA4D6A">
        <w:rPr>
          <w:b/>
          <w:i/>
        </w:rPr>
        <w:t>reviewable decision</w:t>
      </w:r>
      <w:r w:rsidR="001C2363">
        <w:t>: see section 25</w:t>
      </w:r>
      <w:r>
        <w:t xml:space="preserve"> (Meaning of </w:t>
      </w:r>
      <w:r w:rsidRPr="00AA4D6A">
        <w:rPr>
          <w:i/>
        </w:rPr>
        <w:t>reviewable decision</w:t>
      </w:r>
      <w:r>
        <w:t>).</w:t>
      </w:r>
    </w:p>
    <w:p w14:paraId="270CB5D2" w14:textId="194E9631" w:rsidR="00413DDE" w:rsidRDefault="00413DDE" w:rsidP="00413DDE">
      <w:pPr>
        <w:spacing w:before="180" w:after="0" w:line="240" w:lineRule="auto"/>
        <w:ind w:left="1134"/>
      </w:pPr>
      <w:r>
        <w:rPr>
          <w:rFonts w:eastAsia="Times New Roman"/>
          <w:b/>
          <w:i/>
          <w:szCs w:val="20"/>
          <w:lang w:eastAsia="en-AU"/>
        </w:rPr>
        <w:t>sexual assault</w:t>
      </w:r>
      <w:r>
        <w:t xml:space="preserve"> includes</w:t>
      </w:r>
      <w:r w:rsidR="00D23D96">
        <w:t xml:space="preserve"> any offence of a sexual nature </w:t>
      </w:r>
      <w:r>
        <w:t>committed on another person without the other person’s consent.</w:t>
      </w:r>
    </w:p>
    <w:p w14:paraId="1CD24163" w14:textId="519A5F3C" w:rsidR="00413DDE" w:rsidRPr="00413DDE" w:rsidRDefault="00413DDE" w:rsidP="00413DDE">
      <w:pPr>
        <w:spacing w:before="180" w:after="0" w:line="240" w:lineRule="auto"/>
        <w:ind w:left="1134"/>
        <w:rPr>
          <w:rFonts w:eastAsia="Times New Roman"/>
          <w:b/>
          <w:bCs/>
          <w:iCs/>
          <w:sz w:val="20"/>
          <w:szCs w:val="20"/>
          <w:lang w:eastAsia="en-AU"/>
        </w:rPr>
      </w:pPr>
      <w:r w:rsidRPr="00413DDE">
        <w:rPr>
          <w:rFonts w:eastAsia="Times New Roman"/>
          <w:b/>
          <w:bCs/>
          <w:iCs/>
          <w:sz w:val="20"/>
          <w:szCs w:val="20"/>
          <w:lang w:eastAsia="en-AU"/>
        </w:rPr>
        <w:t>Examples</w:t>
      </w:r>
      <w:r>
        <w:rPr>
          <w:rFonts w:eastAsia="Times New Roman"/>
          <w:b/>
          <w:bCs/>
          <w:iCs/>
          <w:sz w:val="20"/>
          <w:szCs w:val="20"/>
          <w:lang w:eastAsia="en-AU"/>
        </w:rPr>
        <w:t xml:space="preserve"> of sexual assault</w:t>
      </w:r>
    </w:p>
    <w:p w14:paraId="487D255C" w14:textId="77777777" w:rsidR="00413DDE" w:rsidRPr="00413DDE" w:rsidRDefault="00413DDE" w:rsidP="00413DDE">
      <w:pPr>
        <w:spacing w:before="180" w:after="0" w:line="240" w:lineRule="auto"/>
        <w:ind w:left="1134"/>
        <w:rPr>
          <w:rFonts w:eastAsia="Times New Roman"/>
          <w:bCs/>
          <w:iCs/>
          <w:sz w:val="20"/>
          <w:szCs w:val="20"/>
          <w:lang w:eastAsia="en-AU"/>
        </w:rPr>
      </w:pPr>
      <w:r w:rsidRPr="00413DDE">
        <w:rPr>
          <w:rFonts w:eastAsia="Times New Roman"/>
          <w:bCs/>
          <w:iCs/>
          <w:sz w:val="20"/>
          <w:szCs w:val="20"/>
          <w:lang w:eastAsia="en-AU"/>
        </w:rPr>
        <w:t xml:space="preserve">Conduct that is an offence against the </w:t>
      </w:r>
      <w:r w:rsidRPr="00413DDE">
        <w:rPr>
          <w:rFonts w:eastAsia="Times New Roman"/>
          <w:bCs/>
          <w:i/>
          <w:iCs/>
          <w:sz w:val="20"/>
          <w:szCs w:val="20"/>
          <w:lang w:eastAsia="en-AU"/>
        </w:rPr>
        <w:t>Crimes Act 1900</w:t>
      </w:r>
      <w:r w:rsidRPr="00413DDE">
        <w:rPr>
          <w:rFonts w:eastAsia="Times New Roman"/>
          <w:bCs/>
          <w:iCs/>
          <w:sz w:val="20"/>
          <w:szCs w:val="20"/>
          <w:lang w:eastAsia="en-AU"/>
        </w:rPr>
        <w:t xml:space="preserve"> (ACT), section 54 (Sexual intercourse without consent) or section 60 (Act of indecency without consent).</w:t>
      </w:r>
    </w:p>
    <w:p w14:paraId="2B64CD2B" w14:textId="3D8712C3" w:rsidR="00413DDE" w:rsidRDefault="00413DDE" w:rsidP="00413DDE">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00D23D96">
        <w:rPr>
          <w:rFonts w:eastAsia="Times New Roman"/>
          <w:sz w:val="18"/>
          <w:szCs w:val="18"/>
          <w:lang w:eastAsia="en-AU"/>
        </w:rPr>
        <w:t>Sexual a</w:t>
      </w:r>
      <w:r w:rsidR="004974B8" w:rsidRPr="004974B8">
        <w:rPr>
          <w:rFonts w:eastAsia="Times New Roman"/>
          <w:sz w:val="18"/>
          <w:szCs w:val="18"/>
          <w:lang w:eastAsia="en-AU"/>
        </w:rPr>
        <w:t>ssault includes a range of behaviours, all of which are unacceptable and constitute a crime, whereby a person is forced, coerced or tricked into sexual acts against their will or without their consent, including when they have withdrawn their consent</w:t>
      </w:r>
      <w:r w:rsidR="00D23D96">
        <w:rPr>
          <w:rFonts w:eastAsia="Times New Roman"/>
          <w:sz w:val="18"/>
          <w:szCs w:val="18"/>
          <w:lang w:eastAsia="en-AU"/>
        </w:rPr>
        <w:t>.</w:t>
      </w:r>
      <w:r>
        <w:rPr>
          <w:rFonts w:eastAsia="Times New Roman"/>
          <w:sz w:val="18"/>
          <w:szCs w:val="18"/>
          <w:lang w:eastAsia="en-AU"/>
        </w:rPr>
        <w:t>]</w:t>
      </w:r>
    </w:p>
    <w:p w14:paraId="6CD8D9D8" w14:textId="7FDF5277" w:rsidR="00F37814" w:rsidRPr="00980100" w:rsidRDefault="00F37814" w:rsidP="00F37814">
      <w:pPr>
        <w:spacing w:before="180" w:after="0" w:line="240" w:lineRule="auto"/>
        <w:ind w:left="1134"/>
        <w:rPr>
          <w:rFonts w:eastAsia="Times New Roman"/>
          <w:szCs w:val="20"/>
          <w:lang w:eastAsia="en-AU"/>
        </w:rPr>
      </w:pPr>
      <w:r>
        <w:rPr>
          <w:rFonts w:eastAsia="Times New Roman"/>
          <w:b/>
          <w:i/>
          <w:szCs w:val="20"/>
          <w:lang w:eastAsia="en-AU"/>
        </w:rPr>
        <w:t>sexual harassment</w:t>
      </w:r>
      <w:r w:rsidR="007B4770">
        <w:t>: see section 5</w:t>
      </w:r>
      <w:r w:rsidR="00DF413C">
        <w:t>(1) (</w:t>
      </w:r>
      <w:r w:rsidR="00DF413C" w:rsidRPr="003331A5">
        <w:t>S</w:t>
      </w:r>
      <w:r w:rsidR="007B4770" w:rsidRPr="003331A5">
        <w:t>exual harassment</w:t>
      </w:r>
      <w:r w:rsidR="00DF413C">
        <w:rPr>
          <w:i/>
        </w:rPr>
        <w:t xml:space="preserve"> </w:t>
      </w:r>
      <w:r w:rsidR="00DF413C">
        <w:t xml:space="preserve">and other forms of </w:t>
      </w:r>
      <w:r w:rsidR="00DF413C" w:rsidRPr="003331A5">
        <w:t>harassment</w:t>
      </w:r>
      <w:r w:rsidR="007B4770">
        <w:t>).</w:t>
      </w:r>
    </w:p>
    <w:p w14:paraId="46A947B6" w14:textId="575BBD3C" w:rsidR="00F37814" w:rsidRDefault="00F37814" w:rsidP="00F37814">
      <w:pPr>
        <w:pStyle w:val="Definition"/>
      </w:pPr>
      <w:r>
        <w:rPr>
          <w:rStyle w:val="charBoldItals"/>
        </w:rPr>
        <w:t>student</w:t>
      </w:r>
      <w:r>
        <w:t xml:space="preserve"> </w:t>
      </w:r>
      <w:r w:rsidRPr="00F37814">
        <w:t>means a person who is or was enrolled in, or seeking enrolment in, a program or course offered by the University, or who is or was given permission by the University to audit a course offered by the University.</w:t>
      </w:r>
    </w:p>
    <w:p w14:paraId="5C70CE86" w14:textId="7FE9B324" w:rsidR="0087509C" w:rsidRDefault="0087509C" w:rsidP="0087509C">
      <w:pPr>
        <w:pStyle w:val="Definition"/>
      </w:pPr>
      <w:r>
        <w:rPr>
          <w:b/>
          <w:i/>
        </w:rPr>
        <w:t>University premises</w:t>
      </w:r>
      <w:r>
        <w:t xml:space="preserve"> means land or premises owned or occupied by the University, and includes, for example, any of the following:</w:t>
      </w:r>
    </w:p>
    <w:p w14:paraId="5F084F6A" w14:textId="77777777" w:rsidR="00A52003" w:rsidRDefault="00A52003" w:rsidP="00A52003">
      <w:pPr>
        <w:pStyle w:val="Heading5"/>
        <w:numPr>
          <w:ilvl w:val="4"/>
          <w:numId w:val="26"/>
        </w:numPr>
        <w:rPr>
          <w:rFonts w:eastAsia="Times New Roman"/>
        </w:rPr>
      </w:pPr>
      <w:r w:rsidRPr="00A52003">
        <w:rPr>
          <w:rFonts w:eastAsia="Times New Roman"/>
        </w:rPr>
        <w:t xml:space="preserve">University House or </w:t>
      </w:r>
      <w:r>
        <w:rPr>
          <w:rFonts w:eastAsia="Times New Roman"/>
        </w:rPr>
        <w:t>a hall of residence;</w:t>
      </w:r>
    </w:p>
    <w:p w14:paraId="438A6084" w14:textId="5CDB7EA1" w:rsidR="0087509C" w:rsidRDefault="00A52003" w:rsidP="00A52003">
      <w:pPr>
        <w:pStyle w:val="Heading5"/>
        <w:numPr>
          <w:ilvl w:val="4"/>
          <w:numId w:val="26"/>
        </w:numPr>
        <w:rPr>
          <w:rFonts w:eastAsia="Times New Roman"/>
        </w:rPr>
      </w:pPr>
      <w:r>
        <w:rPr>
          <w:rFonts w:eastAsia="Times New Roman"/>
        </w:rPr>
        <w:t>an affiliated college;</w:t>
      </w:r>
    </w:p>
    <w:p w14:paraId="6B95E09E" w14:textId="7737BA97" w:rsidR="00A52003" w:rsidRPr="00A52003" w:rsidRDefault="00A52003" w:rsidP="00A52003">
      <w:pPr>
        <w:pStyle w:val="Heading5"/>
      </w:pPr>
      <w:r>
        <w:t>any other accommodation arranged or provided by the University.</w:t>
      </w:r>
    </w:p>
    <w:p w14:paraId="00E3F1A5" w14:textId="0AA82D73" w:rsidR="0095142B" w:rsidRDefault="0095142B" w:rsidP="0095142B">
      <w:pPr>
        <w:pStyle w:val="Definition"/>
      </w:pPr>
      <w:r>
        <w:rPr>
          <w:rStyle w:val="charBoldItals"/>
        </w:rPr>
        <w:lastRenderedPageBreak/>
        <w:t>University-related conduct</w:t>
      </w:r>
      <w:r>
        <w:t xml:space="preserve"> means conduct that is connected with the University.</w:t>
      </w:r>
    </w:p>
    <w:p w14:paraId="230BE842" w14:textId="1AAF20BA" w:rsidR="00D3193F" w:rsidRPr="00F42694" w:rsidRDefault="00D3193F" w:rsidP="00D3193F">
      <w:pPr>
        <w:pStyle w:val="Definition"/>
        <w:rPr>
          <w:sz w:val="20"/>
          <w:lang w:val="en-AU"/>
        </w:rPr>
      </w:pPr>
      <w:r w:rsidRPr="00F42694">
        <w:rPr>
          <w:b/>
          <w:sz w:val="20"/>
          <w:lang w:val="en-AU"/>
        </w:rPr>
        <w:t>Examples of University-related conduct</w:t>
      </w:r>
    </w:p>
    <w:p w14:paraId="1AD9DE1B" w14:textId="1AEDE932" w:rsidR="00D3193F" w:rsidRPr="00F42694" w:rsidRDefault="00D3193F" w:rsidP="00D3193F">
      <w:pPr>
        <w:pStyle w:val="Definition"/>
        <w:rPr>
          <w:bCs/>
          <w:iCs/>
          <w:sz w:val="20"/>
          <w:lang w:val="en-AU"/>
        </w:rPr>
      </w:pPr>
      <w:r w:rsidRPr="00F42694">
        <w:rPr>
          <w:bCs/>
          <w:iCs/>
          <w:sz w:val="20"/>
          <w:lang w:val="en-AU"/>
        </w:rPr>
        <w:t>1 Conduct that relates to the University, its activities, or its staff, or students, in their capacity as members of staff, or students, of the University.</w:t>
      </w:r>
    </w:p>
    <w:p w14:paraId="35755460" w14:textId="77777777" w:rsidR="00F42694" w:rsidRDefault="00F42694" w:rsidP="00D3193F">
      <w:pPr>
        <w:pStyle w:val="Definition"/>
      </w:pPr>
      <w:r>
        <w:rPr>
          <w:bCs/>
          <w:iCs/>
          <w:sz w:val="20"/>
          <w:lang w:val="en-AU"/>
        </w:rPr>
        <w:t xml:space="preserve">2 </w:t>
      </w:r>
      <w:r w:rsidRPr="00F42694">
        <w:rPr>
          <w:bCs/>
          <w:iCs/>
          <w:sz w:val="20"/>
          <w:lang w:val="en-AU"/>
        </w:rPr>
        <w:t>Conduct that happens on or in, or in connection with, University premises.</w:t>
      </w:r>
    </w:p>
    <w:p w14:paraId="46674F6F" w14:textId="77777777" w:rsidR="00F42694" w:rsidRDefault="00F42694" w:rsidP="00D3193F">
      <w:pPr>
        <w:pStyle w:val="Definition"/>
      </w:pPr>
      <w:r>
        <w:t xml:space="preserve">3 </w:t>
      </w:r>
      <w:r w:rsidRPr="00F42694">
        <w:rPr>
          <w:bCs/>
          <w:iCs/>
          <w:sz w:val="20"/>
          <w:lang w:val="en-AU"/>
        </w:rPr>
        <w:t>Conduct engaged in using, or facilitated by, University information infrastructure or services or any other University resources, equipment or services.</w:t>
      </w:r>
    </w:p>
    <w:p w14:paraId="6B1A8FD5" w14:textId="77777777" w:rsidR="00F42694" w:rsidRDefault="00F42694" w:rsidP="00D3193F">
      <w:pPr>
        <w:pStyle w:val="Definition"/>
      </w:pPr>
      <w:r w:rsidRPr="00F42694">
        <w:rPr>
          <w:bCs/>
          <w:iCs/>
          <w:sz w:val="20"/>
          <w:lang w:val="en-AU"/>
        </w:rPr>
        <w:t>4 Conduct that happens during, or relates to, the exercise of functions for the University.</w:t>
      </w:r>
    </w:p>
    <w:p w14:paraId="5053E4D2" w14:textId="77777777" w:rsidR="00F42694" w:rsidRDefault="00F42694" w:rsidP="00D3193F">
      <w:pPr>
        <w:pStyle w:val="Definition"/>
      </w:pPr>
      <w:r>
        <w:t xml:space="preserve">5 </w:t>
      </w:r>
      <w:r w:rsidRPr="00F42694">
        <w:rPr>
          <w:bCs/>
          <w:iCs/>
          <w:sz w:val="20"/>
          <w:lang w:val="en-AU"/>
        </w:rPr>
        <w:t>Conduct that happens during, or in connection with, any function or event connected with the University (whether or not organised or approved by the University).</w:t>
      </w:r>
    </w:p>
    <w:p w14:paraId="332A7924" w14:textId="2F272805" w:rsidR="00D3193F" w:rsidRPr="00F42694" w:rsidRDefault="00F42694" w:rsidP="00D3193F">
      <w:pPr>
        <w:pStyle w:val="Definition"/>
        <w:rPr>
          <w:bCs/>
          <w:iCs/>
          <w:sz w:val="20"/>
          <w:lang w:val="en-AU"/>
        </w:rPr>
      </w:pPr>
      <w:r>
        <w:t xml:space="preserve">6 </w:t>
      </w:r>
      <w:r w:rsidRPr="00F42694">
        <w:rPr>
          <w:bCs/>
          <w:iCs/>
          <w:sz w:val="20"/>
          <w:lang w:val="en-AU"/>
        </w:rPr>
        <w:t>Conduct that happens when a person is representing the University in any capacity.</w:t>
      </w:r>
    </w:p>
    <w:p w14:paraId="0779D982" w14:textId="6001FDAF" w:rsidR="00F37814" w:rsidRDefault="00F37814" w:rsidP="00F37814">
      <w:pPr>
        <w:spacing w:before="180" w:after="0" w:line="240" w:lineRule="auto"/>
        <w:ind w:left="1134"/>
        <w:rPr>
          <w:rFonts w:eastAsia="Times New Roman"/>
          <w:szCs w:val="20"/>
          <w:lang w:eastAsia="en-AU"/>
        </w:rPr>
      </w:pPr>
      <w:r>
        <w:rPr>
          <w:rFonts w:eastAsia="Times New Roman"/>
          <w:b/>
          <w:i/>
          <w:szCs w:val="20"/>
          <w:lang w:eastAsia="en-AU"/>
        </w:rPr>
        <w:t xml:space="preserve">victimisation </w:t>
      </w:r>
      <w:r w:rsidRPr="00F37814">
        <w:rPr>
          <w:rFonts w:eastAsia="Times New Roman"/>
          <w:szCs w:val="20"/>
          <w:lang w:eastAsia="en-AU"/>
        </w:rPr>
        <w:t>includes any unfavourable treatment, including adverse changes to a person’s work or study environment, denial of access to resources, work opportunities or training, or ostracism of a person as a consequence of the person’s involvement in a grievance under any</w:t>
      </w:r>
      <w:r w:rsidR="007E508B">
        <w:rPr>
          <w:rFonts w:eastAsia="Times New Roman"/>
          <w:szCs w:val="20"/>
          <w:lang w:eastAsia="en-AU"/>
        </w:rPr>
        <w:t xml:space="preserve"> grievance procedures applying</w:t>
      </w:r>
      <w:r w:rsidRPr="00F37814">
        <w:rPr>
          <w:rFonts w:eastAsia="Times New Roman"/>
          <w:szCs w:val="20"/>
          <w:lang w:eastAsia="en-AU"/>
        </w:rPr>
        <w:t xml:space="preserve"> in the University.</w:t>
      </w:r>
    </w:p>
    <w:p w14:paraId="0AEC2D0F" w14:textId="77777777" w:rsidR="00F42694" w:rsidRDefault="00F42694" w:rsidP="00F37814">
      <w:pPr>
        <w:spacing w:before="180" w:after="0" w:line="240" w:lineRule="auto"/>
        <w:ind w:left="1134"/>
        <w:rPr>
          <w:rFonts w:eastAsia="Times New Roman"/>
          <w:szCs w:val="20"/>
          <w:lang w:eastAsia="en-AU"/>
        </w:rPr>
      </w:pPr>
    </w:p>
    <w:p w14:paraId="629B2C75" w14:textId="1E2B7ADB" w:rsidR="001F6D0A" w:rsidRPr="00B74ED6" w:rsidRDefault="001F6D0A" w:rsidP="001F6D0A">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t>For definitions applying to University legislation generally, see the dictionary in the Legislation</w:t>
      </w:r>
      <w:r w:rsidRPr="00525C02">
        <w:rPr>
          <w:rFonts w:eastAsia="Times New Roman"/>
          <w:sz w:val="18"/>
          <w:szCs w:val="18"/>
          <w:lang w:eastAsia="en-AU"/>
        </w:rPr>
        <w:t xml:space="preserve"> Statute</w:t>
      </w:r>
      <w:r>
        <w:rPr>
          <w:rFonts w:eastAsia="Times New Roman"/>
          <w:sz w:val="18"/>
          <w:szCs w:val="18"/>
          <w:lang w:eastAsia="en-AU"/>
        </w:rPr>
        <w:t>. That dictionary defines terms relevant to this instrument, including the following:</w:t>
      </w:r>
    </w:p>
    <w:p w14:paraId="65D6E804" w14:textId="008FD72B" w:rsidR="00E464CB" w:rsidRDefault="00E464CB" w:rsidP="001F6D0A">
      <w:pPr>
        <w:pStyle w:val="ListParagraph"/>
        <w:numPr>
          <w:ilvl w:val="0"/>
          <w:numId w:val="27"/>
        </w:numPr>
        <w:tabs>
          <w:tab w:val="left" w:pos="1985"/>
        </w:tabs>
        <w:spacing w:before="60" w:after="0" w:line="240" w:lineRule="auto"/>
        <w:rPr>
          <w:rFonts w:eastAsia="Times New Roman"/>
          <w:sz w:val="18"/>
          <w:szCs w:val="18"/>
          <w:lang w:eastAsia="en-AU"/>
        </w:rPr>
      </w:pPr>
      <w:r>
        <w:rPr>
          <w:rFonts w:eastAsia="Times New Roman"/>
          <w:sz w:val="18"/>
          <w:szCs w:val="18"/>
          <w:lang w:eastAsia="en-AU"/>
        </w:rPr>
        <w:t>affiliated college</w:t>
      </w:r>
    </w:p>
    <w:p w14:paraId="76056861" w14:textId="77777777" w:rsidR="001F6D0A" w:rsidRPr="00B74ED6" w:rsidRDefault="001F6D0A" w:rsidP="001F6D0A">
      <w:pPr>
        <w:pStyle w:val="ListParagraph"/>
        <w:numPr>
          <w:ilvl w:val="0"/>
          <w:numId w:val="27"/>
        </w:numPr>
        <w:tabs>
          <w:tab w:val="left" w:pos="1985"/>
        </w:tabs>
        <w:spacing w:before="60" w:after="0" w:line="240" w:lineRule="auto"/>
        <w:rPr>
          <w:rFonts w:eastAsia="Times New Roman"/>
          <w:sz w:val="18"/>
          <w:szCs w:val="18"/>
          <w:lang w:eastAsia="en-AU"/>
        </w:rPr>
      </w:pPr>
      <w:r w:rsidRPr="00B74ED6">
        <w:rPr>
          <w:rFonts w:eastAsia="Times New Roman"/>
          <w:sz w:val="18"/>
          <w:szCs w:val="18"/>
          <w:lang w:eastAsia="en-AU"/>
        </w:rPr>
        <w:t>ANU College</w:t>
      </w:r>
    </w:p>
    <w:p w14:paraId="4CC4073F" w14:textId="71465E34" w:rsidR="00E464CB" w:rsidRPr="00E464CB" w:rsidRDefault="001F6D0A" w:rsidP="00E464CB">
      <w:pPr>
        <w:pStyle w:val="ListParagraph"/>
        <w:numPr>
          <w:ilvl w:val="0"/>
          <w:numId w:val="27"/>
        </w:numPr>
        <w:tabs>
          <w:tab w:val="left" w:pos="1985"/>
        </w:tabs>
        <w:spacing w:before="60" w:after="0" w:line="240" w:lineRule="auto"/>
        <w:rPr>
          <w:rFonts w:eastAsia="Times New Roman"/>
          <w:sz w:val="18"/>
          <w:szCs w:val="18"/>
          <w:lang w:eastAsia="en-AU"/>
        </w:rPr>
      </w:pPr>
      <w:r>
        <w:rPr>
          <w:rFonts w:eastAsia="Times New Roman"/>
          <w:sz w:val="18"/>
          <w:szCs w:val="18"/>
          <w:lang w:eastAsia="en-AU"/>
        </w:rPr>
        <w:t xml:space="preserve">College </w:t>
      </w:r>
      <w:r w:rsidRPr="00B74ED6">
        <w:rPr>
          <w:rFonts w:eastAsia="Times New Roman"/>
          <w:sz w:val="18"/>
          <w:szCs w:val="18"/>
          <w:lang w:eastAsia="en-AU"/>
        </w:rPr>
        <w:t>Dean</w:t>
      </w:r>
    </w:p>
    <w:p w14:paraId="7276CE7D" w14:textId="77777777" w:rsidR="001F6D0A" w:rsidRDefault="001F6D0A" w:rsidP="001F6D0A">
      <w:pPr>
        <w:pStyle w:val="ListParagraph"/>
        <w:numPr>
          <w:ilvl w:val="0"/>
          <w:numId w:val="27"/>
        </w:numPr>
        <w:tabs>
          <w:tab w:val="left" w:pos="1985"/>
        </w:tabs>
        <w:spacing w:before="60" w:after="0" w:line="240" w:lineRule="auto"/>
        <w:rPr>
          <w:rFonts w:eastAsia="Times New Roman"/>
          <w:sz w:val="18"/>
          <w:szCs w:val="18"/>
          <w:lang w:eastAsia="en-AU"/>
        </w:rPr>
      </w:pPr>
      <w:r w:rsidRPr="00B74ED6">
        <w:rPr>
          <w:rFonts w:eastAsia="Times New Roman"/>
          <w:sz w:val="18"/>
          <w:szCs w:val="18"/>
          <w:lang w:eastAsia="en-AU"/>
        </w:rPr>
        <w:t>function</w:t>
      </w:r>
    </w:p>
    <w:p w14:paraId="3398F1FE" w14:textId="0D8875EB" w:rsidR="00E464CB" w:rsidRDefault="00E464CB" w:rsidP="001F6D0A">
      <w:pPr>
        <w:pStyle w:val="ListParagraph"/>
        <w:numPr>
          <w:ilvl w:val="0"/>
          <w:numId w:val="27"/>
        </w:numPr>
        <w:tabs>
          <w:tab w:val="left" w:pos="1985"/>
        </w:tabs>
        <w:spacing w:before="60" w:after="0" w:line="240" w:lineRule="auto"/>
        <w:rPr>
          <w:rFonts w:eastAsia="Times New Roman"/>
          <w:sz w:val="18"/>
          <w:szCs w:val="18"/>
          <w:lang w:eastAsia="en-AU"/>
        </w:rPr>
      </w:pPr>
      <w:r>
        <w:rPr>
          <w:rFonts w:eastAsia="Times New Roman"/>
          <w:sz w:val="18"/>
          <w:szCs w:val="18"/>
          <w:lang w:eastAsia="en-AU"/>
        </w:rPr>
        <w:t>hall of residence</w:t>
      </w:r>
    </w:p>
    <w:p w14:paraId="0466C2B4" w14:textId="75481FAC" w:rsidR="0052713A" w:rsidRPr="00B74ED6" w:rsidRDefault="0052713A" w:rsidP="001F6D0A">
      <w:pPr>
        <w:pStyle w:val="ListParagraph"/>
        <w:numPr>
          <w:ilvl w:val="0"/>
          <w:numId w:val="27"/>
        </w:numPr>
        <w:tabs>
          <w:tab w:val="left" w:pos="1985"/>
        </w:tabs>
        <w:spacing w:before="60" w:after="0" w:line="240" w:lineRule="auto"/>
        <w:rPr>
          <w:rFonts w:eastAsia="Times New Roman"/>
          <w:sz w:val="18"/>
          <w:szCs w:val="18"/>
          <w:lang w:eastAsia="en-AU"/>
        </w:rPr>
      </w:pPr>
      <w:r>
        <w:rPr>
          <w:rFonts w:eastAsia="Times New Roman"/>
          <w:sz w:val="18"/>
          <w:szCs w:val="18"/>
          <w:lang w:eastAsia="en-AU"/>
        </w:rPr>
        <w:t>student association</w:t>
      </w:r>
    </w:p>
    <w:p w14:paraId="52DC77FC" w14:textId="77777777" w:rsidR="001F6D0A" w:rsidRPr="00B74ED6" w:rsidRDefault="001F6D0A" w:rsidP="001F6D0A">
      <w:pPr>
        <w:pStyle w:val="ListParagraph"/>
        <w:numPr>
          <w:ilvl w:val="0"/>
          <w:numId w:val="27"/>
        </w:numPr>
        <w:tabs>
          <w:tab w:val="left" w:pos="1985"/>
        </w:tabs>
        <w:spacing w:before="60" w:after="0" w:line="240" w:lineRule="auto"/>
        <w:rPr>
          <w:rFonts w:eastAsia="Times New Roman"/>
          <w:sz w:val="18"/>
          <w:szCs w:val="18"/>
          <w:lang w:eastAsia="en-AU"/>
        </w:rPr>
      </w:pPr>
      <w:r w:rsidRPr="00B74ED6">
        <w:rPr>
          <w:rFonts w:eastAsia="Times New Roman"/>
          <w:sz w:val="18"/>
          <w:szCs w:val="18"/>
          <w:lang w:eastAsia="en-AU"/>
        </w:rPr>
        <w:t>University legislation</w:t>
      </w:r>
      <w:r>
        <w:rPr>
          <w:rFonts w:eastAsia="Times New Roman"/>
          <w:sz w:val="18"/>
          <w:szCs w:val="18"/>
          <w:lang w:eastAsia="en-AU"/>
        </w:rPr>
        <w:t xml:space="preserve"> (see section 6)</w:t>
      </w:r>
    </w:p>
    <w:p w14:paraId="6EF3F202" w14:textId="77777777" w:rsidR="001F6D0A" w:rsidRPr="00B74ED6" w:rsidRDefault="001F6D0A" w:rsidP="001F6D0A">
      <w:pPr>
        <w:pStyle w:val="ListParagraph"/>
        <w:numPr>
          <w:ilvl w:val="0"/>
          <w:numId w:val="27"/>
        </w:numPr>
        <w:tabs>
          <w:tab w:val="left" w:pos="1985"/>
        </w:tabs>
        <w:spacing w:before="60" w:after="0" w:line="240" w:lineRule="auto"/>
        <w:rPr>
          <w:rFonts w:eastAsia="Times New Roman"/>
          <w:sz w:val="18"/>
          <w:szCs w:val="18"/>
          <w:lang w:eastAsia="en-AU"/>
        </w:rPr>
      </w:pPr>
      <w:r w:rsidRPr="00B74ED6">
        <w:rPr>
          <w:rFonts w:eastAsia="Times New Roman"/>
          <w:sz w:val="18"/>
          <w:szCs w:val="18"/>
          <w:lang w:eastAsia="en-AU"/>
        </w:rPr>
        <w:t>working day.]</w:t>
      </w:r>
    </w:p>
    <w:p w14:paraId="267526A0" w14:textId="34A62204" w:rsidR="00217B6F" w:rsidRPr="003331A5" w:rsidRDefault="004F5B87" w:rsidP="00217B6F">
      <w:pPr>
        <w:pStyle w:val="Heading3"/>
      </w:pPr>
      <w:bookmarkStart w:id="9" w:name="_Toc58509701"/>
      <w:r w:rsidRPr="003331A5">
        <w:t>S</w:t>
      </w:r>
      <w:r w:rsidR="00217B6F" w:rsidRPr="003331A5">
        <w:t>exual harassment</w:t>
      </w:r>
      <w:r w:rsidR="00DE4CE5" w:rsidRPr="003331A5">
        <w:t xml:space="preserve"> and other forms of harassment</w:t>
      </w:r>
      <w:bookmarkEnd w:id="9"/>
    </w:p>
    <w:p w14:paraId="775791DA" w14:textId="52447E70" w:rsidR="00217B6F" w:rsidRDefault="00DF413C" w:rsidP="00217B6F">
      <w:pPr>
        <w:pStyle w:val="Heading4"/>
      </w:pPr>
      <w:r>
        <w:t>For this instrument,</w:t>
      </w:r>
      <w:r w:rsidR="00217B6F">
        <w:t xml:space="preserve"> </w:t>
      </w:r>
      <w:r w:rsidR="003331A5">
        <w:t xml:space="preserve">a </w:t>
      </w:r>
      <w:r w:rsidR="00217B6F" w:rsidRPr="00B53819">
        <w:t xml:space="preserve">person </w:t>
      </w:r>
      <w:r w:rsidR="00217B6F" w:rsidRPr="00217B6F">
        <w:t>sexually harasses</w:t>
      </w:r>
      <w:r w:rsidR="00217B6F" w:rsidRPr="00B53819">
        <w:t xml:space="preserve"> another person (the </w:t>
      </w:r>
      <w:r w:rsidR="00217B6F" w:rsidRPr="00B53819">
        <w:rPr>
          <w:b/>
          <w:i/>
        </w:rPr>
        <w:t>person harassed</w:t>
      </w:r>
      <w:r w:rsidR="00217B6F" w:rsidRPr="00B53819">
        <w:t>) if</w:t>
      </w:r>
      <w:r w:rsidR="0072622F">
        <w:t xml:space="preserve"> the person</w:t>
      </w:r>
      <w:r w:rsidR="00217B6F" w:rsidRPr="00FC65C9">
        <w:t>:</w:t>
      </w:r>
    </w:p>
    <w:p w14:paraId="75834E34" w14:textId="28B37B1C" w:rsidR="00217B6F" w:rsidRPr="007C0A7C" w:rsidRDefault="00217B6F" w:rsidP="00217B6F">
      <w:pPr>
        <w:pStyle w:val="Heading5"/>
      </w:pPr>
      <w:r w:rsidRPr="00B53819">
        <w:t>makes an unwelcome sexual advance, or an unwelcome request for sexual favours, to the person harassed</w:t>
      </w:r>
      <w:r w:rsidRPr="00FC65C9">
        <w:t>; or</w:t>
      </w:r>
    </w:p>
    <w:p w14:paraId="459BC0E2" w14:textId="77777777" w:rsidR="00217B6F" w:rsidRDefault="00217B6F" w:rsidP="00217B6F">
      <w:pPr>
        <w:pStyle w:val="Heading5"/>
      </w:pPr>
      <w:r w:rsidRPr="00B53819">
        <w:t>engages in other unwelcome conduct of a sexual nature in relation to the person harassed</w:t>
      </w:r>
      <w:r>
        <w:t>;</w:t>
      </w:r>
    </w:p>
    <w:p w14:paraId="0ECAFA05" w14:textId="445C95DB" w:rsidR="00FB7381" w:rsidRDefault="00217B6F" w:rsidP="00217B6F">
      <w:pPr>
        <w:pStyle w:val="Heading4"/>
        <w:numPr>
          <w:ilvl w:val="0"/>
          <w:numId w:val="0"/>
        </w:numPr>
        <w:ind w:left="963"/>
      </w:pPr>
      <w:r w:rsidRPr="00B53819">
        <w:t>in circumstances in which a reasonable person, having regard to all the circumstances, would have anticipated the possibility that the person harassed would be offended, humiliated or intimidated</w:t>
      </w:r>
      <w:r w:rsidR="00462902">
        <w:t>.</w:t>
      </w:r>
    </w:p>
    <w:p w14:paraId="4E752CFE" w14:textId="2388EF47" w:rsidR="00546666" w:rsidRDefault="00546666" w:rsidP="00546666">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This definition mirrors the definition of </w:t>
      </w:r>
      <w:r w:rsidRPr="00546666">
        <w:rPr>
          <w:rFonts w:eastAsia="Times New Roman"/>
          <w:b/>
          <w:i/>
          <w:sz w:val="18"/>
          <w:szCs w:val="18"/>
          <w:lang w:eastAsia="en-AU"/>
        </w:rPr>
        <w:t>sexual harassment</w:t>
      </w:r>
      <w:r>
        <w:rPr>
          <w:rFonts w:eastAsia="Times New Roman"/>
          <w:sz w:val="18"/>
          <w:szCs w:val="18"/>
          <w:lang w:eastAsia="en-AU"/>
        </w:rPr>
        <w:t xml:space="preserve"> in the </w:t>
      </w:r>
      <w:r w:rsidRPr="00546666">
        <w:rPr>
          <w:rFonts w:eastAsia="Times New Roman"/>
          <w:i/>
          <w:sz w:val="18"/>
          <w:szCs w:val="18"/>
          <w:lang w:eastAsia="en-AU"/>
        </w:rPr>
        <w:t>Sex Discrimination Act 1984</w:t>
      </w:r>
      <w:r w:rsidR="004F1B1B">
        <w:rPr>
          <w:rFonts w:eastAsia="Times New Roman"/>
          <w:sz w:val="18"/>
          <w:szCs w:val="18"/>
          <w:lang w:eastAsia="en-AU"/>
        </w:rPr>
        <w:t xml:space="preserve"> (Cwlth</w:t>
      </w:r>
      <w:r>
        <w:rPr>
          <w:rFonts w:eastAsia="Times New Roman"/>
          <w:sz w:val="18"/>
          <w:szCs w:val="18"/>
          <w:lang w:eastAsia="en-AU"/>
        </w:rPr>
        <w:t>), section 28A</w:t>
      </w:r>
      <w:r w:rsidR="00DE4CE5">
        <w:rPr>
          <w:rFonts w:eastAsia="Times New Roman"/>
          <w:sz w:val="18"/>
          <w:szCs w:val="18"/>
          <w:lang w:eastAsia="en-AU"/>
        </w:rPr>
        <w:t>(1)</w:t>
      </w:r>
      <w:r w:rsidRPr="009F15F7">
        <w:rPr>
          <w:rFonts w:eastAsia="Times New Roman"/>
          <w:sz w:val="18"/>
          <w:szCs w:val="18"/>
          <w:lang w:eastAsia="en-AU"/>
        </w:rPr>
        <w:t>.</w:t>
      </w:r>
      <w:r>
        <w:rPr>
          <w:rFonts w:eastAsia="Times New Roman"/>
          <w:sz w:val="18"/>
          <w:szCs w:val="18"/>
          <w:lang w:eastAsia="en-AU"/>
        </w:rPr>
        <w:t>]</w:t>
      </w:r>
    </w:p>
    <w:p w14:paraId="4DEC946B" w14:textId="60750BDA" w:rsidR="00DE4CE5" w:rsidRDefault="003331A5" w:rsidP="00DE4CE5">
      <w:pPr>
        <w:pStyle w:val="Heading4"/>
      </w:pPr>
      <w:r>
        <w:t>For this instrument, a</w:t>
      </w:r>
      <w:r w:rsidR="00DE4CE5">
        <w:t xml:space="preserve"> person subjects another person (also the </w:t>
      </w:r>
      <w:r w:rsidR="00DE4CE5" w:rsidRPr="00DE4CE5">
        <w:rPr>
          <w:b/>
          <w:i/>
        </w:rPr>
        <w:t>person harassed</w:t>
      </w:r>
      <w:r w:rsidR="00DE4CE5">
        <w:t xml:space="preserve">) </w:t>
      </w:r>
      <w:r w:rsidR="00595C9F">
        <w:t xml:space="preserve">to </w:t>
      </w:r>
      <w:r w:rsidR="00DE4CE5">
        <w:t>another form of harassment if the person engages in co</w:t>
      </w:r>
      <w:r w:rsidR="0025449D">
        <w:t>nduct</w:t>
      </w:r>
      <w:r w:rsidR="007E508B">
        <w:t xml:space="preserve"> that</w:t>
      </w:r>
      <w:r w:rsidR="00595C9F">
        <w:t>:</w:t>
      </w:r>
    </w:p>
    <w:p w14:paraId="1C99C8E1" w14:textId="07316C3C" w:rsidR="00595C9F" w:rsidRPr="007C0A7C" w:rsidRDefault="00595C9F" w:rsidP="00595C9F">
      <w:pPr>
        <w:pStyle w:val="Heading5"/>
      </w:pPr>
      <w:r>
        <w:t>is</w:t>
      </w:r>
      <w:r w:rsidR="0025449D">
        <w:t xml:space="preserve"> </w:t>
      </w:r>
      <w:r>
        <w:t>offensive, humiliating or intimidating</w:t>
      </w:r>
      <w:r w:rsidR="0025449D">
        <w:t xml:space="preserve"> to the person harassed</w:t>
      </w:r>
      <w:r w:rsidR="007E508B">
        <w:t>, but is not sexual harassment</w:t>
      </w:r>
      <w:r>
        <w:t>; and</w:t>
      </w:r>
    </w:p>
    <w:p w14:paraId="52BC2CEA" w14:textId="00A35F97" w:rsidR="00595C9F" w:rsidRDefault="007E508B" w:rsidP="00595C9F">
      <w:pPr>
        <w:pStyle w:val="Heading5"/>
      </w:pPr>
      <w:r>
        <w:lastRenderedPageBreak/>
        <w:t xml:space="preserve">is </w:t>
      </w:r>
      <w:r w:rsidR="0025449D">
        <w:t>engaged in by the person</w:t>
      </w:r>
      <w:r w:rsidR="00595C9F" w:rsidRPr="00595C9F">
        <w:rPr>
          <w:rFonts w:eastAsiaTheme="minorHAnsi"/>
        </w:rPr>
        <w:t xml:space="preserve"> </w:t>
      </w:r>
      <w:r w:rsidR="00595C9F" w:rsidRPr="00595C9F">
        <w:t>in circumstances in which a reasonable person, having regard to all the circumstances, would have anticipated the possibility that the person harassed would be offended, humiliated or intimidated.</w:t>
      </w:r>
    </w:p>
    <w:p w14:paraId="7245DE66" w14:textId="45AB1E78" w:rsidR="00FB7381" w:rsidRDefault="00FB7381" w:rsidP="00FB7381">
      <w:pPr>
        <w:pStyle w:val="Heading4"/>
      </w:pPr>
      <w:r>
        <w:t>For</w:t>
      </w:r>
      <w:r w:rsidRPr="00B53819">
        <w:t xml:space="preserve"> </w:t>
      </w:r>
      <w:r>
        <w:t>subsection</w:t>
      </w:r>
      <w:r w:rsidR="0025449D">
        <w:t xml:space="preserve">s </w:t>
      </w:r>
      <w:r>
        <w:t>(</w:t>
      </w:r>
      <w:r w:rsidRPr="00B53819">
        <w:t>1)</w:t>
      </w:r>
      <w:r w:rsidR="0025449D">
        <w:t xml:space="preserve"> and (2)</w:t>
      </w:r>
      <w:r w:rsidRPr="00B53819">
        <w:t>, the circumstances to be taken into account include, but are not limited to, the following:</w:t>
      </w:r>
    </w:p>
    <w:p w14:paraId="7D71DD6C" w14:textId="3B82DCB6" w:rsidR="00FB7381" w:rsidRPr="007C0A7C" w:rsidRDefault="00FB7381" w:rsidP="00FB7381">
      <w:pPr>
        <w:pStyle w:val="Heading5"/>
      </w:pPr>
      <w:r w:rsidRPr="00B53819">
        <w:t>the sex, age, sexual orientation, gender identity, intersex status, marital or relationship status, religious belief, race, colour, or national or ethnic origin, of the person harassed;</w:t>
      </w:r>
    </w:p>
    <w:p w14:paraId="14486782" w14:textId="4F0775BC" w:rsidR="00FB7381" w:rsidRPr="007C0A7C" w:rsidRDefault="00FB7381" w:rsidP="00FB7381">
      <w:pPr>
        <w:pStyle w:val="Heading5"/>
      </w:pPr>
      <w:r w:rsidRPr="00FB7381">
        <w:t>the relationship between the person harassed and the person who made the advance or request or who engaged in the conduct;</w:t>
      </w:r>
    </w:p>
    <w:p w14:paraId="236EFD89" w14:textId="3ACA7AD3" w:rsidR="00FB7381" w:rsidRPr="00FB7381" w:rsidRDefault="00FB7381" w:rsidP="00FB7381">
      <w:pPr>
        <w:pStyle w:val="Heading5"/>
      </w:pPr>
      <w:r w:rsidRPr="00FB7381">
        <w:rPr>
          <w:rFonts w:eastAsia="Calibri"/>
          <w:szCs w:val="20"/>
          <w:lang w:val="en-AU"/>
        </w:rPr>
        <w:t>any disability of the person harassed</w:t>
      </w:r>
      <w:r>
        <w:rPr>
          <w:rFonts w:eastAsia="Calibri"/>
          <w:szCs w:val="20"/>
          <w:lang w:val="en-AU"/>
        </w:rPr>
        <w:t>;</w:t>
      </w:r>
    </w:p>
    <w:p w14:paraId="38B78FAA" w14:textId="74014848" w:rsidR="00FB7381" w:rsidRPr="007C0A7C" w:rsidRDefault="00FB7381" w:rsidP="00FB7381">
      <w:pPr>
        <w:pStyle w:val="Heading5"/>
      </w:pPr>
      <w:r>
        <w:rPr>
          <w:rFonts w:eastAsia="Calibri"/>
          <w:szCs w:val="20"/>
          <w:lang w:val="en-AU"/>
        </w:rPr>
        <w:t>any other relevant circumstance.</w:t>
      </w:r>
    </w:p>
    <w:p w14:paraId="750F3164" w14:textId="4207F444" w:rsidR="00FB7381" w:rsidRDefault="00FB7381" w:rsidP="00FB7381">
      <w:pPr>
        <w:pStyle w:val="Heading4"/>
      </w:pPr>
      <w:r>
        <w:t>In this section</w:t>
      </w:r>
      <w:r w:rsidRPr="002A3DD1">
        <w:t>:</w:t>
      </w:r>
    </w:p>
    <w:p w14:paraId="65F053EC" w14:textId="512F5B4B" w:rsidR="00217B6F" w:rsidRPr="00217B6F" w:rsidRDefault="00FB7381" w:rsidP="000D1146">
      <w:pPr>
        <w:pStyle w:val="subsection"/>
      </w:pPr>
      <w:r>
        <w:rPr>
          <w:b/>
          <w:i/>
        </w:rPr>
        <w:t>conduct of a sexual nature</w:t>
      </w:r>
      <w:r>
        <w:t xml:space="preserve"> </w:t>
      </w:r>
      <w:r w:rsidR="003148B6">
        <w:t>includes making</w:t>
      </w:r>
      <w:r w:rsidRPr="00583665">
        <w:t xml:space="preserve"> a statement of a sexual nature to, or in the presence of, a person, whether the statement is made orally or in writing.</w:t>
      </w:r>
    </w:p>
    <w:p w14:paraId="69E6EAD6" w14:textId="037397FA" w:rsidR="00FC65C9" w:rsidRDefault="00FC65C9" w:rsidP="00FC65C9">
      <w:pPr>
        <w:pStyle w:val="Heading1"/>
      </w:pPr>
      <w:bookmarkStart w:id="10" w:name="_Toc58509702"/>
      <w:r>
        <w:lastRenderedPageBreak/>
        <w:t>Misconduct</w:t>
      </w:r>
      <w:bookmarkEnd w:id="10"/>
    </w:p>
    <w:p w14:paraId="5ACC1032" w14:textId="12E95F92" w:rsidR="00FC65C9" w:rsidRDefault="00FC65C9" w:rsidP="00FC65C9">
      <w:pPr>
        <w:pStyle w:val="Heading3"/>
      </w:pPr>
      <w:bookmarkStart w:id="11" w:name="_Toc58509703"/>
      <w:r>
        <w:t>Misconduct</w:t>
      </w:r>
      <w:bookmarkEnd w:id="11"/>
    </w:p>
    <w:p w14:paraId="6196430D" w14:textId="1C3B2C0F" w:rsidR="00FC65C9" w:rsidRDefault="00FC65C9" w:rsidP="00FC65C9">
      <w:pPr>
        <w:pStyle w:val="Heading4"/>
      </w:pPr>
      <w:r w:rsidRPr="00FC65C9">
        <w:t xml:space="preserve">It is </w:t>
      </w:r>
      <w:r w:rsidRPr="0000775B">
        <w:rPr>
          <w:b/>
          <w:i/>
        </w:rPr>
        <w:t>misconduct</w:t>
      </w:r>
      <w:r w:rsidRPr="00FC65C9">
        <w:t xml:space="preserve"> if a </w:t>
      </w:r>
      <w:r w:rsidR="004F6094">
        <w:t>student engages in conduct</w:t>
      </w:r>
      <w:r w:rsidRPr="00FC65C9">
        <w:t>:</w:t>
      </w:r>
    </w:p>
    <w:p w14:paraId="5C973159" w14:textId="51B699FF" w:rsidR="00FC65C9" w:rsidRPr="007C0A7C" w:rsidRDefault="002D4980" w:rsidP="00FC65C9">
      <w:pPr>
        <w:pStyle w:val="Heading5"/>
      </w:pPr>
      <w:r>
        <w:t>that is dishonest, unethical, or otherwise demonstrates a lack of integrity or</w:t>
      </w:r>
      <w:r w:rsidR="00D15AC2">
        <w:t xml:space="preserve"> </w:t>
      </w:r>
      <w:r>
        <w:t xml:space="preserve">respect </w:t>
      </w:r>
      <w:r w:rsidR="0081320F">
        <w:t>for the safety or wellbeing of other members of the University community</w:t>
      </w:r>
      <w:r w:rsidR="00EF541F">
        <w:t>; or</w:t>
      </w:r>
    </w:p>
    <w:p w14:paraId="2F4D0531" w14:textId="77B73F81" w:rsidR="00FC65C9" w:rsidRPr="007C0A7C" w:rsidRDefault="0081320F" w:rsidP="00FC65C9">
      <w:pPr>
        <w:pStyle w:val="Heading5"/>
      </w:pPr>
      <w:r>
        <w:t>that</w:t>
      </w:r>
      <w:r w:rsidR="002D4980">
        <w:t xml:space="preserve"> </w:t>
      </w:r>
      <w:r w:rsidR="00FC65C9" w:rsidRPr="00FC65C9">
        <w:t>un</w:t>
      </w:r>
      <w:r>
        <w:t>reasonably hinders other members of the University community</w:t>
      </w:r>
      <w:r w:rsidR="00FC65C9" w:rsidRPr="00FC65C9">
        <w:t xml:space="preserve"> in the pursuit of their studies</w:t>
      </w:r>
      <w:r w:rsidR="0000775B">
        <w:t xml:space="preserve"> or research</w:t>
      </w:r>
      <w:r w:rsidR="00FC65C9" w:rsidRPr="00FC65C9">
        <w:t xml:space="preserve"> in the University or in participation in the life of the University; or</w:t>
      </w:r>
    </w:p>
    <w:p w14:paraId="38CCE4D2" w14:textId="6AE86F3F" w:rsidR="00FC65C9" w:rsidRDefault="004F6094" w:rsidP="00FC65C9">
      <w:pPr>
        <w:pStyle w:val="Heading5"/>
      </w:pPr>
      <w:r>
        <w:t xml:space="preserve">that </w:t>
      </w:r>
      <w:r w:rsidR="00572FCA">
        <w:t>is otherwise</w:t>
      </w:r>
      <w:r w:rsidR="00EF541F">
        <w:t>:</w:t>
      </w:r>
    </w:p>
    <w:p w14:paraId="72EB45CD" w14:textId="77777777" w:rsidR="00A90B69" w:rsidRDefault="00572FCA" w:rsidP="00A90B69">
      <w:pPr>
        <w:pStyle w:val="Heading6"/>
      </w:pPr>
      <w:r>
        <w:t>a contravention of the values set by the Council for the University; or</w:t>
      </w:r>
    </w:p>
    <w:p w14:paraId="38C2C6E5" w14:textId="5A8489B2" w:rsidR="00572FCA" w:rsidRDefault="00A90B69" w:rsidP="00A90B69">
      <w:pPr>
        <w:pStyle w:val="Heading6"/>
      </w:pPr>
      <w:r>
        <w:t>a contravention</w:t>
      </w:r>
      <w:r w:rsidRPr="00A90B69">
        <w:t xml:space="preserve"> of the responsibilities (however described) set by the University for students or members of the University community; or</w:t>
      </w:r>
    </w:p>
    <w:p w14:paraId="209C6960" w14:textId="23552180" w:rsidR="00EF541F" w:rsidRDefault="00EF541F" w:rsidP="00EF541F">
      <w:pPr>
        <w:pStyle w:val="Heading6"/>
      </w:pPr>
      <w:r w:rsidRPr="00EF541F">
        <w:t>prejudicial to the good order and government of the University; or</w:t>
      </w:r>
    </w:p>
    <w:p w14:paraId="2B83598C" w14:textId="6E15809E" w:rsidR="00EF541F" w:rsidRDefault="00EF541F" w:rsidP="00EF541F">
      <w:pPr>
        <w:pStyle w:val="Heading6"/>
      </w:pPr>
      <w:r w:rsidRPr="00EF541F">
        <w:t>reprehensible conduct for a member</w:t>
      </w:r>
      <w:r w:rsidR="0081320F">
        <w:t xml:space="preserve"> of the University </w:t>
      </w:r>
      <w:r w:rsidR="00BE1104">
        <w:t xml:space="preserve">community </w:t>
      </w:r>
      <w:r w:rsidR="0081320F">
        <w:t>to engage in.</w:t>
      </w:r>
    </w:p>
    <w:p w14:paraId="6A0B5FE6" w14:textId="2534D47D" w:rsidR="00432411" w:rsidRDefault="00432411" w:rsidP="00432411">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00A90B69">
        <w:rPr>
          <w:rFonts w:eastAsia="Times New Roman"/>
          <w:sz w:val="18"/>
          <w:szCs w:val="18"/>
          <w:lang w:eastAsia="en-AU"/>
        </w:rPr>
        <w:t xml:space="preserve"> 1</w:t>
      </w:r>
      <w:r w:rsidRPr="00544B4A">
        <w:rPr>
          <w:rFonts w:eastAsia="Times New Roman"/>
          <w:sz w:val="18"/>
          <w:szCs w:val="18"/>
          <w:lang w:eastAsia="en-AU"/>
        </w:rPr>
        <w:t>:</w:t>
      </w:r>
      <w:r w:rsidRPr="00544B4A">
        <w:rPr>
          <w:rFonts w:eastAsia="Times New Roman"/>
          <w:sz w:val="18"/>
          <w:szCs w:val="18"/>
          <w:lang w:eastAsia="en-AU"/>
        </w:rPr>
        <w:tab/>
      </w:r>
      <w:r w:rsidR="001548A3">
        <w:rPr>
          <w:rFonts w:eastAsia="Times New Roman"/>
          <w:sz w:val="18"/>
          <w:szCs w:val="18"/>
          <w:lang w:eastAsia="en-AU"/>
        </w:rPr>
        <w:t xml:space="preserve">For the values currently set by the Council for the University, </w:t>
      </w:r>
      <w:r w:rsidR="00A90B69">
        <w:rPr>
          <w:rFonts w:eastAsia="Times New Roman"/>
          <w:sz w:val="18"/>
          <w:szCs w:val="18"/>
          <w:lang w:eastAsia="en-AU"/>
        </w:rPr>
        <w:t>see the Strategic Plan 2020-2023</w:t>
      </w:r>
      <w:r>
        <w:rPr>
          <w:rFonts w:eastAsia="Times New Roman"/>
          <w:sz w:val="18"/>
          <w:szCs w:val="18"/>
          <w:lang w:eastAsia="en-AU"/>
        </w:rPr>
        <w:t>.]</w:t>
      </w:r>
    </w:p>
    <w:p w14:paraId="713586AF" w14:textId="77777777" w:rsidR="00A90B69" w:rsidRPr="00A90B69" w:rsidRDefault="00A90B69" w:rsidP="00A90B69">
      <w:pPr>
        <w:tabs>
          <w:tab w:val="left" w:pos="1985"/>
        </w:tabs>
        <w:spacing w:before="60" w:after="0" w:line="240" w:lineRule="auto"/>
        <w:ind w:left="1985" w:hanging="851"/>
        <w:rPr>
          <w:rFonts w:eastAsia="Times New Roman"/>
          <w:sz w:val="18"/>
          <w:szCs w:val="18"/>
          <w:lang w:val="en-AU" w:eastAsia="en-AU"/>
        </w:rPr>
      </w:pPr>
      <w:r w:rsidRPr="00A90B69">
        <w:rPr>
          <w:rFonts w:eastAsia="Times New Roman"/>
          <w:sz w:val="18"/>
          <w:szCs w:val="18"/>
          <w:lang w:val="en-AU" w:eastAsia="en-AU"/>
        </w:rPr>
        <w:t>[Note 2:</w:t>
      </w:r>
      <w:r w:rsidRPr="00A90B69">
        <w:rPr>
          <w:rFonts w:eastAsia="Times New Roman"/>
          <w:sz w:val="18"/>
          <w:szCs w:val="18"/>
          <w:lang w:val="en-AU" w:eastAsia="en-AU"/>
        </w:rPr>
        <w:tab/>
        <w:t>For the responsibilities set by the University for students, see especially the Student Code of Conduct.]</w:t>
      </w:r>
    </w:p>
    <w:p w14:paraId="7EEECCC9" w14:textId="62152E0C" w:rsidR="00FC65C9" w:rsidRDefault="002A3DD1" w:rsidP="002A3DD1">
      <w:pPr>
        <w:pStyle w:val="Heading4"/>
      </w:pPr>
      <w:r w:rsidRPr="002A3DD1">
        <w:t>Wi</w:t>
      </w:r>
      <w:r w:rsidR="00EA1F53">
        <w:t>thout limiting</w:t>
      </w:r>
      <w:r w:rsidRPr="002A3DD1">
        <w:t xml:space="preserve"> subsection (1), it is </w:t>
      </w:r>
      <w:r w:rsidRPr="006E35C9">
        <w:rPr>
          <w:b/>
          <w:i/>
        </w:rPr>
        <w:t>misconduct</w:t>
      </w:r>
      <w:r w:rsidRPr="002A3DD1">
        <w:t xml:space="preserve"> if a student:</w:t>
      </w:r>
    </w:p>
    <w:p w14:paraId="6916B9E1" w14:textId="64D6327E" w:rsidR="002E1B08" w:rsidRDefault="006E35C9" w:rsidP="002A3DD1">
      <w:pPr>
        <w:pStyle w:val="Heading5"/>
      </w:pPr>
      <w:r w:rsidRPr="006E35C9">
        <w:t xml:space="preserve">sexually assaults or </w:t>
      </w:r>
      <w:r w:rsidR="002E1B08">
        <w:t>sexually harasses another member of the University community; or</w:t>
      </w:r>
    </w:p>
    <w:p w14:paraId="39C7780A" w14:textId="3AAD95B2" w:rsidR="002E1B08" w:rsidRDefault="006E35C9" w:rsidP="002A3DD1">
      <w:pPr>
        <w:pStyle w:val="Heading5"/>
      </w:pPr>
      <w:r w:rsidRPr="006E35C9">
        <w:t>engages</w:t>
      </w:r>
      <w:r w:rsidR="002E1B08">
        <w:t>, or threatens to engage,</w:t>
      </w:r>
      <w:r w:rsidRPr="006E35C9">
        <w:t xml:space="preserve"> in </w:t>
      </w:r>
      <w:r w:rsidR="00417ACD">
        <w:t>any other non-consensual conduct of a sexual nature</w:t>
      </w:r>
      <w:r w:rsidR="002E1B08">
        <w:t xml:space="preserve"> in relation to a</w:t>
      </w:r>
      <w:r w:rsidR="00E56927">
        <w:t>nother</w:t>
      </w:r>
      <w:r w:rsidR="002E1B08">
        <w:t xml:space="preserve"> member of the University community if a reasonable</w:t>
      </w:r>
      <w:r w:rsidR="000D088E">
        <w:t xml:space="preserve"> member of the University community</w:t>
      </w:r>
      <w:r w:rsidR="002E1B08">
        <w:t xml:space="preserve"> would, in all the circumstances, consider the conduct to be:</w:t>
      </w:r>
    </w:p>
    <w:p w14:paraId="06D0F492" w14:textId="067BD741" w:rsidR="002E1B08" w:rsidRDefault="002E1B08" w:rsidP="002E1B08">
      <w:pPr>
        <w:pStyle w:val="Heading6"/>
      </w:pPr>
      <w:r>
        <w:t>an invasion of privacy; or</w:t>
      </w:r>
    </w:p>
    <w:p w14:paraId="19F3B73C" w14:textId="2EEDD40B" w:rsidR="00E56927" w:rsidRDefault="002E1B08" w:rsidP="00E56927">
      <w:pPr>
        <w:pStyle w:val="Heading6"/>
      </w:pPr>
      <w:r>
        <w:t>indecent</w:t>
      </w:r>
      <w:r w:rsidRPr="00EF541F">
        <w:t>; or</w:t>
      </w:r>
    </w:p>
    <w:p w14:paraId="0C967190" w14:textId="134BF693" w:rsidR="00E56927" w:rsidRPr="00E56927" w:rsidRDefault="00E56927" w:rsidP="00E56927">
      <w:pPr>
        <w:pStyle w:val="Heading6"/>
      </w:pPr>
      <w:r>
        <w:t xml:space="preserve">otherwise unacceptable conduct for </w:t>
      </w:r>
      <w:r w:rsidR="0013521D">
        <w:t>a student to engage in in relation to another member of the University community; or</w:t>
      </w:r>
    </w:p>
    <w:p w14:paraId="593A617B" w14:textId="7EAB3186" w:rsidR="006E35C9" w:rsidRDefault="006E35C9" w:rsidP="006E35C9">
      <w:pPr>
        <w:pStyle w:val="Heading5"/>
      </w:pPr>
      <w:r w:rsidRPr="006E35C9">
        <w:t>s</w:t>
      </w:r>
      <w:r w:rsidR="00E56927">
        <w:t>ubjects another member of the University community</w:t>
      </w:r>
      <w:r w:rsidRPr="006E35C9">
        <w:t xml:space="preserve"> to any other form of harassment, victimisation or discri</w:t>
      </w:r>
      <w:r w:rsidR="00E56927">
        <w:t>mination; or</w:t>
      </w:r>
    </w:p>
    <w:p w14:paraId="34180ECD" w14:textId="7A7B7264" w:rsidR="006E35C9" w:rsidRDefault="000D088E" w:rsidP="006E35C9">
      <w:pPr>
        <w:pStyle w:val="Heading5"/>
      </w:pPr>
      <w:r>
        <w:t xml:space="preserve">otherwise </w:t>
      </w:r>
      <w:r w:rsidR="006E35C9" w:rsidRPr="006E35C9">
        <w:t>b</w:t>
      </w:r>
      <w:r w:rsidR="006E35C9">
        <w:t xml:space="preserve">ehaves in an </w:t>
      </w:r>
      <w:r>
        <w:t xml:space="preserve">violent, threatening or </w:t>
      </w:r>
      <w:r w:rsidR="006E35C9">
        <w:t>intimidating way</w:t>
      </w:r>
      <w:r w:rsidR="00E56927">
        <w:t xml:space="preserve"> to another member of the University community</w:t>
      </w:r>
      <w:r w:rsidR="006E35C9" w:rsidRPr="006E35C9">
        <w:t xml:space="preserve"> or </w:t>
      </w:r>
      <w:r>
        <w:t xml:space="preserve">otherwise </w:t>
      </w:r>
      <w:r w:rsidR="006E35C9" w:rsidRPr="006E35C9">
        <w:t>creat</w:t>
      </w:r>
      <w:r>
        <w:t>es a hostile study,</w:t>
      </w:r>
      <w:r w:rsidR="00417ACD">
        <w:t xml:space="preserve"> research</w:t>
      </w:r>
      <w:r>
        <w:t xml:space="preserve"> or work</w:t>
      </w:r>
      <w:r w:rsidR="00417ACD">
        <w:t xml:space="preserve"> </w:t>
      </w:r>
      <w:r w:rsidR="00E56927">
        <w:t>environment; or</w:t>
      </w:r>
    </w:p>
    <w:p w14:paraId="375B1B19" w14:textId="4303D21F" w:rsidR="006E35C9" w:rsidRDefault="000D4121" w:rsidP="006E35C9">
      <w:pPr>
        <w:pStyle w:val="Heading5"/>
      </w:pPr>
      <w:r>
        <w:t>intentionally, recklessly or negligently</w:t>
      </w:r>
      <w:r w:rsidR="006E35C9" w:rsidRPr="006E35C9">
        <w:t xml:space="preserve"> causes risk or danger to the hea</w:t>
      </w:r>
      <w:r w:rsidR="002E1B08">
        <w:t>lth or safety of another member of the University community</w:t>
      </w:r>
      <w:r w:rsidR="006E35C9">
        <w:t>; or</w:t>
      </w:r>
    </w:p>
    <w:p w14:paraId="00728813" w14:textId="29A88117" w:rsidR="00FC65C9" w:rsidRPr="007C0A7C" w:rsidRDefault="000D4121" w:rsidP="002A3DD1">
      <w:pPr>
        <w:pStyle w:val="Heading5"/>
      </w:pPr>
      <w:r>
        <w:t xml:space="preserve">intentionally or recklessly </w:t>
      </w:r>
      <w:r w:rsidR="002A3DD1" w:rsidRPr="002A3DD1">
        <w:t>obstructs or disrupts an activity or proceeding of the University; or</w:t>
      </w:r>
    </w:p>
    <w:p w14:paraId="44DAECBC" w14:textId="78A50CB4" w:rsidR="00FC65C9" w:rsidRPr="007C0A7C" w:rsidRDefault="000D4121" w:rsidP="002A3DD1">
      <w:pPr>
        <w:pStyle w:val="Heading5"/>
      </w:pPr>
      <w:r>
        <w:t>intentionally, recklessly</w:t>
      </w:r>
      <w:r w:rsidR="002A3DD1" w:rsidRPr="002A3DD1">
        <w:t xml:space="preserve"> or negligently destroys, damages, defaces, loses, removes or otherwise interferes with, o</w:t>
      </w:r>
      <w:r>
        <w:t>r makes unauthorised use of,</w:t>
      </w:r>
      <w:r w:rsidR="002A3DD1" w:rsidRPr="002A3DD1">
        <w:t xml:space="preserve"> pro</w:t>
      </w:r>
      <w:r>
        <w:t>perty of the University or ano</w:t>
      </w:r>
      <w:r w:rsidR="002A3DD1" w:rsidRPr="002A3DD1">
        <w:t>ther person; or</w:t>
      </w:r>
    </w:p>
    <w:p w14:paraId="1DB8CC1B" w14:textId="6D0C113E" w:rsidR="00FC65C9" w:rsidRPr="007C0A7C" w:rsidRDefault="000D4121" w:rsidP="002A3DD1">
      <w:pPr>
        <w:pStyle w:val="Heading5"/>
      </w:pPr>
      <w:r>
        <w:t>enters a</w:t>
      </w:r>
      <w:r w:rsidR="002A3DD1" w:rsidRPr="002A3DD1">
        <w:t xml:space="preserve"> place in the University that the student is not permitted to enter; or</w:t>
      </w:r>
    </w:p>
    <w:p w14:paraId="557AE4A6" w14:textId="3E697AC9" w:rsidR="00FC65C9" w:rsidRPr="007C0A7C" w:rsidRDefault="000D4121" w:rsidP="002A3DD1">
      <w:pPr>
        <w:pStyle w:val="Heading5"/>
      </w:pPr>
      <w:r>
        <w:t>contravenes a</w:t>
      </w:r>
      <w:r w:rsidR="002A3DD1" w:rsidRPr="002A3DD1">
        <w:t xml:space="preserve"> reasonable order or direction</w:t>
      </w:r>
      <w:r w:rsidR="00D56979">
        <w:t xml:space="preserve"> (however described)</w:t>
      </w:r>
      <w:r w:rsidR="002A3DD1" w:rsidRPr="002A3DD1">
        <w:t xml:space="preserve"> of an officer or employee of the University or a person acting with the lawful authority of the University; or</w:t>
      </w:r>
    </w:p>
    <w:p w14:paraId="66A2A106" w14:textId="2120996F" w:rsidR="00FC65C9" w:rsidRDefault="00144AA6" w:rsidP="002A3DD1">
      <w:pPr>
        <w:pStyle w:val="Heading5"/>
      </w:pPr>
      <w:r>
        <w:lastRenderedPageBreak/>
        <w:t>contravenes</w:t>
      </w:r>
      <w:r w:rsidR="000D4121">
        <w:t xml:space="preserve"> U</w:t>
      </w:r>
      <w:r>
        <w:t>niversity legislation</w:t>
      </w:r>
      <w:r w:rsidR="000D4121">
        <w:t xml:space="preserve"> </w:t>
      </w:r>
      <w:r w:rsidR="00D56979">
        <w:t xml:space="preserve">or </w:t>
      </w:r>
      <w:r w:rsidR="000D4121">
        <w:t>a</w:t>
      </w:r>
      <w:r w:rsidR="00D56979">
        <w:t>n</w:t>
      </w:r>
      <w:r w:rsidR="002A3DD1" w:rsidRPr="002A3DD1">
        <w:t xml:space="preserve"> </w:t>
      </w:r>
      <w:r w:rsidR="00D56979">
        <w:t>order or direction (however described) given</w:t>
      </w:r>
      <w:r>
        <w:t xml:space="preserve"> under</w:t>
      </w:r>
      <w:r w:rsidR="002A3DD1" w:rsidRPr="002A3DD1">
        <w:t xml:space="preserve"> </w:t>
      </w:r>
      <w:r w:rsidR="00D56979">
        <w:t xml:space="preserve">University </w:t>
      </w:r>
      <w:r>
        <w:t>legislation</w:t>
      </w:r>
      <w:r w:rsidR="002A3DD1" w:rsidRPr="002A3DD1">
        <w:t>; or</w:t>
      </w:r>
    </w:p>
    <w:p w14:paraId="7A04DD6B" w14:textId="5B6E71C4" w:rsidR="00FC65C9" w:rsidRDefault="00D56979" w:rsidP="002A3DD1">
      <w:pPr>
        <w:pStyle w:val="Heading5"/>
      </w:pPr>
      <w:r>
        <w:t>acts dishonestly or unfairly</w:t>
      </w:r>
      <w:r w:rsidR="002A3DD1" w:rsidRPr="002A3DD1">
        <w:t xml:space="preserve"> in connection with:</w:t>
      </w:r>
    </w:p>
    <w:p w14:paraId="13B6B716" w14:textId="60C48FA3" w:rsidR="002A3DD1" w:rsidRDefault="002A3DD1" w:rsidP="002A3DD1">
      <w:pPr>
        <w:pStyle w:val="Heading6"/>
      </w:pPr>
      <w:r w:rsidRPr="002A3DD1">
        <w:t>any assessment for admission to the University; or</w:t>
      </w:r>
    </w:p>
    <w:p w14:paraId="639A7140" w14:textId="242C56D5" w:rsidR="002A3DD1" w:rsidRPr="008B355A" w:rsidRDefault="002A3DD1" w:rsidP="00BB2544">
      <w:pPr>
        <w:pStyle w:val="Heading6"/>
      </w:pPr>
      <w:r w:rsidRPr="002A3DD1">
        <w:t>the preparation or presentation of any assignment or material in support of an application for admission to the University; or</w:t>
      </w:r>
    </w:p>
    <w:p w14:paraId="7E58241E" w14:textId="5F35AEB8" w:rsidR="002A3DD1" w:rsidRPr="007C0A7C" w:rsidRDefault="002A3DD1" w:rsidP="002A3DD1">
      <w:pPr>
        <w:pStyle w:val="Heading5"/>
      </w:pPr>
      <w:r w:rsidRPr="002A3DD1">
        <w:t>makes a statement to the University</w:t>
      </w:r>
      <w:r w:rsidR="00D56979">
        <w:t>,</w:t>
      </w:r>
      <w:r w:rsidRPr="002A3DD1">
        <w:t xml:space="preserve"> or to an officer or employee of the University</w:t>
      </w:r>
      <w:r w:rsidR="00D56979">
        <w:t>,</w:t>
      </w:r>
      <w:r w:rsidRPr="002A3DD1">
        <w:t xml:space="preserve"> that the student knows to be false (including the provision of a falsified medical certificate or falsified academic transcript); or</w:t>
      </w:r>
    </w:p>
    <w:p w14:paraId="166E9D38" w14:textId="361E357B" w:rsidR="002A3DD1" w:rsidRPr="007C0A7C" w:rsidRDefault="005B2143" w:rsidP="005B2143">
      <w:pPr>
        <w:pStyle w:val="Heading5"/>
      </w:pPr>
      <w:r w:rsidRPr="005B2143">
        <w:t>engages in, or is party to, conduct intended to deceive the University (including the provision of a falsified medical certificate or falsified academic transcript); or</w:t>
      </w:r>
    </w:p>
    <w:p w14:paraId="2C922CCF" w14:textId="75444481" w:rsidR="002A3DD1" w:rsidRDefault="00D56979" w:rsidP="005B2143">
      <w:pPr>
        <w:pStyle w:val="Heading5"/>
      </w:pPr>
      <w:r>
        <w:t>contravenes</w:t>
      </w:r>
      <w:r w:rsidR="005B2143" w:rsidRPr="005B2143">
        <w:t xml:space="preserve"> the University’s instructions to students at, or in</w:t>
      </w:r>
      <w:r w:rsidR="00417207">
        <w:t xml:space="preserve"> relation to, an examination.</w:t>
      </w:r>
    </w:p>
    <w:p w14:paraId="0DF1A6B6" w14:textId="79A1B2FF" w:rsidR="0013521D" w:rsidRPr="0013521D" w:rsidRDefault="0013521D" w:rsidP="0013521D">
      <w:pPr>
        <w:spacing w:before="180" w:after="0" w:line="240" w:lineRule="auto"/>
        <w:ind w:left="1553"/>
        <w:outlineLvl w:val="3"/>
        <w:rPr>
          <w:rFonts w:eastAsiaTheme="majorEastAsia"/>
          <w:b/>
          <w:bCs/>
          <w:iCs/>
          <w:sz w:val="20"/>
          <w:szCs w:val="20"/>
        </w:rPr>
      </w:pPr>
      <w:r w:rsidRPr="0013521D">
        <w:rPr>
          <w:rFonts w:eastAsiaTheme="majorEastAsia"/>
          <w:b/>
          <w:bCs/>
          <w:iCs/>
          <w:sz w:val="20"/>
          <w:szCs w:val="20"/>
        </w:rPr>
        <w:t>E</w:t>
      </w:r>
      <w:r w:rsidR="000D1146">
        <w:rPr>
          <w:rFonts w:eastAsiaTheme="majorEastAsia"/>
          <w:b/>
          <w:bCs/>
          <w:iCs/>
          <w:sz w:val="20"/>
          <w:szCs w:val="20"/>
        </w:rPr>
        <w:t>xamples for paragraph (b</w:t>
      </w:r>
      <w:r w:rsidRPr="0013521D">
        <w:rPr>
          <w:rFonts w:eastAsiaTheme="majorEastAsia"/>
          <w:b/>
          <w:bCs/>
          <w:iCs/>
          <w:sz w:val="20"/>
          <w:szCs w:val="20"/>
        </w:rPr>
        <w:t xml:space="preserve">) </w:t>
      </w:r>
    </w:p>
    <w:p w14:paraId="1C0AE257" w14:textId="0F53089A" w:rsidR="0013521D" w:rsidRPr="0013521D" w:rsidRDefault="000D1146" w:rsidP="0013521D">
      <w:pPr>
        <w:spacing w:before="180" w:after="0" w:line="240" w:lineRule="auto"/>
        <w:ind w:left="1553"/>
        <w:outlineLvl w:val="3"/>
        <w:rPr>
          <w:rFonts w:eastAsiaTheme="majorEastAsia"/>
          <w:bCs/>
          <w:iCs/>
          <w:sz w:val="20"/>
        </w:rPr>
      </w:pPr>
      <w:r>
        <w:rPr>
          <w:rFonts w:eastAsiaTheme="majorEastAsia"/>
          <w:bCs/>
          <w:iCs/>
          <w:sz w:val="20"/>
        </w:rPr>
        <w:t xml:space="preserve">Conduct that is </w:t>
      </w:r>
      <w:r w:rsidRPr="000D1146">
        <w:rPr>
          <w:rFonts w:eastAsiaTheme="majorEastAsia"/>
          <w:bCs/>
          <w:iCs/>
          <w:sz w:val="20"/>
        </w:rPr>
        <w:t xml:space="preserve">an offence against the </w:t>
      </w:r>
      <w:r w:rsidRPr="000D1146">
        <w:rPr>
          <w:rFonts w:eastAsiaTheme="majorEastAsia"/>
          <w:bCs/>
          <w:i/>
          <w:iCs/>
          <w:sz w:val="20"/>
        </w:rPr>
        <w:t>Crimes Act 1900</w:t>
      </w:r>
      <w:r w:rsidRPr="000D1146">
        <w:rPr>
          <w:rFonts w:eastAsiaTheme="majorEastAsia"/>
          <w:bCs/>
          <w:iCs/>
          <w:sz w:val="20"/>
        </w:rPr>
        <w:t xml:space="preserve"> (ACT), </w:t>
      </w:r>
      <w:r>
        <w:rPr>
          <w:rFonts w:eastAsiaTheme="majorEastAsia"/>
          <w:bCs/>
          <w:iCs/>
          <w:sz w:val="20"/>
        </w:rPr>
        <w:t>section 61B (Intimate observatio</w:t>
      </w:r>
      <w:r w:rsidR="004F1B1B">
        <w:rPr>
          <w:rFonts w:eastAsiaTheme="majorEastAsia"/>
          <w:bCs/>
          <w:iCs/>
          <w:sz w:val="20"/>
        </w:rPr>
        <w:t>ns or capturing visual data etc</w:t>
      </w:r>
      <w:r>
        <w:rPr>
          <w:rFonts w:eastAsiaTheme="majorEastAsia"/>
          <w:bCs/>
          <w:iCs/>
          <w:sz w:val="20"/>
        </w:rPr>
        <w:t xml:space="preserve">), </w:t>
      </w:r>
      <w:r w:rsidRPr="000D1146">
        <w:rPr>
          <w:rFonts w:eastAsiaTheme="majorEastAsia"/>
          <w:bCs/>
          <w:iCs/>
          <w:sz w:val="20"/>
        </w:rPr>
        <w:t>section 72C (Non-consensual distribution of intimate images) or section 72E (Threaten to capture or distribute intimate images).</w:t>
      </w:r>
    </w:p>
    <w:p w14:paraId="4A0E35F2" w14:textId="74EC6988" w:rsidR="006A0C85" w:rsidRPr="006A0C85" w:rsidRDefault="006A0C85" w:rsidP="006A0C85">
      <w:pPr>
        <w:pStyle w:val="Note2"/>
        <w:rPr>
          <w:rFonts w:eastAsiaTheme="majorEastAsia"/>
        </w:rPr>
      </w:pPr>
      <w:r w:rsidRPr="006A0C85">
        <w:rPr>
          <w:rFonts w:eastAsiaTheme="majorEastAsia"/>
        </w:rPr>
        <w:t>[Note:</w:t>
      </w:r>
      <w:r w:rsidRPr="006A0C85">
        <w:rPr>
          <w:rFonts w:eastAsiaTheme="majorEastAsia"/>
        </w:rPr>
        <w:tab/>
      </w:r>
      <w:r>
        <w:rPr>
          <w:rFonts w:eastAsiaTheme="majorEastAsia"/>
          <w:lang w:val="en-US"/>
        </w:rPr>
        <w:t>An example in University legislation is not exhaustive and may extend, but does not limit, the meaning of University legislation (see Legislation Statute, section 11 (Examples in University legislation)</w:t>
      </w:r>
      <w:r w:rsidR="00462902">
        <w:rPr>
          <w:rFonts w:eastAsiaTheme="majorEastAsia"/>
          <w:lang w:val="en-US"/>
        </w:rPr>
        <w:t>)</w:t>
      </w:r>
      <w:r>
        <w:rPr>
          <w:rFonts w:eastAsiaTheme="majorEastAsia"/>
          <w:lang w:val="en-US"/>
        </w:rPr>
        <w:t>.</w:t>
      </w:r>
      <w:r w:rsidRPr="006A0C85">
        <w:rPr>
          <w:rFonts w:eastAsiaTheme="majorEastAsia"/>
          <w:lang w:val="en-US"/>
        </w:rPr>
        <w:t>]</w:t>
      </w:r>
    </w:p>
    <w:p w14:paraId="578F3891" w14:textId="653FE73F" w:rsidR="005B2143" w:rsidRDefault="005B2143" w:rsidP="005B2143">
      <w:pPr>
        <w:pStyle w:val="Heading1"/>
      </w:pPr>
      <w:bookmarkStart w:id="12" w:name="_Toc58509704"/>
      <w:r>
        <w:lastRenderedPageBreak/>
        <w:t>Consequences of misconduct</w:t>
      </w:r>
      <w:bookmarkEnd w:id="12"/>
    </w:p>
    <w:p w14:paraId="2C79EF5D" w14:textId="1C208A83" w:rsidR="005B2143" w:rsidRDefault="005B2143" w:rsidP="005B2143">
      <w:pPr>
        <w:pStyle w:val="Heading3"/>
      </w:pPr>
      <w:bookmarkStart w:id="13" w:name="_Toc58509705"/>
      <w:r>
        <w:t>Reporting misconduct</w:t>
      </w:r>
      <w:r w:rsidR="0024730A">
        <w:t xml:space="preserve"> etc.</w:t>
      </w:r>
      <w:bookmarkEnd w:id="13"/>
    </w:p>
    <w:p w14:paraId="5CE090B6" w14:textId="4BAD0D12" w:rsidR="005B2143" w:rsidRDefault="00D0721A" w:rsidP="005B2143">
      <w:pPr>
        <w:pStyle w:val="Heading4"/>
      </w:pPr>
      <w:r>
        <w:t>If any person</w:t>
      </w:r>
      <w:r w:rsidR="005B2143" w:rsidRPr="005B2143">
        <w:t xml:space="preserve"> considers that a student</w:t>
      </w:r>
      <w:r w:rsidR="00000A55">
        <w:t xml:space="preserve"> has, or</w:t>
      </w:r>
      <w:r w:rsidR="005B2143" w:rsidRPr="005B2143">
        <w:t xml:space="preserve"> may have</w:t>
      </w:r>
      <w:r w:rsidR="00000A55">
        <w:t>,</w:t>
      </w:r>
      <w:r w:rsidR="005B2143" w:rsidRPr="005B2143">
        <w:t xml:space="preserve"> engaged in </w:t>
      </w:r>
      <w:r w:rsidR="00A31B90">
        <w:t xml:space="preserve">conduct that is </w:t>
      </w:r>
      <w:r w:rsidR="005B2143" w:rsidRPr="005B2143">
        <w:t>misconduct</w:t>
      </w:r>
      <w:r>
        <w:t>, the person</w:t>
      </w:r>
      <w:r w:rsidR="005B2143" w:rsidRPr="005B2143">
        <w:t xml:space="preserve"> may report the student’s cond</w:t>
      </w:r>
      <w:r>
        <w:t>uct to the Vice-Chancellor or</w:t>
      </w:r>
      <w:r w:rsidR="005B2143" w:rsidRPr="005B2143">
        <w:t xml:space="preserve"> a prescribed authority.</w:t>
      </w:r>
    </w:p>
    <w:p w14:paraId="2E1C6C5C" w14:textId="22C8FF79" w:rsidR="005B2143" w:rsidRDefault="00D0721A" w:rsidP="00D0721A">
      <w:pPr>
        <w:pStyle w:val="Heading4"/>
      </w:pPr>
      <w:r>
        <w:t xml:space="preserve">To remove any doubt, if a prescribed authority </w:t>
      </w:r>
      <w:r w:rsidRPr="00D0721A">
        <w:t>considers that a student</w:t>
      </w:r>
      <w:r w:rsidR="00000A55">
        <w:t xml:space="preserve"> has, or</w:t>
      </w:r>
      <w:r w:rsidRPr="00D0721A">
        <w:t xml:space="preserve"> may have</w:t>
      </w:r>
      <w:r w:rsidR="00000A55">
        <w:t>,</w:t>
      </w:r>
      <w:r w:rsidRPr="00D0721A">
        <w:t xml:space="preserve"> engaged in </w:t>
      </w:r>
      <w:r w:rsidR="00A31B90">
        <w:t xml:space="preserve">conduct that is </w:t>
      </w:r>
      <w:r w:rsidR="00E72FF0">
        <w:t>misconduct, the prescribed authority</w:t>
      </w:r>
      <w:r w:rsidRPr="00D0721A">
        <w:t xml:space="preserve"> may report the student’s conduct to the Vice-Chancellor or a</w:t>
      </w:r>
      <w:r>
        <w:t>nother</w:t>
      </w:r>
      <w:r w:rsidRPr="00D0721A">
        <w:t xml:space="preserve"> prescribed authority.</w:t>
      </w:r>
    </w:p>
    <w:p w14:paraId="06FA184F" w14:textId="63C3E2BB" w:rsidR="006A6D94" w:rsidRDefault="00A31B90" w:rsidP="00B756FF">
      <w:pPr>
        <w:pStyle w:val="Heading4"/>
      </w:pPr>
      <w:r>
        <w:t xml:space="preserve">If </w:t>
      </w:r>
      <w:r w:rsidR="00836799">
        <w:t xml:space="preserve">the Vice-Chancellor or </w:t>
      </w:r>
      <w:r>
        <w:t>a</w:t>
      </w:r>
      <w:r w:rsidR="00B756FF" w:rsidRPr="00B756FF">
        <w:t xml:space="preserve"> prescribed a</w:t>
      </w:r>
      <w:r w:rsidR="00836799">
        <w:t xml:space="preserve">uthority </w:t>
      </w:r>
      <w:r w:rsidR="00B756FF" w:rsidRPr="00B756FF">
        <w:t xml:space="preserve">(the </w:t>
      </w:r>
      <w:r>
        <w:rPr>
          <w:b/>
          <w:i/>
        </w:rPr>
        <w:t>relevant authority</w:t>
      </w:r>
      <w:r w:rsidR="0024730A">
        <w:t>)</w:t>
      </w:r>
      <w:r>
        <w:t xml:space="preserve"> considers that a student </w:t>
      </w:r>
      <w:r w:rsidR="00000A55">
        <w:t xml:space="preserve">has, or </w:t>
      </w:r>
      <w:r>
        <w:t>may have</w:t>
      </w:r>
      <w:r w:rsidR="00000A55">
        <w:t>,</w:t>
      </w:r>
      <w:r>
        <w:t xml:space="preserve"> engage</w:t>
      </w:r>
      <w:r w:rsidR="00000A55">
        <w:t>d</w:t>
      </w:r>
      <w:r>
        <w:t xml:space="preserve"> in conduct</w:t>
      </w:r>
      <w:r w:rsidR="00000A55">
        <w:t xml:space="preserve"> that is misconduct</w:t>
      </w:r>
      <w:r>
        <w:t>, the relevant authority</w:t>
      </w:r>
      <w:r w:rsidR="0024730A">
        <w:t xml:space="preserve"> may exercise functions</w:t>
      </w:r>
      <w:r w:rsidR="00B756FF" w:rsidRPr="00B756FF">
        <w:t xml:space="preserve"> under this instrument </w:t>
      </w:r>
      <w:r>
        <w:t>in relation to the</w:t>
      </w:r>
      <w:r w:rsidR="00D0721A">
        <w:t xml:space="preserve"> student’s conduct </w:t>
      </w:r>
      <w:r w:rsidR="00E72FF0">
        <w:t>even though</w:t>
      </w:r>
      <w:r w:rsidR="00000A55">
        <w:t xml:space="preserve"> the relevant authority</w:t>
      </w:r>
      <w:r w:rsidR="00B756FF" w:rsidRPr="00B756FF">
        <w:t xml:space="preserve"> has</w:t>
      </w:r>
      <w:r w:rsidR="00E72FF0">
        <w:t xml:space="preserve"> not</w:t>
      </w:r>
      <w:r w:rsidR="00B756FF" w:rsidRPr="00B756FF">
        <w:t xml:space="preserve"> rece</w:t>
      </w:r>
      <w:r w:rsidR="00D0721A">
        <w:t>ived a report under this section about the conduct</w:t>
      </w:r>
      <w:r w:rsidR="00B756FF" w:rsidRPr="00B756FF">
        <w:t>.</w:t>
      </w:r>
    </w:p>
    <w:p w14:paraId="62CBC05E" w14:textId="0A194D44" w:rsidR="001C2363" w:rsidRDefault="00485A0F" w:rsidP="001C2363">
      <w:pPr>
        <w:pStyle w:val="Heading3"/>
      </w:pPr>
      <w:bookmarkStart w:id="14" w:name="_Toc58509706"/>
      <w:r>
        <w:t>R</w:t>
      </w:r>
      <w:r w:rsidR="00770CA5">
        <w:t xml:space="preserve">espondent </w:t>
      </w:r>
      <w:r>
        <w:t xml:space="preserve">and complainant </w:t>
      </w:r>
      <w:r w:rsidR="00770CA5">
        <w:t xml:space="preserve">in relation </w:t>
      </w:r>
      <w:r w:rsidR="00405B7D">
        <w:t xml:space="preserve">to </w:t>
      </w:r>
      <w:r w:rsidR="001C2363">
        <w:t>conduct</w:t>
      </w:r>
      <w:bookmarkEnd w:id="14"/>
    </w:p>
    <w:p w14:paraId="3D9FC87D" w14:textId="5B951DD7" w:rsidR="001C2363" w:rsidRDefault="005F0913" w:rsidP="001C2363">
      <w:pPr>
        <w:pStyle w:val="Heading4"/>
      </w:pPr>
      <w:r>
        <w:t>This section applies if:</w:t>
      </w:r>
    </w:p>
    <w:p w14:paraId="7D29A1AE" w14:textId="356B8BF4" w:rsidR="005F0913" w:rsidRPr="007C0A7C" w:rsidRDefault="005F0913" w:rsidP="005F0913">
      <w:pPr>
        <w:pStyle w:val="Heading5"/>
        <w:numPr>
          <w:ilvl w:val="4"/>
          <w:numId w:val="19"/>
        </w:numPr>
      </w:pPr>
      <w:r>
        <w:t xml:space="preserve">a report </w:t>
      </w:r>
      <w:r w:rsidRPr="005F0913">
        <w:t>i</w:t>
      </w:r>
      <w:r w:rsidR="00770CA5">
        <w:t>s made under section 7</w:t>
      </w:r>
      <w:r w:rsidRPr="005F0913">
        <w:t xml:space="preserve"> </w:t>
      </w:r>
      <w:r w:rsidR="00770CA5">
        <w:t xml:space="preserve">(Reporting misconduct etc.) </w:t>
      </w:r>
      <w:r w:rsidRPr="005F0913">
        <w:t>about the conduct of a student</w:t>
      </w:r>
      <w:r>
        <w:t>; or</w:t>
      </w:r>
    </w:p>
    <w:p w14:paraId="79B523BA" w14:textId="0CD3C4A4" w:rsidR="005F0913" w:rsidRPr="005F0913" w:rsidRDefault="003452D6" w:rsidP="005F0913">
      <w:pPr>
        <w:pStyle w:val="Heading5"/>
      </w:pPr>
      <w:r>
        <w:t>the Vice-</w:t>
      </w:r>
      <w:r w:rsidR="00770CA5" w:rsidRPr="00770CA5">
        <w:t>Chancellor or a prescrib</w:t>
      </w:r>
      <w:r w:rsidR="00770CA5">
        <w:t xml:space="preserve">ed authority decides under </w:t>
      </w:r>
      <w:r w:rsidR="00770CA5" w:rsidRPr="00770CA5">
        <w:t xml:space="preserve">section </w:t>
      </w:r>
      <w:r w:rsidR="00BE2323">
        <w:t>7</w:t>
      </w:r>
      <w:r w:rsidR="00082F56">
        <w:t>(3)</w:t>
      </w:r>
      <w:r w:rsidR="00770CA5">
        <w:t xml:space="preserve"> </w:t>
      </w:r>
      <w:r w:rsidR="00770CA5" w:rsidRPr="00770CA5">
        <w:t>to exercise functions under this instrument in relation to the conduct of a student</w:t>
      </w:r>
      <w:r w:rsidR="00770CA5">
        <w:t>.</w:t>
      </w:r>
    </w:p>
    <w:p w14:paraId="676FE58C" w14:textId="0BDD2B6D" w:rsidR="005F0913" w:rsidRDefault="001C2363" w:rsidP="001C2363">
      <w:pPr>
        <w:pStyle w:val="Heading4"/>
      </w:pPr>
      <w:r w:rsidRPr="001C2363">
        <w:t xml:space="preserve">For </w:t>
      </w:r>
      <w:r>
        <w:t xml:space="preserve">the purposes of </w:t>
      </w:r>
      <w:r w:rsidRPr="001C2363">
        <w:t>this inst</w:t>
      </w:r>
      <w:r>
        <w:t>rument, the stu</w:t>
      </w:r>
      <w:r w:rsidR="00CF07CB">
        <w:t xml:space="preserve">dent may be referred to as </w:t>
      </w:r>
      <w:r>
        <w:t xml:space="preserve">the </w:t>
      </w:r>
      <w:r w:rsidRPr="001C2363">
        <w:rPr>
          <w:b/>
          <w:i/>
        </w:rPr>
        <w:t>respondent</w:t>
      </w:r>
      <w:r w:rsidR="00CF07CB">
        <w:t>.</w:t>
      </w:r>
    </w:p>
    <w:p w14:paraId="35DB444B" w14:textId="79CDF6EE" w:rsidR="001C2363" w:rsidRDefault="00405B7D" w:rsidP="001C2363">
      <w:pPr>
        <w:pStyle w:val="Heading4"/>
      </w:pPr>
      <w:r>
        <w:t>For the purposes of this instrument</w:t>
      </w:r>
      <w:r w:rsidR="005F0913">
        <w:t>, each of the following may</w:t>
      </w:r>
      <w:r>
        <w:t xml:space="preserve"> </w:t>
      </w:r>
      <w:r w:rsidR="005F0913">
        <w:t xml:space="preserve">be referred to as the </w:t>
      </w:r>
      <w:r w:rsidR="005F0913" w:rsidRPr="005F0913">
        <w:rPr>
          <w:b/>
          <w:i/>
        </w:rPr>
        <w:t>complainant</w:t>
      </w:r>
      <w:r w:rsidR="005F0913">
        <w:rPr>
          <w:b/>
          <w:i/>
        </w:rPr>
        <w:t xml:space="preserve"> </w:t>
      </w:r>
      <w:r>
        <w:t>in relation to the conduct</w:t>
      </w:r>
      <w:r w:rsidR="005F0913">
        <w:t>:</w:t>
      </w:r>
    </w:p>
    <w:p w14:paraId="357F746B" w14:textId="103309F4" w:rsidR="005F0913" w:rsidRPr="007C0A7C" w:rsidRDefault="00405B7D" w:rsidP="00405B7D">
      <w:pPr>
        <w:pStyle w:val="Heading5"/>
        <w:numPr>
          <w:ilvl w:val="4"/>
          <w:numId w:val="19"/>
        </w:numPr>
      </w:pPr>
      <w:r>
        <w:t>if this section applies because a report is made under section 7</w:t>
      </w:r>
      <w:r w:rsidRPr="00405B7D">
        <w:t>—</w:t>
      </w:r>
      <w:r w:rsidR="005F0913">
        <w:t xml:space="preserve">the </w:t>
      </w:r>
      <w:r w:rsidR="00CF07CB">
        <w:t xml:space="preserve">person </w:t>
      </w:r>
      <w:r>
        <w:t>who mak</w:t>
      </w:r>
      <w:r w:rsidR="005F0913">
        <w:t>e</w:t>
      </w:r>
      <w:r>
        <w:t>s</w:t>
      </w:r>
      <w:r w:rsidR="005F0913">
        <w:t xml:space="preserve"> the report</w:t>
      </w:r>
      <w:r>
        <w:t xml:space="preserve"> or, if the report is</w:t>
      </w:r>
      <w:r w:rsidR="00CF07CB">
        <w:t xml:space="preserve"> made on behalf of </w:t>
      </w:r>
      <w:r>
        <w:t>another person who is a student, the other person;</w:t>
      </w:r>
    </w:p>
    <w:p w14:paraId="75A1EBCF" w14:textId="71FC8B71" w:rsidR="005F0913" w:rsidRDefault="00405B7D" w:rsidP="00405B7D">
      <w:pPr>
        <w:pStyle w:val="Heading5"/>
      </w:pPr>
      <w:r>
        <w:t>in any case</w:t>
      </w:r>
      <w:r w:rsidRPr="00405B7D">
        <w:t>—</w:t>
      </w:r>
      <w:r w:rsidR="00DB14B3">
        <w:t>any other person if the conduct affects, or may affect, the other person</w:t>
      </w:r>
      <w:r w:rsidR="005F0913">
        <w:t xml:space="preserve"> in the other person’s capacity as </w:t>
      </w:r>
      <w:r w:rsidR="002E3A83">
        <w:t xml:space="preserve">a </w:t>
      </w:r>
      <w:r w:rsidR="005F0913">
        <w:t>student</w:t>
      </w:r>
      <w:r w:rsidR="005F0913" w:rsidRPr="00D41F45">
        <w:t>.</w:t>
      </w:r>
    </w:p>
    <w:p w14:paraId="3545BA72" w14:textId="57D54BB2" w:rsidR="00D918B8" w:rsidRDefault="00D918B8" w:rsidP="00D918B8">
      <w:pPr>
        <w:pStyle w:val="Heading3"/>
      </w:pPr>
      <w:bookmarkStart w:id="15" w:name="_Toc58509707"/>
      <w:r>
        <w:t>Keeping complainant informed</w:t>
      </w:r>
      <w:bookmarkEnd w:id="15"/>
    </w:p>
    <w:p w14:paraId="0D618B33" w14:textId="23A127F9" w:rsidR="005B2143" w:rsidRDefault="00D918B8" w:rsidP="00B756FF">
      <w:pPr>
        <w:pStyle w:val="Heading4"/>
      </w:pPr>
      <w:r>
        <w:t>This section applies</w:t>
      </w:r>
      <w:r w:rsidR="00170430">
        <w:t xml:space="preserve"> if:</w:t>
      </w:r>
    </w:p>
    <w:p w14:paraId="43890D72" w14:textId="5FAE7553" w:rsidR="00170430" w:rsidRPr="007C0A7C" w:rsidRDefault="003452D6" w:rsidP="003452D6">
      <w:pPr>
        <w:pStyle w:val="Heading5"/>
        <w:numPr>
          <w:ilvl w:val="4"/>
          <w:numId w:val="19"/>
        </w:numPr>
      </w:pPr>
      <w:r w:rsidRPr="003452D6">
        <w:t>a</w:t>
      </w:r>
      <w:r w:rsidR="00BE2323">
        <w:t xml:space="preserve"> report is made under section 7</w:t>
      </w:r>
      <w:r w:rsidRPr="003452D6">
        <w:t xml:space="preserve"> (Reporting misconduct etc.) about the conduct of a student; or</w:t>
      </w:r>
    </w:p>
    <w:p w14:paraId="7BD5B12B" w14:textId="6CF8C96A" w:rsidR="00170430" w:rsidRDefault="003452D6" w:rsidP="003452D6">
      <w:pPr>
        <w:pStyle w:val="Heading5"/>
      </w:pPr>
      <w:r>
        <w:t>the Vice-</w:t>
      </w:r>
      <w:r w:rsidRPr="003452D6">
        <w:t>Chancellor or a prescribed au</w:t>
      </w:r>
      <w:r w:rsidR="00BE2323">
        <w:t>thority decides under section 7</w:t>
      </w:r>
      <w:r w:rsidR="00524676">
        <w:t>(3)</w:t>
      </w:r>
      <w:r w:rsidRPr="003452D6">
        <w:t xml:space="preserve"> to exercise functions under this instrument in relation to the conduct of a student.</w:t>
      </w:r>
    </w:p>
    <w:p w14:paraId="30AD5251" w14:textId="48291E5C" w:rsidR="00182448" w:rsidRDefault="003452D6" w:rsidP="00182448">
      <w:pPr>
        <w:pStyle w:val="Heading4"/>
      </w:pPr>
      <w:r>
        <w:t>T</w:t>
      </w:r>
      <w:r w:rsidR="00182448">
        <w:t xml:space="preserve">he Vice-Chancellor </w:t>
      </w:r>
      <w:r>
        <w:t xml:space="preserve">or a prescribed authority </w:t>
      </w:r>
      <w:r w:rsidR="00182448">
        <w:t>may</w:t>
      </w:r>
      <w:r w:rsidR="0002134E">
        <w:t>, from time to time,</w:t>
      </w:r>
      <w:r w:rsidR="00E24615">
        <w:t xml:space="preserve"> tell a complainant in relation to the conduct</w:t>
      </w:r>
      <w:r w:rsidR="00C22C7C">
        <w:t>, orally or in writing,</w:t>
      </w:r>
      <w:r w:rsidR="00182448">
        <w:t xml:space="preserve"> about any of the following:</w:t>
      </w:r>
    </w:p>
    <w:p w14:paraId="26432764" w14:textId="08DE9E5F" w:rsidR="00E24615" w:rsidRDefault="00315568" w:rsidP="00315568">
      <w:pPr>
        <w:pStyle w:val="Heading5"/>
        <w:numPr>
          <w:ilvl w:val="4"/>
          <w:numId w:val="19"/>
        </w:numPr>
      </w:pPr>
      <w:r>
        <w:t>whether any action has been taken under this instrument or otherwis</w:t>
      </w:r>
      <w:r w:rsidR="00E24615">
        <w:t>e in relation to the conduct;</w:t>
      </w:r>
    </w:p>
    <w:p w14:paraId="25A02608" w14:textId="028E19C1" w:rsidR="00425BA6" w:rsidRDefault="00E24615" w:rsidP="00425BA6">
      <w:pPr>
        <w:pStyle w:val="Heading5"/>
        <w:numPr>
          <w:ilvl w:val="4"/>
          <w:numId w:val="19"/>
        </w:numPr>
      </w:pPr>
      <w:r>
        <w:t>if action, or particular</w:t>
      </w:r>
      <w:r w:rsidR="00425BA6">
        <w:t xml:space="preserve"> action</w:t>
      </w:r>
      <w:r>
        <w:t>, has not been taken in relation</w:t>
      </w:r>
      <w:r w:rsidR="00315568">
        <w:t xml:space="preserve"> the </w:t>
      </w:r>
      <w:r w:rsidR="00425BA6">
        <w:t>conduct</w:t>
      </w:r>
      <w:r w:rsidR="00425BA6" w:rsidRPr="00425BA6">
        <w:t>—</w:t>
      </w:r>
      <w:r w:rsidR="00425BA6">
        <w:t>the reasons for not taking action, or that particular action, in relation to the</w:t>
      </w:r>
      <w:r w:rsidR="0053626D">
        <w:t xml:space="preserve"> conduct (including any finding</w:t>
      </w:r>
      <w:r w:rsidR="00425BA6">
        <w:t xml:space="preserve"> made);</w:t>
      </w:r>
    </w:p>
    <w:p w14:paraId="6EFF41CD" w14:textId="1F53D475" w:rsidR="00315568" w:rsidRDefault="00425BA6" w:rsidP="00425BA6">
      <w:pPr>
        <w:pStyle w:val="Heading5"/>
        <w:numPr>
          <w:ilvl w:val="4"/>
          <w:numId w:val="19"/>
        </w:numPr>
      </w:pPr>
      <w:r>
        <w:lastRenderedPageBreak/>
        <w:t xml:space="preserve">if </w:t>
      </w:r>
      <w:r w:rsidR="00315568">
        <w:t xml:space="preserve">action </w:t>
      </w:r>
      <w:r>
        <w:t>has been taken in relation to the conduct</w:t>
      </w:r>
      <w:r w:rsidRPr="00425BA6">
        <w:t>—</w:t>
      </w:r>
      <w:r>
        <w:t xml:space="preserve">the action </w:t>
      </w:r>
      <w:r w:rsidR="00315568">
        <w:t>taken</w:t>
      </w:r>
      <w:r w:rsidR="00E24615">
        <w:t xml:space="preserve"> </w:t>
      </w:r>
      <w:r>
        <w:t>in relation to the conduct</w:t>
      </w:r>
      <w:r w:rsidR="00E24615">
        <w:t>, the reasons for taking that action</w:t>
      </w:r>
      <w:r w:rsidR="0053626D">
        <w:t xml:space="preserve"> (including any finding</w:t>
      </w:r>
      <w:r>
        <w:t xml:space="preserve"> made)</w:t>
      </w:r>
      <w:r w:rsidR="00524676">
        <w:t>,</w:t>
      </w:r>
      <w:r w:rsidR="00315568">
        <w:t xml:space="preserve"> and the outcome of that action;</w:t>
      </w:r>
    </w:p>
    <w:p w14:paraId="778738C7" w14:textId="6DB4A12A" w:rsidR="00485A0F" w:rsidRDefault="00315568" w:rsidP="00315568">
      <w:pPr>
        <w:pStyle w:val="Heading5"/>
        <w:numPr>
          <w:ilvl w:val="4"/>
          <w:numId w:val="19"/>
        </w:numPr>
      </w:pPr>
      <w:r>
        <w:t xml:space="preserve">whether any proceedings have been taken under or in relation to the Appeals </w:t>
      </w:r>
      <w:r w:rsidR="00E24615">
        <w:t xml:space="preserve">Rule in relation to the </w:t>
      </w:r>
      <w:r>
        <w:t>conduct and, if so, t</w:t>
      </w:r>
      <w:r w:rsidR="00425BA6">
        <w:t>he nature of the proceedings,</w:t>
      </w:r>
      <w:r>
        <w:t xml:space="preserve"> the outcome of those proceedings</w:t>
      </w:r>
      <w:r w:rsidR="00524676">
        <w:t>,</w:t>
      </w:r>
      <w:r w:rsidR="00425BA6">
        <w:t xml:space="preserve"> a</w:t>
      </w:r>
      <w:r w:rsidR="00485A0F">
        <w:t>n</w:t>
      </w:r>
      <w:r w:rsidR="00BE4A66">
        <w:t>d the reasons for that outcome;</w:t>
      </w:r>
    </w:p>
    <w:p w14:paraId="4CEE2892" w14:textId="099F0256" w:rsidR="00315568" w:rsidRPr="00315568" w:rsidRDefault="00485A0F" w:rsidP="00315568">
      <w:pPr>
        <w:pStyle w:val="Heading5"/>
        <w:numPr>
          <w:ilvl w:val="4"/>
          <w:numId w:val="19"/>
        </w:numPr>
      </w:pPr>
      <w:r>
        <w:t>anything else that the Vice-Chancellor or prescribed authority considers that the complainan</w:t>
      </w:r>
      <w:r w:rsidR="00DD52FF">
        <w:t>t should be told</w:t>
      </w:r>
      <w:r>
        <w:t xml:space="preserve"> about.</w:t>
      </w:r>
    </w:p>
    <w:p w14:paraId="7225CF35" w14:textId="71D7C52C" w:rsidR="005B2143" w:rsidRDefault="00B756FF" w:rsidP="005B2143">
      <w:pPr>
        <w:pStyle w:val="Heading3"/>
      </w:pPr>
      <w:bookmarkStart w:id="16" w:name="_Toc58509708"/>
      <w:r>
        <w:t>Prescribed authority’s role</w:t>
      </w:r>
      <w:bookmarkEnd w:id="16"/>
    </w:p>
    <w:p w14:paraId="72E089DB" w14:textId="3910FE46" w:rsidR="00596BEA" w:rsidRDefault="006A6D94" w:rsidP="006C25ED">
      <w:pPr>
        <w:pStyle w:val="Heading4"/>
      </w:pPr>
      <w:r>
        <w:t>If a</w:t>
      </w:r>
      <w:r w:rsidR="00B756FF" w:rsidRPr="00B756FF">
        <w:t xml:space="preserve"> prescribed au</w:t>
      </w:r>
      <w:r>
        <w:t>thority becomes aware that</w:t>
      </w:r>
      <w:r w:rsidR="00B756FF" w:rsidRPr="00B756FF">
        <w:t xml:space="preserve"> a student</w:t>
      </w:r>
      <w:r w:rsidR="0061320A">
        <w:t xml:space="preserve"> (the </w:t>
      </w:r>
      <w:r w:rsidR="0061320A" w:rsidRPr="0061320A">
        <w:rPr>
          <w:b/>
          <w:i/>
        </w:rPr>
        <w:t>respondent</w:t>
      </w:r>
      <w:r w:rsidR="0061320A">
        <w:t>)</w:t>
      </w:r>
      <w:r>
        <w:t xml:space="preserve"> has, or may have</w:t>
      </w:r>
      <w:r w:rsidR="00797132">
        <w:t>,</w:t>
      </w:r>
      <w:r>
        <w:t xml:space="preserve"> engaged</w:t>
      </w:r>
      <w:r w:rsidR="0061320A">
        <w:t xml:space="preserve"> in conduct that is misconduct,</w:t>
      </w:r>
      <w:r w:rsidR="00B756FF" w:rsidRPr="00B756FF">
        <w:t xml:space="preserve"> the prescribed authority must </w:t>
      </w:r>
      <w:r w:rsidR="00646338">
        <w:t xml:space="preserve">initially </w:t>
      </w:r>
      <w:r w:rsidR="00A5321B">
        <w:t>decide</w:t>
      </w:r>
      <w:r w:rsidR="009B7496">
        <w:t xml:space="preserve"> whether action should be taken</w:t>
      </w:r>
      <w:r w:rsidR="00F56078">
        <w:t xml:space="preserve"> in relation to the respondent</w:t>
      </w:r>
      <w:r w:rsidR="009B7496">
        <w:t xml:space="preserve"> under this instrument in relation to the conduct</w:t>
      </w:r>
      <w:r w:rsidR="00B756FF" w:rsidRPr="00B756FF">
        <w:t>.</w:t>
      </w:r>
    </w:p>
    <w:p w14:paraId="076A152F" w14:textId="5196CF03" w:rsidR="005B2143" w:rsidRDefault="00B756FF" w:rsidP="00B756FF">
      <w:pPr>
        <w:pStyle w:val="Heading4"/>
      </w:pPr>
      <w:r w:rsidRPr="00B756FF">
        <w:t>The pr</w:t>
      </w:r>
      <w:r w:rsidR="00F561DC">
        <w:t>escribed authority may decide that action should not</w:t>
      </w:r>
      <w:r w:rsidRPr="00B756FF">
        <w:t xml:space="preserve"> be taken</w:t>
      </w:r>
      <w:r w:rsidR="00F56078">
        <w:t xml:space="preserve"> in relation to the respondent</w:t>
      </w:r>
      <w:r w:rsidR="00CF45A5">
        <w:t xml:space="preserve"> </w:t>
      </w:r>
      <w:r w:rsidR="009B7496">
        <w:t xml:space="preserve">under this instrument </w:t>
      </w:r>
      <w:r w:rsidR="0061320A">
        <w:t xml:space="preserve">in relation to </w:t>
      </w:r>
      <w:r w:rsidR="00C1579A">
        <w:t xml:space="preserve">the </w:t>
      </w:r>
      <w:r w:rsidR="0061320A">
        <w:t>conduct</w:t>
      </w:r>
      <w:r w:rsidRPr="00B756FF">
        <w:t xml:space="preserve"> if the pre</w:t>
      </w:r>
      <w:r w:rsidR="00F561DC">
        <w:t>scribed authority</w:t>
      </w:r>
      <w:r w:rsidR="006C25ED">
        <w:t xml:space="preserve"> considers</w:t>
      </w:r>
      <w:r w:rsidRPr="00B756FF">
        <w:t>:</w:t>
      </w:r>
    </w:p>
    <w:p w14:paraId="0BBB6147" w14:textId="191BF364" w:rsidR="005B2143" w:rsidRPr="007C0A7C" w:rsidRDefault="0061320A" w:rsidP="00B756FF">
      <w:pPr>
        <w:pStyle w:val="Heading5"/>
      </w:pPr>
      <w:r>
        <w:t xml:space="preserve">that </w:t>
      </w:r>
      <w:r w:rsidR="00B756FF" w:rsidRPr="00B756FF">
        <w:t>there are no</w:t>
      </w:r>
      <w:r w:rsidR="00C1579A">
        <w:t>t</w:t>
      </w:r>
      <w:r w:rsidR="00B756FF" w:rsidRPr="00B756FF">
        <w:t xml:space="preserve"> adequate gro</w:t>
      </w:r>
      <w:r>
        <w:t>unds for believing that the re</w:t>
      </w:r>
      <w:r w:rsidR="00C1579A">
        <w:t>s</w:t>
      </w:r>
      <w:r>
        <w:t xml:space="preserve">pondent engaged in the </w:t>
      </w:r>
      <w:r w:rsidR="00B756FF" w:rsidRPr="00B756FF">
        <w:t>conduct</w:t>
      </w:r>
      <w:r>
        <w:t xml:space="preserve"> or that the conduct is misconduct</w:t>
      </w:r>
      <w:r w:rsidR="00631B06">
        <w:t xml:space="preserve"> (or both)</w:t>
      </w:r>
      <w:r w:rsidR="00B756FF" w:rsidRPr="00B756FF">
        <w:t>; o</w:t>
      </w:r>
      <w:r w:rsidR="00D41F45">
        <w:t>r</w:t>
      </w:r>
    </w:p>
    <w:p w14:paraId="2E8F92EC" w14:textId="6753D650" w:rsidR="005B2143" w:rsidRDefault="00793B4A" w:rsidP="00D41F45">
      <w:pPr>
        <w:pStyle w:val="Heading5"/>
      </w:pPr>
      <w:r>
        <w:t xml:space="preserve">that </w:t>
      </w:r>
      <w:r w:rsidR="003C425F">
        <w:t xml:space="preserve">it </w:t>
      </w:r>
      <w:r>
        <w:t>is</w:t>
      </w:r>
      <w:r w:rsidR="006C25ED">
        <w:t xml:space="preserve"> otherwise </w:t>
      </w:r>
      <w:r>
        <w:t xml:space="preserve">not </w:t>
      </w:r>
      <w:r w:rsidR="006C25ED">
        <w:t>appropriate for action to be taken</w:t>
      </w:r>
      <w:r>
        <w:t>, or taken for the time being,</w:t>
      </w:r>
      <w:r w:rsidR="006C25ED">
        <w:t xml:space="preserve"> </w:t>
      </w:r>
      <w:r w:rsidR="00F56078">
        <w:t xml:space="preserve">in relation to the respondent </w:t>
      </w:r>
      <w:r w:rsidR="006C25ED">
        <w:t>under this instrument</w:t>
      </w:r>
      <w:r w:rsidR="00F56078">
        <w:t xml:space="preserve"> in relation to the conduct</w:t>
      </w:r>
      <w:r w:rsidR="00D41F45" w:rsidRPr="00D41F45">
        <w:t>.</w:t>
      </w:r>
    </w:p>
    <w:p w14:paraId="615667A5" w14:textId="644FBB54" w:rsidR="006C25ED" w:rsidRDefault="006C25ED" w:rsidP="006C25ED">
      <w:pPr>
        <w:pStyle w:val="Heading4"/>
        <w:numPr>
          <w:ilvl w:val="0"/>
          <w:numId w:val="0"/>
        </w:numPr>
        <w:ind w:left="1553"/>
        <w:rPr>
          <w:b/>
          <w:sz w:val="20"/>
          <w:szCs w:val="20"/>
        </w:rPr>
      </w:pPr>
      <w:r w:rsidRPr="00C71DAE">
        <w:rPr>
          <w:b/>
          <w:sz w:val="20"/>
          <w:szCs w:val="20"/>
        </w:rPr>
        <w:t>E</w:t>
      </w:r>
      <w:r>
        <w:rPr>
          <w:b/>
          <w:sz w:val="20"/>
          <w:szCs w:val="20"/>
        </w:rPr>
        <w:t>xamples for paragraph (b)</w:t>
      </w:r>
    </w:p>
    <w:p w14:paraId="4AD302D4" w14:textId="36C2A564" w:rsidR="006C25ED" w:rsidRDefault="006C25ED" w:rsidP="006C25ED">
      <w:pPr>
        <w:pStyle w:val="Heading4"/>
        <w:numPr>
          <w:ilvl w:val="0"/>
          <w:numId w:val="0"/>
        </w:numPr>
        <w:ind w:left="1553"/>
        <w:rPr>
          <w:sz w:val="20"/>
        </w:rPr>
      </w:pPr>
      <w:r>
        <w:rPr>
          <w:sz w:val="20"/>
        </w:rPr>
        <w:t>1 A criminal investigation or prosecution has begun in relation to the conduct.</w:t>
      </w:r>
    </w:p>
    <w:p w14:paraId="213B64F7" w14:textId="47BF4CE6" w:rsidR="006C25ED" w:rsidRPr="006C25ED" w:rsidRDefault="006C25ED" w:rsidP="006C25ED">
      <w:pPr>
        <w:spacing w:before="180" w:after="0" w:line="240" w:lineRule="auto"/>
        <w:ind w:left="1553"/>
        <w:outlineLvl w:val="3"/>
        <w:rPr>
          <w:rFonts w:eastAsiaTheme="majorEastAsia"/>
          <w:bCs/>
          <w:iCs/>
          <w:sz w:val="20"/>
        </w:rPr>
      </w:pPr>
      <w:r w:rsidRPr="006C25ED">
        <w:rPr>
          <w:rFonts w:eastAsiaTheme="majorEastAsia"/>
          <w:bCs/>
          <w:iCs/>
          <w:sz w:val="20"/>
        </w:rPr>
        <w:t xml:space="preserve">2 The </w:t>
      </w:r>
      <w:r>
        <w:rPr>
          <w:rFonts w:eastAsiaTheme="majorEastAsia"/>
          <w:bCs/>
          <w:iCs/>
          <w:sz w:val="20"/>
        </w:rPr>
        <w:t>conduct is not University-related conduct.</w:t>
      </w:r>
    </w:p>
    <w:p w14:paraId="5B3D3D0D" w14:textId="61623C76" w:rsidR="00A5321B" w:rsidRDefault="00C1579A" w:rsidP="00D41F45">
      <w:pPr>
        <w:pStyle w:val="Heading4"/>
      </w:pPr>
      <w:r>
        <w:t>If the</w:t>
      </w:r>
      <w:r w:rsidR="00D41F45" w:rsidRPr="00D41F45">
        <w:t xml:space="preserve"> pr</w:t>
      </w:r>
      <w:r w:rsidR="00A1759D">
        <w:t>escribed authority makes a decision</w:t>
      </w:r>
      <w:r w:rsidR="00D41F45" w:rsidRPr="00D41F45">
        <w:t xml:space="preserve"> under subsection (2), the prescribed authority must</w:t>
      </w:r>
      <w:r>
        <w:t>,</w:t>
      </w:r>
      <w:r w:rsidR="00D41F45" w:rsidRPr="00D41F45">
        <w:t xml:space="preserve"> wi</w:t>
      </w:r>
      <w:r>
        <w:t>thin 5 working days after</w:t>
      </w:r>
      <w:r w:rsidR="00D41F45" w:rsidRPr="00D41F45">
        <w:t xml:space="preserve"> the</w:t>
      </w:r>
      <w:r w:rsidR="00631B06">
        <w:t xml:space="preserve"> day the</w:t>
      </w:r>
      <w:r w:rsidR="00A1759D">
        <w:t xml:space="preserve"> decision</w:t>
      </w:r>
      <w:r w:rsidR="00793B4A">
        <w:t xml:space="preserve"> is made, tell the respondent in writing about the decision.</w:t>
      </w:r>
    </w:p>
    <w:p w14:paraId="55042F11" w14:textId="23F40BB5" w:rsidR="005B2143" w:rsidRDefault="00A5321B" w:rsidP="00D41F45">
      <w:pPr>
        <w:pStyle w:val="Heading4"/>
      </w:pPr>
      <w:r>
        <w:t xml:space="preserve">To remove any doubt, if the prescribed authority considers that </w:t>
      </w:r>
      <w:r w:rsidR="00F56078">
        <w:t xml:space="preserve">it is not appropriate for action to be taken for the time being in relation to the respondent under this instrument in relation to the conduct, this instrument does not prevent the prescribed authority, another prescribed authority or the Vice-Chancellor from </w:t>
      </w:r>
      <w:r w:rsidR="00BC7892">
        <w:t xml:space="preserve">later </w:t>
      </w:r>
      <w:r w:rsidR="00F56078">
        <w:t xml:space="preserve">deciding that </w:t>
      </w:r>
      <w:r w:rsidR="00BC7892">
        <w:t>it is no longer inappropriate for action to be taken in relation to the respondent under this instrument in relation to the conduct.</w:t>
      </w:r>
    </w:p>
    <w:p w14:paraId="1C8E7605" w14:textId="00FF0C0E" w:rsidR="005B2143" w:rsidRDefault="00D41F45" w:rsidP="00D41F45">
      <w:pPr>
        <w:pStyle w:val="Heading4"/>
      </w:pPr>
      <w:r w:rsidRPr="00D41F45">
        <w:t>If the</w:t>
      </w:r>
      <w:r w:rsidR="00793B4A">
        <w:t xml:space="preserve"> prescribed authority d</w:t>
      </w:r>
      <w:r w:rsidR="00A5321B">
        <w:t>ecides</w:t>
      </w:r>
      <w:r w:rsidRPr="00D41F45">
        <w:t xml:space="preserve"> </w:t>
      </w:r>
      <w:r w:rsidR="00A5321B">
        <w:t xml:space="preserve">that action should be taken </w:t>
      </w:r>
      <w:r w:rsidR="00BC7892">
        <w:t xml:space="preserve">in relation to the respondent </w:t>
      </w:r>
      <w:r w:rsidR="00A5321B">
        <w:t xml:space="preserve">under this instrument in relation to the conduct and </w:t>
      </w:r>
      <w:r w:rsidR="00BC7892">
        <w:t xml:space="preserve">considers </w:t>
      </w:r>
      <w:r w:rsidR="00A5321B">
        <w:t xml:space="preserve">that </w:t>
      </w:r>
      <w:r w:rsidRPr="00D41F45">
        <w:t xml:space="preserve">that there are adequate grounds </w:t>
      </w:r>
      <w:r w:rsidR="00963274">
        <w:t>for believing that the respondent</w:t>
      </w:r>
      <w:r w:rsidRPr="00D41F45">
        <w:t xml:space="preserve"> engaged</w:t>
      </w:r>
      <w:r w:rsidR="00963274">
        <w:t xml:space="preserve"> in the conduct and the conduct is</w:t>
      </w:r>
      <w:r w:rsidRPr="00D41F45">
        <w:t xml:space="preserve"> misconduct, the prescribed authority may:</w:t>
      </w:r>
    </w:p>
    <w:p w14:paraId="3D536AE4" w14:textId="29852707" w:rsidR="00B756FF" w:rsidRPr="007C0A7C" w:rsidRDefault="00D41F45" w:rsidP="00D41F45">
      <w:pPr>
        <w:pStyle w:val="Heading5"/>
      </w:pPr>
      <w:r w:rsidRPr="00D41F45">
        <w:t>decide to</w:t>
      </w:r>
      <w:r w:rsidR="00963274">
        <w:t xml:space="preserve"> hold an inquiry into the conduct</w:t>
      </w:r>
      <w:r w:rsidRPr="00D41F45">
        <w:t>; or</w:t>
      </w:r>
    </w:p>
    <w:p w14:paraId="58C6E57A" w14:textId="5159809C" w:rsidR="00B756FF" w:rsidRPr="00B756FF" w:rsidRDefault="00963274" w:rsidP="00B756FF">
      <w:pPr>
        <w:pStyle w:val="Heading5"/>
      </w:pPr>
      <w:r>
        <w:t xml:space="preserve">refer the conduct to the Vice-Chancellor, </w:t>
      </w:r>
      <w:r w:rsidR="00350A0B">
        <w:t>if</w:t>
      </w:r>
      <w:r>
        <w:t xml:space="preserve"> the </w:t>
      </w:r>
      <w:r w:rsidR="00350A0B">
        <w:t xml:space="preserve">prescribed authority considers that the conduct should be dealt with by the Vice-Chancellor and the </w:t>
      </w:r>
      <w:r>
        <w:t xml:space="preserve">conduct was </w:t>
      </w:r>
      <w:r w:rsidR="00350A0B">
        <w:t xml:space="preserve">not </w:t>
      </w:r>
      <w:r w:rsidR="00D41F45" w:rsidRPr="00D41F45">
        <w:t xml:space="preserve">referred to the prescribed authority </w:t>
      </w:r>
      <w:r w:rsidR="00350A0B">
        <w:t>by</w:t>
      </w:r>
      <w:r w:rsidR="00D41F45" w:rsidRPr="00D41F45">
        <w:t xml:space="preserve"> the Vice-Chancellor</w:t>
      </w:r>
      <w:r w:rsidR="002E3A83">
        <w:t xml:space="preserve"> under section 12</w:t>
      </w:r>
      <w:r w:rsidR="001756A4">
        <w:t>(5</w:t>
      </w:r>
      <w:r w:rsidR="00350A0B">
        <w:t>)(a)</w:t>
      </w:r>
      <w:r w:rsidR="00BE2323">
        <w:t xml:space="preserve"> </w:t>
      </w:r>
      <w:r w:rsidR="00445FDC">
        <w:t>(Powers of, and action by, Vice-Chancellor)</w:t>
      </w:r>
      <w:r w:rsidR="00D41F45" w:rsidRPr="00D41F45">
        <w:t>.</w:t>
      </w:r>
    </w:p>
    <w:p w14:paraId="2052654D" w14:textId="21248A1A" w:rsidR="005B2143" w:rsidRDefault="00D41F45" w:rsidP="00D41F45">
      <w:pPr>
        <w:pStyle w:val="Heading4"/>
      </w:pPr>
      <w:r w:rsidRPr="00D41F45">
        <w:t xml:space="preserve">If the prescribed authority decides to </w:t>
      </w:r>
      <w:r w:rsidR="00350A0B">
        <w:t xml:space="preserve">hold an inquiry into the </w:t>
      </w:r>
      <w:r w:rsidRPr="00D41F45">
        <w:t>conduct, the prescribed authority must</w:t>
      </w:r>
      <w:r w:rsidR="00350A0B">
        <w:t>,</w:t>
      </w:r>
      <w:r w:rsidRPr="00D41F45">
        <w:t xml:space="preserve"> wi</w:t>
      </w:r>
      <w:r w:rsidR="00350A0B">
        <w:t>thin 5 working days after the day</w:t>
      </w:r>
      <w:r w:rsidRPr="00D41F45">
        <w:t xml:space="preserve"> the decision</w:t>
      </w:r>
      <w:r w:rsidR="00350A0B">
        <w:t xml:space="preserve"> is made, give the respondent</w:t>
      </w:r>
      <w:r w:rsidRPr="00D41F45">
        <w:t xml:space="preserve"> a written notice that:</w:t>
      </w:r>
    </w:p>
    <w:p w14:paraId="6DA3D991" w14:textId="0329034C" w:rsidR="00AE3EBF" w:rsidRDefault="001708AE" w:rsidP="00AE3EBF">
      <w:pPr>
        <w:pStyle w:val="Heading5"/>
        <w:numPr>
          <w:ilvl w:val="4"/>
          <w:numId w:val="20"/>
        </w:numPr>
      </w:pPr>
      <w:r>
        <w:lastRenderedPageBreak/>
        <w:t>tells the respondent</w:t>
      </w:r>
      <w:r w:rsidR="00261D27">
        <w:t xml:space="preserve"> about the decision</w:t>
      </w:r>
      <w:r w:rsidR="00583C1A">
        <w:t>, including the name of the prescribed authority</w:t>
      </w:r>
      <w:r w:rsidRPr="00D41F45">
        <w:t>; and</w:t>
      </w:r>
    </w:p>
    <w:p w14:paraId="0BCC2B7B" w14:textId="64E1E371" w:rsidR="001708AE" w:rsidRDefault="00AE3EBF" w:rsidP="00BC7892">
      <w:pPr>
        <w:pStyle w:val="Heading5"/>
        <w:numPr>
          <w:ilvl w:val="4"/>
          <w:numId w:val="20"/>
        </w:numPr>
      </w:pPr>
      <w:r>
        <w:t>includes a description of the conduct</w:t>
      </w:r>
      <w:r w:rsidR="00261D27">
        <w:t xml:space="preserve"> to be inquired into</w:t>
      </w:r>
      <w:r>
        <w:t>; and</w:t>
      </w:r>
    </w:p>
    <w:p w14:paraId="24D1473C" w14:textId="12BF9653" w:rsidR="00B756FF" w:rsidRPr="007C0A7C" w:rsidRDefault="00AE3EBF" w:rsidP="00583C1A">
      <w:pPr>
        <w:pStyle w:val="Heading5"/>
      </w:pPr>
      <w:r>
        <w:t>includes, or is accompanied by,</w:t>
      </w:r>
      <w:r w:rsidR="00D41F45" w:rsidRPr="00D41F45">
        <w:t xml:space="preserve"> copie</w:t>
      </w:r>
      <w:r w:rsidR="00BC7892">
        <w:t xml:space="preserve">s of the material in the possession of the prescribed authority on which the prescribed authority may rely </w:t>
      </w:r>
      <w:r w:rsidR="00D97208">
        <w:t>in the inquiry</w:t>
      </w:r>
      <w:r w:rsidR="00D41F45" w:rsidRPr="00D41F45">
        <w:t>; and</w:t>
      </w:r>
    </w:p>
    <w:p w14:paraId="0BA697ED" w14:textId="12825407" w:rsidR="00B756FF" w:rsidRDefault="00AE3EBF" w:rsidP="00D41F45">
      <w:pPr>
        <w:pStyle w:val="Heading5"/>
      </w:pPr>
      <w:r>
        <w:t>states</w:t>
      </w:r>
      <w:r w:rsidR="00D41F45" w:rsidRPr="00D41F45">
        <w:t xml:space="preserve"> the date, time and place fixed for the hearing of the inquiry; and</w:t>
      </w:r>
    </w:p>
    <w:p w14:paraId="0ECFCBBC" w14:textId="74F44871" w:rsidR="00B756FF" w:rsidRDefault="00AE3EBF" w:rsidP="00D41F45">
      <w:pPr>
        <w:pStyle w:val="Heading5"/>
      </w:pPr>
      <w:r>
        <w:t>includes, or is accompanied by,</w:t>
      </w:r>
      <w:r w:rsidR="00D41F45" w:rsidRPr="00D41F45">
        <w:t xml:space="preserve"> a statement to the effect that:</w:t>
      </w:r>
    </w:p>
    <w:p w14:paraId="53F07E1E" w14:textId="64865448" w:rsidR="00B756FF" w:rsidRDefault="004C54BF" w:rsidP="004C54BF">
      <w:pPr>
        <w:pStyle w:val="Heading6"/>
      </w:pPr>
      <w:r w:rsidRPr="004C54BF">
        <w:t>the purpos</w:t>
      </w:r>
      <w:r w:rsidR="00D97208">
        <w:t>e of the inquiry is to decide</w:t>
      </w:r>
      <w:r w:rsidRPr="004C54BF">
        <w:t xml:space="preserve"> whether there has been misconduct by the </w:t>
      </w:r>
      <w:r w:rsidR="00AE3EBF">
        <w:t>respondent</w:t>
      </w:r>
      <w:r w:rsidR="00781DDA">
        <w:t xml:space="preserve"> and</w:t>
      </w:r>
      <w:r w:rsidRPr="004C54BF">
        <w:t xml:space="preserve"> </w:t>
      </w:r>
      <w:r w:rsidR="0085729E">
        <w:t xml:space="preserve">that </w:t>
      </w:r>
      <w:r w:rsidRPr="004C54BF">
        <w:t xml:space="preserve">the powers of the </w:t>
      </w:r>
      <w:r w:rsidR="00781DDA">
        <w:t>prescribed authority include power to find</w:t>
      </w:r>
      <w:r w:rsidR="00AE3EBF">
        <w:t xml:space="preserve"> that there has been</w:t>
      </w:r>
      <w:r w:rsidRPr="004C54BF">
        <w:t xml:space="preserve"> misconduct</w:t>
      </w:r>
      <w:r w:rsidR="00AE3EBF">
        <w:t xml:space="preserve"> by the respondent</w:t>
      </w:r>
      <w:r w:rsidRPr="004C54BF">
        <w:t>; and</w:t>
      </w:r>
    </w:p>
    <w:p w14:paraId="4C233956" w14:textId="408AF0D7" w:rsidR="00B756FF" w:rsidRPr="008B355A" w:rsidRDefault="004C54BF" w:rsidP="004C54BF">
      <w:pPr>
        <w:pStyle w:val="Heading6"/>
      </w:pPr>
      <w:r w:rsidRPr="004C54BF">
        <w:t>the inquiry will be</w:t>
      </w:r>
      <w:r w:rsidR="00AE3EBF">
        <w:t xml:space="preserve"> conducted in an informal way</w:t>
      </w:r>
      <w:r w:rsidRPr="004C54BF">
        <w:t>; and</w:t>
      </w:r>
    </w:p>
    <w:p w14:paraId="00535FF7" w14:textId="26F686E2" w:rsidR="00B756FF" w:rsidRDefault="00781DDA" w:rsidP="004C54BF">
      <w:pPr>
        <w:pStyle w:val="Heading6"/>
      </w:pPr>
      <w:r>
        <w:t>the respondent</w:t>
      </w:r>
      <w:r w:rsidR="008513A8">
        <w:t xml:space="preserve"> may</w:t>
      </w:r>
      <w:r w:rsidR="004C54BF" w:rsidRPr="004C54BF">
        <w:t xml:space="preserve"> appear in person at the inquiry; and</w:t>
      </w:r>
    </w:p>
    <w:p w14:paraId="19952DD9" w14:textId="3E2657FD" w:rsidR="00B756FF" w:rsidRPr="008B355A" w:rsidRDefault="00781DDA" w:rsidP="004C54BF">
      <w:pPr>
        <w:pStyle w:val="Heading6"/>
      </w:pPr>
      <w:r>
        <w:t>if the respondent</w:t>
      </w:r>
      <w:r w:rsidR="004C54BF" w:rsidRPr="004C54BF">
        <w:t xml:space="preserve"> does not appear at the time and place fixed for the hearing of t</w:t>
      </w:r>
      <w:r w:rsidR="008513A8">
        <w:t>he inquiry, the inquiry may be held</w:t>
      </w:r>
      <w:r>
        <w:t xml:space="preserve"> in the absence of the responden</w:t>
      </w:r>
      <w:r w:rsidR="004C54BF" w:rsidRPr="004C54BF">
        <w:t>t; and</w:t>
      </w:r>
    </w:p>
    <w:p w14:paraId="7C611DEA" w14:textId="6C2222D7" w:rsidR="00B756FF" w:rsidRDefault="00781DDA" w:rsidP="004C54BF">
      <w:pPr>
        <w:pStyle w:val="Heading6"/>
      </w:pPr>
      <w:r>
        <w:t>the responden</w:t>
      </w:r>
      <w:r w:rsidR="008513A8">
        <w:t>t may</w:t>
      </w:r>
      <w:r w:rsidR="004C54BF" w:rsidRPr="004C54BF">
        <w:t xml:space="preserve"> present</w:t>
      </w:r>
      <w:r>
        <w:t xml:space="preserve"> to the inquiry oral </w:t>
      </w:r>
      <w:r w:rsidR="004C54BF" w:rsidRPr="004C54BF">
        <w:t>or written stateme</w:t>
      </w:r>
      <w:r>
        <w:t>nts (whether made by the respondent</w:t>
      </w:r>
      <w:r w:rsidR="004C54BF" w:rsidRPr="004C54BF">
        <w:t xml:space="preserve"> or another person); and</w:t>
      </w:r>
    </w:p>
    <w:p w14:paraId="34C591F8" w14:textId="188A5D63" w:rsidR="00B756FF" w:rsidRPr="008B355A" w:rsidRDefault="00781DDA" w:rsidP="004C54BF">
      <w:pPr>
        <w:pStyle w:val="Heading6"/>
      </w:pPr>
      <w:r>
        <w:t>the respondent</w:t>
      </w:r>
      <w:r w:rsidR="004C54BF" w:rsidRPr="004C54BF">
        <w:t xml:space="preserve"> may, in addition to or instead of appearing in p</w:t>
      </w:r>
      <w:r>
        <w:t>erson at the inquiry, give</w:t>
      </w:r>
      <w:r w:rsidR="004C54BF" w:rsidRPr="004C54BF">
        <w:t xml:space="preserve"> the inq</w:t>
      </w:r>
      <w:r w:rsidR="009E6129">
        <w:t>uiry a written statement about</w:t>
      </w:r>
      <w:r>
        <w:t xml:space="preserve"> the </w:t>
      </w:r>
      <w:r w:rsidR="004C54BF" w:rsidRPr="004C54BF">
        <w:t>cond</w:t>
      </w:r>
      <w:r>
        <w:t xml:space="preserve">uct </w:t>
      </w:r>
      <w:r w:rsidR="00784D3F">
        <w:t xml:space="preserve">being inquired into </w:t>
      </w:r>
      <w:r>
        <w:t>(whether made by the respondent</w:t>
      </w:r>
      <w:r w:rsidR="004C54BF" w:rsidRPr="004C54BF">
        <w:t xml:space="preserve"> or another person); and</w:t>
      </w:r>
    </w:p>
    <w:p w14:paraId="0202929F" w14:textId="186A5956" w:rsidR="00B756FF" w:rsidRDefault="00781DDA" w:rsidP="004C54BF">
      <w:pPr>
        <w:pStyle w:val="Heading6"/>
      </w:pPr>
      <w:r>
        <w:t>the respondent</w:t>
      </w:r>
      <w:r w:rsidR="004C54BF" w:rsidRPr="004C54BF">
        <w:t xml:space="preserve"> may be accompanied at the inquiry by another person w</w:t>
      </w:r>
      <w:r w:rsidR="008513A8">
        <w:t>ho may observe the proceedings and,</w:t>
      </w:r>
      <w:r w:rsidR="004C54BF" w:rsidRPr="004C54BF">
        <w:t xml:space="preserve"> with the express approval of the prescribed authority</w:t>
      </w:r>
      <w:r w:rsidR="008513A8">
        <w:t>, act as an advocate</w:t>
      </w:r>
      <w:r w:rsidR="004C54BF" w:rsidRPr="004C54BF">
        <w:t>; and</w:t>
      </w:r>
    </w:p>
    <w:p w14:paraId="496E10CE" w14:textId="069CE3E3" w:rsidR="00B756FF" w:rsidRDefault="004C54BF" w:rsidP="00B756FF">
      <w:pPr>
        <w:pStyle w:val="Heading6"/>
      </w:pPr>
      <w:r w:rsidRPr="004C54BF">
        <w:t>the prescribed authority is not bound by rules of evidence.</w:t>
      </w:r>
    </w:p>
    <w:p w14:paraId="1404F964" w14:textId="5428574C" w:rsidR="005B2143" w:rsidRDefault="001130A9" w:rsidP="004C54BF">
      <w:pPr>
        <w:pStyle w:val="Heading4"/>
      </w:pPr>
      <w:r>
        <w:t>The</w:t>
      </w:r>
      <w:r w:rsidR="004C54BF" w:rsidRPr="004C54BF">
        <w:t xml:space="preserve"> noti</w:t>
      </w:r>
      <w:r w:rsidR="008513A8">
        <w:t>ce must be given to the respondent at least 5 working days before the date</w:t>
      </w:r>
      <w:r w:rsidR="004C54BF" w:rsidRPr="004C54BF">
        <w:t xml:space="preserve"> fix</w:t>
      </w:r>
      <w:r w:rsidR="008513A8">
        <w:t>ed for the hearing, unless the respondent consents to being given the notice later</w:t>
      </w:r>
      <w:r w:rsidR="004C54BF" w:rsidRPr="004C54BF">
        <w:t>.</w:t>
      </w:r>
    </w:p>
    <w:p w14:paraId="6631AE8A" w14:textId="6CF3FF3B" w:rsidR="00B23083" w:rsidRPr="00B23083" w:rsidRDefault="00B23083" w:rsidP="00B23083">
      <w:pPr>
        <w:tabs>
          <w:tab w:val="left" w:pos="1985"/>
        </w:tabs>
        <w:spacing w:before="60" w:after="0" w:line="240" w:lineRule="auto"/>
        <w:ind w:left="1985" w:hanging="851"/>
        <w:rPr>
          <w:rFonts w:eastAsia="Times New Roman"/>
          <w:sz w:val="18"/>
          <w:szCs w:val="18"/>
          <w:lang w:val="en-AU" w:eastAsia="en-AU"/>
        </w:rPr>
      </w:pPr>
      <w:r w:rsidRPr="00B23083">
        <w:rPr>
          <w:rFonts w:eastAsia="Times New Roman"/>
          <w:sz w:val="18"/>
          <w:szCs w:val="18"/>
          <w:lang w:val="en-AU" w:eastAsia="en-AU"/>
        </w:rPr>
        <w:t>[Note:</w:t>
      </w:r>
      <w:r w:rsidRPr="00B23083">
        <w:rPr>
          <w:rFonts w:eastAsia="Times New Roman"/>
          <w:sz w:val="18"/>
          <w:szCs w:val="18"/>
          <w:lang w:val="en-AU" w:eastAsia="en-AU"/>
        </w:rPr>
        <w:tab/>
        <w:t>For the service (however described) of notices and other documents, see the Legislation Statute, section 24.]</w:t>
      </w:r>
    </w:p>
    <w:p w14:paraId="19C7B4F3" w14:textId="336098F0" w:rsidR="009F15F7" w:rsidRDefault="00445FDC" w:rsidP="009F15F7">
      <w:pPr>
        <w:pStyle w:val="Heading3"/>
      </w:pPr>
      <w:bookmarkStart w:id="17" w:name="_Toc58509709"/>
      <w:r>
        <w:t xml:space="preserve">Additional </w:t>
      </w:r>
      <w:r w:rsidR="00067FC4">
        <w:t xml:space="preserve">interim </w:t>
      </w:r>
      <w:r>
        <w:t>p</w:t>
      </w:r>
      <w:r w:rsidR="009F15F7">
        <w:t>owers of prescribed authority</w:t>
      </w:r>
      <w:bookmarkEnd w:id="17"/>
    </w:p>
    <w:p w14:paraId="1D7593F7" w14:textId="71A7B03E" w:rsidR="009F15F7" w:rsidRDefault="00445FDC" w:rsidP="009F15F7">
      <w:pPr>
        <w:pStyle w:val="Heading4"/>
      </w:pPr>
      <w:r>
        <w:t>If, in a case to which section 10</w:t>
      </w:r>
      <w:r w:rsidR="001B6CDC">
        <w:t>(1)</w:t>
      </w:r>
      <w:r w:rsidR="00610928">
        <w:t xml:space="preserve"> (P</w:t>
      </w:r>
      <w:r>
        <w:t>rescribed authority</w:t>
      </w:r>
      <w:r w:rsidR="00610928">
        <w:t>’s role</w:t>
      </w:r>
      <w:r>
        <w:t>) applies, the</w:t>
      </w:r>
      <w:r w:rsidR="009F15F7" w:rsidRPr="009F15F7">
        <w:t xml:space="preserve"> prescribed autho</w:t>
      </w:r>
      <w:r>
        <w:t>rity is satisfied that the respondent</w:t>
      </w:r>
      <w:r w:rsidR="009F15F7" w:rsidRPr="009F15F7">
        <w:t xml:space="preserve"> is likely to have engaged in </w:t>
      </w:r>
      <w:r w:rsidR="008513A8">
        <w:t xml:space="preserve">conduct that is </w:t>
      </w:r>
      <w:r w:rsidR="009F15F7" w:rsidRPr="009F15F7">
        <w:t>misconduct, the prescribed authority may, before holding an inqu</w:t>
      </w:r>
      <w:r w:rsidR="001B6CDC">
        <w:t>iry</w:t>
      </w:r>
      <w:r>
        <w:t xml:space="preserve"> into the conduct</w:t>
      </w:r>
      <w:r w:rsidR="009F15F7" w:rsidRPr="009F15F7">
        <w:t>:</w:t>
      </w:r>
    </w:p>
    <w:p w14:paraId="15BF9C42" w14:textId="1D3A87FB" w:rsidR="009F15F7" w:rsidRDefault="00445FDC" w:rsidP="009F15F7">
      <w:pPr>
        <w:pStyle w:val="Heading5"/>
      </w:pPr>
      <w:r>
        <w:t>deny the respondent</w:t>
      </w:r>
      <w:r w:rsidR="009F15F7" w:rsidRPr="009F15F7">
        <w:t xml:space="preserve"> access to all or any University facilities, to all University premises, any University premises or any part of University premises, or to all or any activities conducted by or on behalf of the University, for 20 working da</w:t>
      </w:r>
      <w:r w:rsidR="00124DB7">
        <w:t>ys (or, if the Vice-Chancellor sets a longer period by written notice given to the respondent, the longer period</w:t>
      </w:r>
      <w:r w:rsidR="009F15F7" w:rsidRPr="009F15F7">
        <w:t>); or</w:t>
      </w:r>
    </w:p>
    <w:p w14:paraId="72DA3A29" w14:textId="77C4DFE1" w:rsidR="009F15F7" w:rsidRDefault="00124DB7" w:rsidP="003F3F6E">
      <w:pPr>
        <w:pStyle w:val="Heading5"/>
      </w:pPr>
      <w:r>
        <w:t>if conduct was engaged in</w:t>
      </w:r>
      <w:r w:rsidR="009F15F7" w:rsidRPr="009F15F7">
        <w:t xml:space="preserve"> during an examination</w:t>
      </w:r>
      <w:r w:rsidR="003F3F6E">
        <w:t xml:space="preserve"> or other assessment</w:t>
      </w:r>
      <w:r w:rsidR="003F3F6E" w:rsidRPr="003F3F6E">
        <w:t>—</w:t>
      </w:r>
      <w:r>
        <w:t>exclude the respondent</w:t>
      </w:r>
      <w:r w:rsidR="009F15F7" w:rsidRPr="009F15F7">
        <w:t xml:space="preserve"> from attendance at that examination or assessment.</w:t>
      </w:r>
    </w:p>
    <w:p w14:paraId="5BDD2BED" w14:textId="586B35FC" w:rsidR="00A14828" w:rsidRDefault="009F15F7" w:rsidP="00B0600A">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00124DB7">
        <w:rPr>
          <w:rFonts w:eastAsia="Times New Roman"/>
          <w:sz w:val="18"/>
          <w:szCs w:val="18"/>
          <w:lang w:eastAsia="en-AU"/>
        </w:rPr>
        <w:t>For certain conduct in relation to</w:t>
      </w:r>
      <w:r w:rsidR="001B6CDC">
        <w:rPr>
          <w:rFonts w:eastAsia="Times New Roman"/>
          <w:sz w:val="18"/>
          <w:szCs w:val="18"/>
          <w:lang w:eastAsia="en-AU"/>
        </w:rPr>
        <w:t xml:space="preserve"> information infrastructure or</w:t>
      </w:r>
      <w:r w:rsidR="00124DB7">
        <w:rPr>
          <w:rFonts w:eastAsia="Times New Roman"/>
          <w:sz w:val="18"/>
          <w:szCs w:val="18"/>
          <w:lang w:eastAsia="en-AU"/>
        </w:rPr>
        <w:t xml:space="preserve"> services,</w:t>
      </w:r>
      <w:r w:rsidR="00B0600A">
        <w:rPr>
          <w:rFonts w:eastAsia="Times New Roman"/>
          <w:sz w:val="18"/>
          <w:szCs w:val="18"/>
          <w:lang w:eastAsia="en-AU"/>
        </w:rPr>
        <w:t xml:space="preserve"> action may be </w:t>
      </w:r>
      <w:r w:rsidRPr="009F15F7">
        <w:rPr>
          <w:rFonts w:eastAsia="Times New Roman"/>
          <w:sz w:val="18"/>
          <w:szCs w:val="18"/>
          <w:lang w:eastAsia="en-AU"/>
        </w:rPr>
        <w:t>taken under the Information Infrastructure and Services Rule.</w:t>
      </w:r>
      <w:r>
        <w:rPr>
          <w:rFonts w:eastAsia="Times New Roman"/>
          <w:sz w:val="18"/>
          <w:szCs w:val="18"/>
          <w:lang w:eastAsia="en-AU"/>
        </w:rPr>
        <w:t>]</w:t>
      </w:r>
    </w:p>
    <w:p w14:paraId="42BA1B5C" w14:textId="221BDD8A" w:rsidR="009F15F7" w:rsidRDefault="003F3F6E" w:rsidP="00B0600A">
      <w:pPr>
        <w:pStyle w:val="Heading4"/>
      </w:pPr>
      <w:r>
        <w:t>However, t</w:t>
      </w:r>
      <w:r w:rsidR="00124DB7">
        <w:t>he</w:t>
      </w:r>
      <w:r w:rsidR="00B0600A" w:rsidRPr="00B0600A">
        <w:t xml:space="preserve"> prescri</w:t>
      </w:r>
      <w:r w:rsidR="00124DB7">
        <w:t>bed authority may</w:t>
      </w:r>
      <w:r w:rsidR="00E07EDB">
        <w:t>, under subsection (1)(a),</w:t>
      </w:r>
      <w:r w:rsidR="00124DB7">
        <w:t xml:space="preserve"> deny the respondent</w:t>
      </w:r>
      <w:r w:rsidR="00E07EDB">
        <w:t xml:space="preserve"> access to facilities, premises or activities </w:t>
      </w:r>
      <w:r w:rsidR="00124DB7">
        <w:t xml:space="preserve">only if the </w:t>
      </w:r>
      <w:r w:rsidR="00BA5315">
        <w:t xml:space="preserve">prescribed authority considers that the </w:t>
      </w:r>
      <w:r w:rsidR="00B0600A" w:rsidRPr="00B0600A">
        <w:t>conduct is o</w:t>
      </w:r>
      <w:r w:rsidR="00086A4A">
        <w:t>f a nature that causes imminent and serious</w:t>
      </w:r>
      <w:r w:rsidR="00B0600A" w:rsidRPr="00B0600A">
        <w:t xml:space="preserve"> risk to the health or safe</w:t>
      </w:r>
      <w:r w:rsidR="00BA5315">
        <w:t>ty of a person or that</w:t>
      </w:r>
      <w:r w:rsidR="00124DB7">
        <w:t xml:space="preserve"> the respondent</w:t>
      </w:r>
      <w:r w:rsidR="00B0600A" w:rsidRPr="00B0600A">
        <w:t xml:space="preserve">’s continued access to the facilities, premises </w:t>
      </w:r>
      <w:r w:rsidR="00404EDF">
        <w:t>or activities otherwise</w:t>
      </w:r>
      <w:r w:rsidR="00B0600A" w:rsidRPr="00B0600A">
        <w:t xml:space="preserve"> </w:t>
      </w:r>
      <w:r w:rsidR="00404EDF">
        <w:t xml:space="preserve">presents </w:t>
      </w:r>
      <w:r w:rsidR="00B0600A" w:rsidRPr="00B0600A">
        <w:t>a serious risk to t</w:t>
      </w:r>
      <w:r w:rsidR="00BA5315">
        <w:t>he University or</w:t>
      </w:r>
      <w:r w:rsidR="004F7E45">
        <w:t xml:space="preserve"> its</w:t>
      </w:r>
      <w:r w:rsidR="00BA5315">
        <w:t xml:space="preserve"> students</w:t>
      </w:r>
      <w:r w:rsidR="004F7E45">
        <w:t>, staff</w:t>
      </w:r>
      <w:r w:rsidR="00BA5315">
        <w:t xml:space="preserve"> or</w:t>
      </w:r>
      <w:r w:rsidR="00B0600A" w:rsidRPr="00B0600A">
        <w:t xml:space="preserve"> property.</w:t>
      </w:r>
    </w:p>
    <w:p w14:paraId="78B86DD6" w14:textId="0998F358" w:rsidR="009F15F7" w:rsidRDefault="003F3F6E" w:rsidP="00B0600A">
      <w:pPr>
        <w:pStyle w:val="Heading4"/>
      </w:pPr>
      <w:r>
        <w:lastRenderedPageBreak/>
        <w:t>Also, t</w:t>
      </w:r>
      <w:r w:rsidR="00124DB7">
        <w:t>he</w:t>
      </w:r>
      <w:r w:rsidR="00B0600A" w:rsidRPr="00B0600A">
        <w:t xml:space="preserve"> prescribed auth</w:t>
      </w:r>
      <w:r w:rsidR="00124DB7">
        <w:t>ority may</w:t>
      </w:r>
      <w:r w:rsidR="00E07EDB">
        <w:t>, under subsection (1)(b), exclude the respondent</w:t>
      </w:r>
      <w:r w:rsidR="00124DB7">
        <w:t xml:space="preserve"> from attendance</w:t>
      </w:r>
      <w:r w:rsidR="00366BD2">
        <w:t xml:space="preserve"> at</w:t>
      </w:r>
      <w:r w:rsidR="00B0600A" w:rsidRPr="00B0600A">
        <w:t xml:space="preserve"> e</w:t>
      </w:r>
      <w:r w:rsidR="00124DB7">
        <w:t xml:space="preserve">xamination </w:t>
      </w:r>
      <w:r w:rsidR="00E07EDB">
        <w:t xml:space="preserve">or other assessment only </w:t>
      </w:r>
      <w:r w:rsidR="00812EF9">
        <w:t>if</w:t>
      </w:r>
      <w:r w:rsidR="00E07EDB">
        <w:t xml:space="preserve"> </w:t>
      </w:r>
      <w:r w:rsidR="00B0600A" w:rsidRPr="00B0600A">
        <w:t>the prescribed authority</w:t>
      </w:r>
      <w:r w:rsidR="00812EF9">
        <w:t>’s considers</w:t>
      </w:r>
      <w:r w:rsidR="00E07EDB">
        <w:t xml:space="preserve"> </w:t>
      </w:r>
      <w:r w:rsidR="00812EF9">
        <w:t xml:space="preserve">that </w:t>
      </w:r>
      <w:r w:rsidR="00E07EDB">
        <w:t>the exclusion</w:t>
      </w:r>
      <w:r w:rsidR="00B0600A" w:rsidRPr="00B0600A">
        <w:t xml:space="preserve"> is necessary to preserve</w:t>
      </w:r>
      <w:r w:rsidR="00E07EDB">
        <w:t xml:space="preserve"> the integrity of</w:t>
      </w:r>
      <w:r w:rsidR="00B0600A" w:rsidRPr="00B0600A">
        <w:t xml:space="preserve"> the examination</w:t>
      </w:r>
      <w:r w:rsidR="00E07EDB">
        <w:t xml:space="preserve"> or other as</w:t>
      </w:r>
      <w:r w:rsidR="003C425F">
        <w:t>sessment or order and decorum</w:t>
      </w:r>
      <w:r w:rsidR="00E07EDB">
        <w:t xml:space="preserve"> at the place of the</w:t>
      </w:r>
      <w:r w:rsidR="00B0600A" w:rsidRPr="00B0600A">
        <w:t xml:space="preserve"> examination </w:t>
      </w:r>
      <w:r w:rsidR="00E07EDB">
        <w:t>or other assessment</w:t>
      </w:r>
      <w:r w:rsidR="00B0600A" w:rsidRPr="00B0600A">
        <w:t>.</w:t>
      </w:r>
    </w:p>
    <w:p w14:paraId="024910F4" w14:textId="46425DFE" w:rsidR="009F15F7" w:rsidRDefault="003C4380" w:rsidP="00B0600A">
      <w:pPr>
        <w:pStyle w:val="Heading4"/>
      </w:pPr>
      <w:r>
        <w:t>If the</w:t>
      </w:r>
      <w:r w:rsidR="00B0600A" w:rsidRPr="00B0600A">
        <w:t xml:space="preserve"> prescribed author</w:t>
      </w:r>
      <w:r>
        <w:t>ity takes action under subsection (1) in relation to the respondent</w:t>
      </w:r>
      <w:r w:rsidR="00B0600A" w:rsidRPr="00B0600A">
        <w:t>, the prescribed authority must, as soon as is possible:</w:t>
      </w:r>
    </w:p>
    <w:p w14:paraId="34AF9F6B" w14:textId="77D32F0F" w:rsidR="003C4380" w:rsidRDefault="003C4380" w:rsidP="00B0600A">
      <w:pPr>
        <w:pStyle w:val="Heading5"/>
      </w:pPr>
      <w:r>
        <w:t>t</w:t>
      </w:r>
      <w:r w:rsidR="00E15349">
        <w:t>ell the respondent in writing about</w:t>
      </w:r>
      <w:r>
        <w:t xml:space="preserve"> the action taken; </w:t>
      </w:r>
      <w:r w:rsidR="00C07C6F">
        <w:t>and</w:t>
      </w:r>
    </w:p>
    <w:p w14:paraId="5E975EA3" w14:textId="201379C0" w:rsidR="009F15F7" w:rsidRDefault="003C4380" w:rsidP="00B0600A">
      <w:pPr>
        <w:pStyle w:val="Heading5"/>
      </w:pPr>
      <w:r>
        <w:t xml:space="preserve">give the respondent a written statement of </w:t>
      </w:r>
      <w:r w:rsidR="00B0600A" w:rsidRPr="00B0600A">
        <w:t xml:space="preserve">the reasons for the </w:t>
      </w:r>
      <w:r w:rsidR="00E15349">
        <w:t xml:space="preserve">decision to take the </w:t>
      </w:r>
      <w:r w:rsidR="00B0600A" w:rsidRPr="00B0600A">
        <w:t>action; and</w:t>
      </w:r>
    </w:p>
    <w:p w14:paraId="201CC76E" w14:textId="06AC12AA" w:rsidR="009F15F7" w:rsidRDefault="00B0600A" w:rsidP="009F15F7">
      <w:pPr>
        <w:pStyle w:val="Heading5"/>
      </w:pPr>
      <w:r w:rsidRPr="00B0600A">
        <w:t>report the action taken</w:t>
      </w:r>
      <w:r w:rsidR="003C4380">
        <w:t>,</w:t>
      </w:r>
      <w:r w:rsidRPr="00B0600A">
        <w:t xml:space="preserve"> and the circumstances relating to it</w:t>
      </w:r>
      <w:r w:rsidR="003C4380">
        <w:t>,</w:t>
      </w:r>
      <w:r w:rsidRPr="00B0600A">
        <w:t xml:space="preserve"> to the Vice-Chancellor.</w:t>
      </w:r>
    </w:p>
    <w:p w14:paraId="2CE18A5B" w14:textId="6385929C" w:rsidR="00794D55" w:rsidRPr="00B23083" w:rsidRDefault="00794D55" w:rsidP="00794D55">
      <w:pPr>
        <w:tabs>
          <w:tab w:val="left" w:pos="1985"/>
        </w:tabs>
        <w:spacing w:before="60" w:after="0" w:line="240" w:lineRule="auto"/>
        <w:ind w:left="1985" w:hanging="851"/>
        <w:rPr>
          <w:rFonts w:eastAsia="Times New Roman"/>
          <w:sz w:val="18"/>
          <w:szCs w:val="18"/>
          <w:lang w:val="en-AU" w:eastAsia="en-AU"/>
        </w:rPr>
      </w:pPr>
      <w:r w:rsidRPr="00B23083">
        <w:rPr>
          <w:rFonts w:eastAsia="Times New Roman"/>
          <w:sz w:val="18"/>
          <w:szCs w:val="18"/>
          <w:lang w:val="en-AU" w:eastAsia="en-AU"/>
        </w:rPr>
        <w:t>[Note:</w:t>
      </w:r>
      <w:r w:rsidRPr="00B23083">
        <w:rPr>
          <w:rFonts w:eastAsia="Times New Roman"/>
          <w:sz w:val="18"/>
          <w:szCs w:val="18"/>
          <w:lang w:val="en-AU" w:eastAsia="en-AU"/>
        </w:rPr>
        <w:tab/>
        <w:t>For the service (however described) of notices and other documents, see the Legislation Statute, section 24.]</w:t>
      </w:r>
    </w:p>
    <w:p w14:paraId="64A3587C" w14:textId="0D6B4D66" w:rsidR="009F15F7" w:rsidRPr="009F15F7" w:rsidRDefault="003C4380" w:rsidP="009F15F7">
      <w:pPr>
        <w:pStyle w:val="Heading4"/>
      </w:pPr>
      <w:r>
        <w:t xml:space="preserve">If the prescribed authority takes action </w:t>
      </w:r>
      <w:r w:rsidR="00B0600A" w:rsidRPr="00B0600A">
        <w:t>under subsection (1)</w:t>
      </w:r>
      <w:r>
        <w:t xml:space="preserve"> in relation to the respondent, the action</w:t>
      </w:r>
      <w:r w:rsidR="00B0600A" w:rsidRPr="00B0600A">
        <w:t xml:space="preserve"> does not</w:t>
      </w:r>
      <w:r>
        <w:t>, of itself, terminate the respondent</w:t>
      </w:r>
      <w:r w:rsidR="00B0600A" w:rsidRPr="00B0600A">
        <w:t>’s enrolment</w:t>
      </w:r>
      <w:r>
        <w:t xml:space="preserve"> as a student</w:t>
      </w:r>
      <w:r w:rsidR="00B0600A" w:rsidRPr="00B0600A">
        <w:t>.</w:t>
      </w:r>
    </w:p>
    <w:p w14:paraId="565AADA4" w14:textId="7E919A8E" w:rsidR="009F15F7" w:rsidRDefault="009F15F7" w:rsidP="009F15F7">
      <w:pPr>
        <w:pStyle w:val="Heading3"/>
      </w:pPr>
      <w:bookmarkStart w:id="18" w:name="_Toc58509710"/>
      <w:r>
        <w:t>P</w:t>
      </w:r>
      <w:r w:rsidR="00F14AE2">
        <w:t>owers of</w:t>
      </w:r>
      <w:r w:rsidR="00963274">
        <w:t>,</w:t>
      </w:r>
      <w:r w:rsidR="00F14AE2">
        <w:t xml:space="preserve"> and action by</w:t>
      </w:r>
      <w:r w:rsidR="00963274">
        <w:t>,</w:t>
      </w:r>
      <w:r w:rsidR="00F14AE2">
        <w:t xml:space="preserve"> Vice-Chancellor</w:t>
      </w:r>
      <w:bookmarkEnd w:id="18"/>
    </w:p>
    <w:p w14:paraId="6FC45301" w14:textId="547C1D98" w:rsidR="009F15F7" w:rsidRDefault="00BF2A86" w:rsidP="00BF2A86">
      <w:pPr>
        <w:pStyle w:val="Heading4"/>
      </w:pPr>
      <w:r w:rsidRPr="00BF2A86">
        <w:t>If the Vice-Chancel</w:t>
      </w:r>
      <w:r w:rsidR="00610928">
        <w:t>lor becomes aware</w:t>
      </w:r>
      <w:r w:rsidRPr="00BF2A86">
        <w:t xml:space="preserve"> that </w:t>
      </w:r>
      <w:r w:rsidR="00610928">
        <w:t xml:space="preserve">a student (the </w:t>
      </w:r>
      <w:r w:rsidR="00610928" w:rsidRPr="00610928">
        <w:rPr>
          <w:b/>
          <w:i/>
        </w:rPr>
        <w:t>respondent</w:t>
      </w:r>
      <w:r w:rsidR="00610928">
        <w:t xml:space="preserve">) </w:t>
      </w:r>
      <w:r w:rsidR="009A6241">
        <w:t xml:space="preserve">has, or may have, engaged in conduct that is misconduct and that the conduct </w:t>
      </w:r>
      <w:r w:rsidRPr="00BF2A86">
        <w:t xml:space="preserve">is not being dealt with by a prescribed authority, the Vice-Chancellor must </w:t>
      </w:r>
      <w:r w:rsidR="009A6241">
        <w:t xml:space="preserve">initially </w:t>
      </w:r>
      <w:r w:rsidR="001250F3">
        <w:t>decide whether action should be taken in relation to the respondent under this instrument in relation to the conduct</w:t>
      </w:r>
      <w:r w:rsidRPr="00BF2A86">
        <w:t>.</w:t>
      </w:r>
    </w:p>
    <w:p w14:paraId="59B132D1" w14:textId="062E87CE" w:rsidR="009F15F7" w:rsidRDefault="00E514FD" w:rsidP="00BF2A86">
      <w:pPr>
        <w:pStyle w:val="Heading4"/>
      </w:pPr>
      <w:r>
        <w:t>The Vice-Chancellor may</w:t>
      </w:r>
      <w:r w:rsidR="00A1759D">
        <w:t xml:space="preserve"> decide that action should not be taken</w:t>
      </w:r>
      <w:r>
        <w:t xml:space="preserve"> </w:t>
      </w:r>
      <w:r w:rsidR="0083160B">
        <w:t>in relation to</w:t>
      </w:r>
      <w:r w:rsidR="00117690">
        <w:t xml:space="preserve"> the respondent </w:t>
      </w:r>
      <w:r w:rsidR="005D53B1">
        <w:t xml:space="preserve">under this instrument </w:t>
      </w:r>
      <w:r w:rsidR="00117690">
        <w:t>in relation to the conduct</w:t>
      </w:r>
      <w:r w:rsidR="00BF2A86" w:rsidRPr="00BF2A86">
        <w:t xml:space="preserve"> if th</w:t>
      </w:r>
      <w:r w:rsidR="00F561DC">
        <w:t>e Vice-Chancellor</w:t>
      </w:r>
      <w:r w:rsidR="0083160B">
        <w:t xml:space="preserve"> considers</w:t>
      </w:r>
      <w:r w:rsidR="00BF2A86" w:rsidRPr="00BF2A86">
        <w:t>:</w:t>
      </w:r>
    </w:p>
    <w:p w14:paraId="7DF753AA" w14:textId="44AEACDB" w:rsidR="009F15F7" w:rsidRPr="007C0A7C" w:rsidRDefault="00F561DC" w:rsidP="00BF2A86">
      <w:pPr>
        <w:pStyle w:val="Heading5"/>
      </w:pPr>
      <w:r>
        <w:t xml:space="preserve">that </w:t>
      </w:r>
      <w:r w:rsidR="00BF2A86" w:rsidRPr="00BF2A86">
        <w:t>there are no</w:t>
      </w:r>
      <w:r w:rsidR="00E514FD">
        <w:t xml:space="preserve">t adequate </w:t>
      </w:r>
      <w:r w:rsidR="00BF2A86" w:rsidRPr="00BF2A86">
        <w:t>g</w:t>
      </w:r>
      <w:r w:rsidR="00E514FD">
        <w:t xml:space="preserve">rounds for believing that the respondent engaged in the </w:t>
      </w:r>
      <w:r w:rsidR="00BF2A86" w:rsidRPr="00BF2A86">
        <w:t>conduct</w:t>
      </w:r>
      <w:r w:rsidR="00E514FD">
        <w:t xml:space="preserve"> or that the conduct is misconduct (or both)</w:t>
      </w:r>
      <w:r w:rsidR="00BF2A86" w:rsidRPr="00BF2A86">
        <w:t>; or</w:t>
      </w:r>
    </w:p>
    <w:p w14:paraId="14519580" w14:textId="1651A22B" w:rsidR="009F15F7" w:rsidRDefault="0083160B" w:rsidP="0083160B">
      <w:pPr>
        <w:pStyle w:val="Heading5"/>
      </w:pPr>
      <w:r w:rsidRPr="0083160B">
        <w:t xml:space="preserve">that </w:t>
      </w:r>
      <w:r w:rsidR="003C425F">
        <w:t xml:space="preserve">it </w:t>
      </w:r>
      <w:r w:rsidRPr="0083160B">
        <w:t>is otherwise not appropriate for action to be taken, or taken for the time being, in relation to the respondent under this instrument in relation to the conduct.</w:t>
      </w:r>
    </w:p>
    <w:p w14:paraId="1DCEEF87" w14:textId="77777777" w:rsidR="0083160B" w:rsidRDefault="0083160B" w:rsidP="0083160B">
      <w:pPr>
        <w:pStyle w:val="Heading4"/>
        <w:numPr>
          <w:ilvl w:val="0"/>
          <w:numId w:val="0"/>
        </w:numPr>
        <w:ind w:left="1553"/>
        <w:rPr>
          <w:b/>
          <w:sz w:val="20"/>
          <w:szCs w:val="20"/>
        </w:rPr>
      </w:pPr>
      <w:r w:rsidRPr="00C71DAE">
        <w:rPr>
          <w:b/>
          <w:sz w:val="20"/>
          <w:szCs w:val="20"/>
        </w:rPr>
        <w:t>E</w:t>
      </w:r>
      <w:r>
        <w:rPr>
          <w:b/>
          <w:sz w:val="20"/>
          <w:szCs w:val="20"/>
        </w:rPr>
        <w:t>xamples for paragraph (b)</w:t>
      </w:r>
    </w:p>
    <w:p w14:paraId="26C7D00F" w14:textId="77777777" w:rsidR="0083160B" w:rsidRDefault="0083160B" w:rsidP="0083160B">
      <w:pPr>
        <w:pStyle w:val="Heading4"/>
        <w:numPr>
          <w:ilvl w:val="0"/>
          <w:numId w:val="0"/>
        </w:numPr>
        <w:ind w:left="1553"/>
        <w:rPr>
          <w:sz w:val="20"/>
        </w:rPr>
      </w:pPr>
      <w:r>
        <w:rPr>
          <w:sz w:val="20"/>
        </w:rPr>
        <w:t>1 A criminal investigation or prosecution has begun in relation to the conduct.</w:t>
      </w:r>
    </w:p>
    <w:p w14:paraId="5A8583E6" w14:textId="77777777" w:rsidR="0083160B" w:rsidRPr="006C25ED" w:rsidRDefault="0083160B" w:rsidP="0083160B">
      <w:pPr>
        <w:spacing w:before="180" w:after="0" w:line="240" w:lineRule="auto"/>
        <w:ind w:left="1553"/>
        <w:outlineLvl w:val="3"/>
        <w:rPr>
          <w:rFonts w:eastAsiaTheme="majorEastAsia"/>
          <w:bCs/>
          <w:iCs/>
          <w:sz w:val="20"/>
        </w:rPr>
      </w:pPr>
      <w:r w:rsidRPr="006C25ED">
        <w:rPr>
          <w:rFonts w:eastAsiaTheme="majorEastAsia"/>
          <w:bCs/>
          <w:iCs/>
          <w:sz w:val="20"/>
        </w:rPr>
        <w:t xml:space="preserve">2 The </w:t>
      </w:r>
      <w:r>
        <w:rPr>
          <w:rFonts w:eastAsiaTheme="majorEastAsia"/>
          <w:bCs/>
          <w:iCs/>
          <w:sz w:val="20"/>
        </w:rPr>
        <w:t>conduct is not University-related conduct.</w:t>
      </w:r>
    </w:p>
    <w:p w14:paraId="0B7C5BE3" w14:textId="54C6FCB3" w:rsidR="0083160B" w:rsidRDefault="00A1759D" w:rsidP="0083160B">
      <w:pPr>
        <w:pStyle w:val="Heading4"/>
      </w:pPr>
      <w:r>
        <w:t>If</w:t>
      </w:r>
      <w:r w:rsidR="00BF2A86" w:rsidRPr="00BF2A86">
        <w:t xml:space="preserve"> </w:t>
      </w:r>
      <w:r w:rsidR="003C425F">
        <w:t xml:space="preserve">the </w:t>
      </w:r>
      <w:r w:rsidR="00BF2A86" w:rsidRPr="00BF2A86">
        <w:t>Vice-Chancellor</w:t>
      </w:r>
      <w:r>
        <w:t xml:space="preserve"> </w:t>
      </w:r>
      <w:r w:rsidR="00FE3F00">
        <w:t>makes a decision und</w:t>
      </w:r>
      <w:r w:rsidR="0083160B">
        <w:t>er subsection (2)</w:t>
      </w:r>
      <w:r w:rsidR="00FE3F00">
        <w:t xml:space="preserve">, the Vice-Chancellor </w:t>
      </w:r>
      <w:r w:rsidR="00BF2A86" w:rsidRPr="00BF2A86">
        <w:t xml:space="preserve">must, within </w:t>
      </w:r>
      <w:r w:rsidR="00FE3F00">
        <w:t>5 working days after th</w:t>
      </w:r>
      <w:r w:rsidR="0083160B">
        <w:t>e day the decision is made, tell</w:t>
      </w:r>
      <w:r w:rsidR="00FE3F00">
        <w:t xml:space="preserve"> the res</w:t>
      </w:r>
      <w:r w:rsidR="00480623">
        <w:t>p</w:t>
      </w:r>
      <w:r w:rsidR="00FE3F00">
        <w:t>ondent</w:t>
      </w:r>
      <w:r w:rsidR="00BF2A86" w:rsidRPr="00BF2A86">
        <w:t xml:space="preserve"> </w:t>
      </w:r>
      <w:r w:rsidR="0083160B">
        <w:t>in writing about the decision.</w:t>
      </w:r>
    </w:p>
    <w:p w14:paraId="540E5F4D" w14:textId="7B2A9BB6" w:rsidR="00480623" w:rsidRPr="0083160B" w:rsidRDefault="0083160B" w:rsidP="0083160B">
      <w:pPr>
        <w:pStyle w:val="Heading4"/>
      </w:pPr>
      <w:r w:rsidRPr="0083160B">
        <w:t>To remove any do</w:t>
      </w:r>
      <w:r>
        <w:t>ubt, if the Vice-Chancellor</w:t>
      </w:r>
      <w:r w:rsidRPr="0083160B">
        <w:t xml:space="preserve"> considers that it is not appropriate for action to be taken for the time being in relation to the respondent under this instrument in relation to the conduct, this instrument does not prevent the </w:t>
      </w:r>
      <w:r>
        <w:t xml:space="preserve">Vice-Chancellor or a </w:t>
      </w:r>
      <w:r w:rsidRPr="0083160B">
        <w:t>prescribe</w:t>
      </w:r>
      <w:r>
        <w:t>d authority</w:t>
      </w:r>
      <w:r w:rsidRPr="0083160B">
        <w:t xml:space="preserve"> from later deciding that it is no longer inappropriate for action to be taken in relation to the respondent under this instrument in relation to the conduct.</w:t>
      </w:r>
    </w:p>
    <w:p w14:paraId="447A52CD" w14:textId="17A465E3" w:rsidR="009F15F7" w:rsidRDefault="004D706C" w:rsidP="004D706C">
      <w:pPr>
        <w:pStyle w:val="Heading4"/>
      </w:pPr>
      <w:r w:rsidRPr="004D706C">
        <w:t>I</w:t>
      </w:r>
      <w:r w:rsidR="00A442C1">
        <w:t>f the Vice-Chancellor decides</w:t>
      </w:r>
      <w:r w:rsidRPr="004D706C">
        <w:t xml:space="preserve"> that </w:t>
      </w:r>
      <w:r w:rsidR="00A442C1">
        <w:t xml:space="preserve">action should be taken in relation to the respondent under this instrument in relation to the conduct and considers that </w:t>
      </w:r>
      <w:r w:rsidRPr="004D706C">
        <w:t>there are adequ</w:t>
      </w:r>
      <w:r w:rsidR="003814FA">
        <w:t xml:space="preserve">ate grounds for believing that the respondent </w:t>
      </w:r>
      <w:r w:rsidRPr="004D706C">
        <w:t xml:space="preserve">engaged in </w:t>
      </w:r>
      <w:r w:rsidR="003814FA">
        <w:t xml:space="preserve">the conduct and that the conduct is </w:t>
      </w:r>
      <w:r w:rsidRPr="004D706C">
        <w:t>m</w:t>
      </w:r>
      <w:r w:rsidR="00A442C1">
        <w:t>isconduct</w:t>
      </w:r>
      <w:r w:rsidRPr="004D706C">
        <w:t>, the Vice-Chancellor may:</w:t>
      </w:r>
    </w:p>
    <w:p w14:paraId="23C74E74" w14:textId="53721495" w:rsidR="009F15F7" w:rsidRPr="007C0A7C" w:rsidRDefault="003814FA" w:rsidP="004D706C">
      <w:pPr>
        <w:pStyle w:val="Heading5"/>
      </w:pPr>
      <w:r>
        <w:t>refer the conduct</w:t>
      </w:r>
      <w:r w:rsidR="004D706C" w:rsidRPr="004D706C">
        <w:t xml:space="preserve"> to a pres</w:t>
      </w:r>
      <w:r w:rsidR="00A442C1">
        <w:t>cribed authority to be dealt with by the prescribed authority under this Part</w:t>
      </w:r>
      <w:r w:rsidR="004D706C" w:rsidRPr="004D706C">
        <w:t xml:space="preserve"> and Part 4</w:t>
      </w:r>
      <w:r>
        <w:t xml:space="preserve"> (Inquiries)</w:t>
      </w:r>
      <w:r w:rsidR="004D706C" w:rsidRPr="004D706C">
        <w:t>; or</w:t>
      </w:r>
    </w:p>
    <w:p w14:paraId="301972A9" w14:textId="1A715124" w:rsidR="009F15F7" w:rsidRDefault="003814FA" w:rsidP="00A442C1">
      <w:pPr>
        <w:pStyle w:val="Heading5"/>
      </w:pPr>
      <w:r>
        <w:lastRenderedPageBreak/>
        <w:t>refer the conduct</w:t>
      </w:r>
      <w:r w:rsidR="00A442C1">
        <w:t xml:space="preserve"> to</w:t>
      </w:r>
      <w:r w:rsidR="001B0895">
        <w:t xml:space="preserve"> a panel of persons appointed</w:t>
      </w:r>
      <w:r w:rsidR="004D706C" w:rsidRPr="004D706C">
        <w:t xml:space="preserve"> by the Vice-Chancellor</w:t>
      </w:r>
      <w:r w:rsidR="00A442C1" w:rsidRPr="00A442C1">
        <w:t xml:space="preserve"> for inquiry into the conduct on behalf of the Vice-Chancellor</w:t>
      </w:r>
      <w:r w:rsidR="004D706C" w:rsidRPr="004D706C">
        <w:t>; or</w:t>
      </w:r>
    </w:p>
    <w:p w14:paraId="6CC6EFA8" w14:textId="47CAC17D" w:rsidR="003814FA" w:rsidRPr="00A442C1" w:rsidRDefault="00A442C1" w:rsidP="00A442C1">
      <w:pPr>
        <w:pStyle w:val="Heading5"/>
      </w:pPr>
      <w:r>
        <w:t>decide to hold</w:t>
      </w:r>
      <w:r w:rsidR="003814FA">
        <w:t xml:space="preserve"> an inquiry into the conduct</w:t>
      </w:r>
      <w:r w:rsidR="004D706C" w:rsidRPr="004D706C">
        <w:t>.</w:t>
      </w:r>
    </w:p>
    <w:p w14:paraId="5B5091EA" w14:textId="31C11C6B" w:rsidR="009F15F7" w:rsidRDefault="004D706C" w:rsidP="003C69EF">
      <w:pPr>
        <w:pStyle w:val="Heading4"/>
      </w:pPr>
      <w:r w:rsidRPr="004D706C">
        <w:t>If the Vice-Chancell</w:t>
      </w:r>
      <w:r w:rsidR="003814FA">
        <w:t>or decides to deal with the conduct</w:t>
      </w:r>
      <w:r w:rsidR="00A442C1">
        <w:t xml:space="preserve"> under subsection (5</w:t>
      </w:r>
      <w:r w:rsidRPr="004D706C">
        <w:t>)(b) or (c), the Vice-Chancellor must</w:t>
      </w:r>
      <w:r w:rsidR="003C69EF">
        <w:t>, within 5 working days after the day the decision is made,</w:t>
      </w:r>
      <w:r w:rsidRPr="004D706C">
        <w:t xml:space="preserve"> </w:t>
      </w:r>
      <w:r w:rsidR="003C69EF">
        <w:t xml:space="preserve">give the respondent </w:t>
      </w:r>
      <w:r w:rsidRPr="004D706C">
        <w:t>a written n</w:t>
      </w:r>
      <w:r w:rsidR="003C69EF">
        <w:t>otice that:</w:t>
      </w:r>
    </w:p>
    <w:p w14:paraId="107D788F" w14:textId="7257D67A" w:rsidR="003C69EF" w:rsidRDefault="003C69EF" w:rsidP="004D706C">
      <w:pPr>
        <w:pStyle w:val="Heading5"/>
      </w:pPr>
      <w:r>
        <w:t>tells the respondent about the decision; and</w:t>
      </w:r>
    </w:p>
    <w:p w14:paraId="2FB8FB9E" w14:textId="4AAB83AC" w:rsidR="001B0895" w:rsidRDefault="003C69EF" w:rsidP="001756A4">
      <w:pPr>
        <w:pStyle w:val="Heading5"/>
      </w:pPr>
      <w:r>
        <w:t>includes a description of the conduct to be inquired into; and</w:t>
      </w:r>
    </w:p>
    <w:p w14:paraId="2BC402FD" w14:textId="0C386CD4" w:rsidR="001B0895" w:rsidRDefault="003C69EF" w:rsidP="001B0895">
      <w:pPr>
        <w:pStyle w:val="Heading5"/>
      </w:pPr>
      <w:r>
        <w:t>includes, or is accompanied</w:t>
      </w:r>
      <w:r w:rsidR="001756A4">
        <w:t xml:space="preserve"> by, copies of the</w:t>
      </w:r>
      <w:r w:rsidR="001B0895">
        <w:t xml:space="preserve"> ma</w:t>
      </w:r>
      <w:r w:rsidR="001756A4">
        <w:t>terial in the possession of the Vice-Chancellor on which the panel or the Vice-Chancellor may rely in the inquiry</w:t>
      </w:r>
      <w:r w:rsidR="001B0895">
        <w:t>; and</w:t>
      </w:r>
    </w:p>
    <w:p w14:paraId="57523ACF" w14:textId="70888E8C" w:rsidR="003C69EF" w:rsidRDefault="001B0895" w:rsidP="001B0895">
      <w:pPr>
        <w:pStyle w:val="Heading5"/>
      </w:pPr>
      <w:r>
        <w:t xml:space="preserve">if a panel </w:t>
      </w:r>
      <w:r w:rsidR="0036403B">
        <w:t>has been</w:t>
      </w:r>
      <w:r w:rsidR="001756A4">
        <w:t xml:space="preserve"> appointed under subsection (5</w:t>
      </w:r>
      <w:r>
        <w:t>)(b)</w:t>
      </w:r>
      <w:r w:rsidRPr="001B0895">
        <w:t>—</w:t>
      </w:r>
      <w:r>
        <w:t>tells the respondent the na</w:t>
      </w:r>
      <w:r w:rsidR="001756A4">
        <w:t>mes of the members of the panel;</w:t>
      </w:r>
      <w:r>
        <w:t xml:space="preserve"> and</w:t>
      </w:r>
    </w:p>
    <w:p w14:paraId="3CFA93A7" w14:textId="55825276" w:rsidR="009F15F7" w:rsidRPr="007C0A7C" w:rsidRDefault="001B0895" w:rsidP="004D706C">
      <w:pPr>
        <w:pStyle w:val="Heading5"/>
      </w:pPr>
      <w:r>
        <w:t xml:space="preserve">states </w:t>
      </w:r>
      <w:r w:rsidR="00CF753C">
        <w:t xml:space="preserve">the date, </w:t>
      </w:r>
      <w:r w:rsidR="004D706C" w:rsidRPr="004D706C">
        <w:t>time and place fixed for the</w:t>
      </w:r>
      <w:r>
        <w:t xml:space="preserve"> hearing of the</w:t>
      </w:r>
      <w:r w:rsidR="004D706C" w:rsidRPr="004D706C">
        <w:t xml:space="preserve"> inquiry; and</w:t>
      </w:r>
    </w:p>
    <w:p w14:paraId="2130D161" w14:textId="75E74C70" w:rsidR="009F15F7" w:rsidRPr="007C0A7C" w:rsidRDefault="001B0895" w:rsidP="004D706C">
      <w:pPr>
        <w:pStyle w:val="Heading5"/>
      </w:pPr>
      <w:r>
        <w:t>includes, or is accompanied by,</w:t>
      </w:r>
      <w:r w:rsidR="004D706C" w:rsidRPr="004D706C">
        <w:t xml:space="preserve"> a statement to the effect that:</w:t>
      </w:r>
    </w:p>
    <w:p w14:paraId="3F43AC08" w14:textId="2F6C75CB" w:rsidR="009F15F7" w:rsidRDefault="00CF753C" w:rsidP="00CF753C">
      <w:pPr>
        <w:pStyle w:val="Heading6"/>
      </w:pPr>
      <w:r w:rsidRPr="00CF753C">
        <w:t>the purpos</w:t>
      </w:r>
      <w:r w:rsidR="001756A4">
        <w:t>e of the inquiry is to decide</w:t>
      </w:r>
      <w:r w:rsidRPr="00CF753C">
        <w:t xml:space="preserve"> whether there ha</w:t>
      </w:r>
      <w:r w:rsidR="00C85B8E">
        <w:t>s been misconduct by the respondent</w:t>
      </w:r>
      <w:r w:rsidR="00086A4A">
        <w:t xml:space="preserve"> and that the powers of the</w:t>
      </w:r>
      <w:r w:rsidR="00C85B8E">
        <w:t xml:space="preserve"> </w:t>
      </w:r>
      <w:r w:rsidRPr="00CF753C">
        <w:t>Vice-Chancellor</w:t>
      </w:r>
      <w:r w:rsidR="0036403B">
        <w:t xml:space="preserve"> include the power to find</w:t>
      </w:r>
      <w:r w:rsidR="00C85B8E">
        <w:t xml:space="preserve"> that there has been</w:t>
      </w:r>
      <w:r w:rsidRPr="00CF753C">
        <w:t xml:space="preserve"> misconduct</w:t>
      </w:r>
      <w:r w:rsidR="00C85B8E">
        <w:t xml:space="preserve"> by the respondent</w:t>
      </w:r>
      <w:r w:rsidRPr="00CF753C">
        <w:t>; and</w:t>
      </w:r>
    </w:p>
    <w:p w14:paraId="222B73FE" w14:textId="79740891" w:rsidR="009F15F7" w:rsidRPr="008B355A" w:rsidRDefault="009F15F7" w:rsidP="009F15F7">
      <w:pPr>
        <w:pStyle w:val="Heading6"/>
      </w:pPr>
      <w:r w:rsidRPr="004C54BF">
        <w:t>the inquiry will be conducted in an in</w:t>
      </w:r>
      <w:r w:rsidR="00AE3EBF">
        <w:t>formal way</w:t>
      </w:r>
      <w:r w:rsidRPr="004C54BF">
        <w:t>; and</w:t>
      </w:r>
    </w:p>
    <w:p w14:paraId="780D9CE1" w14:textId="1DD7A9F2" w:rsidR="009F15F7" w:rsidRDefault="00C85B8E" w:rsidP="009F15F7">
      <w:pPr>
        <w:pStyle w:val="Heading6"/>
      </w:pPr>
      <w:r>
        <w:t>the respondent may</w:t>
      </w:r>
      <w:r w:rsidR="009F15F7" w:rsidRPr="004C54BF">
        <w:t xml:space="preserve"> appear in person at the inquiry; and</w:t>
      </w:r>
    </w:p>
    <w:p w14:paraId="3D485A20" w14:textId="4FEBBFDF" w:rsidR="009F15F7" w:rsidRPr="008B355A" w:rsidRDefault="00C85B8E" w:rsidP="009F15F7">
      <w:pPr>
        <w:pStyle w:val="Heading6"/>
      </w:pPr>
      <w:r>
        <w:t>if the respondent</w:t>
      </w:r>
      <w:r w:rsidR="009F15F7" w:rsidRPr="004C54BF">
        <w:t xml:space="preserve"> does not appear at the time an</w:t>
      </w:r>
      <w:r w:rsidR="00BD495A">
        <w:t>d place fixed for</w:t>
      </w:r>
      <w:r w:rsidR="009F15F7" w:rsidRPr="004C54BF">
        <w:t xml:space="preserve"> the </w:t>
      </w:r>
      <w:r w:rsidR="00D84DB0">
        <w:t xml:space="preserve">hearing of </w:t>
      </w:r>
      <w:r>
        <w:t>the inquiry, the inquiry may held in the absence of the respondent</w:t>
      </w:r>
      <w:r w:rsidR="009F15F7" w:rsidRPr="004C54BF">
        <w:t>; and</w:t>
      </w:r>
    </w:p>
    <w:p w14:paraId="1BB6572B" w14:textId="230C6CF7" w:rsidR="009F15F7" w:rsidRDefault="00C85B8E" w:rsidP="009F15F7">
      <w:pPr>
        <w:pStyle w:val="Heading6"/>
      </w:pPr>
      <w:r>
        <w:t>the respondent may</w:t>
      </w:r>
      <w:r w:rsidR="009F15F7" w:rsidRPr="004C54BF">
        <w:t xml:space="preserve"> presen</w:t>
      </w:r>
      <w:r>
        <w:t>t to the inquiry oral</w:t>
      </w:r>
      <w:r w:rsidR="009F15F7" w:rsidRPr="004C54BF">
        <w:t xml:space="preserve"> or written statements (whether made by </w:t>
      </w:r>
      <w:r>
        <w:t>the respondent</w:t>
      </w:r>
      <w:r w:rsidR="009F15F7" w:rsidRPr="004C54BF">
        <w:t xml:space="preserve"> or another person); and</w:t>
      </w:r>
    </w:p>
    <w:p w14:paraId="3D3AC26C" w14:textId="10EAC3B6" w:rsidR="009F15F7" w:rsidRPr="008B355A" w:rsidRDefault="00C85B8E" w:rsidP="009F15F7">
      <w:pPr>
        <w:pStyle w:val="Heading6"/>
      </w:pPr>
      <w:r>
        <w:t>the respondent</w:t>
      </w:r>
      <w:r w:rsidR="009F15F7" w:rsidRPr="004C54BF">
        <w:t xml:space="preserve"> may, in addition to or instead of appearing in person at the inquiry,</w:t>
      </w:r>
      <w:r w:rsidR="00781DDA">
        <w:t xml:space="preserve"> give</w:t>
      </w:r>
      <w:r w:rsidR="009F15F7" w:rsidRPr="004C54BF">
        <w:t xml:space="preserve"> the i</w:t>
      </w:r>
      <w:r w:rsidR="009E6129">
        <w:t>nquiry a written statement about</w:t>
      </w:r>
      <w:r>
        <w:t xml:space="preserve"> the conduct being inquired into (whether made by the respondent</w:t>
      </w:r>
      <w:r w:rsidR="009F15F7" w:rsidRPr="004C54BF">
        <w:t xml:space="preserve"> or another person); and</w:t>
      </w:r>
    </w:p>
    <w:p w14:paraId="12416CBF" w14:textId="0FE3FFFD" w:rsidR="009F15F7" w:rsidRDefault="00C85B8E" w:rsidP="00CF753C">
      <w:pPr>
        <w:pStyle w:val="Heading6"/>
      </w:pPr>
      <w:r>
        <w:t>the respondent</w:t>
      </w:r>
      <w:r w:rsidR="00CF753C" w:rsidRPr="00CF753C">
        <w:t xml:space="preserve"> may be accompanied at the inquiry by another person w</w:t>
      </w:r>
      <w:r>
        <w:t>ho may observe the proceedings and,</w:t>
      </w:r>
      <w:r w:rsidR="00CF753C" w:rsidRPr="00CF753C">
        <w:t xml:space="preserve"> with the express </w:t>
      </w:r>
      <w:r w:rsidR="00DF30C6">
        <w:t>approval of the</w:t>
      </w:r>
      <w:r w:rsidR="00CF753C" w:rsidRPr="00CF753C">
        <w:t xml:space="preserve"> Chair of the panel</w:t>
      </w:r>
      <w:r w:rsidR="00DF30C6">
        <w:t xml:space="preserve"> or the Vice-Chancellor (as the case requires), act as an advocate</w:t>
      </w:r>
      <w:r w:rsidR="00CF753C" w:rsidRPr="00CF753C">
        <w:t>; and</w:t>
      </w:r>
    </w:p>
    <w:p w14:paraId="72F5A81C" w14:textId="1799E1E1" w:rsidR="009F15F7" w:rsidRDefault="00CF753C" w:rsidP="00CF753C">
      <w:pPr>
        <w:pStyle w:val="Heading6"/>
      </w:pPr>
      <w:r w:rsidRPr="00CF753C">
        <w:t>the panel</w:t>
      </w:r>
      <w:r w:rsidR="00DF30C6">
        <w:t xml:space="preserve"> or the Vice-Chancellor (as the case requires)</w:t>
      </w:r>
      <w:r w:rsidRPr="00CF753C">
        <w:t xml:space="preserve"> is not bound by rules of evidence.</w:t>
      </w:r>
    </w:p>
    <w:p w14:paraId="392A2861" w14:textId="7BC6CC05" w:rsidR="00B23083" w:rsidRPr="00B23083" w:rsidRDefault="00B23083" w:rsidP="00B23083">
      <w:pPr>
        <w:tabs>
          <w:tab w:val="left" w:pos="1985"/>
        </w:tabs>
        <w:spacing w:before="60" w:after="0" w:line="240" w:lineRule="auto"/>
        <w:ind w:left="1985" w:hanging="851"/>
        <w:rPr>
          <w:rFonts w:eastAsia="Times New Roman"/>
          <w:sz w:val="18"/>
          <w:szCs w:val="18"/>
          <w:lang w:val="en-AU" w:eastAsia="en-AU"/>
        </w:rPr>
      </w:pPr>
      <w:r w:rsidRPr="00B23083">
        <w:rPr>
          <w:rFonts w:eastAsia="Times New Roman"/>
          <w:sz w:val="18"/>
          <w:szCs w:val="18"/>
          <w:lang w:val="en-AU" w:eastAsia="en-AU"/>
        </w:rPr>
        <w:t>[Note:</w:t>
      </w:r>
      <w:r w:rsidRPr="00B23083">
        <w:rPr>
          <w:rFonts w:eastAsia="Times New Roman"/>
          <w:sz w:val="18"/>
          <w:szCs w:val="18"/>
          <w:lang w:val="en-AU" w:eastAsia="en-AU"/>
        </w:rPr>
        <w:tab/>
        <w:t>For the service (however described) of notices and other documents, see the Legislation Statute, section 24.]</w:t>
      </w:r>
    </w:p>
    <w:p w14:paraId="69FBD2FF" w14:textId="7A5B13CB" w:rsidR="0036403B" w:rsidRDefault="0036403B" w:rsidP="00CF753C">
      <w:pPr>
        <w:pStyle w:val="Heading4"/>
      </w:pPr>
      <w:r>
        <w:t xml:space="preserve">However, if, at the time that the Vice-Chancellor gives the respondent the notice under subsection (6), </w:t>
      </w:r>
      <w:r w:rsidR="00086A4A">
        <w:t xml:space="preserve">not </w:t>
      </w:r>
      <w:r>
        <w:t xml:space="preserve">all of the members of the panel </w:t>
      </w:r>
      <w:r w:rsidR="00086A4A">
        <w:t>under subsection (5)(b) have</w:t>
      </w:r>
      <w:r>
        <w:t xml:space="preserve"> been appointed,</w:t>
      </w:r>
      <w:r w:rsidR="001130A9">
        <w:t xml:space="preserve"> the Vice-C</w:t>
      </w:r>
      <w:r>
        <w:t xml:space="preserve">hancellor must, by a subsequent written notice given to the respondent, tell the respondent </w:t>
      </w:r>
      <w:r w:rsidR="001130A9">
        <w:t>the names of the members of the panel.</w:t>
      </w:r>
    </w:p>
    <w:p w14:paraId="553F3A60" w14:textId="29931F66" w:rsidR="009F15F7" w:rsidRDefault="001130A9" w:rsidP="00CF753C">
      <w:pPr>
        <w:pStyle w:val="Heading4"/>
      </w:pPr>
      <w:r>
        <w:t>The</w:t>
      </w:r>
      <w:r w:rsidR="00CF753C" w:rsidRPr="00CF753C">
        <w:t xml:space="preserve"> not</w:t>
      </w:r>
      <w:r w:rsidR="00A66B2E">
        <w:t xml:space="preserve">ice </w:t>
      </w:r>
      <w:r>
        <w:t xml:space="preserve">under subsection (6), and any notice required by subsection (7), </w:t>
      </w:r>
      <w:r w:rsidR="00A66B2E">
        <w:t>must be given to the respondent at least 5 working days before the date</w:t>
      </w:r>
      <w:r w:rsidR="00CF753C" w:rsidRPr="00CF753C">
        <w:t xml:space="preserve"> fixed for</w:t>
      </w:r>
      <w:r w:rsidR="00A66B2E">
        <w:t xml:space="preserve"> the hearing, unless the respondent consents to being given the notice later</w:t>
      </w:r>
      <w:r w:rsidR="00CF753C" w:rsidRPr="00CF753C">
        <w:t>.</w:t>
      </w:r>
    </w:p>
    <w:p w14:paraId="79FC33E6" w14:textId="133129FD" w:rsidR="00BF2A86" w:rsidRDefault="00CF753C" w:rsidP="00CF753C">
      <w:pPr>
        <w:pStyle w:val="Heading4"/>
      </w:pPr>
      <w:r w:rsidRPr="00CF753C">
        <w:t>If the Vice-Chancellor appo</w:t>
      </w:r>
      <w:r w:rsidR="001130A9">
        <w:t>ints a panel under subsection (5</w:t>
      </w:r>
      <w:r w:rsidRPr="00CF753C">
        <w:t xml:space="preserve">)(b), the panel must consist of 2 members of the academic staff of the University (one of whom is to </w:t>
      </w:r>
      <w:r w:rsidR="00A66B2E">
        <w:t>be</w:t>
      </w:r>
      <w:r w:rsidR="001130A9">
        <w:t xml:space="preserve"> appointed as</w:t>
      </w:r>
      <w:r w:rsidR="00A66B2E">
        <w:t xml:space="preserve"> the </w:t>
      </w:r>
      <w:r w:rsidRPr="00CF753C">
        <w:t>Chair</w:t>
      </w:r>
      <w:r w:rsidR="00A66B2E">
        <w:t xml:space="preserve"> of the panel) and 1</w:t>
      </w:r>
      <w:r w:rsidRPr="00CF753C">
        <w:t xml:space="preserve"> student appointed by the Vice-Chancellor after consultation w</w:t>
      </w:r>
      <w:r w:rsidR="00E82F1D">
        <w:t>ith the President of the relevant student association</w:t>
      </w:r>
      <w:r w:rsidRPr="00CF753C">
        <w:t>.</w:t>
      </w:r>
    </w:p>
    <w:p w14:paraId="2CF0C085" w14:textId="12BFC2C9" w:rsidR="00B429DE" w:rsidRDefault="00067FC4" w:rsidP="00B429DE">
      <w:pPr>
        <w:pStyle w:val="Heading3"/>
      </w:pPr>
      <w:bookmarkStart w:id="19" w:name="_Toc58509711"/>
      <w:r>
        <w:lastRenderedPageBreak/>
        <w:t>Additional interim powers of</w:t>
      </w:r>
      <w:r w:rsidR="003F3F6E">
        <w:t xml:space="preserve"> V</w:t>
      </w:r>
      <w:r w:rsidR="00784D3F">
        <w:t>ice-Chancellor</w:t>
      </w:r>
      <w:bookmarkEnd w:id="19"/>
    </w:p>
    <w:p w14:paraId="2B16737A" w14:textId="0FC0FB53" w:rsidR="00B429DE" w:rsidRDefault="003F3F6E" w:rsidP="00B429DE">
      <w:pPr>
        <w:pStyle w:val="Heading4"/>
      </w:pPr>
      <w:r>
        <w:t>If, in a case to which section 12</w:t>
      </w:r>
      <w:r w:rsidR="00067FC4">
        <w:t>(1)</w:t>
      </w:r>
      <w:r>
        <w:t xml:space="preserve"> (Powers of, and action by, Vice-Chancellor)</w:t>
      </w:r>
      <w:r w:rsidR="008D5438">
        <w:t xml:space="preserve"> </w:t>
      </w:r>
      <w:r>
        <w:t>applies, t</w:t>
      </w:r>
      <w:r w:rsidR="00B429DE" w:rsidRPr="00B429DE">
        <w:t xml:space="preserve">he Vice-Chancellor </w:t>
      </w:r>
      <w:r w:rsidR="008D5438">
        <w:t>is satisfied that</w:t>
      </w:r>
      <w:r>
        <w:t xml:space="preserve"> the respondent is likely to have engaged in conduct that is misconduct</w:t>
      </w:r>
      <w:r w:rsidR="008D5438">
        <w:t>, the Vice-Chancellor may</w:t>
      </w:r>
      <w:r w:rsidR="00067FC4">
        <w:t>, before an inquiry is held into the conduct:</w:t>
      </w:r>
    </w:p>
    <w:p w14:paraId="7A918174" w14:textId="643D2A3C" w:rsidR="00067FC4" w:rsidRDefault="00067FC4" w:rsidP="00067FC4">
      <w:pPr>
        <w:pStyle w:val="Heading5"/>
      </w:pPr>
      <w:r>
        <w:t>deny the respondent</w:t>
      </w:r>
      <w:r w:rsidRPr="009F15F7">
        <w:t xml:space="preserve"> access to all or any University facilities, to all University premises, any University premises or any part of University premises, or to all or any activities conducted by or on behalf of t</w:t>
      </w:r>
      <w:r w:rsidR="009F68E7">
        <w:t xml:space="preserve">he University, </w:t>
      </w:r>
      <w:r w:rsidRPr="00067FC4">
        <w:t xml:space="preserve">for a </w:t>
      </w:r>
      <w:r w:rsidR="009F68E7">
        <w:t xml:space="preserve">specified </w:t>
      </w:r>
      <w:r w:rsidRPr="00067FC4">
        <w:t xml:space="preserve">period </w:t>
      </w:r>
      <w:r w:rsidR="009F68E7">
        <w:t>or until the inquiry has</w:t>
      </w:r>
      <w:r w:rsidR="0053626D">
        <w:t xml:space="preserve"> been completed and its finding</w:t>
      </w:r>
      <w:r w:rsidR="009F68E7">
        <w:t xml:space="preserve"> dealt with under this instrument</w:t>
      </w:r>
      <w:r w:rsidR="00086A4A">
        <w:t>, whichever happens first</w:t>
      </w:r>
      <w:r w:rsidRPr="009F15F7">
        <w:t>; or</w:t>
      </w:r>
    </w:p>
    <w:p w14:paraId="3B20311B" w14:textId="77777777" w:rsidR="00067FC4" w:rsidRDefault="00067FC4" w:rsidP="00067FC4">
      <w:pPr>
        <w:pStyle w:val="Heading5"/>
      </w:pPr>
      <w:r>
        <w:t>if conduct was engaged in</w:t>
      </w:r>
      <w:r w:rsidRPr="009F15F7">
        <w:t xml:space="preserve"> during an examination</w:t>
      </w:r>
      <w:r>
        <w:t xml:space="preserve"> or other assessment</w:t>
      </w:r>
      <w:r w:rsidRPr="003F3F6E">
        <w:t>—</w:t>
      </w:r>
      <w:r>
        <w:t>exclude the respondent</w:t>
      </w:r>
      <w:r w:rsidRPr="009F15F7">
        <w:t xml:space="preserve"> from attendance at that examination or assessment.</w:t>
      </w:r>
    </w:p>
    <w:p w14:paraId="5D08BD49" w14:textId="77777777" w:rsidR="00067FC4" w:rsidRDefault="00067FC4" w:rsidP="00067FC4">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For certain conduct in relation to information infrastructure or services, action may be </w:t>
      </w:r>
      <w:r w:rsidRPr="009F15F7">
        <w:rPr>
          <w:rFonts w:eastAsia="Times New Roman"/>
          <w:sz w:val="18"/>
          <w:szCs w:val="18"/>
          <w:lang w:eastAsia="en-AU"/>
        </w:rPr>
        <w:t>taken under the Information Infrastructure and Services Rule.</w:t>
      </w:r>
      <w:r>
        <w:rPr>
          <w:rFonts w:eastAsia="Times New Roman"/>
          <w:sz w:val="18"/>
          <w:szCs w:val="18"/>
          <w:lang w:eastAsia="en-AU"/>
        </w:rPr>
        <w:t>]</w:t>
      </w:r>
    </w:p>
    <w:p w14:paraId="06D38953" w14:textId="09A62AF8" w:rsidR="00BA5315" w:rsidRDefault="00C936C5" w:rsidP="00BA5315">
      <w:pPr>
        <w:pStyle w:val="Heading4"/>
      </w:pPr>
      <w:r>
        <w:t>However, t</w:t>
      </w:r>
      <w:r w:rsidR="00B429DE" w:rsidRPr="00B429DE">
        <w:t>he Vice-Chancellor may</w:t>
      </w:r>
      <w:r w:rsidR="00BA5315">
        <w:t>, under subsection (1)(a)</w:t>
      </w:r>
      <w:r>
        <w:t xml:space="preserve"> deny the respondent access to facilities, premises or activities only if the </w:t>
      </w:r>
      <w:r w:rsidR="00BA5315">
        <w:t xml:space="preserve">Vice-Chancellor considers that the </w:t>
      </w:r>
      <w:r w:rsidR="00B429DE" w:rsidRPr="00B429DE">
        <w:t>conduct is of a nature that causes imminent and serious risk to the health or safe</w:t>
      </w:r>
      <w:r w:rsidR="00BA5315">
        <w:t>ty of a person or that</w:t>
      </w:r>
      <w:r>
        <w:t xml:space="preserve"> the respondent’s</w:t>
      </w:r>
      <w:r w:rsidR="00B429DE" w:rsidRPr="00B429DE">
        <w:t xml:space="preserve"> continued access to the fac</w:t>
      </w:r>
      <w:r w:rsidR="00404EDF">
        <w:t>ilities, premises or activities</w:t>
      </w:r>
      <w:r w:rsidR="00BA5315">
        <w:t xml:space="preserve"> otherwise</w:t>
      </w:r>
      <w:r w:rsidR="00B429DE" w:rsidRPr="00B429DE">
        <w:t xml:space="preserve"> </w:t>
      </w:r>
      <w:r w:rsidR="00404EDF">
        <w:t xml:space="preserve">presents </w:t>
      </w:r>
      <w:r w:rsidR="00B429DE" w:rsidRPr="00B429DE">
        <w:t>a</w:t>
      </w:r>
      <w:r w:rsidR="00BA5315">
        <w:t xml:space="preserve"> serious risk to the University or</w:t>
      </w:r>
      <w:r w:rsidR="004F7E45">
        <w:t xml:space="preserve"> its</w:t>
      </w:r>
      <w:r w:rsidR="00BA5315">
        <w:t xml:space="preserve"> students</w:t>
      </w:r>
      <w:r w:rsidR="004F7E45">
        <w:t>, staff</w:t>
      </w:r>
      <w:r w:rsidR="00BA5315">
        <w:t xml:space="preserve"> or</w:t>
      </w:r>
      <w:r w:rsidR="00B429DE" w:rsidRPr="00B429DE">
        <w:t xml:space="preserve"> property.</w:t>
      </w:r>
    </w:p>
    <w:p w14:paraId="1758DBE6" w14:textId="4BBC1C48" w:rsidR="00B429DE" w:rsidRDefault="00BA5315" w:rsidP="00BA5315">
      <w:pPr>
        <w:pStyle w:val="Heading4"/>
      </w:pPr>
      <w:r>
        <w:t>Also, the Vice-Chancellor</w:t>
      </w:r>
      <w:r w:rsidRPr="00BA5315">
        <w:t xml:space="preserve"> may, under subsection (1)(b), exclude the respondent from attendance </w:t>
      </w:r>
      <w:r w:rsidR="00366BD2">
        <w:t xml:space="preserve">at </w:t>
      </w:r>
      <w:r w:rsidRPr="00BA5315">
        <w:t>an examination or other assessment only</w:t>
      </w:r>
      <w:r>
        <w:t xml:space="preserve"> if the Vice-Chancellor considers that</w:t>
      </w:r>
      <w:r w:rsidRPr="00BA5315">
        <w:t xml:space="preserve"> the exclusion is necessary to preserve the integrity of the examination or other as</w:t>
      </w:r>
      <w:r w:rsidR="003C425F">
        <w:t>sessment or order and decorum</w:t>
      </w:r>
      <w:r w:rsidRPr="00BA5315">
        <w:t xml:space="preserve"> at the place of the examination or other assessment.</w:t>
      </w:r>
    </w:p>
    <w:p w14:paraId="46F8D275" w14:textId="20D49853" w:rsidR="00B429DE" w:rsidRDefault="00C936C5" w:rsidP="00B429DE">
      <w:pPr>
        <w:pStyle w:val="Heading4"/>
      </w:pPr>
      <w:r>
        <w:t>If the Vice-Chancellor take</w:t>
      </w:r>
      <w:r w:rsidR="00CE1E00">
        <w:t>s</w:t>
      </w:r>
      <w:r>
        <w:t xml:space="preserve"> action under subsection (1) in relation to the respondent</w:t>
      </w:r>
      <w:r w:rsidR="00B429DE" w:rsidRPr="00B429DE">
        <w:t>, the Vice-Chancellor must</w:t>
      </w:r>
      <w:r w:rsidR="00CE1E00">
        <w:t>, as soon as possible:</w:t>
      </w:r>
    </w:p>
    <w:p w14:paraId="36F89991" w14:textId="517B0B61" w:rsidR="00CE1E00" w:rsidRDefault="00CE1E00" w:rsidP="00CE1E00">
      <w:pPr>
        <w:pStyle w:val="Heading5"/>
        <w:numPr>
          <w:ilvl w:val="4"/>
          <w:numId w:val="21"/>
        </w:numPr>
      </w:pPr>
      <w:r>
        <w:t>t</w:t>
      </w:r>
      <w:r w:rsidR="0073273B">
        <w:t>ell</w:t>
      </w:r>
      <w:r>
        <w:t xml:space="preserve"> the respondent in writing about the action taken; and</w:t>
      </w:r>
    </w:p>
    <w:p w14:paraId="7A28120F" w14:textId="516B235C" w:rsidR="00CE1E00" w:rsidRDefault="00CE1E00" w:rsidP="00CE1E00">
      <w:pPr>
        <w:pStyle w:val="Heading5"/>
      </w:pPr>
      <w:r>
        <w:t>give the respondent a written statement of reasons for the decision to take the action.</w:t>
      </w:r>
    </w:p>
    <w:p w14:paraId="43BEEFE8" w14:textId="0B132458" w:rsidR="00556A9A" w:rsidRPr="00B23083" w:rsidRDefault="00556A9A" w:rsidP="00556A9A">
      <w:pPr>
        <w:tabs>
          <w:tab w:val="left" w:pos="1985"/>
        </w:tabs>
        <w:spacing w:before="60" w:after="0" w:line="240" w:lineRule="auto"/>
        <w:ind w:left="1985" w:hanging="851"/>
        <w:rPr>
          <w:rFonts w:eastAsia="Times New Roman"/>
          <w:sz w:val="18"/>
          <w:szCs w:val="18"/>
          <w:lang w:val="en-AU" w:eastAsia="en-AU"/>
        </w:rPr>
      </w:pPr>
      <w:r w:rsidRPr="00B23083">
        <w:rPr>
          <w:rFonts w:eastAsia="Times New Roman"/>
          <w:sz w:val="18"/>
          <w:szCs w:val="18"/>
          <w:lang w:val="en-AU" w:eastAsia="en-AU"/>
        </w:rPr>
        <w:t>[Note:</w:t>
      </w:r>
      <w:r w:rsidRPr="00B23083">
        <w:rPr>
          <w:rFonts w:eastAsia="Times New Roman"/>
          <w:sz w:val="18"/>
          <w:szCs w:val="18"/>
          <w:lang w:val="en-AU" w:eastAsia="en-AU"/>
        </w:rPr>
        <w:tab/>
        <w:t>For the service (however described) of notices and other documents, see the Legislation Statute, section 24.]</w:t>
      </w:r>
    </w:p>
    <w:p w14:paraId="33B47A30" w14:textId="1D1D21FD" w:rsidR="00B429DE" w:rsidRDefault="0073273B" w:rsidP="00B429DE">
      <w:pPr>
        <w:pStyle w:val="Heading4"/>
      </w:pPr>
      <w:r>
        <w:t xml:space="preserve">If the Vice-Chancellor takes action </w:t>
      </w:r>
      <w:r w:rsidR="00B429DE" w:rsidRPr="00B429DE">
        <w:t>under subsection (1)</w:t>
      </w:r>
      <w:r>
        <w:t xml:space="preserve"> in relation to the respondent</w:t>
      </w:r>
      <w:r w:rsidR="002F7C8F">
        <w:t>:</w:t>
      </w:r>
    </w:p>
    <w:p w14:paraId="0C1E9933" w14:textId="7DD764D0" w:rsidR="002F7C8F" w:rsidRDefault="002F7C8F" w:rsidP="002F7C8F">
      <w:pPr>
        <w:pStyle w:val="Heading5"/>
        <w:numPr>
          <w:ilvl w:val="4"/>
          <w:numId w:val="21"/>
        </w:numPr>
      </w:pPr>
      <w:r w:rsidRPr="002F7C8F">
        <w:t>the action does not, of itself, terminate the resp</w:t>
      </w:r>
      <w:r>
        <w:t>ondent’s enrolment as a student; and</w:t>
      </w:r>
    </w:p>
    <w:p w14:paraId="0CE7FDDE" w14:textId="4F570112" w:rsidR="002F7C8F" w:rsidRDefault="002F7C8F" w:rsidP="002F7C8F">
      <w:pPr>
        <w:pStyle w:val="Heading5"/>
      </w:pPr>
      <w:r>
        <w:t xml:space="preserve">the respondent may, within 10 working </w:t>
      </w:r>
      <w:r w:rsidR="00404EDF">
        <w:t>days after the day subsection (4</w:t>
      </w:r>
      <w:r>
        <w:t>) is complied with in relation to the respondent, make a written submissio</w:t>
      </w:r>
      <w:r w:rsidR="00404EDF">
        <w:t>n to the Vice-Chancellor about the action</w:t>
      </w:r>
      <w:r>
        <w:t>.</w:t>
      </w:r>
    </w:p>
    <w:p w14:paraId="65B388A8" w14:textId="1999FEC0" w:rsidR="00483CBD" w:rsidRDefault="002F7C8F" w:rsidP="00483CBD">
      <w:pPr>
        <w:pStyle w:val="Heading4"/>
      </w:pPr>
      <w:r>
        <w:t xml:space="preserve">If the respondent makes </w:t>
      </w:r>
      <w:r w:rsidR="00404EDF">
        <w:t>a submission under subsection (5</w:t>
      </w:r>
      <w:r>
        <w:t>)(b),</w:t>
      </w:r>
      <w:r w:rsidR="00C07C6F">
        <w:t xml:space="preserve"> </w:t>
      </w:r>
      <w:r>
        <w:t>t</w:t>
      </w:r>
      <w:r w:rsidR="00B429DE" w:rsidRPr="00B429DE">
        <w:t xml:space="preserve">he </w:t>
      </w:r>
      <w:r w:rsidR="003772AC">
        <w:t xml:space="preserve">Vice-Chancellor </w:t>
      </w:r>
      <w:r w:rsidR="00404EDF">
        <w:t xml:space="preserve">must consider the submission and </w:t>
      </w:r>
      <w:r w:rsidR="00483CBD">
        <w:t>must decide, as soon as possible, whether to</w:t>
      </w:r>
      <w:r w:rsidR="00404EDF">
        <w:t xml:space="preserve"> vary or end</w:t>
      </w:r>
      <w:r w:rsidR="00B429DE" w:rsidRPr="00B429DE">
        <w:t xml:space="preserve"> the denial of access</w:t>
      </w:r>
      <w:r w:rsidR="00404EDF">
        <w:t xml:space="preserve"> or exclusion</w:t>
      </w:r>
      <w:r w:rsidR="00B429DE" w:rsidRPr="00B429DE">
        <w:t>.</w:t>
      </w:r>
    </w:p>
    <w:p w14:paraId="7B2A3594" w14:textId="66DD2A61" w:rsidR="00483CBD" w:rsidRDefault="00483CBD" w:rsidP="00483CBD">
      <w:pPr>
        <w:pStyle w:val="Heading4"/>
      </w:pPr>
      <w:r w:rsidRPr="00483CBD">
        <w:t>If the Vice-Chancellor</w:t>
      </w:r>
      <w:r>
        <w:t xml:space="preserve"> makes a decision under subsection (6)</w:t>
      </w:r>
      <w:r w:rsidRPr="00483CBD">
        <w:t>, the Vice-Chancellor must, as soon as possible:</w:t>
      </w:r>
    </w:p>
    <w:p w14:paraId="684E6439" w14:textId="58D8B1B0" w:rsidR="00483CBD" w:rsidRDefault="00483CBD" w:rsidP="00483CBD">
      <w:pPr>
        <w:pStyle w:val="Heading5"/>
        <w:numPr>
          <w:ilvl w:val="4"/>
          <w:numId w:val="21"/>
        </w:numPr>
      </w:pPr>
      <w:r>
        <w:t>tell the respondent in writing about the decision; and</w:t>
      </w:r>
    </w:p>
    <w:p w14:paraId="2267BD6B" w14:textId="42E059C0" w:rsidR="00483CBD" w:rsidRDefault="00483CBD" w:rsidP="00483CBD">
      <w:pPr>
        <w:pStyle w:val="Heading5"/>
      </w:pPr>
      <w:r>
        <w:t>if the decision is not to end the denial of access or exclusion and not to vary it as sought by the respondent</w:t>
      </w:r>
      <w:r w:rsidRPr="00483CBD">
        <w:t>—</w:t>
      </w:r>
      <w:r>
        <w:t>give the respondent a written statement of reasons for the decision.</w:t>
      </w:r>
    </w:p>
    <w:p w14:paraId="1D61CC31" w14:textId="3B99B370" w:rsidR="00B429DE" w:rsidRDefault="002F0594" w:rsidP="00B429DE">
      <w:pPr>
        <w:pStyle w:val="Heading1"/>
      </w:pPr>
      <w:bookmarkStart w:id="20" w:name="_Toc58509712"/>
      <w:r>
        <w:lastRenderedPageBreak/>
        <w:t>Inquiries</w:t>
      </w:r>
      <w:bookmarkEnd w:id="20"/>
    </w:p>
    <w:p w14:paraId="4BE32EFE" w14:textId="47F9BDAB" w:rsidR="00B429DE" w:rsidRDefault="002F0594" w:rsidP="00B429DE">
      <w:pPr>
        <w:pStyle w:val="Heading3"/>
      </w:pPr>
      <w:bookmarkStart w:id="21" w:name="_Toc58509713"/>
      <w:r>
        <w:t>Inquiries</w:t>
      </w:r>
      <w:bookmarkEnd w:id="21"/>
    </w:p>
    <w:p w14:paraId="658EB324" w14:textId="6FF4E9EF" w:rsidR="00B429DE" w:rsidRDefault="009674E4" w:rsidP="002F0594">
      <w:pPr>
        <w:pStyle w:val="Heading4"/>
      </w:pPr>
      <w:r>
        <w:t>A prescribed authority,</w:t>
      </w:r>
      <w:r w:rsidR="00A10528">
        <w:t xml:space="preserve"> a panel appointed under section 12(5</w:t>
      </w:r>
      <w:r w:rsidR="002F0594" w:rsidRPr="002F0594">
        <w:t>)(b)</w:t>
      </w:r>
      <w:r>
        <w:t xml:space="preserve"> (Powers of, and action by,</w:t>
      </w:r>
      <w:r w:rsidR="002F0594" w:rsidRPr="002F0594">
        <w:t xml:space="preserve"> </w:t>
      </w:r>
      <w:r>
        <w:t>Vice-Chancellor)</w:t>
      </w:r>
      <w:r w:rsidR="001F10E2">
        <w:t>,</w:t>
      </w:r>
      <w:r>
        <w:t xml:space="preserve"> or the Vice-Chancellor</w:t>
      </w:r>
      <w:r w:rsidR="001F10E2">
        <w:t>,</w:t>
      </w:r>
      <w:r w:rsidR="002F0594" w:rsidRPr="002F0594">
        <w:t xml:space="preserve"> may </w:t>
      </w:r>
      <w:r w:rsidR="005248EB">
        <w:t>hold an inquiry into</w:t>
      </w:r>
      <w:r w:rsidR="00357673">
        <w:t xml:space="preserve"> </w:t>
      </w:r>
      <w:r w:rsidR="002F0594" w:rsidRPr="002F0594">
        <w:t>conduct</w:t>
      </w:r>
      <w:r w:rsidR="00357673">
        <w:t xml:space="preserve"> of a student (the </w:t>
      </w:r>
      <w:r w:rsidR="00357673" w:rsidRPr="00357673">
        <w:rPr>
          <w:b/>
          <w:i/>
        </w:rPr>
        <w:t>respondent</w:t>
      </w:r>
      <w:r w:rsidR="00357673">
        <w:t>)</w:t>
      </w:r>
      <w:r w:rsidR="002F0594" w:rsidRPr="002F0594">
        <w:t>.</w:t>
      </w:r>
    </w:p>
    <w:p w14:paraId="2E7B695C" w14:textId="6B2A8BBE" w:rsidR="00B429DE" w:rsidRDefault="002F0594" w:rsidP="002F0594">
      <w:pPr>
        <w:pStyle w:val="Heading4"/>
      </w:pPr>
      <w:r w:rsidRPr="002F0594">
        <w:t xml:space="preserve">The Registrar may appoint a person to assist the person or panel holding the inquiry to conduct </w:t>
      </w:r>
      <w:r w:rsidR="00357673">
        <w:t xml:space="preserve">the inquiry into the </w:t>
      </w:r>
      <w:r w:rsidRPr="002F0594">
        <w:t>conduct.</w:t>
      </w:r>
    </w:p>
    <w:p w14:paraId="2BA0E8D6" w14:textId="155F5B19" w:rsidR="002F0594" w:rsidRDefault="00BE1E3E" w:rsidP="002F0594">
      <w:pPr>
        <w:pStyle w:val="Heading4"/>
      </w:pPr>
      <w:r>
        <w:t>T</w:t>
      </w:r>
      <w:r w:rsidR="002F0594" w:rsidRPr="002F0594">
        <w:t>he person or panel holding the inqu</w:t>
      </w:r>
      <w:r>
        <w:t>iry must consider any</w:t>
      </w:r>
      <w:r w:rsidR="00357673">
        <w:t xml:space="preserve"> </w:t>
      </w:r>
      <w:r w:rsidR="00A10528">
        <w:t xml:space="preserve">oral or written </w:t>
      </w:r>
      <w:r w:rsidR="00357673">
        <w:t>statement</w:t>
      </w:r>
      <w:r w:rsidR="002F0594" w:rsidRPr="002F0594">
        <w:t xml:space="preserve"> </w:t>
      </w:r>
      <w:r w:rsidR="003633EF">
        <w:t>presented</w:t>
      </w:r>
      <w:r>
        <w:t xml:space="preserve"> by the respondent </w:t>
      </w:r>
      <w:r w:rsidR="003633EF">
        <w:t>to</w:t>
      </w:r>
      <w:r>
        <w:t xml:space="preserve"> the inquiry</w:t>
      </w:r>
      <w:r w:rsidR="002F0594" w:rsidRPr="002F0594">
        <w:t xml:space="preserve"> and </w:t>
      </w:r>
      <w:r w:rsidR="00357673">
        <w:t xml:space="preserve">may consider </w:t>
      </w:r>
      <w:r w:rsidR="002F0594" w:rsidRPr="002F0594">
        <w:t>any other matters that the person or pane</w:t>
      </w:r>
      <w:r w:rsidR="00A10528">
        <w:t>l</w:t>
      </w:r>
      <w:r w:rsidR="00357673">
        <w:t xml:space="preserve"> considers appropriate</w:t>
      </w:r>
      <w:r w:rsidR="002F0594" w:rsidRPr="002F0594">
        <w:t>.</w:t>
      </w:r>
    </w:p>
    <w:p w14:paraId="571132AE" w14:textId="5EC80FE0" w:rsidR="002F0594" w:rsidRDefault="00BE1E3E" w:rsidP="002F0594">
      <w:pPr>
        <w:pStyle w:val="Heading4"/>
      </w:pPr>
      <w:r>
        <w:t>T</w:t>
      </w:r>
      <w:r w:rsidR="00357673">
        <w:t>he respondent</w:t>
      </w:r>
      <w:r w:rsidR="002F0594" w:rsidRPr="002F0594">
        <w:t xml:space="preserve"> must be giv</w:t>
      </w:r>
      <w:r w:rsidR="00357673">
        <w:t>en the opportunity</w:t>
      </w:r>
      <w:r>
        <w:t xml:space="preserve"> at the inquiry</w:t>
      </w:r>
      <w:r w:rsidR="00357673">
        <w:t xml:space="preserve"> to comment </w:t>
      </w:r>
      <w:r w:rsidR="00A10528">
        <w:t>on the</w:t>
      </w:r>
      <w:r w:rsidR="002F0594" w:rsidRPr="002F0594">
        <w:t xml:space="preserve"> material in the po</w:t>
      </w:r>
      <w:r w:rsidR="00357673">
        <w:t>ssession of the person or</w:t>
      </w:r>
      <w:r>
        <w:t xml:space="preserve"> p</w:t>
      </w:r>
      <w:r w:rsidR="00A10528">
        <w:t>anel holding the inquiry</w:t>
      </w:r>
      <w:r>
        <w:t xml:space="preserve"> on which the person or panel</w:t>
      </w:r>
      <w:r w:rsidR="002F0594" w:rsidRPr="002F0594">
        <w:t xml:space="preserve"> intends to rely.</w:t>
      </w:r>
    </w:p>
    <w:p w14:paraId="49D22E5A" w14:textId="21AF3561" w:rsidR="002F0594" w:rsidRPr="00FD1D35" w:rsidRDefault="00BE1E3E" w:rsidP="002F0594">
      <w:pPr>
        <w:pStyle w:val="Heading4"/>
      </w:pPr>
      <w:r>
        <w:t>The inquiry</w:t>
      </w:r>
      <w:r w:rsidR="002F0594" w:rsidRPr="002F0594">
        <w:t xml:space="preserve"> must, subject to this section</w:t>
      </w:r>
      <w:r w:rsidR="00781DDA">
        <w:t>, be conducted in the way that</w:t>
      </w:r>
      <w:r w:rsidR="002F0594" w:rsidRPr="002F0594">
        <w:t xml:space="preserve"> the person or pane</w:t>
      </w:r>
      <w:r>
        <w:t>l holding the inquiry decides</w:t>
      </w:r>
      <w:r w:rsidR="002F0594" w:rsidRPr="002F0594">
        <w:t>.</w:t>
      </w:r>
    </w:p>
    <w:p w14:paraId="2A9F291B" w14:textId="38461DD5" w:rsidR="002F0594" w:rsidRDefault="0089588E" w:rsidP="002F0594">
      <w:pPr>
        <w:pStyle w:val="Heading4"/>
      </w:pPr>
      <w:r>
        <w:t>The person or panel holding the</w:t>
      </w:r>
      <w:r w:rsidR="009E6129">
        <w:t xml:space="preserve"> inquiry may act </w:t>
      </w:r>
      <w:r w:rsidR="00781DDA">
        <w:t>in a</w:t>
      </w:r>
      <w:r w:rsidR="009E6129">
        <w:t>n</w:t>
      </w:r>
      <w:r w:rsidR="00781DDA">
        <w:t xml:space="preserve"> </w:t>
      </w:r>
      <w:r w:rsidR="009E6129">
        <w:t>in</w:t>
      </w:r>
      <w:r w:rsidR="00781DDA">
        <w:t>formal way</w:t>
      </w:r>
      <w:r w:rsidR="009E6129">
        <w:t xml:space="preserve"> and is not bound by the rules of evidence,</w:t>
      </w:r>
      <w:r w:rsidR="002F0594" w:rsidRPr="002F0594">
        <w:t xml:space="preserve"> but may in</w:t>
      </w:r>
      <w:r w:rsidR="009E6129">
        <w:t>form itself</w:t>
      </w:r>
      <w:r w:rsidR="002F0594" w:rsidRPr="002F0594">
        <w:t xml:space="preserve"> on any ma</w:t>
      </w:r>
      <w:r>
        <w:t xml:space="preserve">tter as the person or panel considers </w:t>
      </w:r>
      <w:r w:rsidR="002F0594" w:rsidRPr="002F0594">
        <w:t>just.</w:t>
      </w:r>
    </w:p>
    <w:p w14:paraId="36F8B093" w14:textId="715ED8E3" w:rsidR="002F0594" w:rsidRDefault="003633EF" w:rsidP="002F0594">
      <w:pPr>
        <w:pStyle w:val="Heading4"/>
      </w:pPr>
      <w:r>
        <w:t>At the inquiry</w:t>
      </w:r>
      <w:r w:rsidR="009E6129">
        <w:t>,</w:t>
      </w:r>
      <w:r>
        <w:t xml:space="preserve"> the respondent</w:t>
      </w:r>
      <w:r w:rsidR="002F0594" w:rsidRPr="002F0594">
        <w:t xml:space="preserve"> may:</w:t>
      </w:r>
    </w:p>
    <w:p w14:paraId="464418FF" w14:textId="772D25FE" w:rsidR="002F0594" w:rsidRPr="007C0A7C" w:rsidRDefault="00DA1B17" w:rsidP="00DA1B17">
      <w:pPr>
        <w:pStyle w:val="Heading5"/>
      </w:pPr>
      <w:r w:rsidRPr="00DA1B17">
        <w:t>appear in person; and</w:t>
      </w:r>
    </w:p>
    <w:p w14:paraId="3D7FC208" w14:textId="7F515A6E" w:rsidR="002F0594" w:rsidRDefault="00DA1B17" w:rsidP="00DA1B17">
      <w:pPr>
        <w:pStyle w:val="Heading5"/>
      </w:pPr>
      <w:r w:rsidRPr="00DA1B17">
        <w:t>present to the inquiry oral or written stateme</w:t>
      </w:r>
      <w:r w:rsidR="003633EF">
        <w:t>nts (whether made by the respondent</w:t>
      </w:r>
      <w:r w:rsidRPr="00DA1B17">
        <w:t xml:space="preserve"> or another person); and</w:t>
      </w:r>
    </w:p>
    <w:p w14:paraId="17B91726" w14:textId="5EB36B22" w:rsidR="002F0594" w:rsidRPr="002F0594" w:rsidRDefault="003633EF" w:rsidP="002F0594">
      <w:pPr>
        <w:pStyle w:val="Heading5"/>
      </w:pPr>
      <w:r>
        <w:t>in addition to or instead of</w:t>
      </w:r>
      <w:r w:rsidR="00781DDA">
        <w:t xml:space="preserve"> appearing in person, give</w:t>
      </w:r>
      <w:r w:rsidR="00DA1B17" w:rsidRPr="00DA1B17">
        <w:t xml:space="preserve"> the inquiry a written statemen</w:t>
      </w:r>
      <w:r w:rsidR="009E6129">
        <w:t>t about</w:t>
      </w:r>
      <w:r>
        <w:t xml:space="preserve"> the </w:t>
      </w:r>
      <w:r w:rsidR="00DA1B17" w:rsidRPr="00DA1B17">
        <w:t>cond</w:t>
      </w:r>
      <w:r>
        <w:t xml:space="preserve">uct </w:t>
      </w:r>
      <w:r w:rsidR="009E6129">
        <w:t xml:space="preserve">being inquired into </w:t>
      </w:r>
      <w:r>
        <w:t>(whether made by the respondent</w:t>
      </w:r>
      <w:r w:rsidR="00DA1B17" w:rsidRPr="00DA1B17">
        <w:t xml:space="preserve"> or another person).</w:t>
      </w:r>
    </w:p>
    <w:p w14:paraId="7D9AC0FA" w14:textId="786FBAD1" w:rsidR="002F0594" w:rsidRDefault="009E6129" w:rsidP="00DA1B17">
      <w:pPr>
        <w:pStyle w:val="Heading4"/>
      </w:pPr>
      <w:r>
        <w:t>At the inquiry, the respondent may</w:t>
      </w:r>
      <w:r w:rsidR="00DA1B17" w:rsidRPr="00DA1B17">
        <w:t xml:space="preserve"> be accompanied by another person who may:</w:t>
      </w:r>
    </w:p>
    <w:p w14:paraId="19B611CE" w14:textId="1A32D813" w:rsidR="002F0594" w:rsidRPr="007C0A7C" w:rsidRDefault="00DA1B17" w:rsidP="00DA1B17">
      <w:pPr>
        <w:pStyle w:val="Heading5"/>
      </w:pPr>
      <w:r w:rsidRPr="00DA1B17">
        <w:t>observe the proceedings; and</w:t>
      </w:r>
    </w:p>
    <w:p w14:paraId="2130CA13" w14:textId="71B8F944" w:rsidR="002F0594" w:rsidRPr="002F0594" w:rsidRDefault="00DA1B17" w:rsidP="002F0594">
      <w:pPr>
        <w:pStyle w:val="Heading5"/>
      </w:pPr>
      <w:r w:rsidRPr="00DA1B17">
        <w:t>with the express approval of the person or panel holding the inquiry</w:t>
      </w:r>
      <w:r w:rsidR="00781DDA">
        <w:t>,</w:t>
      </w:r>
      <w:r w:rsidRPr="00DA1B17">
        <w:t xml:space="preserve"> act as an advocate.</w:t>
      </w:r>
    </w:p>
    <w:p w14:paraId="66D1C67F" w14:textId="372ED058" w:rsidR="002F0594" w:rsidRPr="002F0594" w:rsidRDefault="006F5885" w:rsidP="002F0594">
      <w:pPr>
        <w:pStyle w:val="Heading4"/>
      </w:pPr>
      <w:r>
        <w:t>If the respondent was given notice of the inquiry</w:t>
      </w:r>
      <w:r w:rsidR="001756A4">
        <w:t xml:space="preserve"> in accordance with section 10(6</w:t>
      </w:r>
      <w:r>
        <w:t>) an</w:t>
      </w:r>
      <w:r w:rsidR="001756A4">
        <w:t>d (7</w:t>
      </w:r>
      <w:r w:rsidR="00870377">
        <w:t>)</w:t>
      </w:r>
      <w:r w:rsidR="00873EB5">
        <w:t xml:space="preserve"> (P</w:t>
      </w:r>
      <w:r>
        <w:t>rescribed authority</w:t>
      </w:r>
      <w:r w:rsidR="00873EB5">
        <w:t>’s role</w:t>
      </w:r>
      <w:r w:rsidR="001756A4">
        <w:t>) or section 12(6</w:t>
      </w:r>
      <w:r w:rsidR="001130A9">
        <w:t>),</w:t>
      </w:r>
      <w:r w:rsidR="001756A4">
        <w:t xml:space="preserve"> (7</w:t>
      </w:r>
      <w:r>
        <w:t>)</w:t>
      </w:r>
      <w:r w:rsidR="00870377">
        <w:t xml:space="preserve"> and (8)</w:t>
      </w:r>
      <w:r>
        <w:t xml:space="preserve"> (Powers of, and action by, Vice-Chancellor), the person or panel holding the inquiry may</w:t>
      </w:r>
      <w:r w:rsidR="00DA1B17" w:rsidRPr="00DA1B17">
        <w:t xml:space="preserve"> </w:t>
      </w:r>
      <w:r>
        <w:t xml:space="preserve">exercise its powers </w:t>
      </w:r>
      <w:r w:rsidR="00DA1B17" w:rsidRPr="00DA1B17">
        <w:t xml:space="preserve">whether or </w:t>
      </w:r>
      <w:r>
        <w:t>not the respondent is present at the hearing of the inquiry</w:t>
      </w:r>
      <w:r w:rsidR="00DA1B17" w:rsidRPr="00DA1B17">
        <w:t>.</w:t>
      </w:r>
    </w:p>
    <w:p w14:paraId="58AB97AB" w14:textId="452C24DF" w:rsidR="00B429DE" w:rsidRDefault="0053626D" w:rsidP="00B429DE">
      <w:pPr>
        <w:pStyle w:val="Heading3"/>
      </w:pPr>
      <w:bookmarkStart w:id="22" w:name="_Toc58509714"/>
      <w:r>
        <w:t>Finding and action</w:t>
      </w:r>
      <w:r w:rsidR="00DA1B17">
        <w:t>: prescribed authority</w:t>
      </w:r>
      <w:bookmarkEnd w:id="22"/>
    </w:p>
    <w:p w14:paraId="1A9898E1" w14:textId="76FB5FA6" w:rsidR="00F63080" w:rsidRDefault="00F63080" w:rsidP="003E5FBF">
      <w:pPr>
        <w:pStyle w:val="Heading4"/>
      </w:pPr>
      <w:r>
        <w:t>This section applies if a prescribed authority holds an inquiry under</w:t>
      </w:r>
      <w:r w:rsidR="005248EB">
        <w:t xml:space="preserve"> section 14 (Inquiries) into</w:t>
      </w:r>
      <w:r>
        <w:t xml:space="preserve"> conduct of a student (the </w:t>
      </w:r>
      <w:r w:rsidRPr="00F63080">
        <w:rPr>
          <w:b/>
          <w:i/>
        </w:rPr>
        <w:t>respondent</w:t>
      </w:r>
      <w:r>
        <w:t>).</w:t>
      </w:r>
    </w:p>
    <w:p w14:paraId="49E66119" w14:textId="3195D9CD" w:rsidR="00B429DE" w:rsidRDefault="00F63080" w:rsidP="003E5FBF">
      <w:pPr>
        <w:pStyle w:val="Heading4"/>
      </w:pPr>
      <w:r>
        <w:t>The prescribed authority may</w:t>
      </w:r>
      <w:r w:rsidR="000916E0">
        <w:t>, after considering</w:t>
      </w:r>
      <w:r w:rsidR="003E5FBF" w:rsidRPr="003E5FBF">
        <w:t xml:space="preserve"> the matter</w:t>
      </w:r>
      <w:r>
        <w:t>,</w:t>
      </w:r>
      <w:r w:rsidR="003E5FBF" w:rsidRPr="003E5FBF">
        <w:t xml:space="preserve"> </w:t>
      </w:r>
      <w:r>
        <w:t>find:</w:t>
      </w:r>
    </w:p>
    <w:p w14:paraId="4F519716" w14:textId="39CA7B90" w:rsidR="00F63080" w:rsidRPr="007C0A7C" w:rsidRDefault="004F7E45" w:rsidP="00F63080">
      <w:pPr>
        <w:pStyle w:val="Heading5"/>
        <w:numPr>
          <w:ilvl w:val="4"/>
          <w:numId w:val="22"/>
        </w:numPr>
      </w:pPr>
      <w:r>
        <w:t>that the respondent has</w:t>
      </w:r>
      <w:r w:rsidR="00F63080">
        <w:t xml:space="preserve"> not engag</w:t>
      </w:r>
      <w:r w:rsidR="005248EB">
        <w:t>e</w:t>
      </w:r>
      <w:r>
        <w:t>d</w:t>
      </w:r>
      <w:r w:rsidR="005248EB">
        <w:t xml:space="preserve"> in conduct that is misconduct</w:t>
      </w:r>
      <w:r w:rsidR="00F63080">
        <w:t>; or</w:t>
      </w:r>
    </w:p>
    <w:p w14:paraId="081E1331" w14:textId="29B90390" w:rsidR="00F63080" w:rsidRDefault="00F63080" w:rsidP="00F63080">
      <w:pPr>
        <w:pStyle w:val="Heading5"/>
      </w:pPr>
      <w:r>
        <w:t xml:space="preserve">that the respondent </w:t>
      </w:r>
      <w:r w:rsidR="004F7E45">
        <w:t xml:space="preserve">has </w:t>
      </w:r>
      <w:r>
        <w:t>engaged in conduct that is misconduct.</w:t>
      </w:r>
    </w:p>
    <w:p w14:paraId="02512546" w14:textId="1C253369" w:rsidR="005248EB" w:rsidRDefault="005248EB" w:rsidP="005248EB">
      <w:pPr>
        <w:pStyle w:val="Heading4"/>
      </w:pPr>
      <w:r>
        <w:lastRenderedPageBreak/>
        <w:t>If the prescribed authori</w:t>
      </w:r>
      <w:r w:rsidR="004F7E45">
        <w:t>ty finds that the respondent has</w:t>
      </w:r>
      <w:r>
        <w:t xml:space="preserve"> not engage</w:t>
      </w:r>
      <w:r w:rsidR="004F7E45">
        <w:t>d</w:t>
      </w:r>
      <w:r>
        <w:t xml:space="preserve"> in conduct that is misconduct, the prescribed authority must dismiss any proceeding </w:t>
      </w:r>
      <w:r w:rsidR="00A10528">
        <w:t xml:space="preserve">by the prescribed authority </w:t>
      </w:r>
      <w:r w:rsidR="00220A5D">
        <w:t>under</w:t>
      </w:r>
      <w:r>
        <w:t xml:space="preserve"> this instrument in relation to the conduct inquired into.</w:t>
      </w:r>
    </w:p>
    <w:p w14:paraId="2627DE17" w14:textId="26D2F31B" w:rsidR="00B429DE" w:rsidRDefault="005248EB" w:rsidP="003E5FBF">
      <w:pPr>
        <w:pStyle w:val="Heading4"/>
      </w:pPr>
      <w:r>
        <w:t xml:space="preserve">If </w:t>
      </w:r>
      <w:r w:rsidR="003E5FBF" w:rsidRPr="003E5FBF">
        <w:t xml:space="preserve">the prescribed </w:t>
      </w:r>
      <w:r w:rsidR="00220A5D">
        <w:t>authority finds that the res</w:t>
      </w:r>
      <w:r>
        <w:t>p</w:t>
      </w:r>
      <w:r w:rsidR="00220A5D">
        <w:t>on</w:t>
      </w:r>
      <w:r>
        <w:t xml:space="preserve">dent </w:t>
      </w:r>
      <w:r w:rsidR="003E5FBF" w:rsidRPr="003E5FBF">
        <w:t xml:space="preserve">has engaged in </w:t>
      </w:r>
      <w:r w:rsidR="00220A5D">
        <w:t xml:space="preserve">conduct that is </w:t>
      </w:r>
      <w:r w:rsidR="003E5FBF" w:rsidRPr="003E5FBF">
        <w:t>misconduct, the</w:t>
      </w:r>
      <w:r w:rsidR="00220A5D">
        <w:t xml:space="preserve"> prescribed authority may do 1</w:t>
      </w:r>
      <w:r w:rsidR="003E5FBF" w:rsidRPr="003E5FBF">
        <w:t xml:space="preserve"> or more of the following:</w:t>
      </w:r>
    </w:p>
    <w:p w14:paraId="3DD6AA85" w14:textId="0FBA6CF2" w:rsidR="00326BEC" w:rsidRDefault="003E5FBF" w:rsidP="003E5FBF">
      <w:pPr>
        <w:pStyle w:val="Heading5"/>
      </w:pPr>
      <w:r w:rsidRPr="003E5FBF">
        <w:t>decide to take no action;</w:t>
      </w:r>
    </w:p>
    <w:p w14:paraId="627FE24F" w14:textId="6F5896E4" w:rsidR="00B429DE" w:rsidRPr="007C0A7C" w:rsidRDefault="00326BEC" w:rsidP="003E5FBF">
      <w:pPr>
        <w:pStyle w:val="Heading5"/>
      </w:pPr>
      <w:r>
        <w:t>reprimand the respondent;</w:t>
      </w:r>
    </w:p>
    <w:p w14:paraId="2A18367B" w14:textId="5CD15BB2" w:rsidR="00DA1B17" w:rsidRDefault="00220A5D" w:rsidP="00326BEC">
      <w:pPr>
        <w:pStyle w:val="Heading5"/>
      </w:pPr>
      <w:r>
        <w:t>deny the respondent</w:t>
      </w:r>
      <w:r w:rsidR="003E5FBF" w:rsidRPr="003E5FBF">
        <w:t xml:space="preserve"> access to all or any University facilities, to all University premises, any University premises or any part of University premises, or to all or any activities conducted by or on behalf of the University, for </w:t>
      </w:r>
      <w:r>
        <w:t xml:space="preserve">a </w:t>
      </w:r>
      <w:r w:rsidR="000916E0">
        <w:t xml:space="preserve">specified </w:t>
      </w:r>
      <w:r>
        <w:t>period of no longer than</w:t>
      </w:r>
      <w:r w:rsidR="003E5FBF" w:rsidRPr="003E5FBF">
        <w:t xml:space="preserve"> 12 months;</w:t>
      </w:r>
    </w:p>
    <w:p w14:paraId="7DEEC972" w14:textId="6770F93B" w:rsidR="00DA1B17" w:rsidRDefault="0030008C" w:rsidP="0030008C">
      <w:pPr>
        <w:pStyle w:val="Heading5"/>
      </w:pPr>
      <w:r w:rsidRPr="0030008C">
        <w:t xml:space="preserve">suspend the candidature or </w:t>
      </w:r>
      <w:r w:rsidR="00220A5D">
        <w:t>enrolment of the respondent</w:t>
      </w:r>
      <w:r w:rsidR="00055F44">
        <w:t xml:space="preserve"> in a program</w:t>
      </w:r>
      <w:r w:rsidR="00220A5D">
        <w:t xml:space="preserve"> or course in which the respondent</w:t>
      </w:r>
      <w:r w:rsidRPr="0030008C">
        <w:t xml:space="preserve"> is admitted or enrolled</w:t>
      </w:r>
      <w:r w:rsidR="00193328">
        <w:t>,</w:t>
      </w:r>
      <w:r w:rsidRPr="0030008C">
        <w:t xml:space="preserve"> and prohibit the resumption of candidature or enro</w:t>
      </w:r>
      <w:r w:rsidR="00220A5D">
        <w:t>lment</w:t>
      </w:r>
      <w:r w:rsidR="00193328">
        <w:t>,</w:t>
      </w:r>
      <w:r w:rsidR="00220A5D">
        <w:t xml:space="preserve"> for a </w:t>
      </w:r>
      <w:r w:rsidR="004F7E45">
        <w:t xml:space="preserve">specified </w:t>
      </w:r>
      <w:r w:rsidR="00220A5D">
        <w:t>period of no longer than</w:t>
      </w:r>
      <w:r w:rsidRPr="0030008C">
        <w:t xml:space="preserve"> 12 months;</w:t>
      </w:r>
    </w:p>
    <w:p w14:paraId="4CA4D620" w14:textId="437C40C1" w:rsidR="00DA1B17" w:rsidRPr="007C0A7C" w:rsidRDefault="0030008C" w:rsidP="0030008C">
      <w:pPr>
        <w:pStyle w:val="Heading5"/>
      </w:pPr>
      <w:r w:rsidRPr="0030008C">
        <w:t>determine the co</w:t>
      </w:r>
      <w:r w:rsidR="00220A5D">
        <w:t>nditions under which the respondent</w:t>
      </w:r>
      <w:r w:rsidRPr="0030008C">
        <w:t xml:space="preserve"> </w:t>
      </w:r>
      <w:r w:rsidR="00FF2075">
        <w:t>may attend classes or lessons,</w:t>
      </w:r>
      <w:r w:rsidRPr="0030008C">
        <w:t xml:space="preserve"> use any facility of the University</w:t>
      </w:r>
      <w:r w:rsidR="00FF2075">
        <w:t>, or otherwise continue with the respondent’s studies or research program</w:t>
      </w:r>
      <w:r w:rsidRPr="0030008C">
        <w:t>;</w:t>
      </w:r>
    </w:p>
    <w:p w14:paraId="6AB767E2" w14:textId="57201A1E" w:rsidR="00DA1B17" w:rsidRDefault="0030008C" w:rsidP="0030008C">
      <w:pPr>
        <w:pStyle w:val="Heading5"/>
      </w:pPr>
      <w:r w:rsidRPr="0030008C">
        <w:t>refer the matter to the Vice-Chancellor</w:t>
      </w:r>
      <w:r w:rsidR="00220A5D">
        <w:t>, if the prescribed authority considers that the misconduct sh</w:t>
      </w:r>
      <w:r w:rsidR="00AE5499">
        <w:t>ould be dealt with by the Vice-</w:t>
      </w:r>
      <w:r w:rsidR="00220A5D">
        <w:t>Chancellor</w:t>
      </w:r>
      <w:r w:rsidRPr="0030008C">
        <w:t>;</w:t>
      </w:r>
    </w:p>
    <w:p w14:paraId="19193646" w14:textId="614DAC72" w:rsidR="00DA1B17" w:rsidRDefault="00AE5499" w:rsidP="0030008C">
      <w:pPr>
        <w:pStyle w:val="Heading5"/>
      </w:pPr>
      <w:r>
        <w:t>require the respondent</w:t>
      </w:r>
      <w:r w:rsidR="0030008C" w:rsidRPr="0030008C">
        <w:t xml:space="preserve"> to apologise</w:t>
      </w:r>
      <w:r w:rsidR="004F7E45">
        <w:t>,</w:t>
      </w:r>
      <w:r w:rsidR="0030008C" w:rsidRPr="0030008C">
        <w:t xml:space="preserve"> or take </w:t>
      </w:r>
      <w:r w:rsidR="004F7E45">
        <w:t xml:space="preserve">the </w:t>
      </w:r>
      <w:r w:rsidR="0030008C" w:rsidRPr="0030008C">
        <w:t>other action</w:t>
      </w:r>
      <w:r>
        <w:t xml:space="preserve"> the prescribed authority considers</w:t>
      </w:r>
      <w:r w:rsidR="0030008C" w:rsidRPr="0030008C">
        <w:t xml:space="preserve"> appropriate</w:t>
      </w:r>
      <w:r w:rsidR="004F7E45">
        <w:t>,</w:t>
      </w:r>
      <w:r w:rsidR="0030008C" w:rsidRPr="0030008C">
        <w:t xml:space="preserve"> with a view to mitigating the effect of the misconduct;</w:t>
      </w:r>
    </w:p>
    <w:p w14:paraId="7743E7DA" w14:textId="2ECD35F2" w:rsidR="00DA1B17" w:rsidRDefault="0030008C" w:rsidP="00FF2075">
      <w:pPr>
        <w:pStyle w:val="Heading5"/>
      </w:pPr>
      <w:r w:rsidRPr="0030008C">
        <w:t>accept</w:t>
      </w:r>
      <w:r w:rsidR="00AE5499">
        <w:t xml:space="preserve"> an undertaking from the respondent</w:t>
      </w:r>
      <w:r w:rsidR="00FF2075">
        <w:t>, including</w:t>
      </w:r>
      <w:r w:rsidR="0051431D">
        <w:t>, for example,</w:t>
      </w:r>
      <w:r w:rsidR="00FF2075">
        <w:t xml:space="preserve"> </w:t>
      </w:r>
      <w:r w:rsidR="00FF2075" w:rsidRPr="00FF2075">
        <w:t>an</w:t>
      </w:r>
      <w:r w:rsidR="00FF2075">
        <w:t xml:space="preserve"> undertaking</w:t>
      </w:r>
      <w:r w:rsidR="00FF2075" w:rsidRPr="00FF2075">
        <w:t xml:space="preserve"> to attend University Counselling (or another appropriate counselling provider) to address behavioural issues</w:t>
      </w:r>
      <w:r w:rsidRPr="0030008C">
        <w:t>;</w:t>
      </w:r>
    </w:p>
    <w:p w14:paraId="708B6A20" w14:textId="294A4139" w:rsidR="00DA1B17" w:rsidRDefault="004F7E45" w:rsidP="0030008C">
      <w:pPr>
        <w:pStyle w:val="Heading5"/>
      </w:pPr>
      <w:r>
        <w:t>tell</w:t>
      </w:r>
      <w:r w:rsidR="0030008C" w:rsidRPr="0030008C">
        <w:t xml:space="preserve"> any relevant professional, government or other organi</w:t>
      </w:r>
      <w:r>
        <w:t>sation or agency about the finding and any action taken in relation to it</w:t>
      </w:r>
      <w:r w:rsidR="0030008C" w:rsidRPr="0030008C">
        <w:t>.</w:t>
      </w:r>
    </w:p>
    <w:p w14:paraId="7D16EF4F" w14:textId="7A217494" w:rsidR="00B429DE" w:rsidRDefault="00AE5499" w:rsidP="0030008C">
      <w:pPr>
        <w:pStyle w:val="Heading4"/>
      </w:pPr>
      <w:r>
        <w:t>In deciding what action (if any) should be taken in relation to respondent</w:t>
      </w:r>
      <w:r w:rsidR="0030008C" w:rsidRPr="0030008C">
        <w:t>, the prescribed authority must take all relevant matters into account, including, for example, the following:</w:t>
      </w:r>
    </w:p>
    <w:p w14:paraId="73E79B96" w14:textId="45E093DE" w:rsidR="00B429DE" w:rsidRPr="007C0A7C" w:rsidRDefault="0030008C" w:rsidP="0030008C">
      <w:pPr>
        <w:pStyle w:val="Heading5"/>
      </w:pPr>
      <w:r w:rsidRPr="0030008C">
        <w:t>the health and safety of students and staff of the University, and the protection of University property;</w:t>
      </w:r>
    </w:p>
    <w:p w14:paraId="1748CD4B" w14:textId="21C4FE40" w:rsidR="00B429DE" w:rsidRDefault="0030008C" w:rsidP="0030008C">
      <w:pPr>
        <w:pStyle w:val="Heading5"/>
      </w:pPr>
      <w:r w:rsidRPr="0030008C">
        <w:t>the objectives of punishment, deterrence and rehabilitation;</w:t>
      </w:r>
    </w:p>
    <w:p w14:paraId="5EF87D34" w14:textId="53755E7E" w:rsidR="00B429DE" w:rsidRDefault="0030008C" w:rsidP="0030008C">
      <w:pPr>
        <w:pStyle w:val="Heading5"/>
      </w:pPr>
      <w:r w:rsidRPr="0030008C">
        <w:t>the na</w:t>
      </w:r>
      <w:r w:rsidR="00AE5499">
        <w:t>ture and severity of the respondent</w:t>
      </w:r>
      <w:r w:rsidRPr="0030008C">
        <w:t>’s misconduct;</w:t>
      </w:r>
    </w:p>
    <w:p w14:paraId="06068010" w14:textId="11E87D24" w:rsidR="00DA1B17" w:rsidRPr="00DA1B17" w:rsidRDefault="00EC7170" w:rsidP="00EC7170">
      <w:pPr>
        <w:pStyle w:val="Heading5"/>
      </w:pPr>
      <w:r w:rsidRPr="00EC7170">
        <w:t>the effect of the misconduct, including any loss, damage or harm caused to the University or its students, staff or property.</w:t>
      </w:r>
    </w:p>
    <w:p w14:paraId="7DE80E40" w14:textId="6317E336" w:rsidR="00B429DE" w:rsidRDefault="00AE5499" w:rsidP="00EC7170">
      <w:pPr>
        <w:pStyle w:val="Heading4"/>
      </w:pPr>
      <w:r>
        <w:t>Without limiting subsection (5</w:t>
      </w:r>
      <w:r w:rsidR="00EC7170" w:rsidRPr="00EC7170">
        <w:t xml:space="preserve">), the prescribed authority may take into account any other finding </w:t>
      </w:r>
      <w:r>
        <w:t>of misconduct made in relation to the respondent and the action (if any) taken</w:t>
      </w:r>
      <w:r w:rsidR="00EC7170" w:rsidRPr="00EC7170">
        <w:t xml:space="preserve"> in relation to that finding.</w:t>
      </w:r>
    </w:p>
    <w:p w14:paraId="42A9A98B" w14:textId="72477D89" w:rsidR="00B429DE" w:rsidRDefault="00CF1880" w:rsidP="00EC7170">
      <w:pPr>
        <w:pStyle w:val="Heading4"/>
      </w:pPr>
      <w:r>
        <w:t>If the</w:t>
      </w:r>
      <w:r w:rsidR="00EC7170" w:rsidRPr="00EC7170">
        <w:t xml:space="preserve"> prescribed authority exercises powers under this </w:t>
      </w:r>
      <w:r>
        <w:t>section in relation to the respondent</w:t>
      </w:r>
      <w:r w:rsidR="00EC7170" w:rsidRPr="00EC7170">
        <w:t>, the prescribed authority must report the action taken</w:t>
      </w:r>
      <w:r>
        <w:t>,</w:t>
      </w:r>
      <w:r w:rsidR="00EC7170" w:rsidRPr="00EC7170">
        <w:t xml:space="preserve"> and the circumstances relating to it</w:t>
      </w:r>
      <w:r>
        <w:t>,</w:t>
      </w:r>
      <w:r w:rsidR="00EC7170" w:rsidRPr="00EC7170">
        <w:t xml:space="preserve"> to the Vice-Chancellor as soon as possible after the action is taken.</w:t>
      </w:r>
    </w:p>
    <w:p w14:paraId="30AC2B15" w14:textId="267AF115" w:rsidR="00B429DE" w:rsidRDefault="00F53EA8" w:rsidP="00EC7170">
      <w:pPr>
        <w:pStyle w:val="Heading4"/>
      </w:pPr>
      <w:r>
        <w:t>If</w:t>
      </w:r>
      <w:r w:rsidR="00CF1880">
        <w:t xml:space="preserve"> the </w:t>
      </w:r>
      <w:r>
        <w:t xml:space="preserve">prescribed authority suspends the </w:t>
      </w:r>
      <w:r w:rsidR="00CF1880">
        <w:t>respondent’s</w:t>
      </w:r>
      <w:r w:rsidR="00EC7170" w:rsidRPr="00EC7170">
        <w:t xml:space="preserve"> </w:t>
      </w:r>
      <w:r w:rsidR="00BD55EE">
        <w:t>candidature or enrolment</w:t>
      </w:r>
      <w:r>
        <w:t xml:space="preserve"> under this section, the suspension does not take effect until the later of the following:</w:t>
      </w:r>
    </w:p>
    <w:p w14:paraId="48FAAAE6" w14:textId="6970D62A" w:rsidR="00F53EA8" w:rsidRDefault="00F53EA8" w:rsidP="00F53EA8">
      <w:pPr>
        <w:pStyle w:val="Heading5"/>
        <w:numPr>
          <w:ilvl w:val="4"/>
          <w:numId w:val="23"/>
        </w:numPr>
      </w:pPr>
      <w:r>
        <w:t xml:space="preserve">the </w:t>
      </w:r>
      <w:r w:rsidR="007A7CC8">
        <w:t xml:space="preserve">end of the </w:t>
      </w:r>
      <w:r>
        <w:t>time within which the respondent may apply for review under the Appeals Rule of the pres</w:t>
      </w:r>
      <w:r w:rsidR="007A7CC8">
        <w:t>cribed authority’s decision</w:t>
      </w:r>
      <w:r>
        <w:t>;</w:t>
      </w:r>
    </w:p>
    <w:p w14:paraId="537B1B56" w14:textId="5176DCBF" w:rsidR="00F53EA8" w:rsidRDefault="00F53EA8" w:rsidP="00F53EA8">
      <w:pPr>
        <w:pStyle w:val="Heading5"/>
      </w:pPr>
      <w:r>
        <w:t>if the respondent applies for review of the decision under the Appeals Rule</w:t>
      </w:r>
      <w:r w:rsidRPr="00F53EA8">
        <w:t>—</w:t>
      </w:r>
      <w:r>
        <w:t>the application for review is finally decided.</w:t>
      </w:r>
    </w:p>
    <w:p w14:paraId="151EDAC1" w14:textId="6522E20A" w:rsidR="00AD17FE" w:rsidRDefault="00AD17FE" w:rsidP="00AD17FE">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lastRenderedPageBreak/>
        <w:t>[Note:</w:t>
      </w:r>
      <w:r w:rsidRPr="00544B4A">
        <w:rPr>
          <w:rFonts w:eastAsia="Times New Roman"/>
          <w:sz w:val="18"/>
          <w:szCs w:val="18"/>
          <w:lang w:eastAsia="en-AU"/>
        </w:rPr>
        <w:tab/>
      </w:r>
      <w:r w:rsidR="00261A32">
        <w:rPr>
          <w:rFonts w:eastAsia="Times New Roman"/>
          <w:sz w:val="18"/>
          <w:szCs w:val="18"/>
          <w:lang w:eastAsia="en-AU"/>
        </w:rPr>
        <w:t>A</w:t>
      </w:r>
      <w:r>
        <w:rPr>
          <w:rFonts w:eastAsia="Times New Roman"/>
          <w:sz w:val="18"/>
          <w:szCs w:val="18"/>
          <w:lang w:eastAsia="en-AU"/>
        </w:rPr>
        <w:t xml:space="preserve"> denial of access under this section to facilities, premises or activities continues to have effect even though an application for review has been made under the Appeals Rule (see Appeals Rule</w:t>
      </w:r>
      <w:r w:rsidR="004B6E7B">
        <w:rPr>
          <w:rFonts w:eastAsia="Times New Roman"/>
          <w:sz w:val="18"/>
          <w:szCs w:val="18"/>
          <w:lang w:eastAsia="en-AU"/>
        </w:rPr>
        <w:t>,</w:t>
      </w:r>
      <w:r w:rsidR="00870377">
        <w:rPr>
          <w:rFonts w:eastAsia="Times New Roman"/>
          <w:sz w:val="18"/>
          <w:szCs w:val="18"/>
          <w:lang w:eastAsia="en-AU"/>
        </w:rPr>
        <w:t xml:space="preserve"> section 11</w:t>
      </w:r>
      <w:r>
        <w:rPr>
          <w:rFonts w:eastAsia="Times New Roman"/>
          <w:sz w:val="18"/>
          <w:szCs w:val="18"/>
          <w:lang w:eastAsia="en-AU"/>
        </w:rPr>
        <w:t>).]</w:t>
      </w:r>
    </w:p>
    <w:p w14:paraId="157B7CF5" w14:textId="356E7129" w:rsidR="007E1767" w:rsidRDefault="00F53EA8" w:rsidP="00EC7170">
      <w:pPr>
        <w:pStyle w:val="Heading4"/>
      </w:pPr>
      <w:r>
        <w:t xml:space="preserve">However, the prescribed authority may, by written notice </w:t>
      </w:r>
      <w:r w:rsidR="00E7477B">
        <w:t xml:space="preserve">given </w:t>
      </w:r>
      <w:r>
        <w:t>to the respondent, direct that the suspension is to take effect immediately.</w:t>
      </w:r>
    </w:p>
    <w:p w14:paraId="4738DDB0" w14:textId="6C10A66E" w:rsidR="003E5FBF" w:rsidRDefault="00EC7170" w:rsidP="00EC7170">
      <w:pPr>
        <w:pStyle w:val="Heading4"/>
      </w:pPr>
      <w:r w:rsidRPr="00EC7170">
        <w:t>The prescribed authority may give</w:t>
      </w:r>
      <w:r w:rsidR="007E1767">
        <w:t xml:space="preserve"> a direction under subsection (9</w:t>
      </w:r>
      <w:r w:rsidRPr="00EC7170">
        <w:t>) only if the prescribed authority considers that there would be an imminent and serious risk to the health or safety of students or staff of the University, or to University property, if the direction were not given.</w:t>
      </w:r>
    </w:p>
    <w:p w14:paraId="6B9D8792" w14:textId="53F15D19" w:rsidR="003E5FBF" w:rsidRDefault="004F0655" w:rsidP="00EC7170">
      <w:pPr>
        <w:pStyle w:val="Heading4"/>
      </w:pPr>
      <w:r>
        <w:t>If the prescribed authority takes action under subsection (4</w:t>
      </w:r>
      <w:r w:rsidR="00EC7170" w:rsidRPr="00EC7170">
        <w:t>)</w:t>
      </w:r>
      <w:r w:rsidR="00400A69">
        <w:t>(c) or (d</w:t>
      </w:r>
      <w:r>
        <w:t xml:space="preserve">) in relation to the respondent, the action </w:t>
      </w:r>
      <w:r w:rsidR="00EC7170" w:rsidRPr="00EC7170">
        <w:t>does not, of itself</w:t>
      </w:r>
      <w:r>
        <w:t>, terminate or suspend the respondent</w:t>
      </w:r>
      <w:r w:rsidR="00EC7170" w:rsidRPr="00EC7170">
        <w:t>’s enrolment.</w:t>
      </w:r>
    </w:p>
    <w:p w14:paraId="79D3564E" w14:textId="7BDFDCDE" w:rsidR="00EC7170" w:rsidRDefault="0053626D" w:rsidP="00EC7170">
      <w:pPr>
        <w:pStyle w:val="Heading3"/>
      </w:pPr>
      <w:bookmarkStart w:id="23" w:name="_Toc58509715"/>
      <w:r>
        <w:t>Finding and action</w:t>
      </w:r>
      <w:r w:rsidR="00EC7170">
        <w:t>: Vice-Chancellor</w:t>
      </w:r>
      <w:bookmarkEnd w:id="23"/>
    </w:p>
    <w:p w14:paraId="37193BAF" w14:textId="5C85C40D" w:rsidR="00543F83" w:rsidRDefault="00543F83" w:rsidP="005E4B8F">
      <w:pPr>
        <w:pStyle w:val="Heading4"/>
      </w:pPr>
      <w:r>
        <w:t>This section applies if a</w:t>
      </w:r>
      <w:r w:rsidR="001756A4">
        <w:t xml:space="preserve"> panel appointed under section 12(5</w:t>
      </w:r>
      <w:r>
        <w:t>)(b) (Powers of, and action by, Vice-Chancellor), or the Vice-Chancellor, holds an inquiry under section 14</w:t>
      </w:r>
      <w:r w:rsidR="007F16ED">
        <w:t xml:space="preserve"> (Inquiries) into</w:t>
      </w:r>
      <w:r>
        <w:t xml:space="preserve"> conduct of a student (the </w:t>
      </w:r>
      <w:r w:rsidRPr="00543F83">
        <w:rPr>
          <w:b/>
          <w:i/>
        </w:rPr>
        <w:t>respondent</w:t>
      </w:r>
      <w:r>
        <w:t>).</w:t>
      </w:r>
    </w:p>
    <w:p w14:paraId="3BA2DD88" w14:textId="431E9FBF" w:rsidR="00EC7170" w:rsidRDefault="00543F83" w:rsidP="005E4B8F">
      <w:pPr>
        <w:pStyle w:val="Heading4"/>
      </w:pPr>
      <w:r>
        <w:t>The Vice-Chancellor may</w:t>
      </w:r>
      <w:r w:rsidR="005E4B8F" w:rsidRPr="005E4B8F">
        <w:t>, af</w:t>
      </w:r>
      <w:r w:rsidR="007F16ED">
        <w:t>ter considering</w:t>
      </w:r>
      <w:r>
        <w:t xml:space="preserve"> the matter</w:t>
      </w:r>
      <w:r w:rsidR="005E4B8F" w:rsidRPr="005E4B8F">
        <w:t xml:space="preserve"> </w:t>
      </w:r>
      <w:r>
        <w:t>(including, if</w:t>
      </w:r>
      <w:r w:rsidR="005E4B8F" w:rsidRPr="005E4B8F">
        <w:t xml:space="preserve"> </w:t>
      </w:r>
      <w:r>
        <w:t>the inquiry was held by the panel, any report or recommendation of</w:t>
      </w:r>
      <w:r w:rsidR="005E4B8F" w:rsidRPr="005E4B8F">
        <w:t xml:space="preserve"> th</w:t>
      </w:r>
      <w:r>
        <w:t>e panel), find</w:t>
      </w:r>
      <w:r w:rsidR="005E4B8F" w:rsidRPr="005E4B8F">
        <w:t>:</w:t>
      </w:r>
    </w:p>
    <w:p w14:paraId="79511565" w14:textId="14EABC28" w:rsidR="00EC7170" w:rsidRDefault="007F16ED" w:rsidP="005E4B8F">
      <w:pPr>
        <w:pStyle w:val="Heading5"/>
      </w:pPr>
      <w:r>
        <w:t>that the respondent has</w:t>
      </w:r>
      <w:r w:rsidR="00543F83">
        <w:t xml:space="preserve"> not engage</w:t>
      </w:r>
      <w:r>
        <w:t>d</w:t>
      </w:r>
      <w:r w:rsidR="00543F83">
        <w:t xml:space="preserve"> </w:t>
      </w:r>
      <w:r w:rsidR="00326BEC">
        <w:t>in conduct that is misconduct</w:t>
      </w:r>
      <w:r w:rsidR="005E4B8F" w:rsidRPr="005E4B8F">
        <w:t>; or</w:t>
      </w:r>
    </w:p>
    <w:p w14:paraId="36AEADA4" w14:textId="5C16F413" w:rsidR="00EC7170" w:rsidRDefault="00326BEC" w:rsidP="005E4B8F">
      <w:pPr>
        <w:pStyle w:val="Heading5"/>
      </w:pPr>
      <w:r>
        <w:t xml:space="preserve">that the respondent </w:t>
      </w:r>
      <w:r w:rsidR="007F16ED">
        <w:t xml:space="preserve">has </w:t>
      </w:r>
      <w:r>
        <w:t>engaged in conduct that is misconduct</w:t>
      </w:r>
      <w:r w:rsidR="005E4B8F" w:rsidRPr="005E4B8F">
        <w:t>.</w:t>
      </w:r>
    </w:p>
    <w:p w14:paraId="0199835C" w14:textId="1A887D37" w:rsidR="00EC7170" w:rsidRPr="00EC7170" w:rsidRDefault="005E4B8F" w:rsidP="00EC7170">
      <w:pPr>
        <w:pStyle w:val="Heading4"/>
      </w:pPr>
      <w:r w:rsidRPr="005E4B8F">
        <w:t>If the Vice-Chancellor finds tha</w:t>
      </w:r>
      <w:r w:rsidR="007F16ED">
        <w:t>t the respondent has</w:t>
      </w:r>
      <w:r w:rsidR="00326BEC">
        <w:t xml:space="preserve"> not engage</w:t>
      </w:r>
      <w:r w:rsidR="007F16ED">
        <w:t>d</w:t>
      </w:r>
      <w:r w:rsidR="00326BEC">
        <w:t xml:space="preserve"> in conduct that is</w:t>
      </w:r>
      <w:r w:rsidRPr="005E4B8F">
        <w:t xml:space="preserve"> misconduct, the Vice-Chancel</w:t>
      </w:r>
      <w:r w:rsidR="00326BEC">
        <w:t>lor must dismiss any proceeding under this instrument in relation to the conduct inquired into.</w:t>
      </w:r>
    </w:p>
    <w:p w14:paraId="72197329" w14:textId="40AAD1FD" w:rsidR="00EC7170" w:rsidRDefault="005E4B8F" w:rsidP="005E4B8F">
      <w:pPr>
        <w:pStyle w:val="Heading4"/>
      </w:pPr>
      <w:r w:rsidRPr="005E4B8F">
        <w:t>If the Vice-C</w:t>
      </w:r>
      <w:r w:rsidR="00326BEC">
        <w:t>hancellor finds that the respondent</w:t>
      </w:r>
      <w:r w:rsidRPr="005E4B8F">
        <w:t xml:space="preserve"> has engaged in </w:t>
      </w:r>
      <w:r w:rsidR="00326BEC">
        <w:t xml:space="preserve">conduct that is </w:t>
      </w:r>
      <w:r w:rsidRPr="005E4B8F">
        <w:t xml:space="preserve">misconduct, the </w:t>
      </w:r>
      <w:r w:rsidR="00326BEC">
        <w:t>Vice-Chancellor may do 1</w:t>
      </w:r>
      <w:r w:rsidRPr="005E4B8F">
        <w:t xml:space="preserve"> or more of the following:</w:t>
      </w:r>
    </w:p>
    <w:p w14:paraId="5563D40B" w14:textId="77777777" w:rsidR="00EC7170" w:rsidRDefault="00EC7170" w:rsidP="00EC7170">
      <w:pPr>
        <w:pStyle w:val="Heading5"/>
      </w:pPr>
      <w:r w:rsidRPr="003E5FBF">
        <w:t>decide to take no action;</w:t>
      </w:r>
    </w:p>
    <w:p w14:paraId="6F6C4E79" w14:textId="2F634841" w:rsidR="005E4B8F" w:rsidRPr="005E4B8F" w:rsidRDefault="00326BEC" w:rsidP="005E4B8F">
      <w:pPr>
        <w:pStyle w:val="Heading5"/>
      </w:pPr>
      <w:r>
        <w:t>reprimand the respondent</w:t>
      </w:r>
      <w:r w:rsidR="005E4B8F" w:rsidRPr="003E5FBF">
        <w:t>;</w:t>
      </w:r>
    </w:p>
    <w:p w14:paraId="3BB0958A" w14:textId="0609749E" w:rsidR="005E4B8F" w:rsidRDefault="00326BEC" w:rsidP="005E4B8F">
      <w:pPr>
        <w:pStyle w:val="Heading5"/>
      </w:pPr>
      <w:r>
        <w:t>deny the respondent</w:t>
      </w:r>
      <w:r w:rsidR="00EC7170" w:rsidRPr="003E5FBF">
        <w:t xml:space="preserve"> access to all or any University facilities, to all University premises, any University premises or any part of University premises, or to all or any activities conducted by or on behalf of the University, for a specifie</w:t>
      </w:r>
      <w:r w:rsidR="00C73659">
        <w:t>d period</w:t>
      </w:r>
      <w:r w:rsidR="00EC7170" w:rsidRPr="003E5FBF">
        <w:t>;</w:t>
      </w:r>
    </w:p>
    <w:p w14:paraId="2976BDAB" w14:textId="1F128B64" w:rsidR="005E4B8F" w:rsidRDefault="005E4B8F" w:rsidP="005E4B8F">
      <w:pPr>
        <w:pStyle w:val="Heading5"/>
      </w:pPr>
      <w:r>
        <w:t>impose</w:t>
      </w:r>
      <w:r w:rsidR="00326BEC">
        <w:t xml:space="preserve"> on the respondent</w:t>
      </w:r>
      <w:r w:rsidRPr="005E4B8F">
        <w:t xml:space="preserve"> </w:t>
      </w:r>
      <w:r w:rsidR="00407394">
        <w:t>a monetary penalty of not more than</w:t>
      </w:r>
      <w:r w:rsidRPr="005E4B8F">
        <w:t xml:space="preserve"> $500 for each occurrence of misconduct </w:t>
      </w:r>
      <w:r w:rsidR="00407394">
        <w:t>to which the finding relates</w:t>
      </w:r>
      <w:r w:rsidRPr="005E4B8F">
        <w:t>;</w:t>
      </w:r>
    </w:p>
    <w:p w14:paraId="5BFE0E92" w14:textId="2D209E6E" w:rsidR="006C69B6" w:rsidRDefault="005E4B8F" w:rsidP="00407394">
      <w:pPr>
        <w:pStyle w:val="Heading5"/>
      </w:pPr>
      <w:r>
        <w:t>if</w:t>
      </w:r>
      <w:r w:rsidR="00407394">
        <w:t>, as a result of the misconduct, property was damaged or a person incurred expense</w:t>
      </w:r>
      <w:r w:rsidR="00407394" w:rsidRPr="00407394">
        <w:t>—</w:t>
      </w:r>
      <w:r w:rsidR="00407394">
        <w:t>order the respondent</w:t>
      </w:r>
      <w:r w:rsidR="00386D36">
        <w:t xml:space="preserve"> to pay</w:t>
      </w:r>
      <w:r w:rsidR="006C69B6" w:rsidRPr="006C69B6">
        <w:t xml:space="preserve"> the owner of the </w:t>
      </w:r>
      <w:r w:rsidR="00407394">
        <w:t>property or the person who incurred</w:t>
      </w:r>
      <w:r w:rsidR="006C69B6" w:rsidRPr="006C69B6">
        <w:t xml:space="preserve"> the expense, as th</w:t>
      </w:r>
      <w:r w:rsidR="00407394">
        <w:t>e case requires, compensation</w:t>
      </w:r>
      <w:r w:rsidR="006C69B6" w:rsidRPr="006C69B6">
        <w:t xml:space="preserve"> determined by the Vice-Chancellor;</w:t>
      </w:r>
    </w:p>
    <w:p w14:paraId="352EBE63" w14:textId="66D2814C" w:rsidR="00407394" w:rsidRDefault="00407394" w:rsidP="00EC7170">
      <w:pPr>
        <w:pStyle w:val="Heading5"/>
      </w:pPr>
      <w:r>
        <w:t>exclude the respondent</w:t>
      </w:r>
      <w:r w:rsidRPr="00407394">
        <w:t xml:space="preserve"> from the University;</w:t>
      </w:r>
    </w:p>
    <w:p w14:paraId="100BA2EF" w14:textId="14AC903A" w:rsidR="00EC7170" w:rsidRDefault="00EC7170" w:rsidP="00EC7170">
      <w:pPr>
        <w:pStyle w:val="Heading5"/>
      </w:pPr>
      <w:r w:rsidRPr="0030008C">
        <w:t>suspend the candida</w:t>
      </w:r>
      <w:r w:rsidR="00407394">
        <w:t>ture or enrolment of the respondent</w:t>
      </w:r>
      <w:r w:rsidR="00055F44">
        <w:t xml:space="preserve"> in a program</w:t>
      </w:r>
      <w:r w:rsidR="00407394">
        <w:t xml:space="preserve"> or course in which the respondent</w:t>
      </w:r>
      <w:r w:rsidRPr="0030008C">
        <w:t xml:space="preserve"> is admitted or enrolled</w:t>
      </w:r>
      <w:r w:rsidR="00193328">
        <w:t>,</w:t>
      </w:r>
      <w:r w:rsidRPr="0030008C">
        <w:t xml:space="preserve"> and prohibit the resumption of candidature or enro</w:t>
      </w:r>
      <w:r w:rsidR="00407394">
        <w:t>lment</w:t>
      </w:r>
      <w:r w:rsidR="00193328">
        <w:t>,</w:t>
      </w:r>
      <w:r w:rsidR="00407394">
        <w:t xml:space="preserve"> for a </w:t>
      </w:r>
      <w:r w:rsidR="00386D36">
        <w:t xml:space="preserve">specified </w:t>
      </w:r>
      <w:r w:rsidR="00407394">
        <w:t>period of no longer than</w:t>
      </w:r>
      <w:r w:rsidRPr="0030008C">
        <w:t xml:space="preserve"> 12 months;</w:t>
      </w:r>
    </w:p>
    <w:p w14:paraId="297670CF" w14:textId="68B5BCD3" w:rsidR="00EC7170" w:rsidRPr="007C0A7C" w:rsidRDefault="00407394" w:rsidP="00C35536">
      <w:pPr>
        <w:pStyle w:val="Heading5"/>
      </w:pPr>
      <w:r w:rsidRPr="00407394">
        <w:t>determine the co</w:t>
      </w:r>
      <w:r>
        <w:t>nditions under which the respondent</w:t>
      </w:r>
      <w:r w:rsidRPr="00407394">
        <w:t xml:space="preserve"> </w:t>
      </w:r>
      <w:r w:rsidR="00C35536">
        <w:t>may attend classes or lessons,</w:t>
      </w:r>
      <w:r w:rsidRPr="00407394">
        <w:t xml:space="preserve"> use any facility of the University</w:t>
      </w:r>
      <w:r w:rsidR="009B6EBA">
        <w:t>,</w:t>
      </w:r>
      <w:r w:rsidR="00C35536" w:rsidRPr="00C35536">
        <w:t xml:space="preserve"> </w:t>
      </w:r>
      <w:r w:rsidR="00C35536">
        <w:t>or otherwise continue with the respondent’s</w:t>
      </w:r>
      <w:r w:rsidR="00C35536" w:rsidRPr="00C35536">
        <w:t xml:space="preserve"> studies or research program</w:t>
      </w:r>
      <w:r w:rsidRPr="00407394">
        <w:t>;</w:t>
      </w:r>
    </w:p>
    <w:p w14:paraId="7D606E55" w14:textId="15360432" w:rsidR="006C69B6" w:rsidRDefault="00372811" w:rsidP="00372811">
      <w:pPr>
        <w:pStyle w:val="Heading5"/>
      </w:pPr>
      <w:r w:rsidRPr="00372811">
        <w:t>accept an undertaking from the respondent, including</w:t>
      </w:r>
      <w:r w:rsidR="0051431D">
        <w:t>, for example,</w:t>
      </w:r>
      <w:r w:rsidRPr="00372811">
        <w:t xml:space="preserve"> an undertaking</w:t>
      </w:r>
      <w:r w:rsidR="006C69B6" w:rsidRPr="006C69B6">
        <w:t xml:space="preserve"> to attend University Counselling (or another appropriate counselling provider) to address behavioural issues;</w:t>
      </w:r>
    </w:p>
    <w:p w14:paraId="3FD281B4" w14:textId="1B98D6C5" w:rsidR="00EC7170" w:rsidRDefault="00386D36" w:rsidP="006C69B6">
      <w:pPr>
        <w:pStyle w:val="Heading5"/>
      </w:pPr>
      <w:r>
        <w:lastRenderedPageBreak/>
        <w:t>tell</w:t>
      </w:r>
      <w:r w:rsidR="006C69B6" w:rsidRPr="006C69B6">
        <w:t xml:space="preserve"> any relevant professional, government or other organis</w:t>
      </w:r>
      <w:r>
        <w:t>ation or agency about the finding and any action taken in relation to it</w:t>
      </w:r>
      <w:r w:rsidR="006C69B6">
        <w:t>;</w:t>
      </w:r>
    </w:p>
    <w:p w14:paraId="23419D30" w14:textId="7CEC0BBB" w:rsidR="00EC7170" w:rsidRDefault="004E2736" w:rsidP="004E2736">
      <w:pPr>
        <w:pStyle w:val="Heading5"/>
      </w:pPr>
      <w:r w:rsidRPr="004E2736">
        <w:t>determ</w:t>
      </w:r>
      <w:r w:rsidR="000916E0">
        <w:t>ine that</w:t>
      </w:r>
      <w:r w:rsidRPr="004E2736">
        <w:t xml:space="preserve"> the relevant award for the program the student is studying</w:t>
      </w:r>
      <w:r w:rsidR="000916E0">
        <w:t xml:space="preserve"> should not be conferred</w:t>
      </w:r>
      <w:r w:rsidRPr="004E2736">
        <w:t>;</w:t>
      </w:r>
    </w:p>
    <w:p w14:paraId="789AF107" w14:textId="588F170C" w:rsidR="00D671EE" w:rsidRPr="0053765A" w:rsidRDefault="004E2736" w:rsidP="0053765A">
      <w:pPr>
        <w:pStyle w:val="Heading5"/>
      </w:pPr>
      <w:r w:rsidRPr="004E2736">
        <w:t>recommend to the Council that an award</w:t>
      </w:r>
      <w:r w:rsidR="000916E0">
        <w:t xml:space="preserve"> of the University conferred on</w:t>
      </w:r>
      <w:r w:rsidR="009B6EBA">
        <w:t xml:space="preserve"> the respondent</w:t>
      </w:r>
      <w:r w:rsidR="00372811">
        <w:t xml:space="preserve"> be revoked.</w:t>
      </w:r>
    </w:p>
    <w:p w14:paraId="2D325C2F" w14:textId="6401BC73" w:rsidR="00EC7170" w:rsidRDefault="009B6EBA" w:rsidP="00EC7170">
      <w:pPr>
        <w:pStyle w:val="Heading4"/>
      </w:pPr>
      <w:r>
        <w:t>In deciding what action (if any) should be taken in relation to the respondent</w:t>
      </w:r>
      <w:r w:rsidR="004E2736">
        <w:t>, the Vice-Chancellor</w:t>
      </w:r>
      <w:r w:rsidR="00EC7170" w:rsidRPr="0030008C">
        <w:t xml:space="preserve"> must take all relevant matters into account, including, for example, the following:</w:t>
      </w:r>
    </w:p>
    <w:p w14:paraId="000733EC" w14:textId="77777777" w:rsidR="00EC7170" w:rsidRPr="007C0A7C" w:rsidRDefault="00EC7170" w:rsidP="00EC7170">
      <w:pPr>
        <w:pStyle w:val="Heading5"/>
      </w:pPr>
      <w:r w:rsidRPr="0030008C">
        <w:t>the health and safety of students and staff of the University, and the protection of University property;</w:t>
      </w:r>
    </w:p>
    <w:p w14:paraId="2F5F84BB" w14:textId="77777777" w:rsidR="00EC7170" w:rsidRDefault="00EC7170" w:rsidP="00EC7170">
      <w:pPr>
        <w:pStyle w:val="Heading5"/>
      </w:pPr>
      <w:r w:rsidRPr="0030008C">
        <w:t>the objectives of punishment, deterrence and rehabilitation;</w:t>
      </w:r>
    </w:p>
    <w:p w14:paraId="7E73C2E9" w14:textId="0121707E" w:rsidR="00EC7170" w:rsidRDefault="00EC7170" w:rsidP="00EC7170">
      <w:pPr>
        <w:pStyle w:val="Heading5"/>
      </w:pPr>
      <w:r w:rsidRPr="0030008C">
        <w:t>the na</w:t>
      </w:r>
      <w:r w:rsidR="009B6EBA">
        <w:t>ture and severity of the respondent</w:t>
      </w:r>
      <w:r w:rsidRPr="0030008C">
        <w:t>’s misconduct;</w:t>
      </w:r>
    </w:p>
    <w:p w14:paraId="3A096F56" w14:textId="77777777" w:rsidR="00EC7170" w:rsidRPr="00DA1B17" w:rsidRDefault="00EC7170" w:rsidP="00EC7170">
      <w:pPr>
        <w:pStyle w:val="Heading5"/>
      </w:pPr>
      <w:r w:rsidRPr="00EC7170">
        <w:t>the effect of the misconduct, including any loss, damage or harm caused to the University or its students, staff or property.</w:t>
      </w:r>
    </w:p>
    <w:p w14:paraId="1701187A" w14:textId="29613CD4" w:rsidR="00EC7170" w:rsidRDefault="00EC7170" w:rsidP="00EC7170">
      <w:pPr>
        <w:pStyle w:val="Heading4"/>
      </w:pPr>
      <w:r w:rsidRPr="00EC7170">
        <w:t>Without limiting subsecti</w:t>
      </w:r>
      <w:r w:rsidR="009B6EBA">
        <w:t>on (5</w:t>
      </w:r>
      <w:r w:rsidR="004E2736">
        <w:t>), the Vice-Chancellor</w:t>
      </w:r>
      <w:r w:rsidRPr="00EC7170">
        <w:t xml:space="preserve"> may take into account any other finding of misconduc</w:t>
      </w:r>
      <w:r w:rsidR="00821EA2">
        <w:t>t made in relation to</w:t>
      </w:r>
      <w:r w:rsidR="009B6EBA">
        <w:t xml:space="preserve"> the respondent and the action (if any) taken</w:t>
      </w:r>
      <w:r w:rsidRPr="00EC7170">
        <w:t xml:space="preserve"> in relation to that finding.</w:t>
      </w:r>
    </w:p>
    <w:p w14:paraId="2014B8D2" w14:textId="23234379" w:rsidR="00EC7170" w:rsidRDefault="00D463E4" w:rsidP="00FF5D91">
      <w:pPr>
        <w:pStyle w:val="Heading4"/>
      </w:pPr>
      <w:r>
        <w:t xml:space="preserve">If the respondent </w:t>
      </w:r>
      <w:r w:rsidR="009453B2">
        <w:t>becomes liable to pay</w:t>
      </w:r>
      <w:r w:rsidR="004E2736" w:rsidRPr="004E2736">
        <w:t xml:space="preserve"> the University</w:t>
      </w:r>
      <w:r w:rsidR="009453B2">
        <w:t xml:space="preserve"> or another person</w:t>
      </w:r>
      <w:r w:rsidR="004E2736" w:rsidRPr="004E2736">
        <w:t xml:space="preserve"> a monetary penalty o</w:t>
      </w:r>
      <w:r w:rsidR="009453B2">
        <w:t>r compensation</w:t>
      </w:r>
      <w:r>
        <w:t xml:space="preserve"> under</w:t>
      </w:r>
      <w:r w:rsidR="009453B2">
        <w:t xml:space="preserve"> a decision under</w:t>
      </w:r>
      <w:r>
        <w:t xml:space="preserve"> this section, the respondent</w:t>
      </w:r>
      <w:r w:rsidR="00ED6D3B">
        <w:t xml:space="preserve"> must pay</w:t>
      </w:r>
      <w:r w:rsidR="004E2736" w:rsidRPr="004E2736">
        <w:t xml:space="preserve"> the University</w:t>
      </w:r>
      <w:r w:rsidR="009453B2">
        <w:t xml:space="preserve"> or other person</w:t>
      </w:r>
      <w:r w:rsidR="004E2736" w:rsidRPr="004E2736">
        <w:t xml:space="preserve"> the amount</w:t>
      </w:r>
      <w:r w:rsidR="009453B2">
        <w:t xml:space="preserve"> of the penalty or compensation</w:t>
      </w:r>
      <w:r w:rsidR="004E2736" w:rsidRPr="004E2736">
        <w:t>, or ente</w:t>
      </w:r>
      <w:r w:rsidR="009453B2">
        <w:t xml:space="preserve">r into an arrangement for its </w:t>
      </w:r>
      <w:r w:rsidR="004E2736" w:rsidRPr="004E2736">
        <w:t>payment satisfactory to the Vice-Chancellor</w:t>
      </w:r>
      <w:r w:rsidR="009453B2">
        <w:t xml:space="preserve"> or the other person (as the case requires)</w:t>
      </w:r>
      <w:r w:rsidR="004E2736" w:rsidRPr="004E2736">
        <w:t>, not later than 20 working days after:</w:t>
      </w:r>
    </w:p>
    <w:p w14:paraId="7E85E418" w14:textId="484B3A88" w:rsidR="004E2736" w:rsidRDefault="00D463E4" w:rsidP="00C6283D">
      <w:pPr>
        <w:pStyle w:val="Heading5"/>
      </w:pPr>
      <w:r>
        <w:t>if an application for review is not made under the Appeals Rule</w:t>
      </w:r>
      <w:r w:rsidR="004E2736" w:rsidRPr="004E2736">
        <w:t xml:space="preserve"> in </w:t>
      </w:r>
      <w:r w:rsidR="00C6283D">
        <w:t>relation to the decision</w:t>
      </w:r>
      <w:r>
        <w:t>—the day the respo</w:t>
      </w:r>
      <w:r w:rsidR="00C6283D">
        <w:t>ndent is given</w:t>
      </w:r>
      <w:r w:rsidR="00ED6D3B">
        <w:t xml:space="preserve"> notice</w:t>
      </w:r>
      <w:r w:rsidR="00C6283D">
        <w:t xml:space="preserve"> of the decision </w:t>
      </w:r>
      <w:r w:rsidR="00C6283D" w:rsidRPr="00C6283D">
        <w:t>under se</w:t>
      </w:r>
      <w:r w:rsidR="00870377">
        <w:t>ction 17</w:t>
      </w:r>
      <w:r w:rsidR="00C6283D">
        <w:t xml:space="preserve"> (Notice of decisions)</w:t>
      </w:r>
      <w:r w:rsidR="004E2736" w:rsidRPr="004E2736">
        <w:t>; or</w:t>
      </w:r>
    </w:p>
    <w:p w14:paraId="3EF7936B" w14:textId="13801D95" w:rsidR="00262736" w:rsidRPr="0053765A" w:rsidRDefault="00D463E4" w:rsidP="0053765A">
      <w:pPr>
        <w:pStyle w:val="Heading5"/>
      </w:pPr>
      <w:r>
        <w:t xml:space="preserve">if an application for review is made </w:t>
      </w:r>
      <w:r w:rsidR="004E2736" w:rsidRPr="004E2736">
        <w:t>under the Appe</w:t>
      </w:r>
      <w:r w:rsidR="00C6283D">
        <w:t>als Rule in relation to the decision</w:t>
      </w:r>
      <w:r>
        <w:t>—the day the application for review is finally decided</w:t>
      </w:r>
      <w:r w:rsidR="004E2736" w:rsidRPr="004E2736">
        <w:t>.</w:t>
      </w:r>
    </w:p>
    <w:p w14:paraId="66733078" w14:textId="4327E182" w:rsidR="00262736" w:rsidRDefault="00262736" w:rsidP="00262736">
      <w:pPr>
        <w:pStyle w:val="Heading4"/>
      </w:pPr>
      <w:r>
        <w:t>If the Vice-Chancellor suspends the respondent’s</w:t>
      </w:r>
      <w:r w:rsidRPr="00EC7170">
        <w:t xml:space="preserve"> </w:t>
      </w:r>
      <w:r>
        <w:t>candidature or enrolment under this section, the suspension does not take effect until the later of the following:</w:t>
      </w:r>
    </w:p>
    <w:p w14:paraId="6C17485A" w14:textId="7FF74E90" w:rsidR="00262736" w:rsidRDefault="007A7CC8" w:rsidP="00262736">
      <w:pPr>
        <w:pStyle w:val="Heading5"/>
        <w:numPr>
          <w:ilvl w:val="4"/>
          <w:numId w:val="23"/>
        </w:numPr>
      </w:pPr>
      <w:r>
        <w:t xml:space="preserve">the end of </w:t>
      </w:r>
      <w:r w:rsidR="00262736">
        <w:t xml:space="preserve">the time within which the respondent may apply for review under the Appeals </w:t>
      </w:r>
      <w:r w:rsidR="00E7477B">
        <w:t>Rule of the Vice-Chancellor</w:t>
      </w:r>
      <w:r>
        <w:t>’s decision</w:t>
      </w:r>
      <w:r w:rsidR="00262736">
        <w:t>;</w:t>
      </w:r>
    </w:p>
    <w:p w14:paraId="543F9FF4" w14:textId="77777777" w:rsidR="00262736" w:rsidRDefault="00262736" w:rsidP="00262736">
      <w:pPr>
        <w:pStyle w:val="Heading5"/>
      </w:pPr>
      <w:r>
        <w:t>if the respondent applies for review of the decision under the Appeals Rule</w:t>
      </w:r>
      <w:r w:rsidRPr="00F53EA8">
        <w:t>—</w:t>
      </w:r>
      <w:r>
        <w:t>the application for review is finally decided.</w:t>
      </w:r>
    </w:p>
    <w:p w14:paraId="6017B1F1" w14:textId="7732028A" w:rsidR="00261A32" w:rsidRDefault="00261A32" w:rsidP="00261A32">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A</w:t>
      </w:r>
      <w:r w:rsidR="007653F2">
        <w:rPr>
          <w:rFonts w:eastAsia="Times New Roman"/>
          <w:sz w:val="18"/>
          <w:szCs w:val="18"/>
          <w:lang w:eastAsia="en-AU"/>
        </w:rPr>
        <w:t>n exclusion under this section from the University, or a</w:t>
      </w:r>
      <w:r>
        <w:rPr>
          <w:rFonts w:eastAsia="Times New Roman"/>
          <w:sz w:val="18"/>
          <w:szCs w:val="18"/>
          <w:lang w:eastAsia="en-AU"/>
        </w:rPr>
        <w:t xml:space="preserve"> denial of access under this section to facilities, premises or activities</w:t>
      </w:r>
      <w:r w:rsidR="007653F2">
        <w:rPr>
          <w:rFonts w:eastAsia="Times New Roman"/>
          <w:sz w:val="18"/>
          <w:szCs w:val="18"/>
          <w:lang w:eastAsia="en-AU"/>
        </w:rPr>
        <w:t xml:space="preserve"> of the University,</w:t>
      </w:r>
      <w:r>
        <w:rPr>
          <w:rFonts w:eastAsia="Times New Roman"/>
          <w:sz w:val="18"/>
          <w:szCs w:val="18"/>
          <w:lang w:eastAsia="en-AU"/>
        </w:rPr>
        <w:t xml:space="preserve"> continues to have effect even though an application for review has been made under the Appeals Rule (see Appeals Rule</w:t>
      </w:r>
      <w:r w:rsidR="004B6E7B">
        <w:rPr>
          <w:rFonts w:eastAsia="Times New Roman"/>
          <w:sz w:val="18"/>
          <w:szCs w:val="18"/>
          <w:lang w:eastAsia="en-AU"/>
        </w:rPr>
        <w:t>,</w:t>
      </w:r>
      <w:r w:rsidR="00870377">
        <w:rPr>
          <w:rFonts w:eastAsia="Times New Roman"/>
          <w:sz w:val="18"/>
          <w:szCs w:val="18"/>
          <w:lang w:eastAsia="en-AU"/>
        </w:rPr>
        <w:t xml:space="preserve"> section 11</w:t>
      </w:r>
      <w:r>
        <w:rPr>
          <w:rFonts w:eastAsia="Times New Roman"/>
          <w:sz w:val="18"/>
          <w:szCs w:val="18"/>
          <w:lang w:eastAsia="en-AU"/>
        </w:rPr>
        <w:t>).]</w:t>
      </w:r>
    </w:p>
    <w:p w14:paraId="1000668D" w14:textId="59C12762" w:rsidR="00262736" w:rsidRDefault="00262736" w:rsidP="00262736">
      <w:pPr>
        <w:pStyle w:val="Heading4"/>
      </w:pPr>
      <w:r>
        <w:t>H</w:t>
      </w:r>
      <w:r w:rsidR="00400A69">
        <w:t>owever, the Vice-Chancellor</w:t>
      </w:r>
      <w:r>
        <w:t xml:space="preserve"> may, by written notice </w:t>
      </w:r>
      <w:r w:rsidR="00E7477B">
        <w:t xml:space="preserve">given </w:t>
      </w:r>
      <w:r>
        <w:t>to the respondent, direct that the suspension is to take effect immediately.</w:t>
      </w:r>
    </w:p>
    <w:p w14:paraId="71374251" w14:textId="5524ECD1" w:rsidR="00262736" w:rsidRDefault="00400A69" w:rsidP="00262736">
      <w:pPr>
        <w:pStyle w:val="Heading4"/>
      </w:pPr>
      <w:r>
        <w:t>The Vice-Chancellor</w:t>
      </w:r>
      <w:r w:rsidR="00262736" w:rsidRPr="00EC7170">
        <w:t xml:space="preserve"> may give</w:t>
      </w:r>
      <w:r w:rsidR="00262736">
        <w:t xml:space="preserve"> a direction under subsection (9</w:t>
      </w:r>
      <w:r w:rsidR="00262736" w:rsidRPr="00EC7170">
        <w:t xml:space="preserve">) </w:t>
      </w:r>
      <w:r>
        <w:t>only if the Vice-Chancellor</w:t>
      </w:r>
      <w:r w:rsidR="00262736" w:rsidRPr="00EC7170">
        <w:t xml:space="preserve"> considers that there would be an imminent and serious risk to the health or safety of students or staff of the University, or to University property, if the direction were not given.</w:t>
      </w:r>
    </w:p>
    <w:p w14:paraId="1725B966" w14:textId="7B9D1954" w:rsidR="00400A69" w:rsidRPr="0053765A" w:rsidRDefault="00400A69" w:rsidP="0053765A">
      <w:pPr>
        <w:pStyle w:val="Heading4"/>
      </w:pPr>
      <w:r>
        <w:t>If the Vice-Chancellor</w:t>
      </w:r>
      <w:r w:rsidR="00262736">
        <w:t xml:space="preserve"> takes action under subsection (4</w:t>
      </w:r>
      <w:r w:rsidR="00262736" w:rsidRPr="00EC7170">
        <w:t>)</w:t>
      </w:r>
      <w:r>
        <w:t>(c) or (g</w:t>
      </w:r>
      <w:r w:rsidR="00262736">
        <w:t xml:space="preserve">) in relation to the respondent, the action </w:t>
      </w:r>
      <w:r w:rsidR="00262736" w:rsidRPr="00EC7170">
        <w:t>does not, of itself</w:t>
      </w:r>
      <w:r w:rsidR="00262736">
        <w:t>, terminate or suspend the respondent</w:t>
      </w:r>
      <w:r w:rsidR="00262736" w:rsidRPr="00EC7170">
        <w:t>’s enrolment.</w:t>
      </w:r>
    </w:p>
    <w:p w14:paraId="7BC52690" w14:textId="7350E80B" w:rsidR="00EF50BD" w:rsidRDefault="00EF50BD" w:rsidP="00EF50BD">
      <w:pPr>
        <w:pStyle w:val="Heading3"/>
      </w:pPr>
      <w:bookmarkStart w:id="24" w:name="_Toc58509716"/>
      <w:r>
        <w:lastRenderedPageBreak/>
        <w:t>Notice of decisions</w:t>
      </w:r>
      <w:bookmarkEnd w:id="24"/>
    </w:p>
    <w:p w14:paraId="4625304C" w14:textId="1FA1096D" w:rsidR="00ED6D3B" w:rsidRDefault="006E3ADC" w:rsidP="00EF50BD">
      <w:pPr>
        <w:pStyle w:val="Heading4"/>
      </w:pPr>
      <w:r>
        <w:t>If the prescribed authority or t</w:t>
      </w:r>
      <w:r w:rsidR="00EF50BD" w:rsidRPr="00EF50BD">
        <w:t>he Vice-Chancello</w:t>
      </w:r>
      <w:r>
        <w:t>r</w:t>
      </w:r>
      <w:r w:rsidR="00222143">
        <w:t xml:space="preserve"> (the </w:t>
      </w:r>
      <w:r w:rsidR="00222143" w:rsidRPr="00222143">
        <w:rPr>
          <w:b/>
          <w:i/>
        </w:rPr>
        <w:t>relevant authority</w:t>
      </w:r>
      <w:r w:rsidR="00222143">
        <w:t>)</w:t>
      </w:r>
      <w:r>
        <w:t xml:space="preserve"> </w:t>
      </w:r>
      <w:r w:rsidR="00EF50BD" w:rsidRPr="00EF50BD">
        <w:t>m</w:t>
      </w:r>
      <w:r>
        <w:t>akes a decision under se</w:t>
      </w:r>
      <w:r w:rsidR="00870377">
        <w:t>ction 15</w:t>
      </w:r>
      <w:r w:rsidR="0053626D">
        <w:t xml:space="preserve"> (Finding and action</w:t>
      </w:r>
      <w:r>
        <w:t xml:space="preserve">: prescribed authority) or </w:t>
      </w:r>
      <w:r w:rsidR="00870377">
        <w:t xml:space="preserve">section </w:t>
      </w:r>
      <w:r>
        <w:t>16</w:t>
      </w:r>
      <w:r w:rsidR="00EF50BD" w:rsidRPr="00EF50BD">
        <w:t xml:space="preserve"> </w:t>
      </w:r>
      <w:r w:rsidR="0053626D">
        <w:t>(Finding and action</w:t>
      </w:r>
      <w:r>
        <w:t xml:space="preserve">: Vice-Chancellor), </w:t>
      </w:r>
      <w:r w:rsidR="00222143">
        <w:t xml:space="preserve">the relevant authority </w:t>
      </w:r>
      <w:r>
        <w:t>must</w:t>
      </w:r>
      <w:r w:rsidR="00222143">
        <w:t>, within 5 working days after the day the decision is made,</w:t>
      </w:r>
      <w:r>
        <w:t xml:space="preserve"> give th</w:t>
      </w:r>
      <w:r w:rsidR="00222143">
        <w:t>e</w:t>
      </w:r>
      <w:r w:rsidR="00EF50BD" w:rsidRPr="00EF50BD">
        <w:t xml:space="preserve"> </w:t>
      </w:r>
      <w:r w:rsidR="00ED6D3B">
        <w:t>respondent and the Registrar</w:t>
      </w:r>
      <w:r w:rsidR="00EF50BD" w:rsidRPr="00EF50BD">
        <w:t xml:space="preserve"> written </w:t>
      </w:r>
      <w:r w:rsidR="00ED6D3B">
        <w:t>notice of the decision.</w:t>
      </w:r>
    </w:p>
    <w:p w14:paraId="5F99C438" w14:textId="2032BA06" w:rsidR="00556A9A" w:rsidRPr="00B23083" w:rsidRDefault="00556A9A" w:rsidP="00556A9A">
      <w:pPr>
        <w:tabs>
          <w:tab w:val="left" w:pos="1985"/>
        </w:tabs>
        <w:spacing w:before="60" w:after="0" w:line="240" w:lineRule="auto"/>
        <w:ind w:left="1985" w:hanging="851"/>
        <w:rPr>
          <w:rFonts w:eastAsia="Times New Roman"/>
          <w:sz w:val="18"/>
          <w:szCs w:val="18"/>
          <w:lang w:val="en-AU" w:eastAsia="en-AU"/>
        </w:rPr>
      </w:pPr>
      <w:r w:rsidRPr="00B23083">
        <w:rPr>
          <w:rFonts w:eastAsia="Times New Roman"/>
          <w:sz w:val="18"/>
          <w:szCs w:val="18"/>
          <w:lang w:val="en-AU" w:eastAsia="en-AU"/>
        </w:rPr>
        <w:t>[Note:</w:t>
      </w:r>
      <w:r w:rsidRPr="00B23083">
        <w:rPr>
          <w:rFonts w:eastAsia="Times New Roman"/>
          <w:sz w:val="18"/>
          <w:szCs w:val="18"/>
          <w:lang w:val="en-AU" w:eastAsia="en-AU"/>
        </w:rPr>
        <w:tab/>
        <w:t>For the service (however described) of notices and other documents, see the Legislation Statute, section 24.]</w:t>
      </w:r>
    </w:p>
    <w:p w14:paraId="556554BA" w14:textId="1BBAB146" w:rsidR="00EF50BD" w:rsidRDefault="00ED6D3B" w:rsidP="00EF50BD">
      <w:pPr>
        <w:pStyle w:val="Heading4"/>
      </w:pPr>
      <w:r>
        <w:t>The notice must include, or be accompanied by, a statement of reasons for the decision</w:t>
      </w:r>
      <w:r w:rsidR="00EF50BD" w:rsidRPr="00EF50BD">
        <w:t>.</w:t>
      </w:r>
    </w:p>
    <w:p w14:paraId="2B704B7F" w14:textId="3C7B335E" w:rsidR="00EF50BD" w:rsidRDefault="00C469A9" w:rsidP="00EF50BD">
      <w:pPr>
        <w:pStyle w:val="Heading4"/>
      </w:pPr>
      <w:r>
        <w:t>Without limiting subsection (1)</w:t>
      </w:r>
      <w:r w:rsidR="00403C6A">
        <w:t>, the notice must</w:t>
      </w:r>
      <w:r w:rsidR="00EF50BD" w:rsidRPr="00EF50BD">
        <w:t>:</w:t>
      </w:r>
    </w:p>
    <w:p w14:paraId="0E0D1E82" w14:textId="3BA8B976" w:rsidR="00EF50BD" w:rsidRPr="007C0A7C" w:rsidRDefault="00403C6A" w:rsidP="00EF50BD">
      <w:pPr>
        <w:pStyle w:val="Heading5"/>
      </w:pPr>
      <w:r>
        <w:t>specify the conduct to which the decision applies</w:t>
      </w:r>
      <w:r w:rsidR="00EF50BD" w:rsidRPr="00EF50BD">
        <w:t>; and</w:t>
      </w:r>
    </w:p>
    <w:p w14:paraId="28BDD4F3" w14:textId="542E41D4" w:rsidR="00EF50BD" w:rsidRPr="007C0A7C" w:rsidRDefault="00403C6A" w:rsidP="00403C6A">
      <w:pPr>
        <w:pStyle w:val="Heading5"/>
      </w:pPr>
      <w:r>
        <w:t>if the decision is that the respondent did not engage in conduct that is misconduct</w:t>
      </w:r>
      <w:r w:rsidRPr="00403C6A">
        <w:t>—</w:t>
      </w:r>
      <w:r w:rsidR="00C469A9">
        <w:t>tell</w:t>
      </w:r>
      <w:r>
        <w:t xml:space="preserve"> the respondent</w:t>
      </w:r>
      <w:r w:rsidR="00E04BF2" w:rsidRPr="00E04BF2">
        <w:t xml:space="preserve"> that no further action is to be ta</w:t>
      </w:r>
      <w:r w:rsidR="00C469A9">
        <w:t>ken under this instrument in relation to the conduct</w:t>
      </w:r>
      <w:r w:rsidR="00E04BF2" w:rsidRPr="00E04BF2">
        <w:t>; and</w:t>
      </w:r>
    </w:p>
    <w:p w14:paraId="7904EA1D" w14:textId="6FC8EE22" w:rsidR="00C2345D" w:rsidRPr="0053765A" w:rsidRDefault="00C469A9" w:rsidP="0053765A">
      <w:pPr>
        <w:pStyle w:val="Heading5"/>
      </w:pPr>
      <w:r w:rsidRPr="00C469A9">
        <w:t>if the decisio</w:t>
      </w:r>
      <w:r w:rsidR="00A1635D">
        <w:t>n is that the respondent did</w:t>
      </w:r>
      <w:r w:rsidRPr="00C469A9">
        <w:t xml:space="preserve"> engage in conduct that is misconduct—tell the respon</w:t>
      </w:r>
      <w:r>
        <w:t>dent about the action taken by the relevant authority in relation to the conduct</w:t>
      </w:r>
      <w:r w:rsidR="00FB0AB3">
        <w:t>, that the respondent may apply for review of the decision under the Appeals Rule, and how and by when an application for review must be made</w:t>
      </w:r>
      <w:r>
        <w:t>.</w:t>
      </w:r>
    </w:p>
    <w:p w14:paraId="5641F5D7" w14:textId="77777777" w:rsidR="00FB0AB3" w:rsidRDefault="00FB0AB3" w:rsidP="00FB0AB3">
      <w:pPr>
        <w:pStyle w:val="Heading3"/>
      </w:pPr>
      <w:bookmarkStart w:id="25" w:name="_Toc58509717"/>
      <w:r>
        <w:t>Undertaking by respondent</w:t>
      </w:r>
      <w:bookmarkEnd w:id="25"/>
    </w:p>
    <w:p w14:paraId="3B812E5E" w14:textId="28D4FA7A" w:rsidR="00FB0AB3" w:rsidRDefault="00FB0AB3" w:rsidP="00FB0AB3">
      <w:pPr>
        <w:pStyle w:val="Heading4"/>
      </w:pPr>
      <w:r>
        <w:t>If the</w:t>
      </w:r>
      <w:r w:rsidRPr="00EF50BD">
        <w:t xml:space="preserve"> prescribed authority </w:t>
      </w:r>
      <w:r>
        <w:t xml:space="preserve">or the Vice-Chancellor (the </w:t>
      </w:r>
      <w:r w:rsidRPr="00222143">
        <w:rPr>
          <w:b/>
          <w:i/>
        </w:rPr>
        <w:t>relevant authority</w:t>
      </w:r>
      <w:r>
        <w:t>) accepts the respondent’s</w:t>
      </w:r>
      <w:r w:rsidRPr="00EF50BD">
        <w:t xml:space="preserve"> un</w:t>
      </w:r>
      <w:r>
        <w:t>dertaking u</w:t>
      </w:r>
      <w:r w:rsidR="00321265">
        <w:t>nder section 15(4)</w:t>
      </w:r>
      <w:r w:rsidR="0053626D">
        <w:t xml:space="preserve"> (Finding and action</w:t>
      </w:r>
      <w:r>
        <w:t xml:space="preserve">: prescribed authority) or </w:t>
      </w:r>
      <w:r w:rsidR="007A7CC8">
        <w:t xml:space="preserve">section </w:t>
      </w:r>
      <w:r w:rsidR="00321265">
        <w:t>16(4)</w:t>
      </w:r>
      <w:r w:rsidR="0053626D">
        <w:t xml:space="preserve"> (Finding and action</w:t>
      </w:r>
      <w:r>
        <w:t>: Vice-Chancellor) in relation to a finding of misconduct</w:t>
      </w:r>
      <w:r w:rsidRPr="00EF50BD">
        <w:t>:</w:t>
      </w:r>
    </w:p>
    <w:p w14:paraId="65DCB040" w14:textId="518611F3" w:rsidR="00FB0AB3" w:rsidRDefault="00321265" w:rsidP="00FB0AB3">
      <w:pPr>
        <w:pStyle w:val="Heading5"/>
      </w:pPr>
      <w:r>
        <w:t>the relevant authority</w:t>
      </w:r>
      <w:r w:rsidR="0053626D">
        <w:t xml:space="preserve"> </w:t>
      </w:r>
      <w:r w:rsidR="00FB0AB3">
        <w:t>must give</w:t>
      </w:r>
      <w:r w:rsidR="00FB0AB3" w:rsidRPr="00EF50BD">
        <w:t xml:space="preserve"> a written copy of the undert</w:t>
      </w:r>
      <w:r w:rsidR="00FB0AB3">
        <w:t>aking to the respondent</w:t>
      </w:r>
      <w:r w:rsidR="00FB0AB3" w:rsidRPr="00EF50BD">
        <w:t xml:space="preserve"> and the Registrar; and</w:t>
      </w:r>
    </w:p>
    <w:p w14:paraId="5E627ADD" w14:textId="22376234" w:rsidR="00FB0AB3" w:rsidRPr="00EF50BD" w:rsidRDefault="00FB0AB3" w:rsidP="00FB0AB3">
      <w:pPr>
        <w:pStyle w:val="Heading5"/>
      </w:pPr>
      <w:r>
        <w:t>if the respondent contravenes</w:t>
      </w:r>
      <w:r w:rsidRPr="00EF50BD">
        <w:t xml:space="preserve"> the undertaking, the </w:t>
      </w:r>
      <w:r>
        <w:t>relevant authority</w:t>
      </w:r>
      <w:r w:rsidR="00321265">
        <w:t xml:space="preserve"> may take action under that subsection</w:t>
      </w:r>
      <w:r w:rsidRPr="00EF50BD">
        <w:t xml:space="preserve"> </w:t>
      </w:r>
      <w:r w:rsidR="00321265">
        <w:t xml:space="preserve">in relation to </w:t>
      </w:r>
      <w:r w:rsidRPr="00EF50BD">
        <w:t>the misconduct.</w:t>
      </w:r>
    </w:p>
    <w:p w14:paraId="35CB2FF7" w14:textId="4DC6C9A2" w:rsidR="00E94F54" w:rsidRDefault="00321265" w:rsidP="00FB0AB3">
      <w:pPr>
        <w:pStyle w:val="Heading4"/>
      </w:pPr>
      <w:r>
        <w:t>In deciding what action (if a</w:t>
      </w:r>
      <w:r w:rsidR="00870377">
        <w:t>ny) to take under section 15(4) or 16(4)</w:t>
      </w:r>
      <w:r>
        <w:t xml:space="preserve"> (as the case requires)</w:t>
      </w:r>
      <w:r w:rsidR="00FB0AB3" w:rsidRPr="00EF50BD">
        <w:t>,</w:t>
      </w:r>
      <w:r>
        <w:t xml:space="preserve"> the relevant authority </w:t>
      </w:r>
      <w:r w:rsidR="00FB0AB3">
        <w:t>may take into account</w:t>
      </w:r>
      <w:r w:rsidR="00FB0AB3" w:rsidRPr="00EF50BD">
        <w:t xml:space="preserve"> t</w:t>
      </w:r>
      <w:r w:rsidR="00FB0AB3">
        <w:t>he respondent’s contravention of</w:t>
      </w:r>
      <w:r w:rsidR="00FB0AB3" w:rsidRPr="00EF50BD">
        <w:t xml:space="preserve"> the undertaking </w:t>
      </w:r>
      <w:r w:rsidR="00FB0AB3">
        <w:t>and any explanation provided by the respondent for the contravention</w:t>
      </w:r>
      <w:r w:rsidR="00FB0AB3" w:rsidRPr="00EF50BD">
        <w:t>.</w:t>
      </w:r>
    </w:p>
    <w:p w14:paraId="0237516B" w14:textId="02D2968D" w:rsidR="00FB0AB3" w:rsidRPr="0053765A" w:rsidRDefault="00E94F54" w:rsidP="0053765A">
      <w:pPr>
        <w:pStyle w:val="Heading4"/>
      </w:pPr>
      <w:r>
        <w:t>Subsection (2) does not limit the matters that the relevant authority must or may take into account.</w:t>
      </w:r>
    </w:p>
    <w:p w14:paraId="3CB31CE4" w14:textId="2ED4D144" w:rsidR="00FF5CF6" w:rsidRDefault="00FF5CF6" w:rsidP="00FF5CF6">
      <w:pPr>
        <w:pStyle w:val="Heading3"/>
      </w:pPr>
      <w:bookmarkStart w:id="26" w:name="_Toc58509718"/>
      <w:r>
        <w:t>Effect of denial of access</w:t>
      </w:r>
      <w:bookmarkEnd w:id="26"/>
    </w:p>
    <w:p w14:paraId="3E683996" w14:textId="50B4532A" w:rsidR="00FF5CF6" w:rsidRDefault="00FF5CF6" w:rsidP="00FF5CF6">
      <w:pPr>
        <w:pStyle w:val="Heading4"/>
        <w:numPr>
          <w:ilvl w:val="0"/>
          <w:numId w:val="0"/>
        </w:numPr>
        <w:ind w:left="963"/>
      </w:pPr>
      <w:r w:rsidRPr="00FF5CF6">
        <w:t>If, under this instrument, a student is denied access to facilities, premises or activities, the student must not:</w:t>
      </w:r>
    </w:p>
    <w:p w14:paraId="3F75F267" w14:textId="098891F4" w:rsidR="00FF5CF6" w:rsidRPr="007C0A7C" w:rsidRDefault="00FF5CF6" w:rsidP="00FF5CF6">
      <w:pPr>
        <w:pStyle w:val="Heading5"/>
      </w:pPr>
      <w:r w:rsidRPr="00FF5CF6">
        <w:t>use any facility to which the student is denied access; or</w:t>
      </w:r>
    </w:p>
    <w:p w14:paraId="2AE13B20" w14:textId="4C136986" w:rsidR="00FF5CF6" w:rsidRDefault="00FF5CF6" w:rsidP="00FF5CF6">
      <w:pPr>
        <w:pStyle w:val="Heading5"/>
      </w:pPr>
      <w:r w:rsidRPr="00FF5CF6">
        <w:t>enter any premises, or the part of any premises, to which the student is denied access; or</w:t>
      </w:r>
    </w:p>
    <w:p w14:paraId="079BD3A7" w14:textId="4023AE03" w:rsidR="00FF5CF6" w:rsidRDefault="00FF5CF6" w:rsidP="00FF5CF6">
      <w:pPr>
        <w:pStyle w:val="Heading5"/>
      </w:pPr>
      <w:r w:rsidRPr="00FF5CF6">
        <w:t>engage in any activity to which the student is denied access.</w:t>
      </w:r>
    </w:p>
    <w:p w14:paraId="1DA60F12" w14:textId="25C02985" w:rsidR="00FF5CF6" w:rsidRPr="00726DF1" w:rsidRDefault="00FF5CF6" w:rsidP="00FF5CF6">
      <w:pPr>
        <w:pStyle w:val="Heading3"/>
      </w:pPr>
      <w:bookmarkStart w:id="27" w:name="_Toc58509719"/>
      <w:r>
        <w:t>Exclusion of student</w:t>
      </w:r>
      <w:r w:rsidR="00F81D21">
        <w:t xml:space="preserve"> from University</w:t>
      </w:r>
      <w:bookmarkEnd w:id="27"/>
    </w:p>
    <w:p w14:paraId="069CF438" w14:textId="542C19A6" w:rsidR="00FF5CF6" w:rsidRDefault="00FF5CF6" w:rsidP="008C5654">
      <w:pPr>
        <w:pStyle w:val="Heading4"/>
        <w:numPr>
          <w:ilvl w:val="0"/>
          <w:numId w:val="0"/>
        </w:numPr>
        <w:ind w:left="963"/>
        <w:rPr>
          <w:lang w:val="en-AU"/>
        </w:rPr>
      </w:pPr>
      <w:r w:rsidRPr="00FF5CF6">
        <w:rPr>
          <w:lang w:val="en-AU"/>
        </w:rPr>
        <w:t>If, under this instrument, a person is excluded from the University, the person ceases to be a student and, except with the permission of the Vice-Chancellor:</w:t>
      </w:r>
    </w:p>
    <w:p w14:paraId="7DEF2CEB" w14:textId="28B8674E" w:rsidR="00FF5CF6" w:rsidRPr="007C0A7C" w:rsidRDefault="00FF5CF6" w:rsidP="00FF5CF6">
      <w:pPr>
        <w:pStyle w:val="Heading5"/>
      </w:pPr>
      <w:r w:rsidRPr="00FF5CF6">
        <w:t>must not be enrolled again; and</w:t>
      </w:r>
    </w:p>
    <w:p w14:paraId="5B9B2C14" w14:textId="0D8FAE0C" w:rsidR="00FF5CF6" w:rsidRDefault="00FF5CF6" w:rsidP="00FF5CF6">
      <w:pPr>
        <w:pStyle w:val="Heading5"/>
      </w:pPr>
      <w:r w:rsidRPr="00FF5CF6">
        <w:lastRenderedPageBreak/>
        <w:t>must not use any University facility, or enter any University premises or any part of University premises, that the Vice-Chancellor determines the person must not use or enter; and</w:t>
      </w:r>
    </w:p>
    <w:p w14:paraId="48434269" w14:textId="0DD7CE4A" w:rsidR="00261A32" w:rsidRPr="000A249F" w:rsidRDefault="00FF5CF6" w:rsidP="000A249F">
      <w:pPr>
        <w:pStyle w:val="Heading5"/>
      </w:pPr>
      <w:r w:rsidRPr="00FF5CF6">
        <w:t>must not engage in any activities conducted by or on behalf of the University at the University or at a place other than the University.</w:t>
      </w:r>
    </w:p>
    <w:p w14:paraId="5FA06C1D" w14:textId="469F8846" w:rsidR="00FF5CF6" w:rsidRDefault="00A44263" w:rsidP="00FF5CF6">
      <w:pPr>
        <w:pStyle w:val="Heading1"/>
      </w:pPr>
      <w:bookmarkStart w:id="28" w:name="_Toc58509720"/>
      <w:r>
        <w:lastRenderedPageBreak/>
        <w:t>Failure to meet obligations</w:t>
      </w:r>
      <w:bookmarkEnd w:id="28"/>
    </w:p>
    <w:p w14:paraId="28607D70" w14:textId="06BEB599" w:rsidR="00FF5CF6" w:rsidRDefault="00A44263" w:rsidP="00FF5CF6">
      <w:pPr>
        <w:pStyle w:val="Heading3"/>
      </w:pPr>
      <w:bookmarkStart w:id="29" w:name="_Toc58509721"/>
      <w:r>
        <w:t>Failure to meet obligations by due date</w:t>
      </w:r>
      <w:bookmarkEnd w:id="29"/>
    </w:p>
    <w:p w14:paraId="18B8F08E" w14:textId="2EF97A58" w:rsidR="00FF5CF6" w:rsidRDefault="00A44263" w:rsidP="00A44263">
      <w:pPr>
        <w:pStyle w:val="Heading4"/>
      </w:pPr>
      <w:r w:rsidRPr="00A44263">
        <w:t>The Vice-Chancellor may terminate the enrolment of a person as a student, deny a person access to all or any University facilities, to all University premises, any University premises or any part of University premises or to all or any activities conducted by or on behalf of the University, or withdraw the rights and privileges to which a person would otherwise have been entitled, if an obligation of the person is not met:</w:t>
      </w:r>
    </w:p>
    <w:p w14:paraId="44445850" w14:textId="47B18B39" w:rsidR="00A44263" w:rsidRPr="007C0A7C" w:rsidRDefault="00A44263" w:rsidP="00A44263">
      <w:pPr>
        <w:pStyle w:val="Heading5"/>
      </w:pPr>
      <w:r w:rsidRPr="00A44263">
        <w:t xml:space="preserve">within 10 working days after the due date determined </w:t>
      </w:r>
      <w:r w:rsidR="009453B2">
        <w:t xml:space="preserve">in accordance with a </w:t>
      </w:r>
      <w:r w:rsidR="000D4121">
        <w:t xml:space="preserve">University </w:t>
      </w:r>
      <w:r w:rsidR="009453B2">
        <w:t xml:space="preserve">statute, </w:t>
      </w:r>
      <w:r w:rsidRPr="00A44263">
        <w:t xml:space="preserve">rule </w:t>
      </w:r>
      <w:r w:rsidR="009453B2">
        <w:t xml:space="preserve">or order </w:t>
      </w:r>
      <w:r w:rsidRPr="00A44263">
        <w:t>or by the Vice-Chancellor, as the case requires; or</w:t>
      </w:r>
    </w:p>
    <w:p w14:paraId="0CBD9E24" w14:textId="5B6F78F8" w:rsidR="00A44263" w:rsidRPr="00A44263" w:rsidRDefault="00A44263" w:rsidP="00A44263">
      <w:pPr>
        <w:pStyle w:val="Heading5"/>
      </w:pPr>
      <w:r w:rsidRPr="00A44263">
        <w:t>within any further period determined by the Vice-Chancellor.</w:t>
      </w:r>
    </w:p>
    <w:p w14:paraId="09F13A47" w14:textId="7C4B4B92" w:rsidR="00FF5CF6" w:rsidRDefault="00A44263" w:rsidP="00A44263">
      <w:pPr>
        <w:pStyle w:val="Heading4"/>
      </w:pPr>
      <w:r w:rsidRPr="00A44263">
        <w:t>The t</w:t>
      </w:r>
      <w:r w:rsidR="00B942D6">
        <w:t>er</w:t>
      </w:r>
      <w:r w:rsidR="00977545">
        <w:t>mination of the enrolment of a</w:t>
      </w:r>
      <w:r w:rsidRPr="00A44263">
        <w:t xml:space="preserve"> person as a student, the denial of access of a person to facilities, premises or activities, or the withdrawal of </w:t>
      </w:r>
      <w:r w:rsidR="009453B2">
        <w:t>a</w:t>
      </w:r>
      <w:r w:rsidRPr="00A44263">
        <w:t xml:space="preserve"> person’s rights and privileges, under subsection (1) does not extinguish any undischarged liability of the person to meet an obligation.</w:t>
      </w:r>
    </w:p>
    <w:p w14:paraId="06555C3C" w14:textId="34E8B730" w:rsidR="00FF5CF6" w:rsidRDefault="00B942D6" w:rsidP="00B942D6">
      <w:pPr>
        <w:pStyle w:val="Heading4"/>
      </w:pPr>
      <w:r w:rsidRPr="00B942D6">
        <w:t>If the V</w:t>
      </w:r>
      <w:r>
        <w:t>ice-Chancellor takes action</w:t>
      </w:r>
      <w:r w:rsidRPr="00B942D6">
        <w:t xml:space="preserve"> under subsection (1) in relation to a person, the Vice-Chancellor must tell the perso</w:t>
      </w:r>
      <w:r>
        <w:t>n in writing about the action</w:t>
      </w:r>
      <w:r w:rsidRPr="00B942D6">
        <w:t>.</w:t>
      </w:r>
    </w:p>
    <w:p w14:paraId="5F9CBD2F" w14:textId="57501565" w:rsidR="00A44263" w:rsidRPr="00726DF1" w:rsidRDefault="00A44263" w:rsidP="00A44263">
      <w:pPr>
        <w:pStyle w:val="Heading3"/>
      </w:pPr>
      <w:bookmarkStart w:id="30" w:name="_Toc58509722"/>
      <w:r>
        <w:t>Re-enrolment following suspension</w:t>
      </w:r>
      <w:bookmarkEnd w:id="30"/>
    </w:p>
    <w:p w14:paraId="1B1297BB" w14:textId="19E77B18" w:rsidR="00A44263" w:rsidRDefault="00A44263" w:rsidP="00977545">
      <w:pPr>
        <w:pStyle w:val="Heading4"/>
        <w:numPr>
          <w:ilvl w:val="0"/>
          <w:numId w:val="0"/>
        </w:numPr>
        <w:ind w:left="963"/>
        <w:rPr>
          <w:lang w:val="en-AU"/>
        </w:rPr>
      </w:pPr>
      <w:r w:rsidRPr="00A44263">
        <w:rPr>
          <w:lang w:val="en-AU"/>
        </w:rPr>
        <w:t>A person whose enrolment as a student has been suspended may not re-enrol until the person pays any fees owed by the person under the Fees Rule (including late fees) and agrees to comply with any conditions that the Vice-Chancellor may impose in relation to the revived enrolment.</w:t>
      </w:r>
    </w:p>
    <w:p w14:paraId="726AA99C" w14:textId="5FD8DC2D" w:rsidR="00A44263" w:rsidRDefault="00A44263" w:rsidP="00A44263">
      <w:pPr>
        <w:pStyle w:val="Heading3"/>
      </w:pPr>
      <w:bookmarkStart w:id="31" w:name="_Toc58509723"/>
      <w:r>
        <w:t>Liability of persons financially supported by third parties</w:t>
      </w:r>
      <w:bookmarkEnd w:id="31"/>
    </w:p>
    <w:p w14:paraId="0238F513" w14:textId="08375253" w:rsidR="00A44263" w:rsidRPr="00A44263" w:rsidRDefault="00A44263" w:rsidP="00A44263">
      <w:pPr>
        <w:pStyle w:val="Heading4"/>
      </w:pPr>
      <w:r w:rsidRPr="00A44263">
        <w:t>The Vice-Chancellor may accept an under</w:t>
      </w:r>
      <w:r w:rsidR="000A249F">
        <w:t>taking by a third party to meet an obligation on behalf of a person</w:t>
      </w:r>
      <w:r w:rsidRPr="00A44263">
        <w:t>.</w:t>
      </w:r>
    </w:p>
    <w:p w14:paraId="2159F1E8" w14:textId="7328CDD7" w:rsidR="000A249F" w:rsidRPr="0053765A" w:rsidRDefault="000A249F" w:rsidP="0053765A">
      <w:pPr>
        <w:pStyle w:val="Heading4"/>
      </w:pPr>
      <w:r>
        <w:t>However, the person remains</w:t>
      </w:r>
      <w:r w:rsidR="005E0E84" w:rsidRPr="005E0E84">
        <w:t xml:space="preserve"> personally liable for the obli</w:t>
      </w:r>
      <w:r>
        <w:t>gation if it is not</w:t>
      </w:r>
      <w:r w:rsidR="005E0E84" w:rsidRPr="005E0E84">
        <w:t xml:space="preserve"> discharged by the third party.</w:t>
      </w:r>
    </w:p>
    <w:p w14:paraId="074726D3" w14:textId="2684E432" w:rsidR="00A44263" w:rsidRDefault="005E0E84" w:rsidP="00A44263">
      <w:pPr>
        <w:pStyle w:val="Heading3"/>
      </w:pPr>
      <w:bookmarkStart w:id="32" w:name="_Toc58509724"/>
      <w:r>
        <w:t>Sanctions against persons who fail to meet obligations</w:t>
      </w:r>
      <w:bookmarkEnd w:id="32"/>
    </w:p>
    <w:p w14:paraId="4FA914AA" w14:textId="2DF2D9EE" w:rsidR="00A44263" w:rsidRDefault="00C67A7C" w:rsidP="005E0E84">
      <w:pPr>
        <w:pStyle w:val="Heading4"/>
      </w:pPr>
      <w:r>
        <w:t>Without</w:t>
      </w:r>
      <w:r w:rsidR="008A11F7">
        <w:t xml:space="preserve"> limiting</w:t>
      </w:r>
      <w:r w:rsidR="009D131C">
        <w:t xml:space="preserve"> section 21</w:t>
      </w:r>
      <w:r>
        <w:t xml:space="preserve"> (Failure to meet obligations by due date)</w:t>
      </w:r>
      <w:r w:rsidR="005E0E84" w:rsidRPr="005E0E84">
        <w:t>, if a person fails to meet an obligation that the person is required to meet, the Vice-Chancellor may direct that, while the obligation remains to be met:</w:t>
      </w:r>
    </w:p>
    <w:p w14:paraId="248A9773" w14:textId="5D837484" w:rsidR="00A44263" w:rsidRPr="007C0A7C" w:rsidRDefault="005E0E84" w:rsidP="005E0E84">
      <w:pPr>
        <w:pStyle w:val="Heading5"/>
      </w:pPr>
      <w:r w:rsidRPr="005E0E84">
        <w:t>the person may not enrol or re-enrol in a program or course at the University; or</w:t>
      </w:r>
    </w:p>
    <w:p w14:paraId="73E0DA82" w14:textId="38E3228E" w:rsidR="00A44263" w:rsidRDefault="005E0E84" w:rsidP="005E0E84">
      <w:pPr>
        <w:pStyle w:val="Heading5"/>
      </w:pPr>
      <w:r w:rsidRPr="005E0E84">
        <w:t>the person may not be given a transcript of the person’s academic record; or</w:t>
      </w:r>
    </w:p>
    <w:p w14:paraId="294254BF" w14:textId="40968DBC" w:rsidR="00A44263" w:rsidRPr="007C0A7C" w:rsidRDefault="005E0E84" w:rsidP="005E0E84">
      <w:pPr>
        <w:pStyle w:val="Heading5"/>
      </w:pPr>
      <w:r w:rsidRPr="005E0E84">
        <w:t>the person may not be given the results of any assessment in a course or program; or</w:t>
      </w:r>
    </w:p>
    <w:p w14:paraId="142BB539" w14:textId="3F379D09" w:rsidR="00A44263" w:rsidRPr="00A44263" w:rsidRDefault="005E0E84" w:rsidP="00A44263">
      <w:pPr>
        <w:pStyle w:val="Heading5"/>
      </w:pPr>
      <w:r w:rsidRPr="005E0E84">
        <w:t>the person may not receive a degree, diploma, certificate or other award of the University.</w:t>
      </w:r>
    </w:p>
    <w:p w14:paraId="1D15F17A" w14:textId="022B6BE1" w:rsidR="00FF5CF6" w:rsidRDefault="008A11F7" w:rsidP="00FF5CF6">
      <w:pPr>
        <w:pStyle w:val="Heading4"/>
      </w:pPr>
      <w:r>
        <w:t>If the Vice-Chancellor gives a direction under subsection (1) in relation to a person, t</w:t>
      </w:r>
      <w:r w:rsidR="005E0E84" w:rsidRPr="005E0E84">
        <w:t>he Vice-C</w:t>
      </w:r>
      <w:r>
        <w:t>hancellor must tell the person in writing about the direction</w:t>
      </w:r>
      <w:r w:rsidR="005E0E84" w:rsidRPr="005E0E84">
        <w:t>.</w:t>
      </w:r>
    </w:p>
    <w:p w14:paraId="03463876" w14:textId="286164E1" w:rsidR="00111C68" w:rsidRDefault="000138E4" w:rsidP="00111C68">
      <w:pPr>
        <w:pStyle w:val="Heading1"/>
      </w:pPr>
      <w:bookmarkStart w:id="33" w:name="_Toc58509725"/>
      <w:r>
        <w:lastRenderedPageBreak/>
        <w:t>Review</w:t>
      </w:r>
      <w:r w:rsidR="00111C68">
        <w:t xml:space="preserve"> and call-in</w:t>
      </w:r>
      <w:r>
        <w:t xml:space="preserve"> of decisions</w:t>
      </w:r>
      <w:bookmarkEnd w:id="33"/>
    </w:p>
    <w:p w14:paraId="37F0A67D" w14:textId="7F1F912C" w:rsidR="00111C68" w:rsidRDefault="000138E4" w:rsidP="00111C68">
      <w:pPr>
        <w:pStyle w:val="Heading3"/>
      </w:pPr>
      <w:bookmarkStart w:id="34" w:name="_Toc58509726"/>
      <w:r>
        <w:t xml:space="preserve">Meaning of </w:t>
      </w:r>
      <w:r w:rsidRPr="000138E4">
        <w:rPr>
          <w:i/>
        </w:rPr>
        <w:t>reviewable decision</w:t>
      </w:r>
      <w:bookmarkEnd w:id="34"/>
    </w:p>
    <w:p w14:paraId="142E4DF3" w14:textId="2126AE4C" w:rsidR="00111C68" w:rsidRDefault="000138E4" w:rsidP="000138E4">
      <w:pPr>
        <w:pStyle w:val="Heading4"/>
      </w:pPr>
      <w:r>
        <w:t>T</w:t>
      </w:r>
      <w:r w:rsidR="00111C68" w:rsidRPr="00111C68">
        <w:t xml:space="preserve">he following </w:t>
      </w:r>
      <w:r>
        <w:t xml:space="preserve">decisions under this instrument </w:t>
      </w:r>
      <w:r w:rsidR="00111C68" w:rsidRPr="00111C68">
        <w:t xml:space="preserve">are </w:t>
      </w:r>
      <w:r w:rsidR="00111C68" w:rsidRPr="000138E4">
        <w:rPr>
          <w:b/>
          <w:i/>
        </w:rPr>
        <w:t>reviewable decisions</w:t>
      </w:r>
      <w:r w:rsidR="00111C68" w:rsidRPr="00111C68">
        <w:t>:</w:t>
      </w:r>
    </w:p>
    <w:p w14:paraId="4E599078" w14:textId="714EF1E1" w:rsidR="00111C68" w:rsidRPr="007C0A7C" w:rsidRDefault="00111C68" w:rsidP="00111C68">
      <w:pPr>
        <w:pStyle w:val="Heading5"/>
      </w:pPr>
      <w:r w:rsidRPr="00111C68">
        <w:t xml:space="preserve">a decision </w:t>
      </w:r>
      <w:r w:rsidR="00C67A7C">
        <w:t>under section 11</w:t>
      </w:r>
      <w:r w:rsidR="000A249F">
        <w:t>(1)</w:t>
      </w:r>
      <w:r w:rsidR="009D131C">
        <w:t xml:space="preserve"> </w:t>
      </w:r>
      <w:r w:rsidR="00883D65">
        <w:t xml:space="preserve">(Additional </w:t>
      </w:r>
      <w:r w:rsidR="00067FC4">
        <w:t xml:space="preserve">interim </w:t>
      </w:r>
      <w:r w:rsidR="00883D65">
        <w:t>powers of prescribed authority)</w:t>
      </w:r>
      <w:r w:rsidR="000138E4">
        <w:t xml:space="preserve"> </w:t>
      </w:r>
      <w:r w:rsidR="008A11F7">
        <w:t>to deny a student access to</w:t>
      </w:r>
      <w:r w:rsidR="000138E4">
        <w:t xml:space="preserve"> </w:t>
      </w:r>
      <w:r w:rsidRPr="00111C68">
        <w:t xml:space="preserve">facilities, premises or </w:t>
      </w:r>
      <w:r w:rsidR="000138E4">
        <w:t>activities</w:t>
      </w:r>
      <w:r w:rsidR="000A249F">
        <w:t xml:space="preserve"> or to exclude a </w:t>
      </w:r>
      <w:r w:rsidR="00312F74">
        <w:t>student from attendance at an</w:t>
      </w:r>
      <w:r w:rsidR="000A249F">
        <w:t xml:space="preserve"> examination or other assessment</w:t>
      </w:r>
      <w:r w:rsidRPr="00111C68">
        <w:t>;</w:t>
      </w:r>
    </w:p>
    <w:p w14:paraId="4C98C8F8" w14:textId="75E89DFD" w:rsidR="00883D65" w:rsidRDefault="00111C68" w:rsidP="00111C68">
      <w:pPr>
        <w:pStyle w:val="Heading5"/>
      </w:pPr>
      <w:r w:rsidRPr="00111C68">
        <w:t>a finding by a presc</w:t>
      </w:r>
      <w:r w:rsidR="00883D65">
        <w:t>ribed authority under section 15</w:t>
      </w:r>
      <w:r w:rsidRPr="00111C68">
        <w:t>(2)</w:t>
      </w:r>
      <w:r w:rsidR="009D131C">
        <w:t>(b)</w:t>
      </w:r>
      <w:r w:rsidR="0053626D">
        <w:t xml:space="preserve"> (Finding and action</w:t>
      </w:r>
      <w:r w:rsidR="00883D65">
        <w:t>: prescribed authority) that a student</w:t>
      </w:r>
      <w:r w:rsidRPr="00111C68">
        <w:t xml:space="preserve"> </w:t>
      </w:r>
      <w:r w:rsidR="00B641EE">
        <w:t xml:space="preserve">has </w:t>
      </w:r>
      <w:r w:rsidRPr="00111C68">
        <w:t>engaged in</w:t>
      </w:r>
      <w:r w:rsidR="00883D65">
        <w:t xml:space="preserve"> conduct that is </w:t>
      </w:r>
      <w:r w:rsidRPr="00111C68">
        <w:t>misconduct;</w:t>
      </w:r>
    </w:p>
    <w:p w14:paraId="1A35BCDA" w14:textId="7F25E247" w:rsidR="00FE7FF4" w:rsidRDefault="00883D65" w:rsidP="00111C68">
      <w:pPr>
        <w:pStyle w:val="Heading5"/>
      </w:pPr>
      <w:r>
        <w:t xml:space="preserve">a decision by a prescribed authority under </w:t>
      </w:r>
      <w:r w:rsidR="00D45B8F">
        <w:t xml:space="preserve">section </w:t>
      </w:r>
      <w:r w:rsidR="009D131C">
        <w:t xml:space="preserve">15(4) </w:t>
      </w:r>
      <w:r w:rsidR="00D45B8F">
        <w:t>to take</w:t>
      </w:r>
      <w:r>
        <w:t xml:space="preserve"> action in relation to a student</w:t>
      </w:r>
      <w:r w:rsidR="00B641EE">
        <w:t xml:space="preserve"> (including the action taken)</w:t>
      </w:r>
      <w:r>
        <w:t>;</w:t>
      </w:r>
    </w:p>
    <w:p w14:paraId="5D082834" w14:textId="5DEA4486" w:rsidR="00111C68" w:rsidRDefault="00FE7FF4" w:rsidP="00111C68">
      <w:pPr>
        <w:pStyle w:val="Heading5"/>
      </w:pPr>
      <w:r>
        <w:t>a direction by a prescribe</w:t>
      </w:r>
      <w:r w:rsidR="009D131C">
        <w:t>d authority under section 15(9)</w:t>
      </w:r>
      <w:r>
        <w:t xml:space="preserve"> that a suspension is to take effect immediately;</w:t>
      </w:r>
    </w:p>
    <w:p w14:paraId="6F4D7F48" w14:textId="7F53A536" w:rsidR="00D45B8F" w:rsidRDefault="00111C68" w:rsidP="00111C68">
      <w:pPr>
        <w:pStyle w:val="Heading5"/>
      </w:pPr>
      <w:r w:rsidRPr="00111C68">
        <w:t>a finding by the Vic</w:t>
      </w:r>
      <w:r w:rsidR="000138E4">
        <w:t>e-Chancellor under</w:t>
      </w:r>
      <w:r w:rsidRPr="00111C68">
        <w:t xml:space="preserve"> </w:t>
      </w:r>
      <w:r w:rsidR="00883D65">
        <w:t>section 16(2</w:t>
      </w:r>
      <w:r w:rsidR="000138E4">
        <w:t>)(b)</w:t>
      </w:r>
      <w:r w:rsidR="0053626D">
        <w:t xml:space="preserve"> (Finding and action</w:t>
      </w:r>
      <w:r w:rsidR="008A11F7">
        <w:t>: Vice-</w:t>
      </w:r>
      <w:r w:rsidR="00883D65">
        <w:t>Chancellor)</w:t>
      </w:r>
      <w:r w:rsidRPr="00111C68">
        <w:t xml:space="preserve"> that a student has engaged in</w:t>
      </w:r>
      <w:r w:rsidR="00883D65">
        <w:t xml:space="preserve"> conduct that is</w:t>
      </w:r>
      <w:r w:rsidRPr="00111C68">
        <w:t xml:space="preserve"> misconduct;</w:t>
      </w:r>
    </w:p>
    <w:p w14:paraId="7D8F3293" w14:textId="699D3C83" w:rsidR="00111C68" w:rsidRPr="007C0A7C" w:rsidRDefault="00D45B8F" w:rsidP="00111C68">
      <w:pPr>
        <w:pStyle w:val="Heading5"/>
      </w:pPr>
      <w:r>
        <w:t>a decision by the Vice</w:t>
      </w:r>
      <w:r w:rsidR="009D131C">
        <w:t>-Chancellor under section 16(4)</w:t>
      </w:r>
      <w:r>
        <w:t xml:space="preserve"> to take action in relation to a student</w:t>
      </w:r>
      <w:r w:rsidR="00B641EE">
        <w:t xml:space="preserve"> (including the action taken)</w:t>
      </w:r>
      <w:r>
        <w:t>;</w:t>
      </w:r>
    </w:p>
    <w:p w14:paraId="79943C04" w14:textId="104A9D59" w:rsidR="00111C68" w:rsidRDefault="000138E4" w:rsidP="00111C68">
      <w:pPr>
        <w:pStyle w:val="Heading5"/>
      </w:pPr>
      <w:r>
        <w:t>a decision</w:t>
      </w:r>
      <w:r w:rsidR="00D45B8F">
        <w:t xml:space="preserve"> by a prescribed authority or the Vice-C</w:t>
      </w:r>
      <w:r w:rsidR="009D131C">
        <w:t>hancellor under section 18</w:t>
      </w:r>
      <w:r w:rsidR="00D45B8F">
        <w:t xml:space="preserve"> (Undertaking by re</w:t>
      </w:r>
      <w:r w:rsidR="00B641EE">
        <w:t>spondent) to take action in relation to</w:t>
      </w:r>
      <w:r w:rsidR="00D45B8F">
        <w:t xml:space="preserve"> a student</w:t>
      </w:r>
      <w:r w:rsidR="00B641EE">
        <w:t xml:space="preserve"> (including the action taken)</w:t>
      </w:r>
      <w:r w:rsidR="00D45B8F">
        <w:t>.</w:t>
      </w:r>
    </w:p>
    <w:p w14:paraId="4DECE3A8" w14:textId="113B031A" w:rsidR="00FA45E3" w:rsidRPr="0053765A" w:rsidRDefault="003801D6" w:rsidP="0053765A">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The decisions specified in this subsection are discipline decisions and reviewable decisions under the Appeals Rule </w:t>
      </w:r>
      <w:r w:rsidR="00527F7E">
        <w:rPr>
          <w:rFonts w:eastAsia="Times New Roman"/>
          <w:sz w:val="18"/>
          <w:szCs w:val="18"/>
          <w:lang w:eastAsia="en-AU"/>
        </w:rPr>
        <w:t>(see Ap</w:t>
      </w:r>
      <w:r w:rsidR="009D131C">
        <w:rPr>
          <w:rFonts w:eastAsia="Times New Roman"/>
          <w:sz w:val="18"/>
          <w:szCs w:val="18"/>
          <w:lang w:eastAsia="en-AU"/>
        </w:rPr>
        <w:t>peals Rule, sections 5 and 6</w:t>
      </w:r>
      <w:r>
        <w:rPr>
          <w:rFonts w:eastAsia="Times New Roman"/>
          <w:sz w:val="18"/>
          <w:szCs w:val="18"/>
          <w:lang w:eastAsia="en-AU"/>
        </w:rPr>
        <w:t>)</w:t>
      </w:r>
      <w:r w:rsidRPr="005E1468">
        <w:rPr>
          <w:rFonts w:eastAsia="Times New Roman"/>
          <w:sz w:val="18"/>
          <w:szCs w:val="18"/>
          <w:lang w:eastAsia="en-AU"/>
        </w:rPr>
        <w:t>.</w:t>
      </w:r>
      <w:r w:rsidR="0053765A">
        <w:rPr>
          <w:rFonts w:eastAsia="Times New Roman"/>
          <w:sz w:val="18"/>
          <w:szCs w:val="18"/>
          <w:lang w:eastAsia="en-AU"/>
        </w:rPr>
        <w:t>]</w:t>
      </w:r>
    </w:p>
    <w:p w14:paraId="0E5DCDAA" w14:textId="0559DEF4" w:rsidR="00A01C90" w:rsidRDefault="00A01C90" w:rsidP="00A01C90">
      <w:pPr>
        <w:pStyle w:val="Heading4"/>
      </w:pPr>
      <w:r>
        <w:t>However, if,</w:t>
      </w:r>
      <w:r w:rsidR="00E42051">
        <w:t xml:space="preserve"> under section 27</w:t>
      </w:r>
      <w:r w:rsidRPr="00A01C90">
        <w:t xml:space="preserve"> (</w:t>
      </w:r>
      <w:r w:rsidR="008A11F7">
        <w:t>Vice-Chancellor may call in decision</w:t>
      </w:r>
      <w:r w:rsidRPr="00A01C90">
        <w:t>)</w:t>
      </w:r>
      <w:r>
        <w:t>, the Vice-Chancellor calls in a decision mentioned in subsection (1)</w:t>
      </w:r>
      <w:r w:rsidR="00E42051">
        <w:t xml:space="preserve"> and makes a decision as if the Vice-Chancellor were the original decision-maker</w:t>
      </w:r>
      <w:r>
        <w:t xml:space="preserve">, the decision </w:t>
      </w:r>
      <w:r w:rsidR="00E42051">
        <w:t xml:space="preserve">of the original decision-maker </w:t>
      </w:r>
      <w:r>
        <w:t xml:space="preserve">ceases to be a </w:t>
      </w:r>
      <w:r w:rsidRPr="00A01C90">
        <w:rPr>
          <w:b/>
          <w:i/>
        </w:rPr>
        <w:t>reviewable decision</w:t>
      </w:r>
      <w:r>
        <w:t>.</w:t>
      </w:r>
    </w:p>
    <w:p w14:paraId="3F46D94D" w14:textId="5F33DECE" w:rsidR="00E42051" w:rsidRPr="0053765A" w:rsidRDefault="00A01C90" w:rsidP="0053765A">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The Vice-Chancellor may not call in a reviewable decision if an application has been made under the Appeals Rule for review of the </w:t>
      </w:r>
      <w:r w:rsidR="000B5F84">
        <w:rPr>
          <w:rFonts w:eastAsia="Times New Roman"/>
          <w:sz w:val="18"/>
          <w:szCs w:val="18"/>
          <w:lang w:eastAsia="en-AU"/>
        </w:rPr>
        <w:t>decision (see section 27(2)</w:t>
      </w:r>
      <w:r w:rsidR="007A456A">
        <w:rPr>
          <w:rFonts w:eastAsia="Times New Roman"/>
          <w:sz w:val="18"/>
          <w:szCs w:val="18"/>
          <w:lang w:eastAsia="en-AU"/>
        </w:rPr>
        <w:t>).</w:t>
      </w:r>
      <w:r w:rsidR="008632CC">
        <w:rPr>
          <w:rFonts w:eastAsia="Times New Roman"/>
          <w:sz w:val="18"/>
          <w:szCs w:val="18"/>
          <w:lang w:eastAsia="en-AU"/>
        </w:rPr>
        <w:t>]</w:t>
      </w:r>
    </w:p>
    <w:p w14:paraId="777B3597" w14:textId="57186B53" w:rsidR="005F3D63" w:rsidRDefault="005F3D63" w:rsidP="00A01C90">
      <w:pPr>
        <w:pStyle w:val="Heading4"/>
      </w:pPr>
      <w:r>
        <w:t>To remove any doubt, a decision</w:t>
      </w:r>
      <w:r w:rsidR="00707E43">
        <w:t xml:space="preserve"> of the Vice-Chancellor of a kind</w:t>
      </w:r>
      <w:r>
        <w:t xml:space="preserve"> mentioned in subsection (1) that is made following a decision of the Vice-Chancellor under</w:t>
      </w:r>
      <w:r w:rsidR="000B5F84">
        <w:t xml:space="preserve"> section 27(1)</w:t>
      </w:r>
      <w:r w:rsidR="00820140">
        <w:t xml:space="preserve"> is a </w:t>
      </w:r>
      <w:r w:rsidR="00820140" w:rsidRPr="00820140">
        <w:rPr>
          <w:b/>
          <w:i/>
        </w:rPr>
        <w:t>reviewable decision</w:t>
      </w:r>
      <w:r w:rsidR="00820140">
        <w:t>.</w:t>
      </w:r>
    </w:p>
    <w:p w14:paraId="672C11F2" w14:textId="4CC3DBEA" w:rsidR="000138E4" w:rsidRDefault="003801D6" w:rsidP="000138E4">
      <w:pPr>
        <w:pStyle w:val="Heading4"/>
      </w:pPr>
      <w:r>
        <w:t xml:space="preserve">To remove any doubt, the following decisions are not </w:t>
      </w:r>
      <w:r w:rsidRPr="003801D6">
        <w:rPr>
          <w:b/>
          <w:i/>
        </w:rPr>
        <w:t>reviewable decisions</w:t>
      </w:r>
      <w:r>
        <w:t>:</w:t>
      </w:r>
    </w:p>
    <w:p w14:paraId="3E0F6C44" w14:textId="143E5C1A" w:rsidR="003801D6" w:rsidRPr="007C0A7C" w:rsidRDefault="003801D6" w:rsidP="003801D6">
      <w:pPr>
        <w:pStyle w:val="Heading5"/>
      </w:pPr>
      <w:r w:rsidRPr="00111C68">
        <w:t xml:space="preserve">a decision </w:t>
      </w:r>
      <w:r>
        <w:t xml:space="preserve">of the Vice-Chancellor </w:t>
      </w:r>
      <w:r w:rsidR="005F3D63">
        <w:t>under section 27</w:t>
      </w:r>
      <w:r w:rsidR="00AA4D6A">
        <w:t>(1)</w:t>
      </w:r>
      <w:r w:rsidR="00C750D8">
        <w:t xml:space="preserve"> to call in a decision</w:t>
      </w:r>
      <w:r w:rsidR="00AA4D6A">
        <w:t xml:space="preserve"> for reconsid</w:t>
      </w:r>
      <w:r w:rsidR="00C750D8">
        <w:t>eration</w:t>
      </w:r>
      <w:r w:rsidRPr="00111C68">
        <w:t>;</w:t>
      </w:r>
    </w:p>
    <w:p w14:paraId="749ED8BA" w14:textId="25E57098" w:rsidR="000138E4" w:rsidRDefault="003801D6" w:rsidP="003801D6">
      <w:pPr>
        <w:pStyle w:val="Heading5"/>
      </w:pPr>
      <w:r w:rsidRPr="00111C68">
        <w:t>a</w:t>
      </w:r>
      <w:r w:rsidR="00AA4D6A">
        <w:t xml:space="preserve"> decision by an Appeals Committee under the Appeals Rule</w:t>
      </w:r>
      <w:r>
        <w:t>.</w:t>
      </w:r>
    </w:p>
    <w:p w14:paraId="13ECB61F" w14:textId="14E27FDD" w:rsidR="000138E4" w:rsidRDefault="004331B8" w:rsidP="000138E4">
      <w:pPr>
        <w:pStyle w:val="Heading3"/>
      </w:pPr>
      <w:bookmarkStart w:id="35" w:name="_Toc58509727"/>
      <w:r>
        <w:t>Review of reviewable decisions</w:t>
      </w:r>
      <w:bookmarkEnd w:id="35"/>
    </w:p>
    <w:p w14:paraId="7B13911C" w14:textId="73284EC9" w:rsidR="000138E4" w:rsidRDefault="0034388C" w:rsidP="000138E4">
      <w:pPr>
        <w:pStyle w:val="Heading4"/>
        <w:numPr>
          <w:ilvl w:val="0"/>
          <w:numId w:val="0"/>
        </w:numPr>
        <w:ind w:left="963"/>
      </w:pPr>
      <w:r>
        <w:t>The Appeals Rule provides for the review of reviewable decisions.</w:t>
      </w:r>
    </w:p>
    <w:p w14:paraId="7F41F35D" w14:textId="7C55C4A0" w:rsidR="000138E4" w:rsidRDefault="003801D6" w:rsidP="005E1468">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5E1468">
        <w:rPr>
          <w:rFonts w:eastAsia="Times New Roman"/>
          <w:sz w:val="18"/>
          <w:szCs w:val="18"/>
          <w:lang w:eastAsia="en-AU"/>
        </w:rPr>
        <w:t>The Appea</w:t>
      </w:r>
      <w:r w:rsidR="0034388C">
        <w:rPr>
          <w:rFonts w:eastAsia="Times New Roman"/>
          <w:sz w:val="18"/>
          <w:szCs w:val="18"/>
          <w:lang w:eastAsia="en-AU"/>
        </w:rPr>
        <w:t>ls Rule provides that a perso</w:t>
      </w:r>
      <w:r w:rsidR="003E0752">
        <w:rPr>
          <w:rFonts w:eastAsia="Times New Roman"/>
          <w:sz w:val="18"/>
          <w:szCs w:val="18"/>
          <w:lang w:eastAsia="en-AU"/>
        </w:rPr>
        <w:t>n may, in accordance with that r</w:t>
      </w:r>
      <w:r w:rsidR="0034388C">
        <w:rPr>
          <w:rFonts w:eastAsia="Times New Roman"/>
          <w:sz w:val="18"/>
          <w:szCs w:val="18"/>
          <w:lang w:eastAsia="en-AU"/>
        </w:rPr>
        <w:t>ule</w:t>
      </w:r>
      <w:r w:rsidR="0087045F">
        <w:rPr>
          <w:rFonts w:eastAsia="Times New Roman"/>
          <w:sz w:val="18"/>
          <w:szCs w:val="18"/>
          <w:lang w:eastAsia="en-AU"/>
        </w:rPr>
        <w:t xml:space="preserve"> (including required time limits)</w:t>
      </w:r>
      <w:r w:rsidR="0034388C">
        <w:rPr>
          <w:rFonts w:eastAsia="Times New Roman"/>
          <w:sz w:val="18"/>
          <w:szCs w:val="18"/>
          <w:lang w:eastAsia="en-AU"/>
        </w:rPr>
        <w:t>, apply for review of a reviewable</w:t>
      </w:r>
      <w:r w:rsidRPr="005E1468">
        <w:rPr>
          <w:rFonts w:eastAsia="Times New Roman"/>
          <w:sz w:val="18"/>
          <w:szCs w:val="18"/>
          <w:lang w:eastAsia="en-AU"/>
        </w:rPr>
        <w:t xml:space="preserve"> decision</w:t>
      </w:r>
      <w:r w:rsidR="0034388C">
        <w:rPr>
          <w:rFonts w:eastAsia="Times New Roman"/>
          <w:sz w:val="18"/>
          <w:szCs w:val="18"/>
          <w:lang w:eastAsia="en-AU"/>
        </w:rPr>
        <w:t xml:space="preserve"> affecting the person in the person’s capacity as a student (see Appeals Rule</w:t>
      </w:r>
      <w:r w:rsidR="001D331A">
        <w:rPr>
          <w:rFonts w:eastAsia="Times New Roman"/>
          <w:sz w:val="18"/>
          <w:szCs w:val="18"/>
          <w:lang w:eastAsia="en-AU"/>
        </w:rPr>
        <w:t>,</w:t>
      </w:r>
      <w:r w:rsidR="000B5F84">
        <w:rPr>
          <w:rFonts w:eastAsia="Times New Roman"/>
          <w:sz w:val="18"/>
          <w:szCs w:val="18"/>
          <w:lang w:eastAsia="en-AU"/>
        </w:rPr>
        <w:t xml:space="preserve"> section 9</w:t>
      </w:r>
      <w:r w:rsidR="0034388C">
        <w:rPr>
          <w:rFonts w:eastAsia="Times New Roman"/>
          <w:sz w:val="18"/>
          <w:szCs w:val="18"/>
          <w:lang w:eastAsia="en-AU"/>
        </w:rPr>
        <w:t>)</w:t>
      </w:r>
      <w:r w:rsidRPr="005E1468">
        <w:rPr>
          <w:rFonts w:eastAsia="Times New Roman"/>
          <w:sz w:val="18"/>
          <w:szCs w:val="18"/>
          <w:lang w:eastAsia="en-AU"/>
        </w:rPr>
        <w:t>.</w:t>
      </w:r>
      <w:r>
        <w:rPr>
          <w:rFonts w:eastAsia="Times New Roman"/>
          <w:sz w:val="18"/>
          <w:szCs w:val="18"/>
          <w:lang w:eastAsia="en-AU"/>
        </w:rPr>
        <w:t>]</w:t>
      </w:r>
    </w:p>
    <w:p w14:paraId="2EEDDD0D" w14:textId="5E7D4DC3" w:rsidR="00490DCE" w:rsidRDefault="00490DCE" w:rsidP="00490DCE">
      <w:pPr>
        <w:pStyle w:val="Heading3"/>
      </w:pPr>
      <w:bookmarkStart w:id="36" w:name="_Toc58509728"/>
      <w:r>
        <w:t xml:space="preserve">Vice-Chancellor may call in </w:t>
      </w:r>
      <w:r w:rsidR="00023A18">
        <w:t>decision</w:t>
      </w:r>
      <w:bookmarkEnd w:id="36"/>
    </w:p>
    <w:p w14:paraId="51BE21BA" w14:textId="232177CB" w:rsidR="00490DCE" w:rsidRPr="00490DCE" w:rsidRDefault="00490DCE" w:rsidP="008146B0">
      <w:pPr>
        <w:pStyle w:val="Heading4"/>
      </w:pPr>
      <w:r w:rsidRPr="00490DCE">
        <w:t>If the Vice-Chancellor consid</w:t>
      </w:r>
      <w:r w:rsidR="008146B0">
        <w:t>ers that a reviewable decision</w:t>
      </w:r>
      <w:r w:rsidR="0085422B">
        <w:t xml:space="preserve"> made</w:t>
      </w:r>
      <w:r w:rsidR="005A683E">
        <w:t xml:space="preserve"> (including any action taken)</w:t>
      </w:r>
      <w:r w:rsidR="0085422B">
        <w:t xml:space="preserve"> in relation to a student</w:t>
      </w:r>
      <w:r w:rsidRPr="00490DCE">
        <w:t xml:space="preserve"> is inappropriate in the circumstances of the case, the Vice-Chancellor may, by </w:t>
      </w:r>
      <w:r w:rsidR="0085422B">
        <w:t>written notice, call in the decision for reconsideration</w:t>
      </w:r>
      <w:r>
        <w:t>.</w:t>
      </w:r>
    </w:p>
    <w:p w14:paraId="53145B27" w14:textId="2C571621" w:rsidR="00490DCE" w:rsidRPr="00490DCE" w:rsidRDefault="00490DCE" w:rsidP="00490DCE">
      <w:pPr>
        <w:pStyle w:val="Heading4"/>
      </w:pPr>
      <w:r w:rsidRPr="00490DCE">
        <w:lastRenderedPageBreak/>
        <w:t xml:space="preserve">However, the Vice-Chancellor </w:t>
      </w:r>
      <w:r w:rsidR="0085422B">
        <w:t xml:space="preserve">may not call in </w:t>
      </w:r>
      <w:r>
        <w:t>the</w:t>
      </w:r>
      <w:r w:rsidRPr="00490DCE">
        <w:t xml:space="preserve"> decision if an application for review of the decision has been made under the Appeals Rule.</w:t>
      </w:r>
    </w:p>
    <w:p w14:paraId="003B881D" w14:textId="6CD8337B" w:rsidR="0085422B" w:rsidRDefault="00111C68" w:rsidP="0085422B">
      <w:pPr>
        <w:pStyle w:val="Heading4"/>
      </w:pPr>
      <w:r w:rsidRPr="00B756FF">
        <w:t>T</w:t>
      </w:r>
      <w:r w:rsidR="007C7A1B">
        <w:t>he Vice-Chancellor must</w:t>
      </w:r>
      <w:r w:rsidR="0085422B">
        <w:t xml:space="preserve"> give a copy of the notice to the student. The notice must contain, or be accompanied by, a statement of reasons for the de</w:t>
      </w:r>
      <w:r w:rsidR="008146B0">
        <w:t>cision to call in the decision.</w:t>
      </w:r>
    </w:p>
    <w:p w14:paraId="0BFDA4A3" w14:textId="3FD37D1B" w:rsidR="00111C68" w:rsidRDefault="0085422B" w:rsidP="0085422B">
      <w:pPr>
        <w:pStyle w:val="Heading4"/>
      </w:pPr>
      <w:r>
        <w:t xml:space="preserve">The Vice-Chancellor must </w:t>
      </w:r>
      <w:r w:rsidR="007C7A1B" w:rsidRPr="007C7A1B">
        <w:t xml:space="preserve">give the student </w:t>
      </w:r>
      <w:r>
        <w:t xml:space="preserve">an </w:t>
      </w:r>
      <w:r w:rsidR="008146B0">
        <w:t>opportunity to make submissions</w:t>
      </w:r>
      <w:r w:rsidR="007C7A1B" w:rsidRPr="007C7A1B">
        <w:t xml:space="preserve"> in rela</w:t>
      </w:r>
      <w:r>
        <w:t>tion to the reasons why the decision</w:t>
      </w:r>
      <w:r w:rsidR="007C7A1B" w:rsidRPr="007C7A1B">
        <w:t xml:space="preserve"> has been called in.</w:t>
      </w:r>
    </w:p>
    <w:p w14:paraId="4B4210D4" w14:textId="76AE1BB0" w:rsidR="00111C68" w:rsidRDefault="008146B0" w:rsidP="007C7A1B">
      <w:pPr>
        <w:pStyle w:val="Heading4"/>
      </w:pPr>
      <w:r>
        <w:t>After taking into account</w:t>
      </w:r>
      <w:r w:rsidR="007C7A1B" w:rsidRPr="007C7A1B">
        <w:t xml:space="preserve"> the submissions (if any) made by the student, the Vice-Chancellor may make a decision as if the Vice-Chancellor were the original decision-maker</w:t>
      </w:r>
      <w:r w:rsidR="0085422B">
        <w:t xml:space="preserve"> of the decision</w:t>
      </w:r>
      <w:r w:rsidR="007C7A1B" w:rsidRPr="007C7A1B">
        <w:t>.</w:t>
      </w:r>
    </w:p>
    <w:p w14:paraId="1A37573A" w14:textId="2D03381B" w:rsidR="00111C68" w:rsidRDefault="00696EC7" w:rsidP="007C7A1B">
      <w:pPr>
        <w:pStyle w:val="Heading4"/>
      </w:pPr>
      <w:r>
        <w:t>The</w:t>
      </w:r>
      <w:r w:rsidR="007C7A1B" w:rsidRPr="007C7A1B">
        <w:t xml:space="preserve"> decision made by the Vice-Chancellor operates</w:t>
      </w:r>
      <w:r w:rsidR="008146B0">
        <w:t>, on and</w:t>
      </w:r>
      <w:r w:rsidR="0085422B">
        <w:t xml:space="preserve"> from the day it is made,</w:t>
      </w:r>
      <w:r w:rsidR="007C7A1B" w:rsidRPr="007C7A1B">
        <w:t xml:space="preserve"> as if it were </w:t>
      </w:r>
      <w:r w:rsidR="0085422B">
        <w:t xml:space="preserve">the decision </w:t>
      </w:r>
      <w:r w:rsidR="007C7A1B" w:rsidRPr="007C7A1B">
        <w:t xml:space="preserve">made by the original </w:t>
      </w:r>
      <w:r w:rsidR="0085422B">
        <w:t>decision-maker</w:t>
      </w:r>
      <w:r w:rsidR="007C7A1B" w:rsidRPr="007C7A1B">
        <w:t>.</w:t>
      </w:r>
    </w:p>
    <w:p w14:paraId="5B64A1DF" w14:textId="6063291F" w:rsidR="008146B0" w:rsidRDefault="008146B0" w:rsidP="008146B0">
      <w:pPr>
        <w:pStyle w:val="Heading4"/>
      </w:pPr>
      <w:r>
        <w:t>If the Vice-Chancellor makes a decision under subsection (5)</w:t>
      </w:r>
      <w:r w:rsidRPr="00B429DE">
        <w:t>, the Vice-Chancellor must</w:t>
      </w:r>
      <w:r>
        <w:t>, as soon as possible:</w:t>
      </w:r>
    </w:p>
    <w:p w14:paraId="3EA2CA9E" w14:textId="6DF321A6" w:rsidR="008146B0" w:rsidRDefault="008146B0" w:rsidP="008146B0">
      <w:pPr>
        <w:pStyle w:val="Heading5"/>
        <w:numPr>
          <w:ilvl w:val="4"/>
          <w:numId w:val="21"/>
        </w:numPr>
      </w:pPr>
      <w:r>
        <w:t>tell the student in writing about the decision; and</w:t>
      </w:r>
    </w:p>
    <w:p w14:paraId="0643EABD" w14:textId="682D0C3C" w:rsidR="008146B0" w:rsidRDefault="008146B0" w:rsidP="008146B0">
      <w:pPr>
        <w:pStyle w:val="Heading5"/>
      </w:pPr>
      <w:r>
        <w:t>give the student a written statement of reasons for the decision.</w:t>
      </w:r>
    </w:p>
    <w:p w14:paraId="0E83C595" w14:textId="354468C8" w:rsidR="00755305" w:rsidRDefault="00755305" w:rsidP="00755305">
      <w:pPr>
        <w:pStyle w:val="Heading1"/>
      </w:pPr>
      <w:bookmarkStart w:id="37" w:name="_Toc58509729"/>
      <w:r>
        <w:lastRenderedPageBreak/>
        <w:t>Miscellaneous</w:t>
      </w:r>
      <w:bookmarkEnd w:id="37"/>
    </w:p>
    <w:p w14:paraId="7E5E28B9" w14:textId="3EBA0796" w:rsidR="008542C4" w:rsidRDefault="008542C4" w:rsidP="008542C4">
      <w:pPr>
        <w:pStyle w:val="Heading3"/>
      </w:pPr>
      <w:bookmarkStart w:id="38" w:name="_Toc58509730"/>
      <w:r>
        <w:t>Multiple processes</w:t>
      </w:r>
      <w:bookmarkEnd w:id="38"/>
    </w:p>
    <w:p w14:paraId="7D4D3BB6" w14:textId="7BA5B8FE" w:rsidR="008542C4" w:rsidRDefault="007D4364" w:rsidP="008542C4">
      <w:pPr>
        <w:pStyle w:val="Heading4"/>
      </w:pPr>
      <w:r>
        <w:t>This section applies if</w:t>
      </w:r>
      <w:r w:rsidR="008542C4" w:rsidRPr="008542C4">
        <w:t xml:space="preserve"> it appears that a student has engaged in conduct that:</w:t>
      </w:r>
    </w:p>
    <w:p w14:paraId="39DE4B5B" w14:textId="4C64E4F2" w:rsidR="008542C4" w:rsidRDefault="008542C4" w:rsidP="008542C4">
      <w:pPr>
        <w:pStyle w:val="Heading5"/>
      </w:pPr>
      <w:r w:rsidRPr="008542C4">
        <w:t>may be academic misconduct within the meaning of the Academic Misconduct Rule; and</w:t>
      </w:r>
    </w:p>
    <w:p w14:paraId="1C861E35" w14:textId="1E5C7CFB" w:rsidR="008542C4" w:rsidRPr="008542C4" w:rsidRDefault="008542C4" w:rsidP="008542C4">
      <w:pPr>
        <w:pStyle w:val="Heading5"/>
      </w:pPr>
      <w:r w:rsidRPr="008542C4">
        <w:t>may be misconduct within the meaning of this instrument.</w:t>
      </w:r>
    </w:p>
    <w:p w14:paraId="16F8B4B9" w14:textId="5DB5989C" w:rsidR="008542C4" w:rsidRDefault="007D4364" w:rsidP="008542C4">
      <w:pPr>
        <w:pStyle w:val="Heading4"/>
      </w:pPr>
      <w:r>
        <w:t>T</w:t>
      </w:r>
      <w:r w:rsidR="005A683E">
        <w:t xml:space="preserve">o enable the processes under </w:t>
      </w:r>
      <w:r w:rsidR="008542C4" w:rsidRPr="008542C4">
        <w:t>the Academic Misconduct Rule to proceed:</w:t>
      </w:r>
    </w:p>
    <w:p w14:paraId="169CDB72" w14:textId="770FD0A3" w:rsidR="008542C4" w:rsidRDefault="008542C4" w:rsidP="008542C4">
      <w:pPr>
        <w:pStyle w:val="Heading5"/>
      </w:pPr>
      <w:r w:rsidRPr="008542C4">
        <w:t xml:space="preserve">a prescribed authority conducting an inquiry under </w:t>
      </w:r>
      <w:r w:rsidR="007D4364">
        <w:t>this instrument may suspend the</w:t>
      </w:r>
      <w:r w:rsidRPr="008542C4">
        <w:t xml:space="preserve"> inquiry; or</w:t>
      </w:r>
    </w:p>
    <w:p w14:paraId="53EE51AA" w14:textId="2E46138D" w:rsidR="008542C4" w:rsidRPr="008542C4" w:rsidRDefault="008542C4" w:rsidP="008542C4">
      <w:pPr>
        <w:pStyle w:val="Heading5"/>
      </w:pPr>
      <w:r w:rsidRPr="008542C4">
        <w:t>the Registrar or the Vice-Chancellor may suspend a</w:t>
      </w:r>
      <w:r w:rsidR="005A683E">
        <w:t>n inquiry or other</w:t>
      </w:r>
      <w:r w:rsidRPr="008542C4">
        <w:t xml:space="preserve"> process under this instrument.</w:t>
      </w:r>
    </w:p>
    <w:p w14:paraId="696D70DF" w14:textId="7FA30F33" w:rsidR="008542C4" w:rsidRPr="008542C4" w:rsidRDefault="008542C4" w:rsidP="008542C4">
      <w:pPr>
        <w:pStyle w:val="Heading4"/>
      </w:pPr>
      <w:r w:rsidRPr="008542C4">
        <w:t xml:space="preserve">A prescribed authority, the Registrar or the Vice-Chancellor may recommence the inquiry or </w:t>
      </w:r>
      <w:r w:rsidR="005A683E">
        <w:t xml:space="preserve">other </w:t>
      </w:r>
      <w:r w:rsidRPr="008542C4">
        <w:t>proces</w:t>
      </w:r>
      <w:r w:rsidR="005A683E">
        <w:t>s if the</w:t>
      </w:r>
      <w:r w:rsidRPr="008542C4">
        <w:t xml:space="preserve"> processes under the Academic Misconduct Rule are completed or if it appears that, in the circumstances, the suspension is not appropriate.</w:t>
      </w:r>
    </w:p>
    <w:p w14:paraId="3EDC1F56" w14:textId="18C953AA" w:rsidR="00755305" w:rsidRDefault="00617CA2" w:rsidP="00755305">
      <w:pPr>
        <w:pStyle w:val="Heading3"/>
      </w:pPr>
      <w:bookmarkStart w:id="39" w:name="_Toc58509731"/>
      <w:r>
        <w:t>Extension of time</w:t>
      </w:r>
      <w:bookmarkEnd w:id="39"/>
    </w:p>
    <w:p w14:paraId="1DAB02A2" w14:textId="7A7C695B" w:rsidR="00755305" w:rsidRDefault="00617CA2" w:rsidP="00617CA2">
      <w:pPr>
        <w:pStyle w:val="Heading4"/>
      </w:pPr>
      <w:r w:rsidRPr="00617CA2">
        <w:t>The Registrar may extend a time limit under this instrument.</w:t>
      </w:r>
    </w:p>
    <w:p w14:paraId="3EB07477" w14:textId="08D771C4" w:rsidR="00B173A6" w:rsidRPr="00832A96" w:rsidRDefault="00B173A6" w:rsidP="00B173A6">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3C24BE">
        <w:rPr>
          <w:rFonts w:eastAsia="Times New Roman"/>
          <w:sz w:val="18"/>
          <w:szCs w:val="18"/>
          <w:lang w:eastAsia="en-AU"/>
        </w:rPr>
        <w:t>The time limit may be extended even though the relevant tim</w:t>
      </w:r>
      <w:r>
        <w:rPr>
          <w:rFonts w:eastAsia="Times New Roman"/>
          <w:sz w:val="18"/>
          <w:szCs w:val="18"/>
          <w:lang w:eastAsia="en-AU"/>
        </w:rPr>
        <w:t xml:space="preserve">e has ended (see Legislation </w:t>
      </w:r>
      <w:r w:rsidRPr="003C24BE">
        <w:rPr>
          <w:rFonts w:eastAsia="Times New Roman"/>
          <w:sz w:val="18"/>
          <w:szCs w:val="18"/>
          <w:lang w:eastAsia="en-AU"/>
        </w:rPr>
        <w:t>Statute, section 22 (Power to extend time)</w:t>
      </w:r>
      <w:r w:rsidR="0097690E">
        <w:rPr>
          <w:rFonts w:eastAsia="Times New Roman"/>
          <w:sz w:val="18"/>
          <w:szCs w:val="18"/>
          <w:lang w:eastAsia="en-AU"/>
        </w:rPr>
        <w:t>)</w:t>
      </w:r>
      <w:r w:rsidRPr="003C24BE">
        <w:rPr>
          <w:rFonts w:eastAsia="Times New Roman"/>
          <w:sz w:val="18"/>
          <w:szCs w:val="18"/>
          <w:lang w:eastAsia="en-AU"/>
        </w:rPr>
        <w:t>.</w:t>
      </w:r>
      <w:r w:rsidRPr="00B5693E">
        <w:rPr>
          <w:rFonts w:eastAsia="Times New Roman"/>
          <w:sz w:val="18"/>
          <w:szCs w:val="18"/>
          <w:lang w:eastAsia="en-AU"/>
        </w:rPr>
        <w:t>]</w:t>
      </w:r>
    </w:p>
    <w:p w14:paraId="4490B2E7" w14:textId="37B5609F" w:rsidR="00755305" w:rsidRDefault="00D23B8B" w:rsidP="00D23B8B">
      <w:pPr>
        <w:pStyle w:val="Heading4"/>
      </w:pPr>
      <w:r w:rsidRPr="00D23B8B">
        <w:t>In deciding whether to extend a time limit, the Registrar m</w:t>
      </w:r>
      <w:r w:rsidR="00042749">
        <w:t>ust take into account</w:t>
      </w:r>
      <w:r w:rsidRPr="00D23B8B">
        <w:t>:</w:t>
      </w:r>
    </w:p>
    <w:p w14:paraId="7E2C2EA4" w14:textId="46BFA9ED" w:rsidR="00755305" w:rsidRPr="007C0A7C" w:rsidRDefault="00D23B8B" w:rsidP="00D23B8B">
      <w:pPr>
        <w:pStyle w:val="Heading5"/>
      </w:pPr>
      <w:r w:rsidRPr="00D23B8B">
        <w:t>the reason why an extension is sought; and</w:t>
      </w:r>
    </w:p>
    <w:p w14:paraId="00064AE9" w14:textId="58F78236" w:rsidR="00755305" w:rsidRDefault="00D23B8B" w:rsidP="00D23B8B">
      <w:pPr>
        <w:pStyle w:val="Heading5"/>
      </w:pPr>
      <w:r w:rsidRPr="00D23B8B">
        <w:t>the period of extension; and</w:t>
      </w:r>
    </w:p>
    <w:p w14:paraId="2184C2FC" w14:textId="6AD27366" w:rsidR="00755305" w:rsidRPr="00755305" w:rsidRDefault="007D4364" w:rsidP="00755305">
      <w:pPr>
        <w:pStyle w:val="Heading5"/>
      </w:pPr>
      <w:r>
        <w:t>the prejudice</w:t>
      </w:r>
      <w:r w:rsidR="00D23B8B" w:rsidRPr="00D23B8B">
        <w:t xml:space="preserve"> </w:t>
      </w:r>
      <w:r>
        <w:t>(if any) that</w:t>
      </w:r>
      <w:r w:rsidR="00C33271">
        <w:t xml:space="preserve"> will be caused by granting</w:t>
      </w:r>
      <w:r w:rsidR="00D23B8B" w:rsidRPr="00D23B8B">
        <w:t xml:space="preserve"> the extension.</w:t>
      </w:r>
    </w:p>
    <w:p w14:paraId="0C746D8B" w14:textId="3E35C20C" w:rsidR="00755305" w:rsidRPr="007C0A7C" w:rsidRDefault="00D23B8B" w:rsidP="00D23B8B">
      <w:pPr>
        <w:pStyle w:val="Heading4"/>
      </w:pPr>
      <w:r w:rsidRPr="00D23B8B">
        <w:t>An extension must be for no longer than is reasonably necessary.</w:t>
      </w:r>
    </w:p>
    <w:p w14:paraId="57FF86A3" w14:textId="5CDF5DE4" w:rsidR="00A63233" w:rsidRDefault="00A63233" w:rsidP="00A63233">
      <w:pPr>
        <w:pStyle w:val="Heading1"/>
      </w:pPr>
      <w:bookmarkStart w:id="40" w:name="_Toc58509732"/>
      <w:r>
        <w:lastRenderedPageBreak/>
        <w:t>Repeal and transitional provisions</w:t>
      </w:r>
      <w:bookmarkEnd w:id="40"/>
    </w:p>
    <w:p w14:paraId="1424A51F" w14:textId="1E592043" w:rsidR="00A63233" w:rsidRDefault="00A63233" w:rsidP="00A63233">
      <w:pPr>
        <w:pStyle w:val="Heading2"/>
      </w:pPr>
      <w:bookmarkStart w:id="41" w:name="_Toc58509733"/>
      <w:r>
        <w:t>Repeal</w:t>
      </w:r>
      <w:bookmarkEnd w:id="41"/>
    </w:p>
    <w:p w14:paraId="034C39FC" w14:textId="7246E53A" w:rsidR="00A63233" w:rsidRDefault="00A63233" w:rsidP="00A63233">
      <w:pPr>
        <w:pStyle w:val="Heading3"/>
      </w:pPr>
      <w:bookmarkStart w:id="42" w:name="_Toc58509734"/>
      <w:r>
        <w:t>Repeal</w:t>
      </w:r>
      <w:bookmarkEnd w:id="42"/>
    </w:p>
    <w:p w14:paraId="1EDBD353" w14:textId="583A931F" w:rsidR="00A63233" w:rsidRDefault="00A63233" w:rsidP="00A63233">
      <w:pPr>
        <w:pStyle w:val="Heading4"/>
        <w:numPr>
          <w:ilvl w:val="0"/>
          <w:numId w:val="0"/>
        </w:numPr>
        <w:ind w:left="963"/>
        <w:rPr>
          <w:lang w:eastAsia="en-AU"/>
        </w:rPr>
      </w:pPr>
      <w:r>
        <w:rPr>
          <w:lang w:eastAsia="en-AU"/>
        </w:rPr>
        <w:t xml:space="preserve">The </w:t>
      </w:r>
      <w:r w:rsidRPr="00A63233">
        <w:rPr>
          <w:i/>
          <w:lang w:eastAsia="en-AU"/>
        </w:rPr>
        <w:t>Discipline Rule 2018</w:t>
      </w:r>
      <w:r>
        <w:rPr>
          <w:lang w:eastAsia="en-AU"/>
        </w:rPr>
        <w:t xml:space="preserve"> is repealed.</w:t>
      </w:r>
    </w:p>
    <w:p w14:paraId="2A995ABB" w14:textId="6EA11585" w:rsidR="00A63233" w:rsidRPr="00A63233" w:rsidRDefault="00A63233" w:rsidP="00A63233">
      <w:pPr>
        <w:pStyle w:val="Heading2"/>
      </w:pPr>
      <w:bookmarkStart w:id="43" w:name="_Toc58509735"/>
      <w:r>
        <w:t>Transitional provisions</w:t>
      </w:r>
      <w:bookmarkEnd w:id="43"/>
    </w:p>
    <w:p w14:paraId="785893A9" w14:textId="72452988" w:rsidR="00E65C06" w:rsidRDefault="00A63233" w:rsidP="00E65C06">
      <w:pPr>
        <w:pStyle w:val="Heading3"/>
      </w:pPr>
      <w:bookmarkStart w:id="44" w:name="_Toc58509736"/>
      <w:r>
        <w:t>General a</w:t>
      </w:r>
      <w:r w:rsidR="00E65C06">
        <w:t>pplication and savings</w:t>
      </w:r>
      <w:bookmarkEnd w:id="44"/>
    </w:p>
    <w:p w14:paraId="3A2618FC" w14:textId="77777777" w:rsidR="00E65C06" w:rsidRDefault="00E65C06" w:rsidP="00E65C06">
      <w:pPr>
        <w:pStyle w:val="Heading4"/>
        <w:rPr>
          <w:lang w:eastAsia="en-AU"/>
        </w:rPr>
      </w:pPr>
      <w:r w:rsidRPr="00E65C06">
        <w:rPr>
          <w:lang w:eastAsia="en-AU"/>
        </w:rPr>
        <w:t>This instrument (other than this Part) does not apply to an act or omission that happened before the commencement of this instrument.</w:t>
      </w:r>
    </w:p>
    <w:p w14:paraId="2F56DC16" w14:textId="1A984D00" w:rsidR="00E65C06" w:rsidRDefault="00E65C06" w:rsidP="00727D55">
      <w:pPr>
        <w:pStyle w:val="Heading4"/>
        <w:rPr>
          <w:lang w:eastAsia="en-AU"/>
        </w:rPr>
      </w:pPr>
      <w:r w:rsidRPr="00E65C06">
        <w:rPr>
          <w:lang w:eastAsia="en-AU"/>
        </w:rPr>
        <w:t xml:space="preserve">Despite the repeal of the </w:t>
      </w:r>
      <w:r w:rsidRPr="00E65C06">
        <w:rPr>
          <w:i/>
          <w:lang w:eastAsia="en-AU"/>
        </w:rPr>
        <w:t>Discipline Rule 2018</w:t>
      </w:r>
      <w:r w:rsidRPr="00E65C06">
        <w:rPr>
          <w:lang w:eastAsia="en-AU"/>
        </w:rPr>
        <w:t>, that rule continues to apply, subject to this Part, to an act or omission that happened before the commencement of this instrument if that rule applied to the act or omission immediately before the commencement.</w:t>
      </w:r>
    </w:p>
    <w:p w14:paraId="5E0A317E" w14:textId="0A7D2B25" w:rsidR="007C00EF" w:rsidRDefault="007C00EF" w:rsidP="007C00EF">
      <w:pPr>
        <w:pStyle w:val="Heading3"/>
      </w:pPr>
      <w:bookmarkStart w:id="45" w:name="_Toc58509737"/>
      <w:r>
        <w:t>Transitional: existing appointments of nominees</w:t>
      </w:r>
      <w:bookmarkEnd w:id="45"/>
    </w:p>
    <w:p w14:paraId="7EECEE19" w14:textId="3F6503C6" w:rsidR="007C00EF" w:rsidRDefault="000B0FB4" w:rsidP="007C00EF">
      <w:pPr>
        <w:pStyle w:val="Heading4"/>
        <w:rPr>
          <w:lang w:eastAsia="en-AU"/>
        </w:rPr>
      </w:pPr>
      <w:r>
        <w:rPr>
          <w:lang w:eastAsia="en-AU"/>
        </w:rPr>
        <w:t xml:space="preserve">This section applies to an appointment that was in force, immediately before the commencement of this section, under the </w:t>
      </w:r>
      <w:r w:rsidRPr="000B0FB4">
        <w:rPr>
          <w:i/>
          <w:lang w:eastAsia="en-AU"/>
        </w:rPr>
        <w:t>Discipline Rule 2018</w:t>
      </w:r>
      <w:r>
        <w:rPr>
          <w:lang w:eastAsia="en-AU"/>
        </w:rPr>
        <w:t>, section 28 (Nominees for University officials).</w:t>
      </w:r>
    </w:p>
    <w:p w14:paraId="481DEEF5" w14:textId="0591DA50" w:rsidR="000B0FB4" w:rsidRPr="000B0FB4" w:rsidRDefault="000B0FB4" w:rsidP="000B0FB4">
      <w:pPr>
        <w:pStyle w:val="Heading4"/>
        <w:rPr>
          <w:lang w:eastAsia="en-AU"/>
        </w:rPr>
      </w:pPr>
      <w:r>
        <w:rPr>
          <w:lang w:eastAsia="en-AU"/>
        </w:rPr>
        <w:t xml:space="preserve">The appointment continues in force, </w:t>
      </w:r>
      <w:r w:rsidRPr="000B0FB4">
        <w:rPr>
          <w:lang w:eastAsia="en-AU"/>
        </w:rPr>
        <w:t xml:space="preserve">and </w:t>
      </w:r>
      <w:r>
        <w:rPr>
          <w:lang w:eastAsia="en-AU"/>
        </w:rPr>
        <w:t>has effect and may be dealt with,</w:t>
      </w:r>
      <w:r w:rsidRPr="000B0FB4">
        <w:rPr>
          <w:lang w:eastAsia="en-AU"/>
        </w:rPr>
        <w:t xml:space="preserve"> as if it were a delegation made under the Governance Statute, section 66 (Delegation and subdelegation of Vice-Chancellor’s functions)</w:t>
      </w:r>
      <w:r>
        <w:rPr>
          <w:lang w:eastAsia="en-AU"/>
        </w:rPr>
        <w:t xml:space="preserve"> or section 67 (</w:t>
      </w:r>
      <w:r w:rsidRPr="000B0FB4">
        <w:rPr>
          <w:lang w:eastAsia="en-AU"/>
        </w:rPr>
        <w:t>Delegation and subdelegation of functions of other University officials</w:t>
      </w:r>
      <w:r>
        <w:rPr>
          <w:lang w:eastAsia="en-AU"/>
        </w:rPr>
        <w:t>), as the case requires</w:t>
      </w:r>
      <w:r w:rsidRPr="000B0FB4">
        <w:rPr>
          <w:lang w:eastAsia="en-AU"/>
        </w:rPr>
        <w:t>.</w:t>
      </w:r>
    </w:p>
    <w:p w14:paraId="1AC08BF1" w14:textId="55DE1CFD" w:rsidR="007C00EF" w:rsidRDefault="007C00EF" w:rsidP="007C00EF">
      <w:pPr>
        <w:pStyle w:val="Heading3"/>
      </w:pPr>
      <w:bookmarkStart w:id="46" w:name="_Toc58509738"/>
      <w:r>
        <w:t>Transitional orders</w:t>
      </w:r>
      <w:bookmarkEnd w:id="46"/>
    </w:p>
    <w:p w14:paraId="4096022C" w14:textId="46CCFECA" w:rsidR="007C00EF" w:rsidRDefault="007C00EF" w:rsidP="007C00EF">
      <w:pPr>
        <w:pStyle w:val="Heading4"/>
        <w:rPr>
          <w:lang w:eastAsia="en-AU"/>
        </w:rPr>
      </w:pPr>
      <w:r w:rsidRPr="007C00EF">
        <w:rPr>
          <w:lang w:eastAsia="en-AU"/>
        </w:rPr>
        <w:t>Orders made under the Governance Statute, section 68(1) (General power to make rules and orders) may prescribe matters of a transitional nature (including prescribing any savings or application provisions) relating to:</w:t>
      </w:r>
    </w:p>
    <w:p w14:paraId="41575304" w14:textId="16470483" w:rsidR="007C00EF" w:rsidRDefault="007C00EF" w:rsidP="007C00EF">
      <w:pPr>
        <w:pStyle w:val="Heading5"/>
        <w:rPr>
          <w:lang w:eastAsia="en-AU"/>
        </w:rPr>
      </w:pPr>
      <w:r>
        <w:rPr>
          <w:lang w:eastAsia="en-AU"/>
        </w:rPr>
        <w:t xml:space="preserve">the repeal of the </w:t>
      </w:r>
      <w:r w:rsidRPr="007C00EF">
        <w:rPr>
          <w:i/>
          <w:lang w:eastAsia="en-AU"/>
        </w:rPr>
        <w:t>Discipline Rule 2018</w:t>
      </w:r>
      <w:r>
        <w:rPr>
          <w:lang w:eastAsia="en-AU"/>
        </w:rPr>
        <w:t>; or</w:t>
      </w:r>
    </w:p>
    <w:p w14:paraId="3D84D55B" w14:textId="68C0D22F" w:rsidR="007C00EF" w:rsidRDefault="007C00EF" w:rsidP="007C00EF">
      <w:pPr>
        <w:pStyle w:val="Heading5"/>
        <w:rPr>
          <w:lang w:eastAsia="en-AU"/>
        </w:rPr>
      </w:pPr>
      <w:r>
        <w:rPr>
          <w:lang w:eastAsia="en-AU"/>
        </w:rPr>
        <w:t>the making of this instrument.</w:t>
      </w:r>
    </w:p>
    <w:p w14:paraId="54C88F3C" w14:textId="77777777" w:rsidR="007C00EF" w:rsidRPr="007C00EF" w:rsidRDefault="007C00EF" w:rsidP="007C00EF">
      <w:pPr>
        <w:pStyle w:val="Heading4"/>
        <w:rPr>
          <w:lang w:eastAsia="en-AU"/>
        </w:rPr>
      </w:pPr>
      <w:r w:rsidRPr="007C00EF">
        <w:rPr>
          <w:lang w:eastAsia="en-AU"/>
        </w:rPr>
        <w:t>This instrument (other than this section) does not limit the matters that may be prescribed by orders made for subsection (1).</w:t>
      </w:r>
    </w:p>
    <w:p w14:paraId="6ABF9905" w14:textId="77777777" w:rsidR="007C00EF" w:rsidRPr="007C00EF" w:rsidRDefault="007C00EF" w:rsidP="007C00EF">
      <w:pPr>
        <w:pStyle w:val="Heading4"/>
        <w:rPr>
          <w:lang w:eastAsia="en-AU"/>
        </w:rPr>
      </w:pPr>
      <w:r w:rsidRPr="007C00EF">
        <w:rPr>
          <w:lang w:eastAsia="en-AU"/>
        </w:rPr>
        <w:t>Orders made for subsection (1) have effect despite anything in this instrument (other than this section).</w:t>
      </w:r>
    </w:p>
    <w:p w14:paraId="215B4AF7" w14:textId="50E23343" w:rsidR="00A63233" w:rsidRDefault="00A63233" w:rsidP="00A63233">
      <w:pPr>
        <w:pStyle w:val="Heading3"/>
      </w:pPr>
      <w:bookmarkStart w:id="47" w:name="_Toc58509739"/>
      <w:r w:rsidRPr="00A63233">
        <w:t>Application of Legislation Statute, section 26</w:t>
      </w:r>
      <w:bookmarkEnd w:id="47"/>
    </w:p>
    <w:p w14:paraId="03EEB0D4" w14:textId="40199398" w:rsidR="00727D55" w:rsidRPr="00727D55" w:rsidRDefault="00727D55" w:rsidP="00727D55">
      <w:pPr>
        <w:pStyle w:val="Heading4"/>
        <w:rPr>
          <w:lang w:eastAsia="en-AU"/>
        </w:rPr>
      </w:pPr>
      <w:r w:rsidRPr="00727D55">
        <w:rPr>
          <w:lang w:eastAsia="en-AU"/>
        </w:rPr>
        <w:t>The Legislation Statute, section 26 (Repeal of University legislation) applies to the</w:t>
      </w:r>
      <w:r>
        <w:rPr>
          <w:lang w:eastAsia="en-AU"/>
        </w:rPr>
        <w:t xml:space="preserve"> repeal of the </w:t>
      </w:r>
      <w:r w:rsidRPr="00727D55">
        <w:rPr>
          <w:i/>
          <w:lang w:eastAsia="en-AU"/>
        </w:rPr>
        <w:t>Discipline Rule 2018</w:t>
      </w:r>
      <w:r w:rsidRPr="00727D55">
        <w:rPr>
          <w:lang w:eastAsia="en-AU"/>
        </w:rPr>
        <w:t>.</w:t>
      </w:r>
    </w:p>
    <w:p w14:paraId="10D55F32" w14:textId="7B04538A" w:rsidR="00A63233" w:rsidRPr="00A63233" w:rsidRDefault="00727D55" w:rsidP="00727D55">
      <w:pPr>
        <w:pStyle w:val="Heading4"/>
        <w:rPr>
          <w:lang w:eastAsia="en-AU"/>
        </w:rPr>
      </w:pPr>
      <w:r w:rsidRPr="00727D55">
        <w:rPr>
          <w:lang w:eastAsia="en-AU"/>
        </w:rPr>
        <w:t>For the Legislation Statute, section 26 the provisions of this Part are transitional provisions.</w:t>
      </w:r>
    </w:p>
    <w:p w14:paraId="2BE95E17" w14:textId="49D0A162" w:rsidR="00A75127" w:rsidRDefault="00B62C03" w:rsidP="00A75127">
      <w:pPr>
        <w:pStyle w:val="Heading3"/>
      </w:pPr>
      <w:bookmarkStart w:id="48" w:name="_Toc58509740"/>
      <w:r>
        <w:t>Transitional</w:t>
      </w:r>
      <w:r w:rsidR="00E65C06">
        <w:t xml:space="preserve"> provisions additional</w:t>
      </w:r>
      <w:bookmarkEnd w:id="48"/>
    </w:p>
    <w:p w14:paraId="40958919" w14:textId="7164A69A" w:rsidR="00A75127" w:rsidRDefault="00B62C03" w:rsidP="00727D55">
      <w:pPr>
        <w:pStyle w:val="Heading4"/>
        <w:numPr>
          <w:ilvl w:val="0"/>
          <w:numId w:val="0"/>
        </w:numPr>
        <w:ind w:left="963"/>
      </w:pPr>
      <w:r w:rsidRPr="00B62C03">
        <w:t xml:space="preserve">This </w:t>
      </w:r>
      <w:r w:rsidR="00727D55">
        <w:t>Division</w:t>
      </w:r>
      <w:r w:rsidRPr="00B62C03">
        <w:t xml:space="preserve"> is additional to, and does not</w:t>
      </w:r>
      <w:r w:rsidR="00727D55">
        <w:t xml:space="preserve"> limit</w:t>
      </w:r>
      <w:r w:rsidRPr="00B62C03">
        <w:t>:</w:t>
      </w:r>
    </w:p>
    <w:p w14:paraId="4692F6BC" w14:textId="4C7F4E4C" w:rsidR="00617CA2" w:rsidRPr="007C0A7C" w:rsidRDefault="00727D55" w:rsidP="00727D55">
      <w:pPr>
        <w:pStyle w:val="Heading5"/>
      </w:pPr>
      <w:r w:rsidRPr="00727D55">
        <w:t>the Legislation Statute, section 26 (Repeal of University legislation)</w:t>
      </w:r>
      <w:r>
        <w:t>; or</w:t>
      </w:r>
    </w:p>
    <w:p w14:paraId="26239681" w14:textId="5A905B82" w:rsidR="00755305" w:rsidRDefault="00727D55" w:rsidP="00727D55">
      <w:pPr>
        <w:pStyle w:val="Heading5"/>
      </w:pPr>
      <w:r w:rsidRPr="00727D55">
        <w:lastRenderedPageBreak/>
        <w:t>the Acts Interpretation Act, section 7 (Effect of repeal or amendment of Act), as applied by the Legislation Act, section 13(1)(a) (Construction of legislative instruments and notifiable instruments).</w:t>
      </w:r>
    </w:p>
    <w:bookmarkEnd w:id="4"/>
    <w:p w14:paraId="26A6AF41" w14:textId="77777777" w:rsidR="00AD7579" w:rsidRPr="00AE7373" w:rsidRDefault="00AD7579" w:rsidP="00AE7373">
      <w:pPr>
        <w:pStyle w:val="EndRule"/>
      </w:pPr>
    </w:p>
    <w:sectPr w:rsidR="00AD7579" w:rsidRPr="00AE7373" w:rsidSect="00DB2C26">
      <w:footerReference w:type="even" r:id="rId13"/>
      <w:footerReference w:type="defaul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1CB05" w14:textId="77777777" w:rsidR="00AB4AC8" w:rsidRDefault="00AB4AC8" w:rsidP="0010277B">
      <w:r>
        <w:separator/>
      </w:r>
    </w:p>
  </w:endnote>
  <w:endnote w:type="continuationSeparator" w:id="0">
    <w:p w14:paraId="1FE24581" w14:textId="77777777" w:rsidR="00AB4AC8" w:rsidRDefault="00AB4AC8" w:rsidP="0010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544E6" w14:textId="77777777" w:rsidR="00BE4A66" w:rsidRPr="00D33A19" w:rsidRDefault="00BE4A66" w:rsidP="0010277B"/>
  <w:p w14:paraId="4ED0EC5E" w14:textId="77777777" w:rsidR="00BE4A66" w:rsidRPr="00C74BCA" w:rsidRDefault="00BE4A66" w:rsidP="0010277B">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2D10F" w14:textId="77777777" w:rsidR="00BE4A66" w:rsidRPr="00D33A19" w:rsidRDefault="00BE4A66" w:rsidP="00A55E3F">
    <w:pPr>
      <w:pBdr>
        <w:top w:val="single" w:sz="4" w:space="1" w:color="auto"/>
      </w:pBdr>
    </w:pPr>
  </w:p>
  <w:p w14:paraId="41AB1533" w14:textId="5ECD7D45" w:rsidR="00BE4A66" w:rsidRPr="00A55E3F" w:rsidRDefault="00BE4A66"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AA6D4A">
      <w:rPr>
        <w:rFonts w:eastAsia="Calibri"/>
        <w:i/>
        <w:noProof/>
        <w:sz w:val="18"/>
        <w:szCs w:val="18"/>
      </w:rPr>
      <w:t>ii</w:t>
    </w:r>
    <w:r w:rsidRPr="00A55E3F">
      <w:rPr>
        <w:rFonts w:eastAsia="Calibri"/>
        <w:i/>
        <w:noProof/>
        <w:sz w:val="18"/>
        <w:szCs w:val="18"/>
      </w:rPr>
      <w:fldChar w:fldCharType="end"/>
    </w:r>
    <w:r>
      <w:rPr>
        <w:rFonts w:eastAsia="Calibri"/>
        <w:i/>
        <w:noProof/>
        <w:sz w:val="18"/>
        <w:szCs w:val="18"/>
      </w:rPr>
      <w:tab/>
      <w:t>Discipline Rule 2020</w:t>
    </w:r>
    <w:r w:rsidRPr="00A55E3F">
      <w:rPr>
        <w:rFonts w:eastAsia="Calibri"/>
        <w:i/>
        <w:noProof/>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9D2D6" w14:textId="77777777" w:rsidR="00BE4A66" w:rsidRPr="00D33A19" w:rsidRDefault="00BE4A66" w:rsidP="00A55E3F">
    <w:pPr>
      <w:pBdr>
        <w:top w:val="single" w:sz="4" w:space="1" w:color="auto"/>
      </w:pBdr>
    </w:pPr>
  </w:p>
  <w:p w14:paraId="0E4C8C81" w14:textId="55848522" w:rsidR="00BE4A66" w:rsidRPr="00A55E3F" w:rsidRDefault="00BE4A66" w:rsidP="00A55E3F">
    <w:pPr>
      <w:pStyle w:val="Footer"/>
      <w:tabs>
        <w:tab w:val="clear" w:pos="8306"/>
        <w:tab w:val="left" w:pos="3290"/>
        <w:tab w:val="center" w:pos="4513"/>
        <w:tab w:val="right" w:pos="8931"/>
      </w:tabs>
      <w:spacing w:before="120"/>
      <w:rPr>
        <w:rFonts w:eastAsia="Calibri"/>
        <w:i/>
        <w:noProof/>
        <w:sz w:val="18"/>
        <w:szCs w:val="18"/>
      </w:rPr>
    </w:pPr>
    <w:r>
      <w:rPr>
        <w:rFonts w:eastAsia="Calibri"/>
        <w:i/>
        <w:noProof/>
        <w:sz w:val="18"/>
        <w:szCs w:val="18"/>
      </w:rPr>
      <w:tab/>
      <w:t>Discipline Rule 2020</w:t>
    </w:r>
    <w:r w:rsidRPr="00A55E3F">
      <w:rPr>
        <w:rFonts w:eastAsia="Calibri"/>
        <w:i/>
        <w:noProof/>
        <w:sz w:val="18"/>
        <w:szCs w:val="18"/>
      </w:rPr>
      <w:tab/>
    </w: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AA6D4A">
      <w:rPr>
        <w:rFonts w:eastAsia="Calibri"/>
        <w:i/>
        <w:noProof/>
        <w:sz w:val="18"/>
        <w:szCs w:val="18"/>
      </w:rPr>
      <w:t>i</w:t>
    </w:r>
    <w:r w:rsidRPr="00A55E3F">
      <w:rPr>
        <w:rFonts w:eastAsia="Calibri"/>
        <w:i/>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7ECD8" w14:textId="77777777" w:rsidR="00BE4A66" w:rsidRPr="00A34CAC" w:rsidRDefault="00BE4A66" w:rsidP="00A55E3F">
    <w:pPr>
      <w:pBdr>
        <w:top w:val="single" w:sz="4" w:space="1" w:color="auto"/>
      </w:pBdr>
    </w:pPr>
  </w:p>
  <w:p w14:paraId="77DA51A0" w14:textId="31234265" w:rsidR="00BE4A66" w:rsidRPr="00A55E3F" w:rsidRDefault="00BE4A66"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Arabic  \* MERGEFORMAT </w:instrText>
    </w:r>
    <w:r w:rsidRPr="00A55E3F">
      <w:rPr>
        <w:rFonts w:eastAsia="Calibri"/>
        <w:i/>
        <w:noProof/>
        <w:sz w:val="18"/>
        <w:szCs w:val="18"/>
      </w:rPr>
      <w:fldChar w:fldCharType="separate"/>
    </w:r>
    <w:r w:rsidR="00AA6D4A">
      <w:rPr>
        <w:rFonts w:eastAsia="Calibri"/>
        <w:i/>
        <w:noProof/>
        <w:sz w:val="18"/>
        <w:szCs w:val="18"/>
      </w:rPr>
      <w:t>18</w:t>
    </w:r>
    <w:r w:rsidRPr="00A55E3F">
      <w:rPr>
        <w:rFonts w:eastAsia="Calibri"/>
        <w:i/>
        <w:noProof/>
        <w:sz w:val="18"/>
        <w:szCs w:val="18"/>
      </w:rPr>
      <w:fldChar w:fldCharType="end"/>
    </w:r>
    <w:r>
      <w:rPr>
        <w:rFonts w:eastAsia="Calibri"/>
        <w:i/>
        <w:noProof/>
        <w:sz w:val="18"/>
        <w:szCs w:val="18"/>
      </w:rPr>
      <w:tab/>
      <w:t>Discipline Rule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13A51" w14:textId="77777777" w:rsidR="00BE4A66" w:rsidRPr="00DB2C26" w:rsidRDefault="00BE4A66" w:rsidP="00A55E3F">
    <w:pPr>
      <w:pBdr>
        <w:top w:val="single" w:sz="4" w:space="1" w:color="auto"/>
      </w:pBdr>
    </w:pPr>
  </w:p>
  <w:p w14:paraId="3BFE8486" w14:textId="7C35904F" w:rsidR="00BE4A66" w:rsidRPr="00DB2C26" w:rsidRDefault="00BE4A66" w:rsidP="00DB2C26">
    <w:pPr>
      <w:pStyle w:val="Footer"/>
      <w:tabs>
        <w:tab w:val="clear" w:pos="8306"/>
        <w:tab w:val="left" w:pos="3290"/>
        <w:tab w:val="center" w:pos="4513"/>
        <w:tab w:val="right" w:pos="8931"/>
      </w:tabs>
      <w:spacing w:before="120"/>
      <w:rPr>
        <w:i/>
        <w:sz w:val="18"/>
        <w:szCs w:val="18"/>
      </w:rPr>
    </w:pPr>
    <w:r>
      <w:rPr>
        <w:rFonts w:eastAsia="Calibri"/>
        <w:i/>
        <w:noProof/>
        <w:sz w:val="18"/>
        <w:szCs w:val="18"/>
      </w:rPr>
      <w:tab/>
      <w:t>Discipline Rule 2020</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AA6D4A">
      <w:rPr>
        <w:rFonts w:eastAsia="Calibri"/>
        <w:i/>
        <w:noProof/>
        <w:sz w:val="18"/>
        <w:szCs w:val="18"/>
      </w:rPr>
      <w:t>19</w:t>
    </w:r>
    <w:r>
      <w:rPr>
        <w:rFonts w:eastAsia="Calibri"/>
        <w:i/>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EA613" w14:textId="77777777" w:rsidR="00BE4A66" w:rsidRPr="00DB2C26" w:rsidRDefault="00BE4A66" w:rsidP="0010277B"/>
  <w:p w14:paraId="00C662A3" w14:textId="6F6CCA4E" w:rsidR="00BE4A66" w:rsidRPr="00DB2C26" w:rsidRDefault="00BE4A66" w:rsidP="0010277B">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1CD20" w14:textId="77777777" w:rsidR="00AB4AC8" w:rsidRDefault="00AB4AC8" w:rsidP="0010277B">
      <w:r>
        <w:separator/>
      </w:r>
    </w:p>
  </w:footnote>
  <w:footnote w:type="continuationSeparator" w:id="0">
    <w:p w14:paraId="17BDA082" w14:textId="77777777" w:rsidR="00AB4AC8" w:rsidRDefault="00AB4AC8" w:rsidP="00102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17524" w14:textId="77777777" w:rsidR="00BE4A66" w:rsidRDefault="00BE4A66" w:rsidP="00A55E3F">
    <w:pPr>
      <w:pBdr>
        <w:bottom w:val="single" w:sz="4" w:space="1" w:color="auto"/>
      </w:pBdr>
      <w:spacing w:before="1000" w:after="24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4FA0" w14:textId="77777777" w:rsidR="00BE4A66" w:rsidRDefault="00BE4A66" w:rsidP="00A55E3F">
    <w:pPr>
      <w:pBdr>
        <w:bottom w:val="single" w:sz="4" w:space="1" w:color="auto"/>
      </w:pBdr>
      <w:spacing w:before="1000" w:after="24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5F3"/>
    <w:multiLevelType w:val="hybridMultilevel"/>
    <w:tmpl w:val="37B0BB62"/>
    <w:lvl w:ilvl="0" w:tplc="0C090001">
      <w:start w:val="1"/>
      <w:numFmt w:val="bullet"/>
      <w:lvlText w:val=""/>
      <w:lvlJc w:val="left"/>
      <w:pPr>
        <w:ind w:left="2708" w:hanging="360"/>
      </w:pPr>
      <w:rPr>
        <w:rFonts w:ascii="Symbol" w:hAnsi="Symbol" w:hint="default"/>
      </w:rPr>
    </w:lvl>
    <w:lvl w:ilvl="1" w:tplc="0C090003" w:tentative="1">
      <w:start w:val="1"/>
      <w:numFmt w:val="bullet"/>
      <w:lvlText w:val="o"/>
      <w:lvlJc w:val="left"/>
      <w:pPr>
        <w:ind w:left="3428" w:hanging="360"/>
      </w:pPr>
      <w:rPr>
        <w:rFonts w:ascii="Courier New" w:hAnsi="Courier New" w:cs="Courier New" w:hint="default"/>
      </w:rPr>
    </w:lvl>
    <w:lvl w:ilvl="2" w:tplc="0C090005" w:tentative="1">
      <w:start w:val="1"/>
      <w:numFmt w:val="bullet"/>
      <w:lvlText w:val=""/>
      <w:lvlJc w:val="left"/>
      <w:pPr>
        <w:ind w:left="4148" w:hanging="360"/>
      </w:pPr>
      <w:rPr>
        <w:rFonts w:ascii="Wingdings" w:hAnsi="Wingdings" w:hint="default"/>
      </w:rPr>
    </w:lvl>
    <w:lvl w:ilvl="3" w:tplc="0C090001" w:tentative="1">
      <w:start w:val="1"/>
      <w:numFmt w:val="bullet"/>
      <w:lvlText w:val=""/>
      <w:lvlJc w:val="left"/>
      <w:pPr>
        <w:ind w:left="4868" w:hanging="360"/>
      </w:pPr>
      <w:rPr>
        <w:rFonts w:ascii="Symbol" w:hAnsi="Symbol" w:hint="default"/>
      </w:rPr>
    </w:lvl>
    <w:lvl w:ilvl="4" w:tplc="0C090003" w:tentative="1">
      <w:start w:val="1"/>
      <w:numFmt w:val="bullet"/>
      <w:lvlText w:val="o"/>
      <w:lvlJc w:val="left"/>
      <w:pPr>
        <w:ind w:left="5588" w:hanging="360"/>
      </w:pPr>
      <w:rPr>
        <w:rFonts w:ascii="Courier New" w:hAnsi="Courier New" w:cs="Courier New" w:hint="default"/>
      </w:rPr>
    </w:lvl>
    <w:lvl w:ilvl="5" w:tplc="0C090005" w:tentative="1">
      <w:start w:val="1"/>
      <w:numFmt w:val="bullet"/>
      <w:lvlText w:val=""/>
      <w:lvlJc w:val="left"/>
      <w:pPr>
        <w:ind w:left="6308" w:hanging="360"/>
      </w:pPr>
      <w:rPr>
        <w:rFonts w:ascii="Wingdings" w:hAnsi="Wingdings" w:hint="default"/>
      </w:rPr>
    </w:lvl>
    <w:lvl w:ilvl="6" w:tplc="0C090001" w:tentative="1">
      <w:start w:val="1"/>
      <w:numFmt w:val="bullet"/>
      <w:lvlText w:val=""/>
      <w:lvlJc w:val="left"/>
      <w:pPr>
        <w:ind w:left="7028" w:hanging="360"/>
      </w:pPr>
      <w:rPr>
        <w:rFonts w:ascii="Symbol" w:hAnsi="Symbol" w:hint="default"/>
      </w:rPr>
    </w:lvl>
    <w:lvl w:ilvl="7" w:tplc="0C090003" w:tentative="1">
      <w:start w:val="1"/>
      <w:numFmt w:val="bullet"/>
      <w:lvlText w:val="o"/>
      <w:lvlJc w:val="left"/>
      <w:pPr>
        <w:ind w:left="7748" w:hanging="360"/>
      </w:pPr>
      <w:rPr>
        <w:rFonts w:ascii="Courier New" w:hAnsi="Courier New" w:cs="Courier New" w:hint="default"/>
      </w:rPr>
    </w:lvl>
    <w:lvl w:ilvl="8" w:tplc="0C090005" w:tentative="1">
      <w:start w:val="1"/>
      <w:numFmt w:val="bullet"/>
      <w:lvlText w:val=""/>
      <w:lvlJc w:val="left"/>
      <w:pPr>
        <w:ind w:left="8468" w:hanging="360"/>
      </w:pPr>
      <w:rPr>
        <w:rFonts w:ascii="Wingdings" w:hAnsi="Wingdings" w:hint="default"/>
      </w:rPr>
    </w:lvl>
  </w:abstractNum>
  <w:abstractNum w:abstractNumId="1" w15:restartNumberingAfterBreak="0">
    <w:nsid w:val="1ECC37F3"/>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E692680"/>
    <w:multiLevelType w:val="multilevel"/>
    <w:tmpl w:val="A1B04D0E"/>
    <w:lvl w:ilvl="0">
      <w:start w:val="1"/>
      <w:numFmt w:val="decimal"/>
      <w:pStyle w:val="Heading1"/>
      <w:suff w:val="nothing"/>
      <w:lvlText w:val="Part %1—"/>
      <w:lvlJc w:val="left"/>
      <w:pPr>
        <w:ind w:left="1224" w:hanging="1134"/>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963"/>
        </w:tabs>
        <w:ind w:left="963"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5316E9A"/>
    <w:multiLevelType w:val="hybridMultilevel"/>
    <w:tmpl w:val="98D47376"/>
    <w:lvl w:ilvl="0" w:tplc="F98C3B30">
      <w:start w:val="1"/>
      <w:numFmt w:val="decimal"/>
      <w:pStyle w:val="Scheduletitle"/>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15:restartNumberingAfterBreak="0">
    <w:nsid w:val="57DF4ED4"/>
    <w:multiLevelType w:val="hybridMultilevel"/>
    <w:tmpl w:val="C9684DF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5"/>
  </w:num>
  <w:num w:numId="2">
    <w:abstractNumId w:val="3"/>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2"/>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4E"/>
    <w:rsid w:val="00000A55"/>
    <w:rsid w:val="00001041"/>
    <w:rsid w:val="0000381C"/>
    <w:rsid w:val="00004134"/>
    <w:rsid w:val="00006127"/>
    <w:rsid w:val="00007191"/>
    <w:rsid w:val="0000775B"/>
    <w:rsid w:val="00007847"/>
    <w:rsid w:val="00010460"/>
    <w:rsid w:val="000109D2"/>
    <w:rsid w:val="000138E4"/>
    <w:rsid w:val="00015663"/>
    <w:rsid w:val="00015F3F"/>
    <w:rsid w:val="000169E5"/>
    <w:rsid w:val="00017BA1"/>
    <w:rsid w:val="0002134E"/>
    <w:rsid w:val="000222F8"/>
    <w:rsid w:val="00023A18"/>
    <w:rsid w:val="00023E71"/>
    <w:rsid w:val="00024EE0"/>
    <w:rsid w:val="00024EEE"/>
    <w:rsid w:val="00027841"/>
    <w:rsid w:val="000278DF"/>
    <w:rsid w:val="00034E3B"/>
    <w:rsid w:val="00035B4B"/>
    <w:rsid w:val="00035CCA"/>
    <w:rsid w:val="000361EA"/>
    <w:rsid w:val="00036B9E"/>
    <w:rsid w:val="00036F53"/>
    <w:rsid w:val="0003797E"/>
    <w:rsid w:val="00037F52"/>
    <w:rsid w:val="00041FAB"/>
    <w:rsid w:val="00042749"/>
    <w:rsid w:val="000439F8"/>
    <w:rsid w:val="00043E8D"/>
    <w:rsid w:val="00044C1C"/>
    <w:rsid w:val="00044EB3"/>
    <w:rsid w:val="00047961"/>
    <w:rsid w:val="000504A6"/>
    <w:rsid w:val="000515A2"/>
    <w:rsid w:val="000519F0"/>
    <w:rsid w:val="00052217"/>
    <w:rsid w:val="00053F40"/>
    <w:rsid w:val="00054599"/>
    <w:rsid w:val="0005534A"/>
    <w:rsid w:val="00055461"/>
    <w:rsid w:val="00055F44"/>
    <w:rsid w:val="00056CA8"/>
    <w:rsid w:val="00056F06"/>
    <w:rsid w:val="00056F09"/>
    <w:rsid w:val="00057250"/>
    <w:rsid w:val="000573B4"/>
    <w:rsid w:val="00060116"/>
    <w:rsid w:val="00060C46"/>
    <w:rsid w:val="00061019"/>
    <w:rsid w:val="0006318B"/>
    <w:rsid w:val="00064AB4"/>
    <w:rsid w:val="000652BB"/>
    <w:rsid w:val="00065A8E"/>
    <w:rsid w:val="0006797C"/>
    <w:rsid w:val="00067FBB"/>
    <w:rsid w:val="00067FC4"/>
    <w:rsid w:val="000703C8"/>
    <w:rsid w:val="00071A35"/>
    <w:rsid w:val="0007208B"/>
    <w:rsid w:val="00074587"/>
    <w:rsid w:val="00074873"/>
    <w:rsid w:val="00075CD6"/>
    <w:rsid w:val="00076957"/>
    <w:rsid w:val="00076D35"/>
    <w:rsid w:val="000817B4"/>
    <w:rsid w:val="00082377"/>
    <w:rsid w:val="00082491"/>
    <w:rsid w:val="00082F56"/>
    <w:rsid w:val="00084790"/>
    <w:rsid w:val="00086A4A"/>
    <w:rsid w:val="00086DE0"/>
    <w:rsid w:val="00087DB1"/>
    <w:rsid w:val="000907B3"/>
    <w:rsid w:val="0009138F"/>
    <w:rsid w:val="000916E0"/>
    <w:rsid w:val="000925CF"/>
    <w:rsid w:val="0009265B"/>
    <w:rsid w:val="00093FCA"/>
    <w:rsid w:val="00094276"/>
    <w:rsid w:val="00096E7C"/>
    <w:rsid w:val="00097ADB"/>
    <w:rsid w:val="00097C12"/>
    <w:rsid w:val="000A07AE"/>
    <w:rsid w:val="000A0BBF"/>
    <w:rsid w:val="000A1898"/>
    <w:rsid w:val="000A20DC"/>
    <w:rsid w:val="000A249F"/>
    <w:rsid w:val="000A33C0"/>
    <w:rsid w:val="000A34A5"/>
    <w:rsid w:val="000A4C5C"/>
    <w:rsid w:val="000A527F"/>
    <w:rsid w:val="000A5ADA"/>
    <w:rsid w:val="000A5BF8"/>
    <w:rsid w:val="000A6ABD"/>
    <w:rsid w:val="000B0DC3"/>
    <w:rsid w:val="000B0FB4"/>
    <w:rsid w:val="000B1393"/>
    <w:rsid w:val="000B1488"/>
    <w:rsid w:val="000B1B26"/>
    <w:rsid w:val="000B5634"/>
    <w:rsid w:val="000B5F84"/>
    <w:rsid w:val="000B7227"/>
    <w:rsid w:val="000B7462"/>
    <w:rsid w:val="000B7B6B"/>
    <w:rsid w:val="000C0184"/>
    <w:rsid w:val="000C06E9"/>
    <w:rsid w:val="000C0B2A"/>
    <w:rsid w:val="000C1222"/>
    <w:rsid w:val="000C1395"/>
    <w:rsid w:val="000C18F5"/>
    <w:rsid w:val="000C196B"/>
    <w:rsid w:val="000C1A52"/>
    <w:rsid w:val="000C2950"/>
    <w:rsid w:val="000C381B"/>
    <w:rsid w:val="000C3DE7"/>
    <w:rsid w:val="000C5293"/>
    <w:rsid w:val="000C5306"/>
    <w:rsid w:val="000C5456"/>
    <w:rsid w:val="000C55C3"/>
    <w:rsid w:val="000C5BA9"/>
    <w:rsid w:val="000C6738"/>
    <w:rsid w:val="000C6A92"/>
    <w:rsid w:val="000C7333"/>
    <w:rsid w:val="000D088E"/>
    <w:rsid w:val="000D1146"/>
    <w:rsid w:val="000D1DE1"/>
    <w:rsid w:val="000D21D3"/>
    <w:rsid w:val="000D3298"/>
    <w:rsid w:val="000D36A0"/>
    <w:rsid w:val="000D4121"/>
    <w:rsid w:val="000D527B"/>
    <w:rsid w:val="000D580F"/>
    <w:rsid w:val="000D7FFA"/>
    <w:rsid w:val="000E0C45"/>
    <w:rsid w:val="000E140B"/>
    <w:rsid w:val="000E494C"/>
    <w:rsid w:val="000E4C16"/>
    <w:rsid w:val="000E4D51"/>
    <w:rsid w:val="000E4F3D"/>
    <w:rsid w:val="000E53C6"/>
    <w:rsid w:val="000E567D"/>
    <w:rsid w:val="000E5722"/>
    <w:rsid w:val="000E6126"/>
    <w:rsid w:val="000E65A8"/>
    <w:rsid w:val="000E6796"/>
    <w:rsid w:val="000F2EC2"/>
    <w:rsid w:val="000F3413"/>
    <w:rsid w:val="0010026C"/>
    <w:rsid w:val="00100937"/>
    <w:rsid w:val="00100CB3"/>
    <w:rsid w:val="0010277B"/>
    <w:rsid w:val="0010282C"/>
    <w:rsid w:val="00103570"/>
    <w:rsid w:val="001037F7"/>
    <w:rsid w:val="00104949"/>
    <w:rsid w:val="00105293"/>
    <w:rsid w:val="001053FA"/>
    <w:rsid w:val="00106A78"/>
    <w:rsid w:val="00106E63"/>
    <w:rsid w:val="001070D1"/>
    <w:rsid w:val="00107AA4"/>
    <w:rsid w:val="00107E53"/>
    <w:rsid w:val="001100B7"/>
    <w:rsid w:val="00110DED"/>
    <w:rsid w:val="00110E9A"/>
    <w:rsid w:val="00111C68"/>
    <w:rsid w:val="001124C8"/>
    <w:rsid w:val="001125DD"/>
    <w:rsid w:val="00112D16"/>
    <w:rsid w:val="001130A9"/>
    <w:rsid w:val="0011332B"/>
    <w:rsid w:val="001137D4"/>
    <w:rsid w:val="00114268"/>
    <w:rsid w:val="00114385"/>
    <w:rsid w:val="00114E87"/>
    <w:rsid w:val="0011565E"/>
    <w:rsid w:val="00116260"/>
    <w:rsid w:val="00116518"/>
    <w:rsid w:val="00116640"/>
    <w:rsid w:val="00117690"/>
    <w:rsid w:val="001176D1"/>
    <w:rsid w:val="00120AB3"/>
    <w:rsid w:val="00120AB9"/>
    <w:rsid w:val="00121952"/>
    <w:rsid w:val="00121F43"/>
    <w:rsid w:val="001222D6"/>
    <w:rsid w:val="00124DB7"/>
    <w:rsid w:val="001250F3"/>
    <w:rsid w:val="0013068F"/>
    <w:rsid w:val="00131139"/>
    <w:rsid w:val="001314CF"/>
    <w:rsid w:val="0013160A"/>
    <w:rsid w:val="00132322"/>
    <w:rsid w:val="001344B3"/>
    <w:rsid w:val="00134DBD"/>
    <w:rsid w:val="0013521D"/>
    <w:rsid w:val="00137DE4"/>
    <w:rsid w:val="001408CC"/>
    <w:rsid w:val="00140C59"/>
    <w:rsid w:val="00142316"/>
    <w:rsid w:val="00142341"/>
    <w:rsid w:val="001426B3"/>
    <w:rsid w:val="00143025"/>
    <w:rsid w:val="00144917"/>
    <w:rsid w:val="00144AA6"/>
    <w:rsid w:val="00145A69"/>
    <w:rsid w:val="00146464"/>
    <w:rsid w:val="001508C8"/>
    <w:rsid w:val="001511AF"/>
    <w:rsid w:val="001521D4"/>
    <w:rsid w:val="0015263E"/>
    <w:rsid w:val="00152686"/>
    <w:rsid w:val="001548A3"/>
    <w:rsid w:val="0016009A"/>
    <w:rsid w:val="001632E2"/>
    <w:rsid w:val="00163A55"/>
    <w:rsid w:val="00167397"/>
    <w:rsid w:val="00170430"/>
    <w:rsid w:val="001708AE"/>
    <w:rsid w:val="0017193F"/>
    <w:rsid w:val="00172C45"/>
    <w:rsid w:val="00174578"/>
    <w:rsid w:val="00174F84"/>
    <w:rsid w:val="001756A4"/>
    <w:rsid w:val="00175922"/>
    <w:rsid w:val="001800A9"/>
    <w:rsid w:val="00180BC6"/>
    <w:rsid w:val="00181F69"/>
    <w:rsid w:val="00182017"/>
    <w:rsid w:val="00182323"/>
    <w:rsid w:val="00182448"/>
    <w:rsid w:val="00182972"/>
    <w:rsid w:val="001838EC"/>
    <w:rsid w:val="00184461"/>
    <w:rsid w:val="00184CB2"/>
    <w:rsid w:val="0018556E"/>
    <w:rsid w:val="00185D12"/>
    <w:rsid w:val="00191B88"/>
    <w:rsid w:val="00191DA4"/>
    <w:rsid w:val="0019253F"/>
    <w:rsid w:val="00192876"/>
    <w:rsid w:val="00192904"/>
    <w:rsid w:val="00193328"/>
    <w:rsid w:val="00193A57"/>
    <w:rsid w:val="00193AC9"/>
    <w:rsid w:val="00194764"/>
    <w:rsid w:val="00195294"/>
    <w:rsid w:val="00195A8B"/>
    <w:rsid w:val="00196C62"/>
    <w:rsid w:val="00196D4B"/>
    <w:rsid w:val="0019708A"/>
    <w:rsid w:val="00197ECB"/>
    <w:rsid w:val="001A001E"/>
    <w:rsid w:val="001A0DF2"/>
    <w:rsid w:val="001A0FAD"/>
    <w:rsid w:val="001A143B"/>
    <w:rsid w:val="001A1EB0"/>
    <w:rsid w:val="001A366F"/>
    <w:rsid w:val="001B057A"/>
    <w:rsid w:val="001B0895"/>
    <w:rsid w:val="001B1B1C"/>
    <w:rsid w:val="001B2A19"/>
    <w:rsid w:val="001B3058"/>
    <w:rsid w:val="001B39A0"/>
    <w:rsid w:val="001B4419"/>
    <w:rsid w:val="001B48AD"/>
    <w:rsid w:val="001B4FC4"/>
    <w:rsid w:val="001B6CDC"/>
    <w:rsid w:val="001B6EE9"/>
    <w:rsid w:val="001B7742"/>
    <w:rsid w:val="001B7978"/>
    <w:rsid w:val="001B7EEC"/>
    <w:rsid w:val="001C0BD1"/>
    <w:rsid w:val="001C0CD2"/>
    <w:rsid w:val="001C2363"/>
    <w:rsid w:val="001C2BC9"/>
    <w:rsid w:val="001C33B7"/>
    <w:rsid w:val="001C3D7C"/>
    <w:rsid w:val="001C4243"/>
    <w:rsid w:val="001C674F"/>
    <w:rsid w:val="001C76B5"/>
    <w:rsid w:val="001D15BB"/>
    <w:rsid w:val="001D331A"/>
    <w:rsid w:val="001D3F72"/>
    <w:rsid w:val="001D4CF9"/>
    <w:rsid w:val="001D7913"/>
    <w:rsid w:val="001E0B95"/>
    <w:rsid w:val="001E1B66"/>
    <w:rsid w:val="001E1F14"/>
    <w:rsid w:val="001E335A"/>
    <w:rsid w:val="001E3B08"/>
    <w:rsid w:val="001E5168"/>
    <w:rsid w:val="001E53D4"/>
    <w:rsid w:val="001E5479"/>
    <w:rsid w:val="001E6A80"/>
    <w:rsid w:val="001F08F6"/>
    <w:rsid w:val="001F0A69"/>
    <w:rsid w:val="001F0B9C"/>
    <w:rsid w:val="001F10E2"/>
    <w:rsid w:val="001F1943"/>
    <w:rsid w:val="001F2D12"/>
    <w:rsid w:val="001F387E"/>
    <w:rsid w:val="001F425D"/>
    <w:rsid w:val="001F4752"/>
    <w:rsid w:val="001F4C6A"/>
    <w:rsid w:val="001F6D0A"/>
    <w:rsid w:val="001F7AD6"/>
    <w:rsid w:val="00200230"/>
    <w:rsid w:val="0020322D"/>
    <w:rsid w:val="00203FC9"/>
    <w:rsid w:val="00204BAB"/>
    <w:rsid w:val="00205D67"/>
    <w:rsid w:val="002063E5"/>
    <w:rsid w:val="00207DB2"/>
    <w:rsid w:val="00210B03"/>
    <w:rsid w:val="00212360"/>
    <w:rsid w:val="0021243F"/>
    <w:rsid w:val="00212456"/>
    <w:rsid w:val="00215C7B"/>
    <w:rsid w:val="00216489"/>
    <w:rsid w:val="00217B6F"/>
    <w:rsid w:val="00217FE8"/>
    <w:rsid w:val="00220104"/>
    <w:rsid w:val="00220A5D"/>
    <w:rsid w:val="00220B07"/>
    <w:rsid w:val="00222143"/>
    <w:rsid w:val="00222F33"/>
    <w:rsid w:val="00223EB9"/>
    <w:rsid w:val="002243C3"/>
    <w:rsid w:val="00224CDC"/>
    <w:rsid w:val="002260CF"/>
    <w:rsid w:val="002261A9"/>
    <w:rsid w:val="00226F0C"/>
    <w:rsid w:val="00227595"/>
    <w:rsid w:val="00230564"/>
    <w:rsid w:val="00230A3F"/>
    <w:rsid w:val="00230D3A"/>
    <w:rsid w:val="002328BF"/>
    <w:rsid w:val="00233E2E"/>
    <w:rsid w:val="00234AD6"/>
    <w:rsid w:val="00235271"/>
    <w:rsid w:val="00236214"/>
    <w:rsid w:val="00236665"/>
    <w:rsid w:val="002369EA"/>
    <w:rsid w:val="0023733D"/>
    <w:rsid w:val="0024005C"/>
    <w:rsid w:val="00240BD3"/>
    <w:rsid w:val="00240E63"/>
    <w:rsid w:val="0024104D"/>
    <w:rsid w:val="00241C11"/>
    <w:rsid w:val="00241CBF"/>
    <w:rsid w:val="0024336E"/>
    <w:rsid w:val="00244CBE"/>
    <w:rsid w:val="0024582A"/>
    <w:rsid w:val="00246167"/>
    <w:rsid w:val="0024730A"/>
    <w:rsid w:val="0025114C"/>
    <w:rsid w:val="0025449D"/>
    <w:rsid w:val="002550F7"/>
    <w:rsid w:val="0025575D"/>
    <w:rsid w:val="00255D05"/>
    <w:rsid w:val="002561CD"/>
    <w:rsid w:val="0025653D"/>
    <w:rsid w:val="00256B06"/>
    <w:rsid w:val="0025760E"/>
    <w:rsid w:val="00261483"/>
    <w:rsid w:val="00261A32"/>
    <w:rsid w:val="00261D27"/>
    <w:rsid w:val="00261D85"/>
    <w:rsid w:val="00262736"/>
    <w:rsid w:val="00262B88"/>
    <w:rsid w:val="00262EFD"/>
    <w:rsid w:val="002634E4"/>
    <w:rsid w:val="00264D41"/>
    <w:rsid w:val="00264EAD"/>
    <w:rsid w:val="002660E6"/>
    <w:rsid w:val="0026748E"/>
    <w:rsid w:val="00267FBB"/>
    <w:rsid w:val="00271463"/>
    <w:rsid w:val="00271B32"/>
    <w:rsid w:val="00272498"/>
    <w:rsid w:val="00272D8B"/>
    <w:rsid w:val="0027408B"/>
    <w:rsid w:val="0027496D"/>
    <w:rsid w:val="00275821"/>
    <w:rsid w:val="0027655B"/>
    <w:rsid w:val="0027691D"/>
    <w:rsid w:val="002769DE"/>
    <w:rsid w:val="002773A3"/>
    <w:rsid w:val="00277B3A"/>
    <w:rsid w:val="00277CB2"/>
    <w:rsid w:val="002805F1"/>
    <w:rsid w:val="00280E8C"/>
    <w:rsid w:val="00280FA9"/>
    <w:rsid w:val="00282087"/>
    <w:rsid w:val="002824DD"/>
    <w:rsid w:val="00282633"/>
    <w:rsid w:val="00283261"/>
    <w:rsid w:val="00283B84"/>
    <w:rsid w:val="0028590B"/>
    <w:rsid w:val="00290043"/>
    <w:rsid w:val="00290758"/>
    <w:rsid w:val="0029196B"/>
    <w:rsid w:val="00291ED7"/>
    <w:rsid w:val="00291EDF"/>
    <w:rsid w:val="00292D52"/>
    <w:rsid w:val="002938E4"/>
    <w:rsid w:val="002942FE"/>
    <w:rsid w:val="0029445F"/>
    <w:rsid w:val="002A0BD9"/>
    <w:rsid w:val="002A16AA"/>
    <w:rsid w:val="002A2D28"/>
    <w:rsid w:val="002A3176"/>
    <w:rsid w:val="002A3DD1"/>
    <w:rsid w:val="002A5B48"/>
    <w:rsid w:val="002B1EDF"/>
    <w:rsid w:val="002B2144"/>
    <w:rsid w:val="002B24B1"/>
    <w:rsid w:val="002B2EE1"/>
    <w:rsid w:val="002B546B"/>
    <w:rsid w:val="002B5C08"/>
    <w:rsid w:val="002B670F"/>
    <w:rsid w:val="002B67B8"/>
    <w:rsid w:val="002B6887"/>
    <w:rsid w:val="002C0972"/>
    <w:rsid w:val="002C0C6A"/>
    <w:rsid w:val="002C15B0"/>
    <w:rsid w:val="002C1B5D"/>
    <w:rsid w:val="002C45E0"/>
    <w:rsid w:val="002C5F41"/>
    <w:rsid w:val="002C6152"/>
    <w:rsid w:val="002C62B7"/>
    <w:rsid w:val="002C73A2"/>
    <w:rsid w:val="002D163C"/>
    <w:rsid w:val="002D2834"/>
    <w:rsid w:val="002D30FE"/>
    <w:rsid w:val="002D41C2"/>
    <w:rsid w:val="002D4980"/>
    <w:rsid w:val="002D4CC9"/>
    <w:rsid w:val="002D5768"/>
    <w:rsid w:val="002D5C62"/>
    <w:rsid w:val="002D6BC5"/>
    <w:rsid w:val="002D7139"/>
    <w:rsid w:val="002E043A"/>
    <w:rsid w:val="002E0577"/>
    <w:rsid w:val="002E0791"/>
    <w:rsid w:val="002E0D4F"/>
    <w:rsid w:val="002E199E"/>
    <w:rsid w:val="002E1B08"/>
    <w:rsid w:val="002E23A1"/>
    <w:rsid w:val="002E3A83"/>
    <w:rsid w:val="002E425D"/>
    <w:rsid w:val="002E66DC"/>
    <w:rsid w:val="002E6A53"/>
    <w:rsid w:val="002F01B8"/>
    <w:rsid w:val="002F0594"/>
    <w:rsid w:val="002F0697"/>
    <w:rsid w:val="002F142D"/>
    <w:rsid w:val="002F1670"/>
    <w:rsid w:val="002F4589"/>
    <w:rsid w:val="002F4825"/>
    <w:rsid w:val="002F4E07"/>
    <w:rsid w:val="002F5F68"/>
    <w:rsid w:val="002F646C"/>
    <w:rsid w:val="002F728E"/>
    <w:rsid w:val="002F7C8F"/>
    <w:rsid w:val="0030008C"/>
    <w:rsid w:val="00300356"/>
    <w:rsid w:val="00300A56"/>
    <w:rsid w:val="003018AF"/>
    <w:rsid w:val="00302499"/>
    <w:rsid w:val="00302744"/>
    <w:rsid w:val="00302EA6"/>
    <w:rsid w:val="00304968"/>
    <w:rsid w:val="0030734F"/>
    <w:rsid w:val="00310383"/>
    <w:rsid w:val="00310FB5"/>
    <w:rsid w:val="003116E2"/>
    <w:rsid w:val="00311DE3"/>
    <w:rsid w:val="003129D3"/>
    <w:rsid w:val="00312F74"/>
    <w:rsid w:val="00313250"/>
    <w:rsid w:val="00313799"/>
    <w:rsid w:val="00313E1B"/>
    <w:rsid w:val="0031470D"/>
    <w:rsid w:val="003148B6"/>
    <w:rsid w:val="00315568"/>
    <w:rsid w:val="00317B88"/>
    <w:rsid w:val="00321265"/>
    <w:rsid w:val="003216C9"/>
    <w:rsid w:val="003223A0"/>
    <w:rsid w:val="00323342"/>
    <w:rsid w:val="0032373D"/>
    <w:rsid w:val="00326BEC"/>
    <w:rsid w:val="00326C5B"/>
    <w:rsid w:val="003279A8"/>
    <w:rsid w:val="00327F17"/>
    <w:rsid w:val="00330318"/>
    <w:rsid w:val="00330A11"/>
    <w:rsid w:val="00330B40"/>
    <w:rsid w:val="0033123B"/>
    <w:rsid w:val="00331C68"/>
    <w:rsid w:val="00332143"/>
    <w:rsid w:val="003331A5"/>
    <w:rsid w:val="003355E0"/>
    <w:rsid w:val="00335721"/>
    <w:rsid w:val="00337B80"/>
    <w:rsid w:val="00340096"/>
    <w:rsid w:val="003401B3"/>
    <w:rsid w:val="003404DC"/>
    <w:rsid w:val="003406EC"/>
    <w:rsid w:val="0034136F"/>
    <w:rsid w:val="00341644"/>
    <w:rsid w:val="00341D32"/>
    <w:rsid w:val="0034388C"/>
    <w:rsid w:val="00343E82"/>
    <w:rsid w:val="00343F2D"/>
    <w:rsid w:val="003452D6"/>
    <w:rsid w:val="00346736"/>
    <w:rsid w:val="00350A0B"/>
    <w:rsid w:val="0035108E"/>
    <w:rsid w:val="0035462C"/>
    <w:rsid w:val="0035481D"/>
    <w:rsid w:val="00355765"/>
    <w:rsid w:val="00355E78"/>
    <w:rsid w:val="00356452"/>
    <w:rsid w:val="00357673"/>
    <w:rsid w:val="0036063B"/>
    <w:rsid w:val="00360DE4"/>
    <w:rsid w:val="00360F7E"/>
    <w:rsid w:val="00361133"/>
    <w:rsid w:val="003624FA"/>
    <w:rsid w:val="003632F7"/>
    <w:rsid w:val="003633EF"/>
    <w:rsid w:val="0036403B"/>
    <w:rsid w:val="003646C0"/>
    <w:rsid w:val="003649A3"/>
    <w:rsid w:val="00365C76"/>
    <w:rsid w:val="00366BD2"/>
    <w:rsid w:val="00366EC7"/>
    <w:rsid w:val="00371379"/>
    <w:rsid w:val="00372811"/>
    <w:rsid w:val="00372B34"/>
    <w:rsid w:val="00374709"/>
    <w:rsid w:val="00374A8C"/>
    <w:rsid w:val="00374FC5"/>
    <w:rsid w:val="00375E34"/>
    <w:rsid w:val="003768C7"/>
    <w:rsid w:val="003768ED"/>
    <w:rsid w:val="00376954"/>
    <w:rsid w:val="00377125"/>
    <w:rsid w:val="003772AC"/>
    <w:rsid w:val="00377389"/>
    <w:rsid w:val="003801D6"/>
    <w:rsid w:val="00380F3D"/>
    <w:rsid w:val="003814FA"/>
    <w:rsid w:val="00381A1D"/>
    <w:rsid w:val="0038373F"/>
    <w:rsid w:val="00384EB6"/>
    <w:rsid w:val="003865E6"/>
    <w:rsid w:val="0038667A"/>
    <w:rsid w:val="00386D36"/>
    <w:rsid w:val="00391638"/>
    <w:rsid w:val="00391704"/>
    <w:rsid w:val="00393098"/>
    <w:rsid w:val="00393AA4"/>
    <w:rsid w:val="00393FF3"/>
    <w:rsid w:val="0039499B"/>
    <w:rsid w:val="00394E72"/>
    <w:rsid w:val="0039541D"/>
    <w:rsid w:val="00395D93"/>
    <w:rsid w:val="00395DC1"/>
    <w:rsid w:val="00397EC4"/>
    <w:rsid w:val="003A0135"/>
    <w:rsid w:val="003A08F1"/>
    <w:rsid w:val="003A21D6"/>
    <w:rsid w:val="003A28CD"/>
    <w:rsid w:val="003A3AAA"/>
    <w:rsid w:val="003A490C"/>
    <w:rsid w:val="003A4E34"/>
    <w:rsid w:val="003A5A9B"/>
    <w:rsid w:val="003A5C74"/>
    <w:rsid w:val="003A7BB2"/>
    <w:rsid w:val="003A7E95"/>
    <w:rsid w:val="003A7EF7"/>
    <w:rsid w:val="003B0634"/>
    <w:rsid w:val="003B0854"/>
    <w:rsid w:val="003B31D5"/>
    <w:rsid w:val="003B31EB"/>
    <w:rsid w:val="003B3437"/>
    <w:rsid w:val="003B375F"/>
    <w:rsid w:val="003B3848"/>
    <w:rsid w:val="003B4816"/>
    <w:rsid w:val="003B4956"/>
    <w:rsid w:val="003B49D0"/>
    <w:rsid w:val="003B75A2"/>
    <w:rsid w:val="003B7626"/>
    <w:rsid w:val="003B7B65"/>
    <w:rsid w:val="003C018D"/>
    <w:rsid w:val="003C0C39"/>
    <w:rsid w:val="003C0E91"/>
    <w:rsid w:val="003C192E"/>
    <w:rsid w:val="003C425F"/>
    <w:rsid w:val="003C4342"/>
    <w:rsid w:val="003C4380"/>
    <w:rsid w:val="003C60D8"/>
    <w:rsid w:val="003C61D5"/>
    <w:rsid w:val="003C699A"/>
    <w:rsid w:val="003C69EF"/>
    <w:rsid w:val="003C6F09"/>
    <w:rsid w:val="003C6F4F"/>
    <w:rsid w:val="003C713B"/>
    <w:rsid w:val="003D0163"/>
    <w:rsid w:val="003D0BFF"/>
    <w:rsid w:val="003D2565"/>
    <w:rsid w:val="003D2641"/>
    <w:rsid w:val="003D30EE"/>
    <w:rsid w:val="003D37D4"/>
    <w:rsid w:val="003D40FB"/>
    <w:rsid w:val="003D4995"/>
    <w:rsid w:val="003D5CDE"/>
    <w:rsid w:val="003D6AC2"/>
    <w:rsid w:val="003D6B7A"/>
    <w:rsid w:val="003D7F36"/>
    <w:rsid w:val="003E0752"/>
    <w:rsid w:val="003E0BE9"/>
    <w:rsid w:val="003E2A76"/>
    <w:rsid w:val="003E2EF6"/>
    <w:rsid w:val="003E30CB"/>
    <w:rsid w:val="003E3CD0"/>
    <w:rsid w:val="003E416B"/>
    <w:rsid w:val="003E511F"/>
    <w:rsid w:val="003E5FBF"/>
    <w:rsid w:val="003E7F29"/>
    <w:rsid w:val="003F17D4"/>
    <w:rsid w:val="003F2D54"/>
    <w:rsid w:val="003F2E17"/>
    <w:rsid w:val="003F3890"/>
    <w:rsid w:val="003F3F6E"/>
    <w:rsid w:val="003F43E3"/>
    <w:rsid w:val="003F4662"/>
    <w:rsid w:val="003F5167"/>
    <w:rsid w:val="003F5BAF"/>
    <w:rsid w:val="003F6348"/>
    <w:rsid w:val="003F7528"/>
    <w:rsid w:val="004002B8"/>
    <w:rsid w:val="004002D6"/>
    <w:rsid w:val="00400A69"/>
    <w:rsid w:val="00403C6A"/>
    <w:rsid w:val="004046AA"/>
    <w:rsid w:val="00404EDF"/>
    <w:rsid w:val="0040593F"/>
    <w:rsid w:val="00405B7D"/>
    <w:rsid w:val="0040625C"/>
    <w:rsid w:val="00406BFD"/>
    <w:rsid w:val="00407394"/>
    <w:rsid w:val="0041009B"/>
    <w:rsid w:val="0041140B"/>
    <w:rsid w:val="00411BF4"/>
    <w:rsid w:val="00412B8E"/>
    <w:rsid w:val="004135DE"/>
    <w:rsid w:val="00413DDE"/>
    <w:rsid w:val="0041496A"/>
    <w:rsid w:val="004150D8"/>
    <w:rsid w:val="004166F8"/>
    <w:rsid w:val="00416757"/>
    <w:rsid w:val="00417207"/>
    <w:rsid w:val="00417ACD"/>
    <w:rsid w:val="0042131E"/>
    <w:rsid w:val="004213BF"/>
    <w:rsid w:val="00421626"/>
    <w:rsid w:val="00422CFA"/>
    <w:rsid w:val="00423466"/>
    <w:rsid w:val="004236C2"/>
    <w:rsid w:val="00423E95"/>
    <w:rsid w:val="00425BA6"/>
    <w:rsid w:val="00425EAB"/>
    <w:rsid w:val="004262B0"/>
    <w:rsid w:val="00426346"/>
    <w:rsid w:val="0042784A"/>
    <w:rsid w:val="004319F3"/>
    <w:rsid w:val="00432411"/>
    <w:rsid w:val="004331B8"/>
    <w:rsid w:val="00433950"/>
    <w:rsid w:val="00434B0E"/>
    <w:rsid w:val="00434D01"/>
    <w:rsid w:val="0043744B"/>
    <w:rsid w:val="00437DAC"/>
    <w:rsid w:val="00437E2A"/>
    <w:rsid w:val="004401D1"/>
    <w:rsid w:val="004404E2"/>
    <w:rsid w:val="004409B0"/>
    <w:rsid w:val="00441342"/>
    <w:rsid w:val="00441E00"/>
    <w:rsid w:val="00441E52"/>
    <w:rsid w:val="00442193"/>
    <w:rsid w:val="00442521"/>
    <w:rsid w:val="00442AE6"/>
    <w:rsid w:val="00442F46"/>
    <w:rsid w:val="00443C39"/>
    <w:rsid w:val="00445331"/>
    <w:rsid w:val="00445FDC"/>
    <w:rsid w:val="00450C15"/>
    <w:rsid w:val="0045164B"/>
    <w:rsid w:val="00453104"/>
    <w:rsid w:val="004539C9"/>
    <w:rsid w:val="00455E5D"/>
    <w:rsid w:val="0045685C"/>
    <w:rsid w:val="00456FF2"/>
    <w:rsid w:val="00460BE9"/>
    <w:rsid w:val="004616B8"/>
    <w:rsid w:val="00461A5D"/>
    <w:rsid w:val="00462902"/>
    <w:rsid w:val="0046363E"/>
    <w:rsid w:val="00463751"/>
    <w:rsid w:val="00463810"/>
    <w:rsid w:val="004646A6"/>
    <w:rsid w:val="00465E1F"/>
    <w:rsid w:val="00466682"/>
    <w:rsid w:val="004677B4"/>
    <w:rsid w:val="0047171D"/>
    <w:rsid w:val="00471E9F"/>
    <w:rsid w:val="00472C5D"/>
    <w:rsid w:val="00473231"/>
    <w:rsid w:val="00473EFE"/>
    <w:rsid w:val="004741D7"/>
    <w:rsid w:val="00475B6D"/>
    <w:rsid w:val="00476022"/>
    <w:rsid w:val="004761D4"/>
    <w:rsid w:val="0047631C"/>
    <w:rsid w:val="0047653B"/>
    <w:rsid w:val="004768FB"/>
    <w:rsid w:val="00477435"/>
    <w:rsid w:val="00477CDF"/>
    <w:rsid w:val="00477E95"/>
    <w:rsid w:val="00480342"/>
    <w:rsid w:val="00480623"/>
    <w:rsid w:val="0048062A"/>
    <w:rsid w:val="00482FC8"/>
    <w:rsid w:val="0048334E"/>
    <w:rsid w:val="00483CBD"/>
    <w:rsid w:val="00484A0C"/>
    <w:rsid w:val="00485218"/>
    <w:rsid w:val="00485A0F"/>
    <w:rsid w:val="004871D8"/>
    <w:rsid w:val="00490D01"/>
    <w:rsid w:val="00490DCE"/>
    <w:rsid w:val="00491002"/>
    <w:rsid w:val="00491FFB"/>
    <w:rsid w:val="004925E8"/>
    <w:rsid w:val="00492621"/>
    <w:rsid w:val="00492C1D"/>
    <w:rsid w:val="00494C06"/>
    <w:rsid w:val="004954CE"/>
    <w:rsid w:val="00496E27"/>
    <w:rsid w:val="004974B8"/>
    <w:rsid w:val="00497BDD"/>
    <w:rsid w:val="004A03DA"/>
    <w:rsid w:val="004A0C91"/>
    <w:rsid w:val="004A4F63"/>
    <w:rsid w:val="004A5B64"/>
    <w:rsid w:val="004A7EFA"/>
    <w:rsid w:val="004B001A"/>
    <w:rsid w:val="004B1BCA"/>
    <w:rsid w:val="004B28EA"/>
    <w:rsid w:val="004B32A6"/>
    <w:rsid w:val="004B4539"/>
    <w:rsid w:val="004B4AF4"/>
    <w:rsid w:val="004B5E35"/>
    <w:rsid w:val="004B6E7B"/>
    <w:rsid w:val="004B7B6A"/>
    <w:rsid w:val="004C1263"/>
    <w:rsid w:val="004C14A6"/>
    <w:rsid w:val="004C37CB"/>
    <w:rsid w:val="004C47B0"/>
    <w:rsid w:val="004C54BF"/>
    <w:rsid w:val="004D1022"/>
    <w:rsid w:val="004D1718"/>
    <w:rsid w:val="004D27A3"/>
    <w:rsid w:val="004D32BF"/>
    <w:rsid w:val="004D4258"/>
    <w:rsid w:val="004D559F"/>
    <w:rsid w:val="004D6A24"/>
    <w:rsid w:val="004D706C"/>
    <w:rsid w:val="004D7694"/>
    <w:rsid w:val="004D78A8"/>
    <w:rsid w:val="004E0B9C"/>
    <w:rsid w:val="004E19FE"/>
    <w:rsid w:val="004E2736"/>
    <w:rsid w:val="004E2D64"/>
    <w:rsid w:val="004E2F20"/>
    <w:rsid w:val="004E45B9"/>
    <w:rsid w:val="004E4EEE"/>
    <w:rsid w:val="004E5675"/>
    <w:rsid w:val="004E57FB"/>
    <w:rsid w:val="004E72B0"/>
    <w:rsid w:val="004F0639"/>
    <w:rsid w:val="004F0655"/>
    <w:rsid w:val="004F1B1B"/>
    <w:rsid w:val="004F5B87"/>
    <w:rsid w:val="004F5E8F"/>
    <w:rsid w:val="004F6094"/>
    <w:rsid w:val="004F6306"/>
    <w:rsid w:val="004F7315"/>
    <w:rsid w:val="004F7E45"/>
    <w:rsid w:val="00500BFA"/>
    <w:rsid w:val="0050245D"/>
    <w:rsid w:val="00503C3D"/>
    <w:rsid w:val="00503ECB"/>
    <w:rsid w:val="00504225"/>
    <w:rsid w:val="00504610"/>
    <w:rsid w:val="005047C0"/>
    <w:rsid w:val="00504E4A"/>
    <w:rsid w:val="00505052"/>
    <w:rsid w:val="00505B52"/>
    <w:rsid w:val="00505D60"/>
    <w:rsid w:val="005062A9"/>
    <w:rsid w:val="00506B36"/>
    <w:rsid w:val="005075B1"/>
    <w:rsid w:val="00510424"/>
    <w:rsid w:val="00510ACF"/>
    <w:rsid w:val="0051121F"/>
    <w:rsid w:val="00511C2B"/>
    <w:rsid w:val="00511E7D"/>
    <w:rsid w:val="00513581"/>
    <w:rsid w:val="0051431D"/>
    <w:rsid w:val="00514B26"/>
    <w:rsid w:val="00514C71"/>
    <w:rsid w:val="005150D3"/>
    <w:rsid w:val="005150F7"/>
    <w:rsid w:val="005156F0"/>
    <w:rsid w:val="0051736F"/>
    <w:rsid w:val="005212A5"/>
    <w:rsid w:val="00522234"/>
    <w:rsid w:val="00524422"/>
    <w:rsid w:val="005244EA"/>
    <w:rsid w:val="00524676"/>
    <w:rsid w:val="005248EB"/>
    <w:rsid w:val="00525D71"/>
    <w:rsid w:val="0052713A"/>
    <w:rsid w:val="00527F3D"/>
    <w:rsid w:val="00527F7E"/>
    <w:rsid w:val="00530A0E"/>
    <w:rsid w:val="00530DDB"/>
    <w:rsid w:val="00530F48"/>
    <w:rsid w:val="00532600"/>
    <w:rsid w:val="00532965"/>
    <w:rsid w:val="00532D2D"/>
    <w:rsid w:val="005342A9"/>
    <w:rsid w:val="00534D02"/>
    <w:rsid w:val="00535095"/>
    <w:rsid w:val="0053626D"/>
    <w:rsid w:val="00536538"/>
    <w:rsid w:val="005375AE"/>
    <w:rsid w:val="0053765A"/>
    <w:rsid w:val="0053793B"/>
    <w:rsid w:val="005407E7"/>
    <w:rsid w:val="005413D7"/>
    <w:rsid w:val="00542B4D"/>
    <w:rsid w:val="00542B7D"/>
    <w:rsid w:val="00542D2D"/>
    <w:rsid w:val="00543D26"/>
    <w:rsid w:val="00543F83"/>
    <w:rsid w:val="005446A8"/>
    <w:rsid w:val="00545D08"/>
    <w:rsid w:val="005460AD"/>
    <w:rsid w:val="00546666"/>
    <w:rsid w:val="00547579"/>
    <w:rsid w:val="005500AC"/>
    <w:rsid w:val="0055064A"/>
    <w:rsid w:val="00550C62"/>
    <w:rsid w:val="0055100E"/>
    <w:rsid w:val="0055115E"/>
    <w:rsid w:val="0055276A"/>
    <w:rsid w:val="00552C54"/>
    <w:rsid w:val="0055400A"/>
    <w:rsid w:val="005545BD"/>
    <w:rsid w:val="005553ED"/>
    <w:rsid w:val="00555CC8"/>
    <w:rsid w:val="00556A9A"/>
    <w:rsid w:val="00557146"/>
    <w:rsid w:val="00557F01"/>
    <w:rsid w:val="00561C55"/>
    <w:rsid w:val="00561FA3"/>
    <w:rsid w:val="00562074"/>
    <w:rsid w:val="00562DAD"/>
    <w:rsid w:val="00563257"/>
    <w:rsid w:val="00564B6A"/>
    <w:rsid w:val="005663A5"/>
    <w:rsid w:val="00567353"/>
    <w:rsid w:val="005676C6"/>
    <w:rsid w:val="00567FC5"/>
    <w:rsid w:val="00570121"/>
    <w:rsid w:val="00570371"/>
    <w:rsid w:val="005706A4"/>
    <w:rsid w:val="0057133B"/>
    <w:rsid w:val="005713FA"/>
    <w:rsid w:val="00571973"/>
    <w:rsid w:val="00572BCA"/>
    <w:rsid w:val="00572FCA"/>
    <w:rsid w:val="00573622"/>
    <w:rsid w:val="00573C8A"/>
    <w:rsid w:val="005743C8"/>
    <w:rsid w:val="00574C44"/>
    <w:rsid w:val="00576841"/>
    <w:rsid w:val="0057700E"/>
    <w:rsid w:val="00577A08"/>
    <w:rsid w:val="005802CB"/>
    <w:rsid w:val="00581C4F"/>
    <w:rsid w:val="0058301D"/>
    <w:rsid w:val="00583665"/>
    <w:rsid w:val="00583C1A"/>
    <w:rsid w:val="005852D1"/>
    <w:rsid w:val="0058531C"/>
    <w:rsid w:val="00585C6D"/>
    <w:rsid w:val="00585DC8"/>
    <w:rsid w:val="00586051"/>
    <w:rsid w:val="00587C80"/>
    <w:rsid w:val="00590271"/>
    <w:rsid w:val="0059288F"/>
    <w:rsid w:val="00593324"/>
    <w:rsid w:val="0059385A"/>
    <w:rsid w:val="00595C9F"/>
    <w:rsid w:val="00596BEA"/>
    <w:rsid w:val="0059716A"/>
    <w:rsid w:val="005971BB"/>
    <w:rsid w:val="00597F61"/>
    <w:rsid w:val="00597FF2"/>
    <w:rsid w:val="005A1517"/>
    <w:rsid w:val="005A2731"/>
    <w:rsid w:val="005A4BFE"/>
    <w:rsid w:val="005A6139"/>
    <w:rsid w:val="005A683E"/>
    <w:rsid w:val="005A6FA5"/>
    <w:rsid w:val="005A71CE"/>
    <w:rsid w:val="005A730D"/>
    <w:rsid w:val="005B0F93"/>
    <w:rsid w:val="005B13BE"/>
    <w:rsid w:val="005B13D2"/>
    <w:rsid w:val="005B15D9"/>
    <w:rsid w:val="005B1D3A"/>
    <w:rsid w:val="005B2143"/>
    <w:rsid w:val="005B2341"/>
    <w:rsid w:val="005B2570"/>
    <w:rsid w:val="005B324B"/>
    <w:rsid w:val="005B41DB"/>
    <w:rsid w:val="005B4668"/>
    <w:rsid w:val="005B4751"/>
    <w:rsid w:val="005B5FB1"/>
    <w:rsid w:val="005B6D96"/>
    <w:rsid w:val="005B6E07"/>
    <w:rsid w:val="005C0386"/>
    <w:rsid w:val="005C0CA1"/>
    <w:rsid w:val="005C305F"/>
    <w:rsid w:val="005C4A5B"/>
    <w:rsid w:val="005C4E4F"/>
    <w:rsid w:val="005C6BFC"/>
    <w:rsid w:val="005D0018"/>
    <w:rsid w:val="005D04ED"/>
    <w:rsid w:val="005D0A7A"/>
    <w:rsid w:val="005D0C09"/>
    <w:rsid w:val="005D0EF6"/>
    <w:rsid w:val="005D185F"/>
    <w:rsid w:val="005D3071"/>
    <w:rsid w:val="005D40E3"/>
    <w:rsid w:val="005D48C0"/>
    <w:rsid w:val="005D4FB2"/>
    <w:rsid w:val="005D504C"/>
    <w:rsid w:val="005D50A8"/>
    <w:rsid w:val="005D53B1"/>
    <w:rsid w:val="005D5400"/>
    <w:rsid w:val="005D59A9"/>
    <w:rsid w:val="005D6145"/>
    <w:rsid w:val="005D7017"/>
    <w:rsid w:val="005D7F44"/>
    <w:rsid w:val="005D7F46"/>
    <w:rsid w:val="005E0261"/>
    <w:rsid w:val="005E0300"/>
    <w:rsid w:val="005E031F"/>
    <w:rsid w:val="005E075A"/>
    <w:rsid w:val="005E0E84"/>
    <w:rsid w:val="005E1468"/>
    <w:rsid w:val="005E1527"/>
    <w:rsid w:val="005E22C5"/>
    <w:rsid w:val="005E3327"/>
    <w:rsid w:val="005E34D1"/>
    <w:rsid w:val="005E38AE"/>
    <w:rsid w:val="005E4B8F"/>
    <w:rsid w:val="005E4C19"/>
    <w:rsid w:val="005E5C05"/>
    <w:rsid w:val="005F0913"/>
    <w:rsid w:val="005F1222"/>
    <w:rsid w:val="005F2093"/>
    <w:rsid w:val="005F240E"/>
    <w:rsid w:val="005F2968"/>
    <w:rsid w:val="005F3112"/>
    <w:rsid w:val="005F325A"/>
    <w:rsid w:val="005F3990"/>
    <w:rsid w:val="005F3D63"/>
    <w:rsid w:val="005F3DEA"/>
    <w:rsid w:val="005F3F06"/>
    <w:rsid w:val="005F5AE4"/>
    <w:rsid w:val="005F5CDB"/>
    <w:rsid w:val="005F69EB"/>
    <w:rsid w:val="0060179F"/>
    <w:rsid w:val="00604A91"/>
    <w:rsid w:val="00605D7D"/>
    <w:rsid w:val="006061AC"/>
    <w:rsid w:val="006070A8"/>
    <w:rsid w:val="006070DE"/>
    <w:rsid w:val="0060749F"/>
    <w:rsid w:val="006105BD"/>
    <w:rsid w:val="00610928"/>
    <w:rsid w:val="00610B11"/>
    <w:rsid w:val="0061320A"/>
    <w:rsid w:val="006133BD"/>
    <w:rsid w:val="00613CD5"/>
    <w:rsid w:val="006164DA"/>
    <w:rsid w:val="00617A3D"/>
    <w:rsid w:val="00617AD2"/>
    <w:rsid w:val="00617CA2"/>
    <w:rsid w:val="0062020A"/>
    <w:rsid w:val="0062085E"/>
    <w:rsid w:val="00620C8E"/>
    <w:rsid w:val="0062148A"/>
    <w:rsid w:val="00622026"/>
    <w:rsid w:val="00623866"/>
    <w:rsid w:val="006264CB"/>
    <w:rsid w:val="00626ED8"/>
    <w:rsid w:val="00627D8D"/>
    <w:rsid w:val="00630222"/>
    <w:rsid w:val="0063122D"/>
    <w:rsid w:val="00631B06"/>
    <w:rsid w:val="00631F52"/>
    <w:rsid w:val="0063237F"/>
    <w:rsid w:val="006324FC"/>
    <w:rsid w:val="0063334E"/>
    <w:rsid w:val="006342F9"/>
    <w:rsid w:val="0063581A"/>
    <w:rsid w:val="00636952"/>
    <w:rsid w:val="006375F8"/>
    <w:rsid w:val="006376A1"/>
    <w:rsid w:val="00641625"/>
    <w:rsid w:val="006421BB"/>
    <w:rsid w:val="006422A1"/>
    <w:rsid w:val="00645099"/>
    <w:rsid w:val="00645E92"/>
    <w:rsid w:val="00646046"/>
    <w:rsid w:val="00646338"/>
    <w:rsid w:val="00646EB2"/>
    <w:rsid w:val="0065066D"/>
    <w:rsid w:val="00651638"/>
    <w:rsid w:val="00651DE9"/>
    <w:rsid w:val="006522F9"/>
    <w:rsid w:val="0065416A"/>
    <w:rsid w:val="006546BD"/>
    <w:rsid w:val="0065481E"/>
    <w:rsid w:val="006548F9"/>
    <w:rsid w:val="006555D3"/>
    <w:rsid w:val="00655C56"/>
    <w:rsid w:val="00655F45"/>
    <w:rsid w:val="006571EE"/>
    <w:rsid w:val="00662A1A"/>
    <w:rsid w:val="006631EF"/>
    <w:rsid w:val="0066380B"/>
    <w:rsid w:val="00664148"/>
    <w:rsid w:val="00664B58"/>
    <w:rsid w:val="00664EEE"/>
    <w:rsid w:val="00666693"/>
    <w:rsid w:val="00666CBA"/>
    <w:rsid w:val="0067109D"/>
    <w:rsid w:val="0067118B"/>
    <w:rsid w:val="00671CEB"/>
    <w:rsid w:val="00672725"/>
    <w:rsid w:val="00674588"/>
    <w:rsid w:val="0067483E"/>
    <w:rsid w:val="0067486A"/>
    <w:rsid w:val="00675351"/>
    <w:rsid w:val="00675AAF"/>
    <w:rsid w:val="006778E9"/>
    <w:rsid w:val="00680752"/>
    <w:rsid w:val="0068129E"/>
    <w:rsid w:val="0068187F"/>
    <w:rsid w:val="006833F9"/>
    <w:rsid w:val="006844F5"/>
    <w:rsid w:val="00684894"/>
    <w:rsid w:val="00685BAA"/>
    <w:rsid w:val="006862D4"/>
    <w:rsid w:val="006878FC"/>
    <w:rsid w:val="00687A0C"/>
    <w:rsid w:val="00691296"/>
    <w:rsid w:val="006916E1"/>
    <w:rsid w:val="00692D1E"/>
    <w:rsid w:val="00694364"/>
    <w:rsid w:val="00695C2D"/>
    <w:rsid w:val="00696464"/>
    <w:rsid w:val="00696EC7"/>
    <w:rsid w:val="00697D5D"/>
    <w:rsid w:val="006A097A"/>
    <w:rsid w:val="006A0C85"/>
    <w:rsid w:val="006A1836"/>
    <w:rsid w:val="006A1BF0"/>
    <w:rsid w:val="006A4EC6"/>
    <w:rsid w:val="006A5B03"/>
    <w:rsid w:val="006A5D82"/>
    <w:rsid w:val="006A6D94"/>
    <w:rsid w:val="006A7E87"/>
    <w:rsid w:val="006B0042"/>
    <w:rsid w:val="006B03E4"/>
    <w:rsid w:val="006B05F8"/>
    <w:rsid w:val="006B0DAD"/>
    <w:rsid w:val="006B11EF"/>
    <w:rsid w:val="006B1A34"/>
    <w:rsid w:val="006B2407"/>
    <w:rsid w:val="006B2A51"/>
    <w:rsid w:val="006B3325"/>
    <w:rsid w:val="006B3DA1"/>
    <w:rsid w:val="006B43A8"/>
    <w:rsid w:val="006B576E"/>
    <w:rsid w:val="006B6D8A"/>
    <w:rsid w:val="006B7AB6"/>
    <w:rsid w:val="006C0FE5"/>
    <w:rsid w:val="006C108E"/>
    <w:rsid w:val="006C1291"/>
    <w:rsid w:val="006C21C5"/>
    <w:rsid w:val="006C25ED"/>
    <w:rsid w:val="006C2931"/>
    <w:rsid w:val="006C298E"/>
    <w:rsid w:val="006C69B6"/>
    <w:rsid w:val="006C6DD8"/>
    <w:rsid w:val="006C6F48"/>
    <w:rsid w:val="006C715C"/>
    <w:rsid w:val="006C7235"/>
    <w:rsid w:val="006C73F5"/>
    <w:rsid w:val="006C7BB9"/>
    <w:rsid w:val="006D1E84"/>
    <w:rsid w:val="006D20B4"/>
    <w:rsid w:val="006D2B05"/>
    <w:rsid w:val="006D4DD7"/>
    <w:rsid w:val="006D4E6B"/>
    <w:rsid w:val="006D5262"/>
    <w:rsid w:val="006D6009"/>
    <w:rsid w:val="006D6B87"/>
    <w:rsid w:val="006D75D0"/>
    <w:rsid w:val="006E02A4"/>
    <w:rsid w:val="006E1AE6"/>
    <w:rsid w:val="006E1B8A"/>
    <w:rsid w:val="006E29F2"/>
    <w:rsid w:val="006E2A88"/>
    <w:rsid w:val="006E35C9"/>
    <w:rsid w:val="006E3ADC"/>
    <w:rsid w:val="006E3EBF"/>
    <w:rsid w:val="006E552A"/>
    <w:rsid w:val="006E6B5A"/>
    <w:rsid w:val="006F0394"/>
    <w:rsid w:val="006F203E"/>
    <w:rsid w:val="006F2BE3"/>
    <w:rsid w:val="006F3B59"/>
    <w:rsid w:val="006F3C12"/>
    <w:rsid w:val="006F4A8E"/>
    <w:rsid w:val="006F4B84"/>
    <w:rsid w:val="006F5885"/>
    <w:rsid w:val="006F60D6"/>
    <w:rsid w:val="006F6EAB"/>
    <w:rsid w:val="006F73A5"/>
    <w:rsid w:val="00700397"/>
    <w:rsid w:val="007012D6"/>
    <w:rsid w:val="007017E9"/>
    <w:rsid w:val="00701AD3"/>
    <w:rsid w:val="0070248A"/>
    <w:rsid w:val="007028E6"/>
    <w:rsid w:val="00704322"/>
    <w:rsid w:val="007045BC"/>
    <w:rsid w:val="00704E58"/>
    <w:rsid w:val="00705DFA"/>
    <w:rsid w:val="00707E43"/>
    <w:rsid w:val="00707F81"/>
    <w:rsid w:val="007106BE"/>
    <w:rsid w:val="0071206B"/>
    <w:rsid w:val="007138FC"/>
    <w:rsid w:val="00714344"/>
    <w:rsid w:val="00714A57"/>
    <w:rsid w:val="00715293"/>
    <w:rsid w:val="00716123"/>
    <w:rsid w:val="00717CF2"/>
    <w:rsid w:val="00720515"/>
    <w:rsid w:val="00722511"/>
    <w:rsid w:val="007232FF"/>
    <w:rsid w:val="00723C06"/>
    <w:rsid w:val="00724DBB"/>
    <w:rsid w:val="007250D8"/>
    <w:rsid w:val="007258B5"/>
    <w:rsid w:val="0072622F"/>
    <w:rsid w:val="00726DF1"/>
    <w:rsid w:val="00727449"/>
    <w:rsid w:val="00727711"/>
    <w:rsid w:val="007279EC"/>
    <w:rsid w:val="00727D55"/>
    <w:rsid w:val="00730069"/>
    <w:rsid w:val="007315F8"/>
    <w:rsid w:val="0073273B"/>
    <w:rsid w:val="00733030"/>
    <w:rsid w:val="00733571"/>
    <w:rsid w:val="00734507"/>
    <w:rsid w:val="00736298"/>
    <w:rsid w:val="00736723"/>
    <w:rsid w:val="00736B6B"/>
    <w:rsid w:val="00737706"/>
    <w:rsid w:val="007378A8"/>
    <w:rsid w:val="007400CE"/>
    <w:rsid w:val="0074016D"/>
    <w:rsid w:val="00740A7C"/>
    <w:rsid w:val="00742BAD"/>
    <w:rsid w:val="00743271"/>
    <w:rsid w:val="007433FA"/>
    <w:rsid w:val="007436C6"/>
    <w:rsid w:val="00745F33"/>
    <w:rsid w:val="00746612"/>
    <w:rsid w:val="00747E74"/>
    <w:rsid w:val="0075055E"/>
    <w:rsid w:val="00750B52"/>
    <w:rsid w:val="007525C9"/>
    <w:rsid w:val="007531A0"/>
    <w:rsid w:val="0075323F"/>
    <w:rsid w:val="00754218"/>
    <w:rsid w:val="00755305"/>
    <w:rsid w:val="00755411"/>
    <w:rsid w:val="007559BB"/>
    <w:rsid w:val="00757A14"/>
    <w:rsid w:val="00757BCA"/>
    <w:rsid w:val="00760A6B"/>
    <w:rsid w:val="00762D38"/>
    <w:rsid w:val="007653F2"/>
    <w:rsid w:val="00766C57"/>
    <w:rsid w:val="007702A0"/>
    <w:rsid w:val="00770CA5"/>
    <w:rsid w:val="007713E9"/>
    <w:rsid w:val="00771552"/>
    <w:rsid w:val="00771FB2"/>
    <w:rsid w:val="00773784"/>
    <w:rsid w:val="00773DC4"/>
    <w:rsid w:val="00774930"/>
    <w:rsid w:val="00774F52"/>
    <w:rsid w:val="007753B2"/>
    <w:rsid w:val="007753F3"/>
    <w:rsid w:val="0077654E"/>
    <w:rsid w:val="00777920"/>
    <w:rsid w:val="00777E0C"/>
    <w:rsid w:val="007802A3"/>
    <w:rsid w:val="0078060D"/>
    <w:rsid w:val="00781DDA"/>
    <w:rsid w:val="00782EE3"/>
    <w:rsid w:val="0078425F"/>
    <w:rsid w:val="007843D3"/>
    <w:rsid w:val="0078464C"/>
    <w:rsid w:val="00784D3F"/>
    <w:rsid w:val="00785175"/>
    <w:rsid w:val="00787DC1"/>
    <w:rsid w:val="00790761"/>
    <w:rsid w:val="00790919"/>
    <w:rsid w:val="00791A63"/>
    <w:rsid w:val="00792504"/>
    <w:rsid w:val="00793B4A"/>
    <w:rsid w:val="00794D55"/>
    <w:rsid w:val="00794DFF"/>
    <w:rsid w:val="00796C45"/>
    <w:rsid w:val="00796D78"/>
    <w:rsid w:val="00797132"/>
    <w:rsid w:val="00797DCA"/>
    <w:rsid w:val="007A036C"/>
    <w:rsid w:val="007A0671"/>
    <w:rsid w:val="007A1811"/>
    <w:rsid w:val="007A1915"/>
    <w:rsid w:val="007A27B3"/>
    <w:rsid w:val="007A3BE1"/>
    <w:rsid w:val="007A3D11"/>
    <w:rsid w:val="007A456A"/>
    <w:rsid w:val="007A540B"/>
    <w:rsid w:val="007A596D"/>
    <w:rsid w:val="007A6BE7"/>
    <w:rsid w:val="007A70CA"/>
    <w:rsid w:val="007A7375"/>
    <w:rsid w:val="007A7CC8"/>
    <w:rsid w:val="007B2540"/>
    <w:rsid w:val="007B296E"/>
    <w:rsid w:val="007B34AE"/>
    <w:rsid w:val="007B3A1B"/>
    <w:rsid w:val="007B3DB3"/>
    <w:rsid w:val="007B46B1"/>
    <w:rsid w:val="007B4770"/>
    <w:rsid w:val="007B63D5"/>
    <w:rsid w:val="007C00EF"/>
    <w:rsid w:val="007C0A7C"/>
    <w:rsid w:val="007C2E50"/>
    <w:rsid w:val="007C3232"/>
    <w:rsid w:val="007C4901"/>
    <w:rsid w:val="007C54DE"/>
    <w:rsid w:val="007C6357"/>
    <w:rsid w:val="007C65D3"/>
    <w:rsid w:val="007C7A1B"/>
    <w:rsid w:val="007D0678"/>
    <w:rsid w:val="007D098B"/>
    <w:rsid w:val="007D0FAD"/>
    <w:rsid w:val="007D1233"/>
    <w:rsid w:val="007D154E"/>
    <w:rsid w:val="007D1B76"/>
    <w:rsid w:val="007D231F"/>
    <w:rsid w:val="007D3424"/>
    <w:rsid w:val="007D4364"/>
    <w:rsid w:val="007D562E"/>
    <w:rsid w:val="007D6FC5"/>
    <w:rsid w:val="007E0EE0"/>
    <w:rsid w:val="007E1767"/>
    <w:rsid w:val="007E24A7"/>
    <w:rsid w:val="007E2911"/>
    <w:rsid w:val="007E2AFC"/>
    <w:rsid w:val="007E31B4"/>
    <w:rsid w:val="007E382F"/>
    <w:rsid w:val="007E40F6"/>
    <w:rsid w:val="007E4136"/>
    <w:rsid w:val="007E508B"/>
    <w:rsid w:val="007E5366"/>
    <w:rsid w:val="007E6178"/>
    <w:rsid w:val="007E6327"/>
    <w:rsid w:val="007E6512"/>
    <w:rsid w:val="007F154E"/>
    <w:rsid w:val="007F16ED"/>
    <w:rsid w:val="007F2084"/>
    <w:rsid w:val="007F4518"/>
    <w:rsid w:val="007F48C5"/>
    <w:rsid w:val="007F5EF9"/>
    <w:rsid w:val="007F613D"/>
    <w:rsid w:val="007F64AD"/>
    <w:rsid w:val="007F69E3"/>
    <w:rsid w:val="007F6BC1"/>
    <w:rsid w:val="007F76FD"/>
    <w:rsid w:val="008004A6"/>
    <w:rsid w:val="00800E8B"/>
    <w:rsid w:val="00803417"/>
    <w:rsid w:val="00803C71"/>
    <w:rsid w:val="00803D01"/>
    <w:rsid w:val="00805A60"/>
    <w:rsid w:val="00805CC5"/>
    <w:rsid w:val="00807E27"/>
    <w:rsid w:val="00812EF9"/>
    <w:rsid w:val="0081320F"/>
    <w:rsid w:val="008146B0"/>
    <w:rsid w:val="008158C4"/>
    <w:rsid w:val="00816927"/>
    <w:rsid w:val="0082012B"/>
    <w:rsid w:val="00820140"/>
    <w:rsid w:val="00820837"/>
    <w:rsid w:val="00820BF4"/>
    <w:rsid w:val="00820DCA"/>
    <w:rsid w:val="00820EED"/>
    <w:rsid w:val="00821403"/>
    <w:rsid w:val="0082161C"/>
    <w:rsid w:val="00821CB0"/>
    <w:rsid w:val="00821EA2"/>
    <w:rsid w:val="00822C11"/>
    <w:rsid w:val="008238FE"/>
    <w:rsid w:val="00826005"/>
    <w:rsid w:val="008265B7"/>
    <w:rsid w:val="00830A6F"/>
    <w:rsid w:val="0083160B"/>
    <w:rsid w:val="008326C4"/>
    <w:rsid w:val="008328E8"/>
    <w:rsid w:val="00832CAE"/>
    <w:rsid w:val="00834B3E"/>
    <w:rsid w:val="00834BD2"/>
    <w:rsid w:val="00836799"/>
    <w:rsid w:val="008373CD"/>
    <w:rsid w:val="00837D6F"/>
    <w:rsid w:val="0084021F"/>
    <w:rsid w:val="00840BD0"/>
    <w:rsid w:val="008415FF"/>
    <w:rsid w:val="008419A5"/>
    <w:rsid w:val="00841B1F"/>
    <w:rsid w:val="00841F78"/>
    <w:rsid w:val="0084248B"/>
    <w:rsid w:val="00843DCC"/>
    <w:rsid w:val="00843E03"/>
    <w:rsid w:val="008440FC"/>
    <w:rsid w:val="0084411F"/>
    <w:rsid w:val="0084529F"/>
    <w:rsid w:val="00845316"/>
    <w:rsid w:val="008455B6"/>
    <w:rsid w:val="00846676"/>
    <w:rsid w:val="008470DE"/>
    <w:rsid w:val="008477E5"/>
    <w:rsid w:val="0085010B"/>
    <w:rsid w:val="00850152"/>
    <w:rsid w:val="00850FC8"/>
    <w:rsid w:val="008513A8"/>
    <w:rsid w:val="00851586"/>
    <w:rsid w:val="008517E5"/>
    <w:rsid w:val="00852F0A"/>
    <w:rsid w:val="00853315"/>
    <w:rsid w:val="0085422B"/>
    <w:rsid w:val="008542C4"/>
    <w:rsid w:val="00854DBA"/>
    <w:rsid w:val="0085518C"/>
    <w:rsid w:val="0085615C"/>
    <w:rsid w:val="0085729E"/>
    <w:rsid w:val="00857680"/>
    <w:rsid w:val="00860647"/>
    <w:rsid w:val="00860C9D"/>
    <w:rsid w:val="00861DE6"/>
    <w:rsid w:val="00861E14"/>
    <w:rsid w:val="00861ECF"/>
    <w:rsid w:val="0086240E"/>
    <w:rsid w:val="00862584"/>
    <w:rsid w:val="008632CC"/>
    <w:rsid w:val="00864F6B"/>
    <w:rsid w:val="0086731F"/>
    <w:rsid w:val="00867E16"/>
    <w:rsid w:val="00867FEE"/>
    <w:rsid w:val="00870377"/>
    <w:rsid w:val="0087045F"/>
    <w:rsid w:val="0087322D"/>
    <w:rsid w:val="00873EB5"/>
    <w:rsid w:val="00874AAA"/>
    <w:rsid w:val="0087509C"/>
    <w:rsid w:val="00877666"/>
    <w:rsid w:val="0088181F"/>
    <w:rsid w:val="00881BA2"/>
    <w:rsid w:val="00882004"/>
    <w:rsid w:val="00882609"/>
    <w:rsid w:val="00882733"/>
    <w:rsid w:val="00883D65"/>
    <w:rsid w:val="00884CBD"/>
    <w:rsid w:val="00886D67"/>
    <w:rsid w:val="00886E68"/>
    <w:rsid w:val="00891709"/>
    <w:rsid w:val="00891F45"/>
    <w:rsid w:val="00891F63"/>
    <w:rsid w:val="00892D8F"/>
    <w:rsid w:val="00892D9B"/>
    <w:rsid w:val="00893D53"/>
    <w:rsid w:val="00894D9B"/>
    <w:rsid w:val="0089588E"/>
    <w:rsid w:val="008979DC"/>
    <w:rsid w:val="00897CF3"/>
    <w:rsid w:val="008A0141"/>
    <w:rsid w:val="008A11F7"/>
    <w:rsid w:val="008A2670"/>
    <w:rsid w:val="008A3586"/>
    <w:rsid w:val="008A3780"/>
    <w:rsid w:val="008A3C60"/>
    <w:rsid w:val="008A4771"/>
    <w:rsid w:val="008A49D9"/>
    <w:rsid w:val="008A50E5"/>
    <w:rsid w:val="008A53D7"/>
    <w:rsid w:val="008A5452"/>
    <w:rsid w:val="008A633F"/>
    <w:rsid w:val="008A6750"/>
    <w:rsid w:val="008A6C11"/>
    <w:rsid w:val="008B1842"/>
    <w:rsid w:val="008B2EC9"/>
    <w:rsid w:val="008B342B"/>
    <w:rsid w:val="008B355A"/>
    <w:rsid w:val="008B3D57"/>
    <w:rsid w:val="008B4584"/>
    <w:rsid w:val="008B48E3"/>
    <w:rsid w:val="008B4A6D"/>
    <w:rsid w:val="008B4F2E"/>
    <w:rsid w:val="008B5DC3"/>
    <w:rsid w:val="008B64F4"/>
    <w:rsid w:val="008B6A8C"/>
    <w:rsid w:val="008B7502"/>
    <w:rsid w:val="008C042E"/>
    <w:rsid w:val="008C1767"/>
    <w:rsid w:val="008C1B29"/>
    <w:rsid w:val="008C2021"/>
    <w:rsid w:val="008C212B"/>
    <w:rsid w:val="008C23D0"/>
    <w:rsid w:val="008C4AA5"/>
    <w:rsid w:val="008C4E77"/>
    <w:rsid w:val="008C5654"/>
    <w:rsid w:val="008C5BC3"/>
    <w:rsid w:val="008C5D77"/>
    <w:rsid w:val="008C7A35"/>
    <w:rsid w:val="008D152B"/>
    <w:rsid w:val="008D1CD2"/>
    <w:rsid w:val="008D1F5D"/>
    <w:rsid w:val="008D21B7"/>
    <w:rsid w:val="008D261F"/>
    <w:rsid w:val="008D371C"/>
    <w:rsid w:val="008D3B9D"/>
    <w:rsid w:val="008D4320"/>
    <w:rsid w:val="008D4EBC"/>
    <w:rsid w:val="008D5438"/>
    <w:rsid w:val="008D7A12"/>
    <w:rsid w:val="008E03E4"/>
    <w:rsid w:val="008E18A4"/>
    <w:rsid w:val="008E2A6B"/>
    <w:rsid w:val="008E3AAB"/>
    <w:rsid w:val="008E4A7E"/>
    <w:rsid w:val="008E4A99"/>
    <w:rsid w:val="008E5F05"/>
    <w:rsid w:val="008E65F3"/>
    <w:rsid w:val="008E6C6E"/>
    <w:rsid w:val="008F006B"/>
    <w:rsid w:val="008F022B"/>
    <w:rsid w:val="008F1684"/>
    <w:rsid w:val="008F19A3"/>
    <w:rsid w:val="008F2245"/>
    <w:rsid w:val="008F2456"/>
    <w:rsid w:val="008F2B23"/>
    <w:rsid w:val="008F4636"/>
    <w:rsid w:val="008F475F"/>
    <w:rsid w:val="008F6852"/>
    <w:rsid w:val="008F6D6F"/>
    <w:rsid w:val="009018E1"/>
    <w:rsid w:val="00901B2A"/>
    <w:rsid w:val="009026DE"/>
    <w:rsid w:val="00903273"/>
    <w:rsid w:val="009046B1"/>
    <w:rsid w:val="00906991"/>
    <w:rsid w:val="00907509"/>
    <w:rsid w:val="00907C09"/>
    <w:rsid w:val="00912BBC"/>
    <w:rsid w:val="009132D0"/>
    <w:rsid w:val="0091354A"/>
    <w:rsid w:val="0091574E"/>
    <w:rsid w:val="00917B3F"/>
    <w:rsid w:val="00917CEC"/>
    <w:rsid w:val="00920226"/>
    <w:rsid w:val="00920BF1"/>
    <w:rsid w:val="0092174E"/>
    <w:rsid w:val="00921938"/>
    <w:rsid w:val="009227D5"/>
    <w:rsid w:val="00922D68"/>
    <w:rsid w:val="00922E29"/>
    <w:rsid w:val="009240F9"/>
    <w:rsid w:val="00924C54"/>
    <w:rsid w:val="00924CAA"/>
    <w:rsid w:val="0092515F"/>
    <w:rsid w:val="00925164"/>
    <w:rsid w:val="00925A21"/>
    <w:rsid w:val="00926961"/>
    <w:rsid w:val="0092794D"/>
    <w:rsid w:val="009301FD"/>
    <w:rsid w:val="009302ED"/>
    <w:rsid w:val="009309D8"/>
    <w:rsid w:val="009337AF"/>
    <w:rsid w:val="00935E5A"/>
    <w:rsid w:val="00936CB8"/>
    <w:rsid w:val="00937426"/>
    <w:rsid w:val="009376A2"/>
    <w:rsid w:val="009413F1"/>
    <w:rsid w:val="00941710"/>
    <w:rsid w:val="0094183F"/>
    <w:rsid w:val="00943200"/>
    <w:rsid w:val="009453B2"/>
    <w:rsid w:val="009454A6"/>
    <w:rsid w:val="00946102"/>
    <w:rsid w:val="00946593"/>
    <w:rsid w:val="00946937"/>
    <w:rsid w:val="00946C0C"/>
    <w:rsid w:val="0095142B"/>
    <w:rsid w:val="009541AB"/>
    <w:rsid w:val="00954DBD"/>
    <w:rsid w:val="009565C8"/>
    <w:rsid w:val="00956B3A"/>
    <w:rsid w:val="00956D9E"/>
    <w:rsid w:val="0095746C"/>
    <w:rsid w:val="0095747A"/>
    <w:rsid w:val="009603D8"/>
    <w:rsid w:val="00960DE8"/>
    <w:rsid w:val="0096162C"/>
    <w:rsid w:val="009622DF"/>
    <w:rsid w:val="00962C73"/>
    <w:rsid w:val="0096307D"/>
    <w:rsid w:val="009630DC"/>
    <w:rsid w:val="00963274"/>
    <w:rsid w:val="00963B38"/>
    <w:rsid w:val="00963E3B"/>
    <w:rsid w:val="00963EAC"/>
    <w:rsid w:val="00964D8C"/>
    <w:rsid w:val="00966161"/>
    <w:rsid w:val="00966E14"/>
    <w:rsid w:val="009674E4"/>
    <w:rsid w:val="00970CD9"/>
    <w:rsid w:val="00971667"/>
    <w:rsid w:val="0097183D"/>
    <w:rsid w:val="00971E54"/>
    <w:rsid w:val="00972A52"/>
    <w:rsid w:val="00973912"/>
    <w:rsid w:val="0097397B"/>
    <w:rsid w:val="009742F9"/>
    <w:rsid w:val="00974D5C"/>
    <w:rsid w:val="00974E5C"/>
    <w:rsid w:val="00975FFA"/>
    <w:rsid w:val="009764C9"/>
    <w:rsid w:val="009765E3"/>
    <w:rsid w:val="0097690E"/>
    <w:rsid w:val="009769B8"/>
    <w:rsid w:val="00977545"/>
    <w:rsid w:val="00980100"/>
    <w:rsid w:val="009809BA"/>
    <w:rsid w:val="00980CA9"/>
    <w:rsid w:val="00980F78"/>
    <w:rsid w:val="00981023"/>
    <w:rsid w:val="00981AB1"/>
    <w:rsid w:val="0098295F"/>
    <w:rsid w:val="00982A8D"/>
    <w:rsid w:val="00983452"/>
    <w:rsid w:val="00984429"/>
    <w:rsid w:val="009844BD"/>
    <w:rsid w:val="00985B3D"/>
    <w:rsid w:val="00986000"/>
    <w:rsid w:val="0098723C"/>
    <w:rsid w:val="0098726E"/>
    <w:rsid w:val="0098786B"/>
    <w:rsid w:val="00990E4B"/>
    <w:rsid w:val="00991630"/>
    <w:rsid w:val="00992032"/>
    <w:rsid w:val="009921FC"/>
    <w:rsid w:val="00992A2D"/>
    <w:rsid w:val="009935A4"/>
    <w:rsid w:val="0099441A"/>
    <w:rsid w:val="0099631B"/>
    <w:rsid w:val="00996CEE"/>
    <w:rsid w:val="0099711A"/>
    <w:rsid w:val="009971BA"/>
    <w:rsid w:val="009A1917"/>
    <w:rsid w:val="009A19A8"/>
    <w:rsid w:val="009A27CA"/>
    <w:rsid w:val="009A2BE9"/>
    <w:rsid w:val="009A2FCD"/>
    <w:rsid w:val="009A4589"/>
    <w:rsid w:val="009A6241"/>
    <w:rsid w:val="009A6A73"/>
    <w:rsid w:val="009A79D7"/>
    <w:rsid w:val="009B03DE"/>
    <w:rsid w:val="009B0652"/>
    <w:rsid w:val="009B23D1"/>
    <w:rsid w:val="009B305B"/>
    <w:rsid w:val="009B3505"/>
    <w:rsid w:val="009B39D3"/>
    <w:rsid w:val="009B59E6"/>
    <w:rsid w:val="009B6EBA"/>
    <w:rsid w:val="009B7362"/>
    <w:rsid w:val="009B7496"/>
    <w:rsid w:val="009C0D7D"/>
    <w:rsid w:val="009C0FFA"/>
    <w:rsid w:val="009C1390"/>
    <w:rsid w:val="009C31F0"/>
    <w:rsid w:val="009C3958"/>
    <w:rsid w:val="009C3E55"/>
    <w:rsid w:val="009C414C"/>
    <w:rsid w:val="009C5C66"/>
    <w:rsid w:val="009C6371"/>
    <w:rsid w:val="009C757F"/>
    <w:rsid w:val="009C76AF"/>
    <w:rsid w:val="009C7B06"/>
    <w:rsid w:val="009D131C"/>
    <w:rsid w:val="009D189A"/>
    <w:rsid w:val="009D1CE9"/>
    <w:rsid w:val="009D2395"/>
    <w:rsid w:val="009D23D6"/>
    <w:rsid w:val="009D26BB"/>
    <w:rsid w:val="009D2A37"/>
    <w:rsid w:val="009D33A5"/>
    <w:rsid w:val="009D429F"/>
    <w:rsid w:val="009D44AF"/>
    <w:rsid w:val="009D5FC4"/>
    <w:rsid w:val="009D600F"/>
    <w:rsid w:val="009D69D1"/>
    <w:rsid w:val="009D7318"/>
    <w:rsid w:val="009E0E84"/>
    <w:rsid w:val="009E1139"/>
    <w:rsid w:val="009E1935"/>
    <w:rsid w:val="009E2CD8"/>
    <w:rsid w:val="009E3C70"/>
    <w:rsid w:val="009E4871"/>
    <w:rsid w:val="009E6129"/>
    <w:rsid w:val="009E69C7"/>
    <w:rsid w:val="009E6DBD"/>
    <w:rsid w:val="009E7E00"/>
    <w:rsid w:val="009F15F7"/>
    <w:rsid w:val="009F2919"/>
    <w:rsid w:val="009F2929"/>
    <w:rsid w:val="009F2D9B"/>
    <w:rsid w:val="009F303D"/>
    <w:rsid w:val="009F338E"/>
    <w:rsid w:val="009F3A0D"/>
    <w:rsid w:val="009F3A9D"/>
    <w:rsid w:val="009F3E71"/>
    <w:rsid w:val="009F4F4F"/>
    <w:rsid w:val="009F51B4"/>
    <w:rsid w:val="009F68E7"/>
    <w:rsid w:val="009F6C44"/>
    <w:rsid w:val="009F6CF4"/>
    <w:rsid w:val="009F6E76"/>
    <w:rsid w:val="009F6FF8"/>
    <w:rsid w:val="00A01C90"/>
    <w:rsid w:val="00A01E9D"/>
    <w:rsid w:val="00A021A5"/>
    <w:rsid w:val="00A02972"/>
    <w:rsid w:val="00A03ABE"/>
    <w:rsid w:val="00A04FB3"/>
    <w:rsid w:val="00A0609B"/>
    <w:rsid w:val="00A0654A"/>
    <w:rsid w:val="00A06C26"/>
    <w:rsid w:val="00A06FC6"/>
    <w:rsid w:val="00A0764E"/>
    <w:rsid w:val="00A10528"/>
    <w:rsid w:val="00A1064F"/>
    <w:rsid w:val="00A10781"/>
    <w:rsid w:val="00A10C59"/>
    <w:rsid w:val="00A1327D"/>
    <w:rsid w:val="00A134EB"/>
    <w:rsid w:val="00A14828"/>
    <w:rsid w:val="00A1522C"/>
    <w:rsid w:val="00A15284"/>
    <w:rsid w:val="00A158B0"/>
    <w:rsid w:val="00A1635D"/>
    <w:rsid w:val="00A1759D"/>
    <w:rsid w:val="00A17933"/>
    <w:rsid w:val="00A2054E"/>
    <w:rsid w:val="00A2748D"/>
    <w:rsid w:val="00A30FE9"/>
    <w:rsid w:val="00A31B90"/>
    <w:rsid w:val="00A34CAC"/>
    <w:rsid w:val="00A36CC9"/>
    <w:rsid w:val="00A40FF3"/>
    <w:rsid w:val="00A41888"/>
    <w:rsid w:val="00A44263"/>
    <w:rsid w:val="00A442C1"/>
    <w:rsid w:val="00A457B1"/>
    <w:rsid w:val="00A45FBC"/>
    <w:rsid w:val="00A465EF"/>
    <w:rsid w:val="00A47A68"/>
    <w:rsid w:val="00A51E05"/>
    <w:rsid w:val="00A52003"/>
    <w:rsid w:val="00A528A3"/>
    <w:rsid w:val="00A52976"/>
    <w:rsid w:val="00A5321B"/>
    <w:rsid w:val="00A54B9A"/>
    <w:rsid w:val="00A55530"/>
    <w:rsid w:val="00A555DA"/>
    <w:rsid w:val="00A559BF"/>
    <w:rsid w:val="00A55E3F"/>
    <w:rsid w:val="00A57A18"/>
    <w:rsid w:val="00A608DF"/>
    <w:rsid w:val="00A60CCC"/>
    <w:rsid w:val="00A61616"/>
    <w:rsid w:val="00A62259"/>
    <w:rsid w:val="00A62310"/>
    <w:rsid w:val="00A625F7"/>
    <w:rsid w:val="00A6315E"/>
    <w:rsid w:val="00A631D3"/>
    <w:rsid w:val="00A63233"/>
    <w:rsid w:val="00A63685"/>
    <w:rsid w:val="00A63D0D"/>
    <w:rsid w:val="00A65172"/>
    <w:rsid w:val="00A65901"/>
    <w:rsid w:val="00A6638A"/>
    <w:rsid w:val="00A66B2E"/>
    <w:rsid w:val="00A671EA"/>
    <w:rsid w:val="00A6777E"/>
    <w:rsid w:val="00A67DE1"/>
    <w:rsid w:val="00A67F96"/>
    <w:rsid w:val="00A71355"/>
    <w:rsid w:val="00A717E0"/>
    <w:rsid w:val="00A71C57"/>
    <w:rsid w:val="00A728FA"/>
    <w:rsid w:val="00A73E19"/>
    <w:rsid w:val="00A75127"/>
    <w:rsid w:val="00A7648C"/>
    <w:rsid w:val="00A802E1"/>
    <w:rsid w:val="00A8493B"/>
    <w:rsid w:val="00A85AB6"/>
    <w:rsid w:val="00A85EE2"/>
    <w:rsid w:val="00A861FA"/>
    <w:rsid w:val="00A87BE4"/>
    <w:rsid w:val="00A908E5"/>
    <w:rsid w:val="00A908F9"/>
    <w:rsid w:val="00A90B69"/>
    <w:rsid w:val="00A90D0F"/>
    <w:rsid w:val="00A91148"/>
    <w:rsid w:val="00A91301"/>
    <w:rsid w:val="00A913C2"/>
    <w:rsid w:val="00A91A0E"/>
    <w:rsid w:val="00A93A49"/>
    <w:rsid w:val="00A93E66"/>
    <w:rsid w:val="00A93F90"/>
    <w:rsid w:val="00AA0507"/>
    <w:rsid w:val="00AA127F"/>
    <w:rsid w:val="00AA1D73"/>
    <w:rsid w:val="00AA4D6A"/>
    <w:rsid w:val="00AA53EF"/>
    <w:rsid w:val="00AA55AA"/>
    <w:rsid w:val="00AA5BED"/>
    <w:rsid w:val="00AA6D4A"/>
    <w:rsid w:val="00AA7141"/>
    <w:rsid w:val="00AA7CC4"/>
    <w:rsid w:val="00AB0C5A"/>
    <w:rsid w:val="00AB3EA1"/>
    <w:rsid w:val="00AB4AC8"/>
    <w:rsid w:val="00AB5512"/>
    <w:rsid w:val="00AB6A96"/>
    <w:rsid w:val="00AB700C"/>
    <w:rsid w:val="00AB7283"/>
    <w:rsid w:val="00AB7625"/>
    <w:rsid w:val="00AB78A3"/>
    <w:rsid w:val="00AC01BE"/>
    <w:rsid w:val="00AC0D06"/>
    <w:rsid w:val="00AC2D10"/>
    <w:rsid w:val="00AC328C"/>
    <w:rsid w:val="00AC34A1"/>
    <w:rsid w:val="00AC46CD"/>
    <w:rsid w:val="00AC4D62"/>
    <w:rsid w:val="00AC6C1B"/>
    <w:rsid w:val="00AC6ED6"/>
    <w:rsid w:val="00AD0CDF"/>
    <w:rsid w:val="00AD0E62"/>
    <w:rsid w:val="00AD0F78"/>
    <w:rsid w:val="00AD1717"/>
    <w:rsid w:val="00AD17FE"/>
    <w:rsid w:val="00AD2846"/>
    <w:rsid w:val="00AD2E4E"/>
    <w:rsid w:val="00AD3709"/>
    <w:rsid w:val="00AD3775"/>
    <w:rsid w:val="00AD4222"/>
    <w:rsid w:val="00AD50B5"/>
    <w:rsid w:val="00AD597F"/>
    <w:rsid w:val="00AD6A40"/>
    <w:rsid w:val="00AD7098"/>
    <w:rsid w:val="00AD7436"/>
    <w:rsid w:val="00AD7579"/>
    <w:rsid w:val="00AE1287"/>
    <w:rsid w:val="00AE21D2"/>
    <w:rsid w:val="00AE2C1D"/>
    <w:rsid w:val="00AE2F71"/>
    <w:rsid w:val="00AE3EBF"/>
    <w:rsid w:val="00AE4A2E"/>
    <w:rsid w:val="00AE545F"/>
    <w:rsid w:val="00AE5499"/>
    <w:rsid w:val="00AE7373"/>
    <w:rsid w:val="00AE7DCC"/>
    <w:rsid w:val="00AF0447"/>
    <w:rsid w:val="00AF04A6"/>
    <w:rsid w:val="00AF2907"/>
    <w:rsid w:val="00AF48A0"/>
    <w:rsid w:val="00AF4FDE"/>
    <w:rsid w:val="00AF6AF2"/>
    <w:rsid w:val="00AF6BA7"/>
    <w:rsid w:val="00AF7AF0"/>
    <w:rsid w:val="00B00758"/>
    <w:rsid w:val="00B009E8"/>
    <w:rsid w:val="00B00BE3"/>
    <w:rsid w:val="00B00D3D"/>
    <w:rsid w:val="00B0122A"/>
    <w:rsid w:val="00B01F13"/>
    <w:rsid w:val="00B01F70"/>
    <w:rsid w:val="00B0255A"/>
    <w:rsid w:val="00B02FFA"/>
    <w:rsid w:val="00B03799"/>
    <w:rsid w:val="00B037E9"/>
    <w:rsid w:val="00B03848"/>
    <w:rsid w:val="00B03AC0"/>
    <w:rsid w:val="00B03CDC"/>
    <w:rsid w:val="00B0600A"/>
    <w:rsid w:val="00B07087"/>
    <w:rsid w:val="00B0752F"/>
    <w:rsid w:val="00B07F74"/>
    <w:rsid w:val="00B10963"/>
    <w:rsid w:val="00B113F9"/>
    <w:rsid w:val="00B11693"/>
    <w:rsid w:val="00B116D8"/>
    <w:rsid w:val="00B144DF"/>
    <w:rsid w:val="00B14A32"/>
    <w:rsid w:val="00B14D4C"/>
    <w:rsid w:val="00B1722C"/>
    <w:rsid w:val="00B173A6"/>
    <w:rsid w:val="00B17841"/>
    <w:rsid w:val="00B2066E"/>
    <w:rsid w:val="00B23083"/>
    <w:rsid w:val="00B23DE3"/>
    <w:rsid w:val="00B2404A"/>
    <w:rsid w:val="00B240F9"/>
    <w:rsid w:val="00B249A4"/>
    <w:rsid w:val="00B25B8D"/>
    <w:rsid w:val="00B25B9D"/>
    <w:rsid w:val="00B26835"/>
    <w:rsid w:val="00B26A56"/>
    <w:rsid w:val="00B3094E"/>
    <w:rsid w:val="00B32B40"/>
    <w:rsid w:val="00B3351F"/>
    <w:rsid w:val="00B33B24"/>
    <w:rsid w:val="00B34CA2"/>
    <w:rsid w:val="00B354BE"/>
    <w:rsid w:val="00B35995"/>
    <w:rsid w:val="00B3662B"/>
    <w:rsid w:val="00B36910"/>
    <w:rsid w:val="00B36AC9"/>
    <w:rsid w:val="00B36D04"/>
    <w:rsid w:val="00B36E40"/>
    <w:rsid w:val="00B40AB4"/>
    <w:rsid w:val="00B419FF"/>
    <w:rsid w:val="00B41B62"/>
    <w:rsid w:val="00B4248F"/>
    <w:rsid w:val="00B42949"/>
    <w:rsid w:val="00B429DE"/>
    <w:rsid w:val="00B42F47"/>
    <w:rsid w:val="00B4367A"/>
    <w:rsid w:val="00B449CE"/>
    <w:rsid w:val="00B44F5C"/>
    <w:rsid w:val="00B4553B"/>
    <w:rsid w:val="00B45613"/>
    <w:rsid w:val="00B46B1E"/>
    <w:rsid w:val="00B514DB"/>
    <w:rsid w:val="00B546A2"/>
    <w:rsid w:val="00B55418"/>
    <w:rsid w:val="00B57878"/>
    <w:rsid w:val="00B60BF1"/>
    <w:rsid w:val="00B612ED"/>
    <w:rsid w:val="00B62C03"/>
    <w:rsid w:val="00B62E96"/>
    <w:rsid w:val="00B6415A"/>
    <w:rsid w:val="00B641EE"/>
    <w:rsid w:val="00B659A5"/>
    <w:rsid w:val="00B65AB3"/>
    <w:rsid w:val="00B65D47"/>
    <w:rsid w:val="00B673D4"/>
    <w:rsid w:val="00B67B77"/>
    <w:rsid w:val="00B67F71"/>
    <w:rsid w:val="00B67FE1"/>
    <w:rsid w:val="00B71284"/>
    <w:rsid w:val="00B72745"/>
    <w:rsid w:val="00B756FF"/>
    <w:rsid w:val="00B770A6"/>
    <w:rsid w:val="00B774FA"/>
    <w:rsid w:val="00B778B6"/>
    <w:rsid w:val="00B779A9"/>
    <w:rsid w:val="00B802F9"/>
    <w:rsid w:val="00B812CE"/>
    <w:rsid w:val="00B82C42"/>
    <w:rsid w:val="00B83308"/>
    <w:rsid w:val="00B84E8F"/>
    <w:rsid w:val="00B86BCF"/>
    <w:rsid w:val="00B86D5E"/>
    <w:rsid w:val="00B87538"/>
    <w:rsid w:val="00B87626"/>
    <w:rsid w:val="00B9187C"/>
    <w:rsid w:val="00B9214F"/>
    <w:rsid w:val="00B926DF"/>
    <w:rsid w:val="00B92A0B"/>
    <w:rsid w:val="00B9357C"/>
    <w:rsid w:val="00B942D6"/>
    <w:rsid w:val="00B95851"/>
    <w:rsid w:val="00B9748E"/>
    <w:rsid w:val="00BA01C4"/>
    <w:rsid w:val="00BA031A"/>
    <w:rsid w:val="00BA0375"/>
    <w:rsid w:val="00BA0638"/>
    <w:rsid w:val="00BA0ED1"/>
    <w:rsid w:val="00BA208B"/>
    <w:rsid w:val="00BA22A0"/>
    <w:rsid w:val="00BA4A4E"/>
    <w:rsid w:val="00BA5315"/>
    <w:rsid w:val="00BA554D"/>
    <w:rsid w:val="00BA5666"/>
    <w:rsid w:val="00BA5719"/>
    <w:rsid w:val="00BA62B6"/>
    <w:rsid w:val="00BA7665"/>
    <w:rsid w:val="00BB0CA1"/>
    <w:rsid w:val="00BB0F92"/>
    <w:rsid w:val="00BB1740"/>
    <w:rsid w:val="00BB1884"/>
    <w:rsid w:val="00BB1F36"/>
    <w:rsid w:val="00BB2178"/>
    <w:rsid w:val="00BB2544"/>
    <w:rsid w:val="00BB59DB"/>
    <w:rsid w:val="00BB5C2D"/>
    <w:rsid w:val="00BB6E9E"/>
    <w:rsid w:val="00BB7511"/>
    <w:rsid w:val="00BC00E6"/>
    <w:rsid w:val="00BC0656"/>
    <w:rsid w:val="00BC1BAC"/>
    <w:rsid w:val="00BC1E22"/>
    <w:rsid w:val="00BC2AC2"/>
    <w:rsid w:val="00BC300C"/>
    <w:rsid w:val="00BC4887"/>
    <w:rsid w:val="00BC592E"/>
    <w:rsid w:val="00BC64BC"/>
    <w:rsid w:val="00BC6DCB"/>
    <w:rsid w:val="00BC7288"/>
    <w:rsid w:val="00BC7822"/>
    <w:rsid w:val="00BC7892"/>
    <w:rsid w:val="00BC79DC"/>
    <w:rsid w:val="00BD151B"/>
    <w:rsid w:val="00BD2EBA"/>
    <w:rsid w:val="00BD3B6D"/>
    <w:rsid w:val="00BD3BCE"/>
    <w:rsid w:val="00BD40E7"/>
    <w:rsid w:val="00BD4782"/>
    <w:rsid w:val="00BD495A"/>
    <w:rsid w:val="00BD55EE"/>
    <w:rsid w:val="00BD61C6"/>
    <w:rsid w:val="00BD661F"/>
    <w:rsid w:val="00BD6BB8"/>
    <w:rsid w:val="00BD7947"/>
    <w:rsid w:val="00BD7A6A"/>
    <w:rsid w:val="00BE1104"/>
    <w:rsid w:val="00BE1BE9"/>
    <w:rsid w:val="00BE1D47"/>
    <w:rsid w:val="00BE1E3E"/>
    <w:rsid w:val="00BE2323"/>
    <w:rsid w:val="00BE2AC6"/>
    <w:rsid w:val="00BE370B"/>
    <w:rsid w:val="00BE4A66"/>
    <w:rsid w:val="00BE5118"/>
    <w:rsid w:val="00BE6ED5"/>
    <w:rsid w:val="00BE748D"/>
    <w:rsid w:val="00BE762E"/>
    <w:rsid w:val="00BE7FE6"/>
    <w:rsid w:val="00BF2A86"/>
    <w:rsid w:val="00BF41A3"/>
    <w:rsid w:val="00BF56EE"/>
    <w:rsid w:val="00BF6931"/>
    <w:rsid w:val="00BF6C76"/>
    <w:rsid w:val="00BF6CBE"/>
    <w:rsid w:val="00C025BA"/>
    <w:rsid w:val="00C0372D"/>
    <w:rsid w:val="00C04E94"/>
    <w:rsid w:val="00C05BD2"/>
    <w:rsid w:val="00C06B88"/>
    <w:rsid w:val="00C070AA"/>
    <w:rsid w:val="00C07738"/>
    <w:rsid w:val="00C07C6F"/>
    <w:rsid w:val="00C11FE3"/>
    <w:rsid w:val="00C146D9"/>
    <w:rsid w:val="00C14B00"/>
    <w:rsid w:val="00C1549B"/>
    <w:rsid w:val="00C1553A"/>
    <w:rsid w:val="00C1579A"/>
    <w:rsid w:val="00C15FD1"/>
    <w:rsid w:val="00C17960"/>
    <w:rsid w:val="00C21E35"/>
    <w:rsid w:val="00C22C7C"/>
    <w:rsid w:val="00C22D79"/>
    <w:rsid w:val="00C22D98"/>
    <w:rsid w:val="00C2345D"/>
    <w:rsid w:val="00C23646"/>
    <w:rsid w:val="00C23C4C"/>
    <w:rsid w:val="00C241D5"/>
    <w:rsid w:val="00C259AB"/>
    <w:rsid w:val="00C25F67"/>
    <w:rsid w:val="00C27359"/>
    <w:rsid w:val="00C31E96"/>
    <w:rsid w:val="00C33271"/>
    <w:rsid w:val="00C346B4"/>
    <w:rsid w:val="00C3485C"/>
    <w:rsid w:val="00C34BCD"/>
    <w:rsid w:val="00C35536"/>
    <w:rsid w:val="00C37C0B"/>
    <w:rsid w:val="00C40186"/>
    <w:rsid w:val="00C408AA"/>
    <w:rsid w:val="00C409F0"/>
    <w:rsid w:val="00C40E39"/>
    <w:rsid w:val="00C411F7"/>
    <w:rsid w:val="00C4343C"/>
    <w:rsid w:val="00C436B2"/>
    <w:rsid w:val="00C4456E"/>
    <w:rsid w:val="00C469A9"/>
    <w:rsid w:val="00C5014D"/>
    <w:rsid w:val="00C5023D"/>
    <w:rsid w:val="00C506A3"/>
    <w:rsid w:val="00C50A65"/>
    <w:rsid w:val="00C50E27"/>
    <w:rsid w:val="00C52225"/>
    <w:rsid w:val="00C522AC"/>
    <w:rsid w:val="00C53CC6"/>
    <w:rsid w:val="00C55C8A"/>
    <w:rsid w:val="00C56B66"/>
    <w:rsid w:val="00C614F6"/>
    <w:rsid w:val="00C61B55"/>
    <w:rsid w:val="00C61F12"/>
    <w:rsid w:val="00C625C9"/>
    <w:rsid w:val="00C6283D"/>
    <w:rsid w:val="00C63957"/>
    <w:rsid w:val="00C63983"/>
    <w:rsid w:val="00C63A98"/>
    <w:rsid w:val="00C64F5A"/>
    <w:rsid w:val="00C65545"/>
    <w:rsid w:val="00C65658"/>
    <w:rsid w:val="00C65BAA"/>
    <w:rsid w:val="00C66720"/>
    <w:rsid w:val="00C66EE9"/>
    <w:rsid w:val="00C67A7C"/>
    <w:rsid w:val="00C67B0B"/>
    <w:rsid w:val="00C722A6"/>
    <w:rsid w:val="00C730EE"/>
    <w:rsid w:val="00C73412"/>
    <w:rsid w:val="00C73659"/>
    <w:rsid w:val="00C74A26"/>
    <w:rsid w:val="00C74BCA"/>
    <w:rsid w:val="00C750D8"/>
    <w:rsid w:val="00C75D3B"/>
    <w:rsid w:val="00C76198"/>
    <w:rsid w:val="00C8005A"/>
    <w:rsid w:val="00C819E7"/>
    <w:rsid w:val="00C835EB"/>
    <w:rsid w:val="00C84404"/>
    <w:rsid w:val="00C84838"/>
    <w:rsid w:val="00C8486E"/>
    <w:rsid w:val="00C850C6"/>
    <w:rsid w:val="00C8588B"/>
    <w:rsid w:val="00C85B8E"/>
    <w:rsid w:val="00C86D8C"/>
    <w:rsid w:val="00C872D2"/>
    <w:rsid w:val="00C8753C"/>
    <w:rsid w:val="00C87735"/>
    <w:rsid w:val="00C87E7D"/>
    <w:rsid w:val="00C901DE"/>
    <w:rsid w:val="00C9240A"/>
    <w:rsid w:val="00C936C5"/>
    <w:rsid w:val="00C93EC1"/>
    <w:rsid w:val="00C95B89"/>
    <w:rsid w:val="00C95EE6"/>
    <w:rsid w:val="00C979FF"/>
    <w:rsid w:val="00C97EBF"/>
    <w:rsid w:val="00C97F8C"/>
    <w:rsid w:val="00CA16E0"/>
    <w:rsid w:val="00CA3504"/>
    <w:rsid w:val="00CA5690"/>
    <w:rsid w:val="00CA7C5D"/>
    <w:rsid w:val="00CA7CB7"/>
    <w:rsid w:val="00CB0196"/>
    <w:rsid w:val="00CB04C1"/>
    <w:rsid w:val="00CB1440"/>
    <w:rsid w:val="00CB1496"/>
    <w:rsid w:val="00CB24FB"/>
    <w:rsid w:val="00CB2FCC"/>
    <w:rsid w:val="00CB37B3"/>
    <w:rsid w:val="00CB5537"/>
    <w:rsid w:val="00CB6476"/>
    <w:rsid w:val="00CB72FF"/>
    <w:rsid w:val="00CC2D7C"/>
    <w:rsid w:val="00CC46CF"/>
    <w:rsid w:val="00CC5A57"/>
    <w:rsid w:val="00CC5F9C"/>
    <w:rsid w:val="00CC6FAA"/>
    <w:rsid w:val="00CC71D8"/>
    <w:rsid w:val="00CD2991"/>
    <w:rsid w:val="00CD3ACA"/>
    <w:rsid w:val="00CD5317"/>
    <w:rsid w:val="00CE0770"/>
    <w:rsid w:val="00CE0C00"/>
    <w:rsid w:val="00CE1BAA"/>
    <w:rsid w:val="00CE1E00"/>
    <w:rsid w:val="00CE37A2"/>
    <w:rsid w:val="00CE38D7"/>
    <w:rsid w:val="00CE3F47"/>
    <w:rsid w:val="00CE70CB"/>
    <w:rsid w:val="00CE7815"/>
    <w:rsid w:val="00CF0779"/>
    <w:rsid w:val="00CF07CB"/>
    <w:rsid w:val="00CF0B0C"/>
    <w:rsid w:val="00CF148C"/>
    <w:rsid w:val="00CF1854"/>
    <w:rsid w:val="00CF1880"/>
    <w:rsid w:val="00CF1AF8"/>
    <w:rsid w:val="00CF1FE4"/>
    <w:rsid w:val="00CF2489"/>
    <w:rsid w:val="00CF2B81"/>
    <w:rsid w:val="00CF45A5"/>
    <w:rsid w:val="00CF47F4"/>
    <w:rsid w:val="00CF4AD6"/>
    <w:rsid w:val="00CF4FB7"/>
    <w:rsid w:val="00CF5109"/>
    <w:rsid w:val="00CF5C1A"/>
    <w:rsid w:val="00CF7253"/>
    <w:rsid w:val="00CF753C"/>
    <w:rsid w:val="00CF7BCA"/>
    <w:rsid w:val="00D00195"/>
    <w:rsid w:val="00D00455"/>
    <w:rsid w:val="00D00A55"/>
    <w:rsid w:val="00D046B5"/>
    <w:rsid w:val="00D05145"/>
    <w:rsid w:val="00D05600"/>
    <w:rsid w:val="00D0678D"/>
    <w:rsid w:val="00D068C4"/>
    <w:rsid w:val="00D0706A"/>
    <w:rsid w:val="00D0721A"/>
    <w:rsid w:val="00D0779D"/>
    <w:rsid w:val="00D1013C"/>
    <w:rsid w:val="00D11744"/>
    <w:rsid w:val="00D11D93"/>
    <w:rsid w:val="00D13E13"/>
    <w:rsid w:val="00D14D9F"/>
    <w:rsid w:val="00D156B5"/>
    <w:rsid w:val="00D15AC2"/>
    <w:rsid w:val="00D15EE7"/>
    <w:rsid w:val="00D1600D"/>
    <w:rsid w:val="00D16C14"/>
    <w:rsid w:val="00D17A74"/>
    <w:rsid w:val="00D20002"/>
    <w:rsid w:val="00D205C1"/>
    <w:rsid w:val="00D20FA4"/>
    <w:rsid w:val="00D2124F"/>
    <w:rsid w:val="00D212E2"/>
    <w:rsid w:val="00D213DA"/>
    <w:rsid w:val="00D21DB1"/>
    <w:rsid w:val="00D224F5"/>
    <w:rsid w:val="00D23032"/>
    <w:rsid w:val="00D2348F"/>
    <w:rsid w:val="00D23B8B"/>
    <w:rsid w:val="00D23D96"/>
    <w:rsid w:val="00D25D4E"/>
    <w:rsid w:val="00D265BC"/>
    <w:rsid w:val="00D27BF5"/>
    <w:rsid w:val="00D3099E"/>
    <w:rsid w:val="00D3193F"/>
    <w:rsid w:val="00D31A53"/>
    <w:rsid w:val="00D321B2"/>
    <w:rsid w:val="00D33A19"/>
    <w:rsid w:val="00D341C2"/>
    <w:rsid w:val="00D3522F"/>
    <w:rsid w:val="00D35F37"/>
    <w:rsid w:val="00D369CB"/>
    <w:rsid w:val="00D41F45"/>
    <w:rsid w:val="00D42DE0"/>
    <w:rsid w:val="00D43D5A"/>
    <w:rsid w:val="00D443C6"/>
    <w:rsid w:val="00D446E3"/>
    <w:rsid w:val="00D45907"/>
    <w:rsid w:val="00D45B8F"/>
    <w:rsid w:val="00D463E4"/>
    <w:rsid w:val="00D467BD"/>
    <w:rsid w:val="00D469D3"/>
    <w:rsid w:val="00D46EC1"/>
    <w:rsid w:val="00D51F8B"/>
    <w:rsid w:val="00D5258D"/>
    <w:rsid w:val="00D54E83"/>
    <w:rsid w:val="00D56979"/>
    <w:rsid w:val="00D57770"/>
    <w:rsid w:val="00D5796A"/>
    <w:rsid w:val="00D579FE"/>
    <w:rsid w:val="00D60A74"/>
    <w:rsid w:val="00D60F1C"/>
    <w:rsid w:val="00D62467"/>
    <w:rsid w:val="00D62F10"/>
    <w:rsid w:val="00D662C0"/>
    <w:rsid w:val="00D67109"/>
    <w:rsid w:val="00D671EE"/>
    <w:rsid w:val="00D67716"/>
    <w:rsid w:val="00D72395"/>
    <w:rsid w:val="00D72C0D"/>
    <w:rsid w:val="00D7308A"/>
    <w:rsid w:val="00D73D96"/>
    <w:rsid w:val="00D751FF"/>
    <w:rsid w:val="00D765DA"/>
    <w:rsid w:val="00D77C62"/>
    <w:rsid w:val="00D80DCD"/>
    <w:rsid w:val="00D80E18"/>
    <w:rsid w:val="00D81AF8"/>
    <w:rsid w:val="00D8237C"/>
    <w:rsid w:val="00D844E1"/>
    <w:rsid w:val="00D84DB0"/>
    <w:rsid w:val="00D850FE"/>
    <w:rsid w:val="00D85271"/>
    <w:rsid w:val="00D85389"/>
    <w:rsid w:val="00D90175"/>
    <w:rsid w:val="00D918B8"/>
    <w:rsid w:val="00D91ED7"/>
    <w:rsid w:val="00D93844"/>
    <w:rsid w:val="00D97208"/>
    <w:rsid w:val="00D9790F"/>
    <w:rsid w:val="00DA1B17"/>
    <w:rsid w:val="00DA1C85"/>
    <w:rsid w:val="00DA2E67"/>
    <w:rsid w:val="00DA3FAB"/>
    <w:rsid w:val="00DA4C48"/>
    <w:rsid w:val="00DA56F8"/>
    <w:rsid w:val="00DA638C"/>
    <w:rsid w:val="00DA640C"/>
    <w:rsid w:val="00DA64C5"/>
    <w:rsid w:val="00DA719A"/>
    <w:rsid w:val="00DA757E"/>
    <w:rsid w:val="00DA76C8"/>
    <w:rsid w:val="00DA78F1"/>
    <w:rsid w:val="00DB14B3"/>
    <w:rsid w:val="00DB27C1"/>
    <w:rsid w:val="00DB2C26"/>
    <w:rsid w:val="00DB3113"/>
    <w:rsid w:val="00DB3115"/>
    <w:rsid w:val="00DB5822"/>
    <w:rsid w:val="00DB6106"/>
    <w:rsid w:val="00DB6168"/>
    <w:rsid w:val="00DB63BC"/>
    <w:rsid w:val="00DB6D39"/>
    <w:rsid w:val="00DB7574"/>
    <w:rsid w:val="00DB7E86"/>
    <w:rsid w:val="00DC0AF3"/>
    <w:rsid w:val="00DC1367"/>
    <w:rsid w:val="00DC1714"/>
    <w:rsid w:val="00DC2EA4"/>
    <w:rsid w:val="00DC4EFC"/>
    <w:rsid w:val="00DC614C"/>
    <w:rsid w:val="00DC66CF"/>
    <w:rsid w:val="00DD04EE"/>
    <w:rsid w:val="00DD0CC0"/>
    <w:rsid w:val="00DD1A93"/>
    <w:rsid w:val="00DD1BEE"/>
    <w:rsid w:val="00DD2AFD"/>
    <w:rsid w:val="00DD303A"/>
    <w:rsid w:val="00DD3B08"/>
    <w:rsid w:val="00DD493A"/>
    <w:rsid w:val="00DD4BE5"/>
    <w:rsid w:val="00DD52FF"/>
    <w:rsid w:val="00DD5B8E"/>
    <w:rsid w:val="00DE007A"/>
    <w:rsid w:val="00DE11D9"/>
    <w:rsid w:val="00DE146E"/>
    <w:rsid w:val="00DE1A33"/>
    <w:rsid w:val="00DE1C2B"/>
    <w:rsid w:val="00DE30F2"/>
    <w:rsid w:val="00DE39E9"/>
    <w:rsid w:val="00DE48CF"/>
    <w:rsid w:val="00DE4CE5"/>
    <w:rsid w:val="00DE50A5"/>
    <w:rsid w:val="00DE548A"/>
    <w:rsid w:val="00DE65A3"/>
    <w:rsid w:val="00DE65AE"/>
    <w:rsid w:val="00DE6E4C"/>
    <w:rsid w:val="00DE7598"/>
    <w:rsid w:val="00DF06A2"/>
    <w:rsid w:val="00DF099A"/>
    <w:rsid w:val="00DF0A17"/>
    <w:rsid w:val="00DF1F6F"/>
    <w:rsid w:val="00DF2B9C"/>
    <w:rsid w:val="00DF2D24"/>
    <w:rsid w:val="00DF2F91"/>
    <w:rsid w:val="00DF30C6"/>
    <w:rsid w:val="00DF344C"/>
    <w:rsid w:val="00DF3525"/>
    <w:rsid w:val="00DF3CF5"/>
    <w:rsid w:val="00DF413C"/>
    <w:rsid w:val="00DF4EFF"/>
    <w:rsid w:val="00DF5F62"/>
    <w:rsid w:val="00DF6694"/>
    <w:rsid w:val="00DF66DD"/>
    <w:rsid w:val="00DF7062"/>
    <w:rsid w:val="00E00BDC"/>
    <w:rsid w:val="00E0287A"/>
    <w:rsid w:val="00E02E0B"/>
    <w:rsid w:val="00E04654"/>
    <w:rsid w:val="00E04BF2"/>
    <w:rsid w:val="00E07EDB"/>
    <w:rsid w:val="00E1101D"/>
    <w:rsid w:val="00E12668"/>
    <w:rsid w:val="00E12E24"/>
    <w:rsid w:val="00E130A6"/>
    <w:rsid w:val="00E1411A"/>
    <w:rsid w:val="00E15349"/>
    <w:rsid w:val="00E15712"/>
    <w:rsid w:val="00E1628D"/>
    <w:rsid w:val="00E16441"/>
    <w:rsid w:val="00E17287"/>
    <w:rsid w:val="00E174D8"/>
    <w:rsid w:val="00E17C00"/>
    <w:rsid w:val="00E20620"/>
    <w:rsid w:val="00E2172F"/>
    <w:rsid w:val="00E21F7B"/>
    <w:rsid w:val="00E2261B"/>
    <w:rsid w:val="00E228DC"/>
    <w:rsid w:val="00E241E1"/>
    <w:rsid w:val="00E244AF"/>
    <w:rsid w:val="00E24615"/>
    <w:rsid w:val="00E2557B"/>
    <w:rsid w:val="00E2747B"/>
    <w:rsid w:val="00E30675"/>
    <w:rsid w:val="00E327E4"/>
    <w:rsid w:val="00E33DDE"/>
    <w:rsid w:val="00E33F60"/>
    <w:rsid w:val="00E341DA"/>
    <w:rsid w:val="00E35E52"/>
    <w:rsid w:val="00E35F88"/>
    <w:rsid w:val="00E364C6"/>
    <w:rsid w:val="00E3765C"/>
    <w:rsid w:val="00E378F3"/>
    <w:rsid w:val="00E410C5"/>
    <w:rsid w:val="00E42051"/>
    <w:rsid w:val="00E42932"/>
    <w:rsid w:val="00E43754"/>
    <w:rsid w:val="00E44A7F"/>
    <w:rsid w:val="00E464CB"/>
    <w:rsid w:val="00E4666F"/>
    <w:rsid w:val="00E5147A"/>
    <w:rsid w:val="00E514FD"/>
    <w:rsid w:val="00E524B4"/>
    <w:rsid w:val="00E53066"/>
    <w:rsid w:val="00E550F5"/>
    <w:rsid w:val="00E55E0E"/>
    <w:rsid w:val="00E565C8"/>
    <w:rsid w:val="00E56927"/>
    <w:rsid w:val="00E6074A"/>
    <w:rsid w:val="00E60DBE"/>
    <w:rsid w:val="00E63152"/>
    <w:rsid w:val="00E644FF"/>
    <w:rsid w:val="00E64C3D"/>
    <w:rsid w:val="00E657FB"/>
    <w:rsid w:val="00E65C06"/>
    <w:rsid w:val="00E65CF2"/>
    <w:rsid w:val="00E661F6"/>
    <w:rsid w:val="00E663A3"/>
    <w:rsid w:val="00E66617"/>
    <w:rsid w:val="00E67F19"/>
    <w:rsid w:val="00E70D24"/>
    <w:rsid w:val="00E7189B"/>
    <w:rsid w:val="00E71F21"/>
    <w:rsid w:val="00E725C9"/>
    <w:rsid w:val="00E72EC0"/>
    <w:rsid w:val="00E72FCA"/>
    <w:rsid w:val="00E72FF0"/>
    <w:rsid w:val="00E736B0"/>
    <w:rsid w:val="00E7477B"/>
    <w:rsid w:val="00E7708F"/>
    <w:rsid w:val="00E77434"/>
    <w:rsid w:val="00E77ABC"/>
    <w:rsid w:val="00E77FAE"/>
    <w:rsid w:val="00E80C82"/>
    <w:rsid w:val="00E812F2"/>
    <w:rsid w:val="00E819A1"/>
    <w:rsid w:val="00E82F1D"/>
    <w:rsid w:val="00E839FB"/>
    <w:rsid w:val="00E8576F"/>
    <w:rsid w:val="00E87854"/>
    <w:rsid w:val="00E904EB"/>
    <w:rsid w:val="00E938F4"/>
    <w:rsid w:val="00E94F2A"/>
    <w:rsid w:val="00E94F54"/>
    <w:rsid w:val="00E9596E"/>
    <w:rsid w:val="00E95E8F"/>
    <w:rsid w:val="00E9601A"/>
    <w:rsid w:val="00E97E2E"/>
    <w:rsid w:val="00EA12AC"/>
    <w:rsid w:val="00EA1DB0"/>
    <w:rsid w:val="00EA1F53"/>
    <w:rsid w:val="00EA3F88"/>
    <w:rsid w:val="00EA5CC3"/>
    <w:rsid w:val="00EA6B8B"/>
    <w:rsid w:val="00EA7551"/>
    <w:rsid w:val="00EA7C6E"/>
    <w:rsid w:val="00EB0196"/>
    <w:rsid w:val="00EB073C"/>
    <w:rsid w:val="00EB1450"/>
    <w:rsid w:val="00EB2A39"/>
    <w:rsid w:val="00EB3681"/>
    <w:rsid w:val="00EB4050"/>
    <w:rsid w:val="00EB5634"/>
    <w:rsid w:val="00EB5927"/>
    <w:rsid w:val="00EB6096"/>
    <w:rsid w:val="00EB6400"/>
    <w:rsid w:val="00EC0A69"/>
    <w:rsid w:val="00EC1692"/>
    <w:rsid w:val="00EC1AF1"/>
    <w:rsid w:val="00EC2B95"/>
    <w:rsid w:val="00EC4107"/>
    <w:rsid w:val="00EC4E24"/>
    <w:rsid w:val="00EC4EF9"/>
    <w:rsid w:val="00EC578D"/>
    <w:rsid w:val="00EC5CE0"/>
    <w:rsid w:val="00EC62AF"/>
    <w:rsid w:val="00EC7170"/>
    <w:rsid w:val="00EC7AE2"/>
    <w:rsid w:val="00ED0785"/>
    <w:rsid w:val="00ED23B4"/>
    <w:rsid w:val="00ED4581"/>
    <w:rsid w:val="00ED685C"/>
    <w:rsid w:val="00ED698C"/>
    <w:rsid w:val="00ED6D1D"/>
    <w:rsid w:val="00ED6D3B"/>
    <w:rsid w:val="00ED7D72"/>
    <w:rsid w:val="00EE0828"/>
    <w:rsid w:val="00EE1F65"/>
    <w:rsid w:val="00EE2987"/>
    <w:rsid w:val="00EE41F4"/>
    <w:rsid w:val="00EE4454"/>
    <w:rsid w:val="00EE4839"/>
    <w:rsid w:val="00EE5690"/>
    <w:rsid w:val="00EE5D55"/>
    <w:rsid w:val="00EE66E4"/>
    <w:rsid w:val="00EE67FC"/>
    <w:rsid w:val="00EF31E5"/>
    <w:rsid w:val="00EF50BD"/>
    <w:rsid w:val="00EF541F"/>
    <w:rsid w:val="00EF5BE5"/>
    <w:rsid w:val="00EF6179"/>
    <w:rsid w:val="00EF6920"/>
    <w:rsid w:val="00EF6AE7"/>
    <w:rsid w:val="00EF6D53"/>
    <w:rsid w:val="00F00188"/>
    <w:rsid w:val="00F00469"/>
    <w:rsid w:val="00F035FC"/>
    <w:rsid w:val="00F040CB"/>
    <w:rsid w:val="00F057A2"/>
    <w:rsid w:val="00F05B70"/>
    <w:rsid w:val="00F06E4D"/>
    <w:rsid w:val="00F10036"/>
    <w:rsid w:val="00F11541"/>
    <w:rsid w:val="00F11767"/>
    <w:rsid w:val="00F129B6"/>
    <w:rsid w:val="00F138F5"/>
    <w:rsid w:val="00F14AE2"/>
    <w:rsid w:val="00F14E2E"/>
    <w:rsid w:val="00F159BE"/>
    <w:rsid w:val="00F17604"/>
    <w:rsid w:val="00F1792F"/>
    <w:rsid w:val="00F2238A"/>
    <w:rsid w:val="00F23AEE"/>
    <w:rsid w:val="00F27BFA"/>
    <w:rsid w:val="00F302F7"/>
    <w:rsid w:val="00F308E0"/>
    <w:rsid w:val="00F315CF"/>
    <w:rsid w:val="00F321A6"/>
    <w:rsid w:val="00F321AF"/>
    <w:rsid w:val="00F35404"/>
    <w:rsid w:val="00F35962"/>
    <w:rsid w:val="00F36B9F"/>
    <w:rsid w:val="00F3768C"/>
    <w:rsid w:val="00F37814"/>
    <w:rsid w:val="00F401A1"/>
    <w:rsid w:val="00F40F53"/>
    <w:rsid w:val="00F412D2"/>
    <w:rsid w:val="00F4180D"/>
    <w:rsid w:val="00F42694"/>
    <w:rsid w:val="00F42882"/>
    <w:rsid w:val="00F42997"/>
    <w:rsid w:val="00F44EA3"/>
    <w:rsid w:val="00F45603"/>
    <w:rsid w:val="00F478BF"/>
    <w:rsid w:val="00F50858"/>
    <w:rsid w:val="00F517FF"/>
    <w:rsid w:val="00F51FCD"/>
    <w:rsid w:val="00F52EA2"/>
    <w:rsid w:val="00F53EA8"/>
    <w:rsid w:val="00F55872"/>
    <w:rsid w:val="00F56078"/>
    <w:rsid w:val="00F561DC"/>
    <w:rsid w:val="00F56C37"/>
    <w:rsid w:val="00F57041"/>
    <w:rsid w:val="00F57B63"/>
    <w:rsid w:val="00F6082F"/>
    <w:rsid w:val="00F62941"/>
    <w:rsid w:val="00F63080"/>
    <w:rsid w:val="00F63752"/>
    <w:rsid w:val="00F64386"/>
    <w:rsid w:val="00F652FA"/>
    <w:rsid w:val="00F65D94"/>
    <w:rsid w:val="00F6602E"/>
    <w:rsid w:val="00F67D60"/>
    <w:rsid w:val="00F70C65"/>
    <w:rsid w:val="00F711A1"/>
    <w:rsid w:val="00F711DA"/>
    <w:rsid w:val="00F718EC"/>
    <w:rsid w:val="00F724EE"/>
    <w:rsid w:val="00F72A58"/>
    <w:rsid w:val="00F7300A"/>
    <w:rsid w:val="00F737F8"/>
    <w:rsid w:val="00F74EBC"/>
    <w:rsid w:val="00F75096"/>
    <w:rsid w:val="00F750C5"/>
    <w:rsid w:val="00F75A8E"/>
    <w:rsid w:val="00F776F3"/>
    <w:rsid w:val="00F8036C"/>
    <w:rsid w:val="00F80CF4"/>
    <w:rsid w:val="00F80EF5"/>
    <w:rsid w:val="00F81D21"/>
    <w:rsid w:val="00F825A9"/>
    <w:rsid w:val="00F82710"/>
    <w:rsid w:val="00F8366E"/>
    <w:rsid w:val="00F83732"/>
    <w:rsid w:val="00F847CC"/>
    <w:rsid w:val="00F85378"/>
    <w:rsid w:val="00F85536"/>
    <w:rsid w:val="00F85777"/>
    <w:rsid w:val="00F862D5"/>
    <w:rsid w:val="00F86476"/>
    <w:rsid w:val="00F875A6"/>
    <w:rsid w:val="00F902B2"/>
    <w:rsid w:val="00F93839"/>
    <w:rsid w:val="00F947B3"/>
    <w:rsid w:val="00F9688D"/>
    <w:rsid w:val="00F96D2F"/>
    <w:rsid w:val="00F97BCA"/>
    <w:rsid w:val="00F97C66"/>
    <w:rsid w:val="00F97DD9"/>
    <w:rsid w:val="00FA034E"/>
    <w:rsid w:val="00FA0485"/>
    <w:rsid w:val="00FA04A4"/>
    <w:rsid w:val="00FA3905"/>
    <w:rsid w:val="00FA4204"/>
    <w:rsid w:val="00FA45E3"/>
    <w:rsid w:val="00FA5400"/>
    <w:rsid w:val="00FA5CB1"/>
    <w:rsid w:val="00FA6217"/>
    <w:rsid w:val="00FA6E1D"/>
    <w:rsid w:val="00FA7275"/>
    <w:rsid w:val="00FA7390"/>
    <w:rsid w:val="00FB0AB3"/>
    <w:rsid w:val="00FB16E5"/>
    <w:rsid w:val="00FB3B9F"/>
    <w:rsid w:val="00FB5094"/>
    <w:rsid w:val="00FB5352"/>
    <w:rsid w:val="00FB5C08"/>
    <w:rsid w:val="00FB7381"/>
    <w:rsid w:val="00FC030C"/>
    <w:rsid w:val="00FC2004"/>
    <w:rsid w:val="00FC244C"/>
    <w:rsid w:val="00FC2EE3"/>
    <w:rsid w:val="00FC2F84"/>
    <w:rsid w:val="00FC35B7"/>
    <w:rsid w:val="00FC3BB4"/>
    <w:rsid w:val="00FC3BC5"/>
    <w:rsid w:val="00FC4DE9"/>
    <w:rsid w:val="00FC527C"/>
    <w:rsid w:val="00FC5A97"/>
    <w:rsid w:val="00FC65C9"/>
    <w:rsid w:val="00FC681B"/>
    <w:rsid w:val="00FC78EA"/>
    <w:rsid w:val="00FC7A37"/>
    <w:rsid w:val="00FD051A"/>
    <w:rsid w:val="00FD0AE4"/>
    <w:rsid w:val="00FD1D35"/>
    <w:rsid w:val="00FD231E"/>
    <w:rsid w:val="00FD249D"/>
    <w:rsid w:val="00FD380A"/>
    <w:rsid w:val="00FD3A99"/>
    <w:rsid w:val="00FD3D0C"/>
    <w:rsid w:val="00FD57E9"/>
    <w:rsid w:val="00FE01F1"/>
    <w:rsid w:val="00FE03F1"/>
    <w:rsid w:val="00FE32E6"/>
    <w:rsid w:val="00FE3F00"/>
    <w:rsid w:val="00FE3FB1"/>
    <w:rsid w:val="00FE491E"/>
    <w:rsid w:val="00FE5CA0"/>
    <w:rsid w:val="00FE79C0"/>
    <w:rsid w:val="00FE79F5"/>
    <w:rsid w:val="00FE7FF4"/>
    <w:rsid w:val="00FF2075"/>
    <w:rsid w:val="00FF2633"/>
    <w:rsid w:val="00FF2702"/>
    <w:rsid w:val="00FF54B6"/>
    <w:rsid w:val="00FF5CF6"/>
    <w:rsid w:val="00FF5D91"/>
    <w:rsid w:val="00FF75C3"/>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F1A5BE"/>
  <w15:docId w15:val="{68CDACB2-0180-4C3A-8EBA-0C484CD4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051"/>
    <w:rPr>
      <w:rFonts w:ascii="Times New Roman" w:hAnsi="Times New Roman" w:cs="Times New Roman"/>
      <w:lang w:val="en-US"/>
    </w:rPr>
  </w:style>
  <w:style w:type="paragraph" w:styleId="Heading1">
    <w:name w:val="heading 1"/>
    <w:basedOn w:val="Normal"/>
    <w:next w:val="Normal"/>
    <w:link w:val="Heading1Char"/>
    <w:uiPriority w:val="9"/>
    <w:qFormat/>
    <w:rsid w:val="00E60DBE"/>
    <w:pPr>
      <w:keepNext/>
      <w:keepLines/>
      <w:pageBreakBefore/>
      <w:numPr>
        <w:numId w:val="3"/>
      </w:numPr>
      <w:spacing w:before="36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3"/>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7F69E3"/>
    <w:pPr>
      <w:keepNext/>
      <w:numPr>
        <w:ilvl w:val="2"/>
        <w:numId w:val="3"/>
      </w:numPr>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3"/>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3"/>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7F69E3"/>
    <w:pPr>
      <w:keepLines/>
      <w:numPr>
        <w:ilvl w:val="5"/>
        <w:numId w:val="3"/>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0277B"/>
    <w:pPr>
      <w:spacing w:before="3402" w:after="120" w:line="240" w:lineRule="auto"/>
    </w:pPr>
    <w:rPr>
      <w:rFonts w:eastAsia="Times New Roman"/>
      <w:b/>
      <w:caps/>
      <w:sz w:val="36"/>
      <w:szCs w:val="36"/>
    </w:rPr>
  </w:style>
  <w:style w:type="character" w:customStyle="1" w:styleId="TitleChar">
    <w:name w:val="Title Char"/>
    <w:basedOn w:val="DefaultParagraphFont"/>
    <w:link w:val="Title"/>
    <w:rsid w:val="0010277B"/>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59288F"/>
    <w:pPr>
      <w:spacing w:before="480" w:after="0" w:line="240" w:lineRule="auto"/>
    </w:pPr>
    <w:rPr>
      <w:rFonts w:eastAsia="Times New Roman"/>
      <w:b/>
      <w:sz w:val="40"/>
      <w:szCs w:val="20"/>
      <w:lang w:eastAsia="en-AU"/>
    </w:rPr>
  </w:style>
  <w:style w:type="paragraph" w:customStyle="1" w:styleId="Note">
    <w:name w:val="Note"/>
    <w:basedOn w:val="Definition"/>
    <w:link w:val="NoteChar"/>
    <w:qFormat/>
    <w:rsid w:val="003B7626"/>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10277B"/>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Line">
    <w:name w:val="SignCoverPageLine"/>
    <w:basedOn w:val="Normal"/>
    <w:next w:val="Normal"/>
    <w:rsid w:val="0010277B"/>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86731F"/>
    <w:pPr>
      <w:keepNext/>
      <w:tabs>
        <w:tab w:val="left" w:pos="880"/>
      </w:tabs>
      <w:ind w:left="0" w:firstLine="0"/>
    </w:pPr>
    <w:rPr>
      <w:bCs/>
      <w:sz w:val="24"/>
      <w:szCs w:val="24"/>
    </w:rPr>
  </w:style>
  <w:style w:type="paragraph" w:styleId="TOC2">
    <w:name w:val="toc 2"/>
    <w:basedOn w:val="TOC3"/>
    <w:next w:val="Normal"/>
    <w:uiPriority w:val="39"/>
    <w:unhideWhenUsed/>
    <w:rsid w:val="0086731F"/>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E60DBE"/>
    <w:rPr>
      <w:rFonts w:ascii="Times New Roman" w:eastAsia="Times New Roman" w:hAnsi="Times New Roman" w:cs="Times New Roman"/>
      <w:b/>
      <w:kern w:val="28"/>
      <w:sz w:val="32"/>
      <w:szCs w:val="20"/>
      <w:lang w:val="en-US"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val="en-US" w:eastAsia="en-AU"/>
    </w:rPr>
  </w:style>
  <w:style w:type="character" w:customStyle="1" w:styleId="Heading3Char">
    <w:name w:val="Heading 3 Char"/>
    <w:basedOn w:val="DefaultParagraphFont"/>
    <w:link w:val="Heading3"/>
    <w:uiPriority w:val="9"/>
    <w:rsid w:val="007F69E3"/>
    <w:rPr>
      <w:rFonts w:ascii="Times New Roman" w:eastAsia="Times New Roman" w:hAnsi="Times New Roman" w:cs="Times New Roman"/>
      <w:b/>
      <w:sz w:val="24"/>
      <w:szCs w:val="24"/>
      <w:lang w:val="en-US"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lang w:val="en-U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lang w:val="en-US"/>
    </w:rPr>
  </w:style>
  <w:style w:type="character" w:customStyle="1" w:styleId="Heading6Char">
    <w:name w:val="Heading 6 Char"/>
    <w:basedOn w:val="DefaultParagraphFont"/>
    <w:link w:val="Heading6"/>
    <w:uiPriority w:val="9"/>
    <w:rsid w:val="007F69E3"/>
    <w:rPr>
      <w:rFonts w:ascii="Times New Roman" w:eastAsiaTheme="majorEastAsia" w:hAnsi="Times New Roman" w:cs="Times New Roman"/>
      <w:iCs/>
      <w:lang w:val="en-U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lang w:val="en-US"/>
    </w:rPr>
  </w:style>
  <w:style w:type="paragraph" w:customStyle="1" w:styleId="Scheduletitle">
    <w:name w:val="Schedule title"/>
    <w:basedOn w:val="Body"/>
    <w:next w:val="Normal"/>
    <w:rsid w:val="005F3DEA"/>
    <w:pPr>
      <w:keepNext/>
      <w:keepLines/>
      <w:numPr>
        <w:numId w:val="1"/>
      </w:numPr>
      <w:spacing w:before="240" w:after="480" w:line="240" w:lineRule="auto"/>
      <w:ind w:left="714" w:hanging="357"/>
      <w:jc w:val="center"/>
    </w:pPr>
    <w:rPr>
      <w:b/>
      <w:caps/>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2243C3"/>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rPr>
  </w:style>
  <w:style w:type="paragraph" w:styleId="TOC3">
    <w:name w:val="toc 3"/>
    <w:basedOn w:val="TOC5"/>
    <w:next w:val="Normal"/>
    <w:autoRedefine/>
    <w:uiPriority w:val="39"/>
    <w:unhideWhenUsed/>
    <w:rsid w:val="0086731F"/>
    <w:pPr>
      <w:tabs>
        <w:tab w:val="left" w:pos="2268"/>
        <w:tab w:val="right" w:leader="dot" w:pos="8303"/>
      </w:tabs>
      <w:ind w:left="2268" w:hanging="850"/>
    </w:pPr>
    <w:rPr>
      <w:iCs/>
      <w:noProof/>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4"/>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B7626"/>
    <w:rPr>
      <w:rFonts w:ascii="Times New Roman" w:eastAsia="Times New Roman" w:hAnsi="Times New Roman" w:cs="Times New Roman"/>
      <w:sz w:val="18"/>
      <w:szCs w:val="18"/>
      <w:lang w:eastAsia="en-AU"/>
    </w:rPr>
  </w:style>
  <w:style w:type="paragraph" w:customStyle="1" w:styleId="SignCoverPageSign">
    <w:name w:val="SignCoverPageSign"/>
    <w:basedOn w:val="Body"/>
    <w:link w:val="SignCoverPageSignChar"/>
    <w:qFormat/>
    <w:rsid w:val="0010277B"/>
    <w:pPr>
      <w:spacing w:before="1080"/>
    </w:pPr>
    <w:rPr>
      <w:rFonts w:ascii="Times New Roman" w:hAnsi="Times New Roman" w:cs="Times New Roman"/>
      <w:sz w:val="22"/>
      <w:szCs w:val="22"/>
    </w:rPr>
  </w:style>
  <w:style w:type="character" w:customStyle="1" w:styleId="SignCoverPageSignChar">
    <w:name w:val="SignCoverPageSign Char"/>
    <w:basedOn w:val="BodyChar1"/>
    <w:link w:val="SignCoverPageSign"/>
    <w:rsid w:val="0010277B"/>
    <w:rPr>
      <w:rFonts w:ascii="Times New Roman" w:eastAsia="Times New Roman" w:hAnsi="Times New Roman" w:cs="Times New Roman"/>
      <w:sz w:val="20"/>
      <w:szCs w:val="20"/>
    </w:rPr>
  </w:style>
  <w:style w:type="paragraph" w:customStyle="1" w:styleId="EndRule">
    <w:name w:val="EndRule"/>
    <w:basedOn w:val="Note"/>
    <w:link w:val="EndRuleChar"/>
    <w:qFormat/>
    <w:rsid w:val="00AE7373"/>
    <w:pPr>
      <w:pBdr>
        <w:bottom w:val="double" w:sz="4" w:space="1" w:color="auto"/>
      </w:pBdr>
      <w:tabs>
        <w:tab w:val="left" w:pos="2127"/>
      </w:tabs>
      <w:ind w:left="2127" w:right="1371" w:hanging="993"/>
    </w:pPr>
    <w:rPr>
      <w:lang w:val="en-AU"/>
    </w:rPr>
  </w:style>
  <w:style w:type="character" w:customStyle="1" w:styleId="EndRuleChar">
    <w:name w:val="EndRule Char"/>
    <w:basedOn w:val="NoteChar"/>
    <w:link w:val="EndRule"/>
    <w:rsid w:val="00AE7373"/>
    <w:rPr>
      <w:rFonts w:ascii="Times New Roman" w:eastAsia="Times New Roman" w:hAnsi="Times New Roman" w:cs="Times New Roman"/>
      <w:sz w:val="18"/>
      <w:szCs w:val="18"/>
      <w:lang w:eastAsia="en-AU"/>
    </w:rPr>
  </w:style>
  <w:style w:type="paragraph" w:customStyle="1" w:styleId="R2">
    <w:name w:val="R2"/>
    <w:aliases w:val="(2)"/>
    <w:basedOn w:val="Normal"/>
    <w:next w:val="Normal"/>
    <w:rsid w:val="003C61D5"/>
    <w:pPr>
      <w:spacing w:before="240" w:after="0" w:line="240" w:lineRule="auto"/>
      <w:jc w:val="both"/>
    </w:pPr>
    <w:rPr>
      <w:rFonts w:ascii="Times" w:eastAsia="Times New Roman" w:hAnsi="Times"/>
      <w:sz w:val="26"/>
      <w:szCs w:val="20"/>
      <w:lang w:val="en-AU"/>
    </w:rPr>
  </w:style>
  <w:style w:type="paragraph" w:customStyle="1" w:styleId="Note2">
    <w:name w:val="Note2"/>
    <w:basedOn w:val="Note"/>
    <w:link w:val="Note2Char"/>
    <w:qFormat/>
    <w:rsid w:val="007B46B1"/>
    <w:pPr>
      <w:tabs>
        <w:tab w:val="left" w:pos="1985"/>
        <w:tab w:val="left" w:pos="2835"/>
      </w:tabs>
      <w:spacing w:before="60"/>
      <w:ind w:left="2835" w:hanging="1191"/>
    </w:pPr>
    <w:rPr>
      <w:lang w:val="en-AU"/>
    </w:rPr>
  </w:style>
  <w:style w:type="character" w:customStyle="1" w:styleId="Note2Char">
    <w:name w:val="Note2 Char"/>
    <w:basedOn w:val="NoteChar"/>
    <w:link w:val="Note2"/>
    <w:rsid w:val="007B46B1"/>
    <w:rPr>
      <w:rFonts w:ascii="Times New Roman" w:eastAsia="Times New Roman" w:hAnsi="Times New Roman" w:cs="Times New Roman"/>
      <w:sz w:val="18"/>
      <w:szCs w:val="18"/>
      <w:lang w:eastAsia="en-AU"/>
    </w:rPr>
  </w:style>
  <w:style w:type="paragraph" w:styleId="ListParagraph">
    <w:name w:val="List Paragraph"/>
    <w:basedOn w:val="Normal"/>
    <w:uiPriority w:val="34"/>
    <w:qFormat/>
    <w:rsid w:val="001F6D0A"/>
    <w:pPr>
      <w:ind w:left="720"/>
      <w:contextualSpacing/>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357612">
      <w:bodyDiv w:val="1"/>
      <w:marLeft w:val="0"/>
      <w:marRight w:val="0"/>
      <w:marTop w:val="0"/>
      <w:marBottom w:val="0"/>
      <w:divBdr>
        <w:top w:val="none" w:sz="0" w:space="0" w:color="auto"/>
        <w:left w:val="none" w:sz="0" w:space="0" w:color="auto"/>
        <w:bottom w:val="none" w:sz="0" w:space="0" w:color="auto"/>
        <w:right w:val="none" w:sz="0" w:space="0" w:color="auto"/>
      </w:divBdr>
    </w:div>
    <w:div w:id="132435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A9459-09B8-422C-ADE8-73A07F331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8791</Words>
  <Characters>50111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58785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Leahy</dc:creator>
  <cp:lastModifiedBy>Megan Easton</cp:lastModifiedBy>
  <cp:revision>2</cp:revision>
  <cp:lastPrinted>2020-11-26T22:31:00Z</cp:lastPrinted>
  <dcterms:created xsi:type="dcterms:W3CDTF">2020-12-21T22:56:00Z</dcterms:created>
  <dcterms:modified xsi:type="dcterms:W3CDTF">2020-12-21T22:56:00Z</dcterms:modified>
</cp:coreProperties>
</file>