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CE1028" w:rsidRDefault="00DA186E" w:rsidP="00715914">
      <w:pPr>
        <w:rPr>
          <w:sz w:val="28"/>
        </w:rPr>
      </w:pPr>
      <w:r w:rsidRPr="00CE1028">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CE1028" w:rsidRDefault="00715914" w:rsidP="00715914">
      <w:pPr>
        <w:rPr>
          <w:sz w:val="19"/>
        </w:rPr>
      </w:pPr>
    </w:p>
    <w:p w14:paraId="6D141519" w14:textId="014903BA" w:rsidR="00554826" w:rsidRPr="00CE1028" w:rsidRDefault="00B32157" w:rsidP="00554826">
      <w:pPr>
        <w:pStyle w:val="ShortT"/>
      </w:pPr>
      <w:r w:rsidRPr="00CE1028">
        <w:t xml:space="preserve">Health Insurance (Section 3C General Medical </w:t>
      </w:r>
      <w:r w:rsidR="00A33A1D" w:rsidRPr="00CE1028">
        <w:t xml:space="preserve">– </w:t>
      </w:r>
      <w:r w:rsidR="00BB3360" w:rsidRPr="00CE1028">
        <w:t xml:space="preserve">Expansion of GP and Allied Health Mental Health </w:t>
      </w:r>
      <w:r w:rsidR="00D8581E" w:rsidRPr="00CE1028">
        <w:t>and Chronic Disease Management</w:t>
      </w:r>
      <w:r w:rsidR="00DD1405" w:rsidRPr="00CE1028">
        <w:t xml:space="preserve"> Services</w:t>
      </w:r>
      <w:r w:rsidR="00BB3360" w:rsidRPr="00CE1028">
        <w:t xml:space="preserve">) Amendment </w:t>
      </w:r>
      <w:r w:rsidRPr="00CE1028">
        <w:t>Determination 2020</w:t>
      </w:r>
    </w:p>
    <w:p w14:paraId="367A4A2F" w14:textId="016F94FC" w:rsidR="00554826" w:rsidRPr="00CE1028" w:rsidRDefault="00554826" w:rsidP="00554826">
      <w:pPr>
        <w:pStyle w:val="SignCoverPageStart"/>
        <w:spacing w:before="240"/>
        <w:ind w:right="91"/>
        <w:rPr>
          <w:szCs w:val="22"/>
        </w:rPr>
      </w:pPr>
      <w:r w:rsidRPr="00CE1028">
        <w:rPr>
          <w:szCs w:val="22"/>
        </w:rPr>
        <w:t xml:space="preserve">I, </w:t>
      </w:r>
      <w:r w:rsidR="0013403D" w:rsidRPr="00CE1028">
        <w:rPr>
          <w:szCs w:val="22"/>
        </w:rPr>
        <w:t>Liz</w:t>
      </w:r>
      <w:r w:rsidR="008A579A" w:rsidRPr="00CE1028">
        <w:rPr>
          <w:szCs w:val="22"/>
        </w:rPr>
        <w:t xml:space="preserve"> Dowd</w:t>
      </w:r>
      <w:r w:rsidRPr="00CE1028">
        <w:rPr>
          <w:szCs w:val="22"/>
        </w:rPr>
        <w:t xml:space="preserve">, </w:t>
      </w:r>
      <w:r w:rsidR="00FF4480" w:rsidRPr="00CE1028">
        <w:rPr>
          <w:szCs w:val="22"/>
        </w:rPr>
        <w:t xml:space="preserve">delegate of the </w:t>
      </w:r>
      <w:r w:rsidR="009841B4" w:rsidRPr="00CE1028">
        <w:rPr>
          <w:szCs w:val="22"/>
        </w:rPr>
        <w:t xml:space="preserve">Minister for Health, </w:t>
      </w:r>
      <w:r w:rsidRPr="00CE1028">
        <w:rPr>
          <w:szCs w:val="22"/>
        </w:rPr>
        <w:t xml:space="preserve">make the following </w:t>
      </w:r>
      <w:r w:rsidR="009841B4" w:rsidRPr="00CE1028">
        <w:rPr>
          <w:szCs w:val="22"/>
        </w:rPr>
        <w:t>Determination</w:t>
      </w:r>
      <w:r w:rsidRPr="00CE1028">
        <w:rPr>
          <w:szCs w:val="22"/>
        </w:rPr>
        <w:t>.</w:t>
      </w:r>
    </w:p>
    <w:p w14:paraId="0C7CB3E3" w14:textId="2C06CD34" w:rsidR="00554826" w:rsidRPr="00CE1028" w:rsidRDefault="00554826" w:rsidP="00554826">
      <w:pPr>
        <w:keepNext/>
        <w:spacing w:before="300" w:line="240" w:lineRule="atLeast"/>
        <w:ind w:right="397"/>
        <w:jc w:val="both"/>
        <w:rPr>
          <w:szCs w:val="22"/>
        </w:rPr>
      </w:pPr>
      <w:r w:rsidRPr="00CE1028">
        <w:rPr>
          <w:szCs w:val="22"/>
        </w:rPr>
        <w:t>Dated</w:t>
      </w:r>
      <w:r w:rsidR="008A579A" w:rsidRPr="00CE1028">
        <w:rPr>
          <w:szCs w:val="22"/>
        </w:rPr>
        <w:t xml:space="preserve"> </w:t>
      </w:r>
      <w:r w:rsidR="008A579A" w:rsidRPr="00CE1028">
        <w:rPr>
          <w:szCs w:val="22"/>
        </w:rPr>
        <w:tab/>
      </w:r>
      <w:r w:rsidR="00433DEB" w:rsidRPr="00CE1028">
        <w:rPr>
          <w:szCs w:val="22"/>
        </w:rPr>
        <w:t>23</w:t>
      </w:r>
      <w:r w:rsidR="002B3702" w:rsidRPr="00CE1028">
        <w:rPr>
          <w:szCs w:val="22"/>
        </w:rPr>
        <w:t xml:space="preserve"> </w:t>
      </w:r>
      <w:r w:rsidR="00BB3360" w:rsidRPr="00CE1028">
        <w:rPr>
          <w:szCs w:val="22"/>
        </w:rPr>
        <w:t>December</w:t>
      </w:r>
      <w:r w:rsidR="005E6353" w:rsidRPr="00CE1028">
        <w:rPr>
          <w:szCs w:val="22"/>
        </w:rPr>
        <w:t xml:space="preserve"> 2020</w:t>
      </w:r>
    </w:p>
    <w:p w14:paraId="270DB188" w14:textId="30B32EE3" w:rsidR="00FF4480" w:rsidRPr="00CE1028" w:rsidRDefault="0013403D" w:rsidP="00FF4480">
      <w:pPr>
        <w:keepNext/>
        <w:tabs>
          <w:tab w:val="left" w:pos="3402"/>
        </w:tabs>
        <w:spacing w:before="1440" w:line="300" w:lineRule="atLeast"/>
        <w:ind w:right="397"/>
        <w:rPr>
          <w:b/>
          <w:szCs w:val="22"/>
        </w:rPr>
      </w:pPr>
      <w:r w:rsidRPr="00CE1028">
        <w:rPr>
          <w:szCs w:val="22"/>
        </w:rPr>
        <w:t xml:space="preserve">Liz </w:t>
      </w:r>
      <w:r w:rsidR="008A579A" w:rsidRPr="00CE1028">
        <w:rPr>
          <w:szCs w:val="22"/>
        </w:rPr>
        <w:t>Dowd</w:t>
      </w:r>
    </w:p>
    <w:p w14:paraId="53606C5F" w14:textId="3C9D949D" w:rsidR="00FF4480" w:rsidRPr="00CE1028" w:rsidRDefault="008A579A" w:rsidP="00FF4480">
      <w:pPr>
        <w:pStyle w:val="SignCoverPageEnd"/>
        <w:ind w:right="91"/>
        <w:rPr>
          <w:sz w:val="22"/>
        </w:rPr>
      </w:pPr>
      <w:r w:rsidRPr="00CE1028">
        <w:rPr>
          <w:sz w:val="22"/>
        </w:rPr>
        <w:t xml:space="preserve">A/g </w:t>
      </w:r>
      <w:r w:rsidR="005E6353" w:rsidRPr="00CE1028">
        <w:rPr>
          <w:sz w:val="22"/>
        </w:rPr>
        <w:t>First Assistant Secretary</w:t>
      </w:r>
    </w:p>
    <w:p w14:paraId="352A5AAB" w14:textId="4F6ABCD3" w:rsidR="00FF4480" w:rsidRPr="00CE1028" w:rsidRDefault="005E6353" w:rsidP="00FF4480">
      <w:pPr>
        <w:pStyle w:val="SignCoverPageEnd"/>
        <w:ind w:right="91"/>
        <w:rPr>
          <w:sz w:val="22"/>
        </w:rPr>
      </w:pPr>
      <w:r w:rsidRPr="00CE1028">
        <w:rPr>
          <w:sz w:val="22"/>
        </w:rPr>
        <w:t>Medical Benefits Division</w:t>
      </w:r>
    </w:p>
    <w:p w14:paraId="56899167" w14:textId="74071020" w:rsidR="00FF4480" w:rsidRPr="00CE1028" w:rsidRDefault="005E6353" w:rsidP="00FF4480">
      <w:pPr>
        <w:pStyle w:val="SignCoverPageEnd"/>
        <w:ind w:right="91"/>
        <w:rPr>
          <w:sz w:val="22"/>
        </w:rPr>
      </w:pPr>
      <w:r w:rsidRPr="00CE1028">
        <w:rPr>
          <w:sz w:val="22"/>
        </w:rPr>
        <w:t>Health Resourcing Group</w:t>
      </w:r>
    </w:p>
    <w:p w14:paraId="769BEDDD" w14:textId="77777777" w:rsidR="00FF4480" w:rsidRPr="00CE1028" w:rsidRDefault="00FF4480" w:rsidP="00FF4480">
      <w:pPr>
        <w:pStyle w:val="SignCoverPageEnd"/>
        <w:ind w:right="91"/>
        <w:rPr>
          <w:sz w:val="22"/>
        </w:rPr>
      </w:pPr>
      <w:r w:rsidRPr="00CE1028">
        <w:rPr>
          <w:sz w:val="22"/>
        </w:rPr>
        <w:t>Department of Health</w:t>
      </w:r>
    </w:p>
    <w:p w14:paraId="57012222" w14:textId="77777777" w:rsidR="00554826" w:rsidRPr="00CE1028" w:rsidRDefault="00554826" w:rsidP="00554826"/>
    <w:p w14:paraId="61874D17" w14:textId="77777777" w:rsidR="00554826" w:rsidRPr="00CE1028" w:rsidRDefault="00554826" w:rsidP="00554826"/>
    <w:p w14:paraId="1EA543EC" w14:textId="77777777" w:rsidR="00F6696E" w:rsidRPr="00CE1028" w:rsidRDefault="00F6696E" w:rsidP="00F6696E"/>
    <w:p w14:paraId="452B8309" w14:textId="77777777" w:rsidR="00F6696E" w:rsidRPr="00CE1028" w:rsidRDefault="00F6696E" w:rsidP="00F6696E">
      <w:pPr>
        <w:sectPr w:rsidR="00F6696E" w:rsidRPr="00CE1028"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CE1028" w:rsidRDefault="00715914" w:rsidP="00715914">
      <w:pPr>
        <w:outlineLvl w:val="0"/>
        <w:rPr>
          <w:sz w:val="36"/>
        </w:rPr>
      </w:pPr>
      <w:r w:rsidRPr="00CE1028">
        <w:rPr>
          <w:sz w:val="36"/>
        </w:rPr>
        <w:lastRenderedPageBreak/>
        <w:t>Contents</w:t>
      </w:r>
    </w:p>
    <w:p w14:paraId="558E6838" w14:textId="4BD2253B" w:rsidR="00CE1028" w:rsidRDefault="00B418CB">
      <w:pPr>
        <w:pStyle w:val="TOC5"/>
        <w:rPr>
          <w:rFonts w:asciiTheme="minorHAnsi" w:eastAsiaTheme="minorEastAsia" w:hAnsiTheme="minorHAnsi" w:cstheme="minorBidi"/>
          <w:noProof/>
          <w:kern w:val="0"/>
          <w:sz w:val="22"/>
          <w:szCs w:val="22"/>
        </w:rPr>
      </w:pPr>
      <w:r w:rsidRPr="00CE1028">
        <w:rPr>
          <w:sz w:val="22"/>
          <w:szCs w:val="22"/>
        </w:rPr>
        <w:fldChar w:fldCharType="begin"/>
      </w:r>
      <w:r w:rsidRPr="00CE1028">
        <w:rPr>
          <w:sz w:val="22"/>
          <w:szCs w:val="22"/>
        </w:rPr>
        <w:instrText xml:space="preserve"> TOC \o "1-9" </w:instrText>
      </w:r>
      <w:r w:rsidRPr="00CE1028">
        <w:rPr>
          <w:sz w:val="22"/>
          <w:szCs w:val="22"/>
        </w:rPr>
        <w:fldChar w:fldCharType="separate"/>
      </w:r>
      <w:bookmarkStart w:id="0" w:name="_GoBack"/>
      <w:bookmarkEnd w:id="0"/>
      <w:r w:rsidR="00CE1028">
        <w:rPr>
          <w:noProof/>
        </w:rPr>
        <w:t>1  Name</w:t>
      </w:r>
      <w:r w:rsidR="00CE1028">
        <w:rPr>
          <w:noProof/>
        </w:rPr>
        <w:tab/>
      </w:r>
      <w:r w:rsidR="00CE1028">
        <w:rPr>
          <w:noProof/>
        </w:rPr>
        <w:fldChar w:fldCharType="begin"/>
      </w:r>
      <w:r w:rsidR="00CE1028">
        <w:rPr>
          <w:noProof/>
        </w:rPr>
        <w:instrText xml:space="preserve"> PAGEREF _Toc59610758 \h </w:instrText>
      </w:r>
      <w:r w:rsidR="00CE1028">
        <w:rPr>
          <w:noProof/>
        </w:rPr>
      </w:r>
      <w:r w:rsidR="00CE1028">
        <w:rPr>
          <w:noProof/>
        </w:rPr>
        <w:fldChar w:fldCharType="separate"/>
      </w:r>
      <w:r w:rsidR="00CE1028">
        <w:rPr>
          <w:noProof/>
        </w:rPr>
        <w:t>1</w:t>
      </w:r>
      <w:r w:rsidR="00CE1028">
        <w:rPr>
          <w:noProof/>
        </w:rPr>
        <w:fldChar w:fldCharType="end"/>
      </w:r>
    </w:p>
    <w:p w14:paraId="5341061B" w14:textId="7F302D17" w:rsidR="00CE1028" w:rsidRDefault="00CE102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_Toc59610759 \h </w:instrText>
      </w:r>
      <w:r>
        <w:rPr>
          <w:noProof/>
        </w:rPr>
      </w:r>
      <w:r>
        <w:rPr>
          <w:noProof/>
        </w:rPr>
        <w:fldChar w:fldCharType="separate"/>
      </w:r>
      <w:r>
        <w:rPr>
          <w:noProof/>
        </w:rPr>
        <w:t>1</w:t>
      </w:r>
      <w:r>
        <w:rPr>
          <w:noProof/>
        </w:rPr>
        <w:fldChar w:fldCharType="end"/>
      </w:r>
    </w:p>
    <w:p w14:paraId="00942AE1" w14:textId="4229BE2F" w:rsidR="00CE1028" w:rsidRDefault="00CE102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_Toc59610760 \h </w:instrText>
      </w:r>
      <w:r>
        <w:rPr>
          <w:noProof/>
        </w:rPr>
      </w:r>
      <w:r>
        <w:rPr>
          <w:noProof/>
        </w:rPr>
        <w:fldChar w:fldCharType="separate"/>
      </w:r>
      <w:r>
        <w:rPr>
          <w:noProof/>
        </w:rPr>
        <w:t>1</w:t>
      </w:r>
      <w:r>
        <w:rPr>
          <w:noProof/>
        </w:rPr>
        <w:fldChar w:fldCharType="end"/>
      </w:r>
    </w:p>
    <w:p w14:paraId="4F3DB0E3" w14:textId="1FFA82E0" w:rsidR="00CE1028" w:rsidRDefault="00CE1028">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_Toc59610761 \h </w:instrText>
      </w:r>
      <w:r>
        <w:rPr>
          <w:noProof/>
        </w:rPr>
      </w:r>
      <w:r>
        <w:rPr>
          <w:noProof/>
        </w:rPr>
        <w:fldChar w:fldCharType="separate"/>
      </w:r>
      <w:r>
        <w:rPr>
          <w:noProof/>
        </w:rPr>
        <w:t>1</w:t>
      </w:r>
      <w:r>
        <w:rPr>
          <w:noProof/>
        </w:rPr>
        <w:fldChar w:fldCharType="end"/>
      </w:r>
    </w:p>
    <w:p w14:paraId="0CB7C252" w14:textId="5D9DD21D" w:rsidR="00CE1028" w:rsidRDefault="00CE1028">
      <w:pPr>
        <w:pStyle w:val="TOC5"/>
        <w:rPr>
          <w:rFonts w:asciiTheme="minorHAnsi" w:eastAsiaTheme="minorEastAsia" w:hAnsiTheme="minorHAnsi" w:cstheme="minorBidi"/>
          <w:noProof/>
          <w:kern w:val="0"/>
          <w:sz w:val="22"/>
          <w:szCs w:val="22"/>
        </w:rPr>
      </w:pPr>
      <w:r w:rsidRPr="000B0319">
        <w:rPr>
          <w:rFonts w:ascii="Arial" w:hAnsi="Arial" w:cs="Arial"/>
          <w:noProof/>
        </w:rPr>
        <w:t>Schedule 1— Amendments</w:t>
      </w:r>
      <w:r>
        <w:rPr>
          <w:noProof/>
        </w:rPr>
        <w:tab/>
      </w:r>
      <w:r>
        <w:rPr>
          <w:noProof/>
        </w:rPr>
        <w:fldChar w:fldCharType="begin"/>
      </w:r>
      <w:r>
        <w:rPr>
          <w:noProof/>
        </w:rPr>
        <w:instrText xml:space="preserve"> PAGEREF _Toc59610762 \h </w:instrText>
      </w:r>
      <w:r>
        <w:rPr>
          <w:noProof/>
        </w:rPr>
      </w:r>
      <w:r>
        <w:rPr>
          <w:noProof/>
        </w:rPr>
        <w:fldChar w:fldCharType="separate"/>
      </w:r>
      <w:r>
        <w:rPr>
          <w:noProof/>
        </w:rPr>
        <w:t>2</w:t>
      </w:r>
      <w:r>
        <w:rPr>
          <w:noProof/>
        </w:rPr>
        <w:fldChar w:fldCharType="end"/>
      </w:r>
    </w:p>
    <w:p w14:paraId="00A6782B" w14:textId="22CA4188" w:rsidR="00CE1028" w:rsidRDefault="00CE1028">
      <w:pPr>
        <w:pStyle w:val="TOC5"/>
        <w:rPr>
          <w:rFonts w:asciiTheme="minorHAnsi" w:eastAsiaTheme="minorEastAsia" w:hAnsiTheme="minorHAnsi" w:cstheme="minorBidi"/>
          <w:noProof/>
          <w:kern w:val="0"/>
          <w:sz w:val="22"/>
          <w:szCs w:val="22"/>
        </w:rPr>
      </w:pPr>
      <w:r w:rsidRPr="000B0319">
        <w:rPr>
          <w:rFonts w:ascii="Arial" w:hAnsi="Arial" w:cs="Arial"/>
          <w:i/>
          <w:noProof/>
        </w:rPr>
        <w:t>Health Insurance (Section 3C General Medical – Expansion of GP and Allied Health Mental Health Services) Determination 2020</w:t>
      </w:r>
      <w:r>
        <w:rPr>
          <w:noProof/>
        </w:rPr>
        <w:tab/>
      </w:r>
      <w:r>
        <w:rPr>
          <w:noProof/>
        </w:rPr>
        <w:fldChar w:fldCharType="begin"/>
      </w:r>
      <w:r>
        <w:rPr>
          <w:noProof/>
        </w:rPr>
        <w:instrText xml:space="preserve"> PAGEREF _Toc59610763 \h </w:instrText>
      </w:r>
      <w:r>
        <w:rPr>
          <w:noProof/>
        </w:rPr>
      </w:r>
      <w:r>
        <w:rPr>
          <w:noProof/>
        </w:rPr>
        <w:fldChar w:fldCharType="separate"/>
      </w:r>
      <w:r>
        <w:rPr>
          <w:noProof/>
        </w:rPr>
        <w:t>2</w:t>
      </w:r>
      <w:r>
        <w:rPr>
          <w:noProof/>
        </w:rPr>
        <w:fldChar w:fldCharType="end"/>
      </w:r>
    </w:p>
    <w:p w14:paraId="0D5CBBD4" w14:textId="4EF07E9D" w:rsidR="00CE1028" w:rsidRDefault="00CE1028">
      <w:pPr>
        <w:pStyle w:val="TOC5"/>
        <w:rPr>
          <w:rFonts w:asciiTheme="minorHAnsi" w:eastAsiaTheme="minorEastAsia" w:hAnsiTheme="minorHAnsi" w:cstheme="minorBidi"/>
          <w:noProof/>
          <w:kern w:val="0"/>
          <w:sz w:val="22"/>
          <w:szCs w:val="22"/>
        </w:rPr>
      </w:pPr>
      <w:r w:rsidRPr="000B0319">
        <w:rPr>
          <w:rFonts w:ascii="Arial" w:hAnsi="Arial" w:cs="Arial"/>
          <w:i/>
          <w:noProof/>
        </w:rPr>
        <w:t>Health Insurance (Allied Health Services) Determination 2014</w:t>
      </w:r>
      <w:r>
        <w:rPr>
          <w:noProof/>
        </w:rPr>
        <w:tab/>
      </w:r>
      <w:r>
        <w:rPr>
          <w:noProof/>
        </w:rPr>
        <w:fldChar w:fldCharType="begin"/>
      </w:r>
      <w:r>
        <w:rPr>
          <w:noProof/>
        </w:rPr>
        <w:instrText xml:space="preserve"> PAGEREF _Toc59610764 \h </w:instrText>
      </w:r>
      <w:r>
        <w:rPr>
          <w:noProof/>
        </w:rPr>
      </w:r>
      <w:r>
        <w:rPr>
          <w:noProof/>
        </w:rPr>
        <w:fldChar w:fldCharType="separate"/>
      </w:r>
      <w:r>
        <w:rPr>
          <w:noProof/>
        </w:rPr>
        <w:t>5</w:t>
      </w:r>
      <w:r>
        <w:rPr>
          <w:noProof/>
        </w:rPr>
        <w:fldChar w:fldCharType="end"/>
      </w:r>
    </w:p>
    <w:p w14:paraId="399E5BF4" w14:textId="76E7202F" w:rsidR="00CE1028" w:rsidRDefault="00CE1028">
      <w:pPr>
        <w:pStyle w:val="TOC5"/>
        <w:rPr>
          <w:rFonts w:asciiTheme="minorHAnsi" w:eastAsiaTheme="minorEastAsia" w:hAnsiTheme="minorHAnsi" w:cstheme="minorBidi"/>
          <w:noProof/>
          <w:kern w:val="0"/>
          <w:sz w:val="22"/>
          <w:szCs w:val="22"/>
        </w:rPr>
      </w:pPr>
      <w:r w:rsidRPr="000B0319">
        <w:rPr>
          <w:rFonts w:ascii="Arial" w:hAnsi="Arial" w:cs="Arial"/>
          <w:i/>
          <w:noProof/>
        </w:rPr>
        <w:t xml:space="preserve">Health Insurance (Section 3C General Medical Services </w:t>
      </w:r>
      <w:r w:rsidRPr="000B0319">
        <w:rPr>
          <w:rFonts w:ascii="Arial" w:hAnsi="Arial" w:cs="Arial"/>
          <w:i/>
          <w:noProof/>
        </w:rPr>
        <w:noBreakHyphen/>
        <w:t xml:space="preserve"> COVID</w:t>
      </w:r>
      <w:r w:rsidRPr="000B0319">
        <w:rPr>
          <w:rFonts w:ascii="Arial" w:hAnsi="Arial" w:cs="Arial"/>
          <w:i/>
          <w:noProof/>
        </w:rPr>
        <w:noBreakHyphen/>
        <w:t>19 Telehealth and Telephone Attendances) Determination 2020</w:t>
      </w:r>
      <w:r>
        <w:rPr>
          <w:noProof/>
        </w:rPr>
        <w:tab/>
      </w:r>
      <w:r>
        <w:rPr>
          <w:noProof/>
        </w:rPr>
        <w:fldChar w:fldCharType="begin"/>
      </w:r>
      <w:r>
        <w:rPr>
          <w:noProof/>
        </w:rPr>
        <w:instrText xml:space="preserve"> PAGEREF _Toc59610765 \h </w:instrText>
      </w:r>
      <w:r>
        <w:rPr>
          <w:noProof/>
        </w:rPr>
      </w:r>
      <w:r>
        <w:rPr>
          <w:noProof/>
        </w:rPr>
        <w:fldChar w:fldCharType="separate"/>
      </w:r>
      <w:r>
        <w:rPr>
          <w:noProof/>
        </w:rPr>
        <w:t>8</w:t>
      </w:r>
      <w:r>
        <w:rPr>
          <w:noProof/>
        </w:rPr>
        <w:fldChar w:fldCharType="end"/>
      </w:r>
    </w:p>
    <w:p w14:paraId="0B3A7DDE" w14:textId="5A256831" w:rsidR="00CE1028" w:rsidRDefault="00CE1028">
      <w:pPr>
        <w:pStyle w:val="TOC5"/>
        <w:rPr>
          <w:rFonts w:asciiTheme="minorHAnsi" w:eastAsiaTheme="minorEastAsia" w:hAnsiTheme="minorHAnsi" w:cstheme="minorBidi"/>
          <w:noProof/>
          <w:kern w:val="0"/>
          <w:sz w:val="22"/>
          <w:szCs w:val="22"/>
        </w:rPr>
      </w:pPr>
      <w:r w:rsidRPr="000B0319">
        <w:rPr>
          <w:rFonts w:ascii="Arial" w:hAnsi="Arial" w:cs="Arial"/>
          <w:i/>
          <w:noProof/>
        </w:rPr>
        <w:t>Health Insurance (Section 3C General Medical Services – Other Medical Practitioner) Determination 2018</w:t>
      </w:r>
      <w:r>
        <w:rPr>
          <w:noProof/>
        </w:rPr>
        <w:tab/>
      </w:r>
      <w:r>
        <w:rPr>
          <w:noProof/>
        </w:rPr>
        <w:fldChar w:fldCharType="begin"/>
      </w:r>
      <w:r>
        <w:rPr>
          <w:noProof/>
        </w:rPr>
        <w:instrText xml:space="preserve"> PAGEREF _Toc59610766 \h </w:instrText>
      </w:r>
      <w:r>
        <w:rPr>
          <w:noProof/>
        </w:rPr>
      </w:r>
      <w:r>
        <w:rPr>
          <w:noProof/>
        </w:rPr>
        <w:fldChar w:fldCharType="separate"/>
      </w:r>
      <w:r>
        <w:rPr>
          <w:noProof/>
        </w:rPr>
        <w:t>14</w:t>
      </w:r>
      <w:r>
        <w:rPr>
          <w:noProof/>
        </w:rPr>
        <w:fldChar w:fldCharType="end"/>
      </w:r>
    </w:p>
    <w:p w14:paraId="2494364F" w14:textId="41D9A4A7" w:rsidR="00F6696E" w:rsidRPr="00CE1028" w:rsidRDefault="00B418CB" w:rsidP="00F6696E">
      <w:pPr>
        <w:outlineLvl w:val="0"/>
        <w:rPr>
          <w:szCs w:val="22"/>
        </w:rPr>
      </w:pPr>
      <w:r w:rsidRPr="00CE1028">
        <w:rPr>
          <w:szCs w:val="22"/>
        </w:rPr>
        <w:fldChar w:fldCharType="end"/>
      </w:r>
    </w:p>
    <w:p w14:paraId="64F43A28" w14:textId="77777777" w:rsidR="00F6696E" w:rsidRPr="00CE1028" w:rsidRDefault="00F6696E" w:rsidP="00F6696E">
      <w:pPr>
        <w:outlineLvl w:val="0"/>
        <w:rPr>
          <w:sz w:val="20"/>
        </w:rPr>
      </w:pPr>
    </w:p>
    <w:p w14:paraId="0867F8FC" w14:textId="77777777" w:rsidR="00F6696E" w:rsidRPr="00CE1028" w:rsidRDefault="00F6696E" w:rsidP="00F6696E">
      <w:pPr>
        <w:sectPr w:rsidR="00F6696E" w:rsidRPr="00CE1028"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CE1028" w:rsidRDefault="00554826" w:rsidP="00554826">
      <w:pPr>
        <w:pStyle w:val="ActHead5"/>
      </w:pPr>
      <w:bookmarkStart w:id="1" w:name="_Toc59610758"/>
      <w:r w:rsidRPr="00CE1028">
        <w:lastRenderedPageBreak/>
        <w:t>1  Name</w:t>
      </w:r>
      <w:bookmarkEnd w:id="1"/>
    </w:p>
    <w:p w14:paraId="5EF75D24" w14:textId="5226CABC" w:rsidR="00554826" w:rsidRPr="00CE1028" w:rsidRDefault="00554826" w:rsidP="004940C4">
      <w:pPr>
        <w:pStyle w:val="subsection"/>
        <w:tabs>
          <w:tab w:val="clear" w:pos="1021"/>
        </w:tabs>
        <w:ind w:left="709" w:hanging="709"/>
        <w:rPr>
          <w:color w:val="FF0000"/>
        </w:rPr>
      </w:pPr>
      <w:r w:rsidRPr="00CE1028">
        <w:tab/>
      </w:r>
      <w:r w:rsidRPr="00CE1028">
        <w:tab/>
        <w:t>This instrument is the</w:t>
      </w:r>
      <w:r w:rsidR="005E6353" w:rsidRPr="00CE1028">
        <w:t xml:space="preserve"> </w:t>
      </w:r>
      <w:r w:rsidR="00791638" w:rsidRPr="00CE1028">
        <w:rPr>
          <w:i/>
          <w:szCs w:val="22"/>
        </w:rPr>
        <w:t>Health Insurance (Section 3C General Medical – Expansion of GP and Allied Health Mental Health Services and Chronic Disease Management) Amendment Determination 2020</w:t>
      </w:r>
      <w:r w:rsidR="005E6353" w:rsidRPr="00CE1028">
        <w:t>.</w:t>
      </w:r>
      <w:bookmarkStart w:id="2" w:name="BKCheck15B_3"/>
      <w:bookmarkEnd w:id="2"/>
    </w:p>
    <w:p w14:paraId="52BD1EFF" w14:textId="77777777" w:rsidR="00554826" w:rsidRPr="00CE1028" w:rsidRDefault="00554826" w:rsidP="00554826">
      <w:pPr>
        <w:pStyle w:val="ActHead5"/>
      </w:pPr>
      <w:bookmarkStart w:id="3" w:name="_Toc59610759"/>
      <w:r w:rsidRPr="00CE1028">
        <w:t>2  Commencement</w:t>
      </w:r>
      <w:bookmarkEnd w:id="3"/>
    </w:p>
    <w:p w14:paraId="3C5AEC36" w14:textId="77777777" w:rsidR="004940C4" w:rsidRPr="00CE1028" w:rsidRDefault="004940C4" w:rsidP="004940C4">
      <w:pPr>
        <w:pStyle w:val="subsection"/>
        <w:tabs>
          <w:tab w:val="left" w:pos="709"/>
        </w:tabs>
        <w:ind w:left="709" w:hanging="709"/>
      </w:pPr>
      <w:r w:rsidRPr="00CE1028">
        <w:t>(1)</w:t>
      </w:r>
      <w:r w:rsidRPr="00CE1028">
        <w:tab/>
      </w:r>
      <w:r w:rsidRPr="00CE1028">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CE1028"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CE1028" w14:paraId="2F3A7035" w14:textId="77777777" w:rsidTr="00E75633">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CE1028" w:rsidRDefault="004940C4" w:rsidP="00E75633">
            <w:pPr>
              <w:keepNext/>
              <w:autoSpaceDE w:val="0"/>
              <w:autoSpaceDN w:val="0"/>
              <w:spacing w:before="60" w:line="240" w:lineRule="atLeast"/>
              <w:rPr>
                <w:rFonts w:eastAsia="Times New Roman" w:cs="Times New Roman"/>
                <w:b/>
                <w:sz w:val="20"/>
                <w:szCs w:val="24"/>
                <w:lang w:eastAsia="en-AU"/>
              </w:rPr>
            </w:pPr>
            <w:r w:rsidRPr="00CE1028">
              <w:rPr>
                <w:rFonts w:eastAsia="Times New Roman" w:cs="Times New Roman"/>
                <w:b/>
                <w:sz w:val="20"/>
                <w:szCs w:val="24"/>
                <w:lang w:eastAsia="en-AU"/>
              </w:rPr>
              <w:t>Commencement information</w:t>
            </w:r>
          </w:p>
        </w:tc>
      </w:tr>
      <w:tr w:rsidR="004940C4" w:rsidRPr="00CE1028" w14:paraId="7B1560D1" w14:textId="77777777" w:rsidTr="00E75633">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CE1028" w:rsidRDefault="004940C4" w:rsidP="00E75633">
            <w:pPr>
              <w:keepNext/>
              <w:autoSpaceDE w:val="0"/>
              <w:autoSpaceDN w:val="0"/>
              <w:spacing w:before="60" w:line="240" w:lineRule="atLeast"/>
              <w:rPr>
                <w:rFonts w:eastAsia="Times New Roman" w:cs="Times New Roman"/>
                <w:b/>
                <w:sz w:val="20"/>
                <w:szCs w:val="24"/>
                <w:lang w:eastAsia="en-AU"/>
              </w:rPr>
            </w:pPr>
            <w:r w:rsidRPr="00CE1028">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CE1028" w:rsidRDefault="004940C4" w:rsidP="00E75633">
            <w:pPr>
              <w:keepNext/>
              <w:autoSpaceDE w:val="0"/>
              <w:autoSpaceDN w:val="0"/>
              <w:spacing w:before="60" w:line="240" w:lineRule="atLeast"/>
              <w:rPr>
                <w:rFonts w:eastAsia="Times New Roman" w:cs="Times New Roman"/>
                <w:b/>
                <w:sz w:val="20"/>
                <w:szCs w:val="24"/>
                <w:lang w:eastAsia="en-AU"/>
              </w:rPr>
            </w:pPr>
            <w:r w:rsidRPr="00CE1028">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CE1028" w:rsidRDefault="004940C4" w:rsidP="00E75633">
            <w:pPr>
              <w:keepNext/>
              <w:autoSpaceDE w:val="0"/>
              <w:autoSpaceDN w:val="0"/>
              <w:spacing w:before="60" w:line="240" w:lineRule="atLeast"/>
              <w:rPr>
                <w:rFonts w:eastAsia="Times New Roman" w:cs="Times New Roman"/>
                <w:b/>
                <w:sz w:val="20"/>
                <w:szCs w:val="24"/>
                <w:lang w:eastAsia="en-AU"/>
              </w:rPr>
            </w:pPr>
            <w:r w:rsidRPr="00CE1028">
              <w:rPr>
                <w:rFonts w:eastAsia="Times New Roman" w:cs="Times New Roman"/>
                <w:b/>
                <w:sz w:val="20"/>
                <w:szCs w:val="24"/>
                <w:lang w:eastAsia="en-AU"/>
              </w:rPr>
              <w:t>Column 3</w:t>
            </w:r>
          </w:p>
        </w:tc>
      </w:tr>
      <w:tr w:rsidR="004940C4" w:rsidRPr="00CE1028" w14:paraId="4A74A92F" w14:textId="77777777" w:rsidTr="00E75633">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CE1028" w:rsidRDefault="004940C4" w:rsidP="00E75633">
            <w:pPr>
              <w:keepNext/>
              <w:autoSpaceDE w:val="0"/>
              <w:autoSpaceDN w:val="0"/>
              <w:spacing w:before="60" w:line="240" w:lineRule="atLeast"/>
              <w:rPr>
                <w:rFonts w:eastAsia="Times New Roman" w:cs="Times New Roman"/>
                <w:b/>
                <w:sz w:val="20"/>
                <w:szCs w:val="24"/>
                <w:lang w:eastAsia="en-AU"/>
              </w:rPr>
            </w:pPr>
            <w:r w:rsidRPr="00CE1028">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CE1028" w:rsidRDefault="004940C4" w:rsidP="00E75633">
            <w:pPr>
              <w:keepNext/>
              <w:autoSpaceDE w:val="0"/>
              <w:autoSpaceDN w:val="0"/>
              <w:spacing w:before="60" w:line="240" w:lineRule="atLeast"/>
              <w:rPr>
                <w:rFonts w:eastAsia="Times New Roman" w:cs="Times New Roman"/>
                <w:b/>
                <w:sz w:val="20"/>
                <w:szCs w:val="24"/>
                <w:lang w:eastAsia="en-AU"/>
              </w:rPr>
            </w:pPr>
            <w:r w:rsidRPr="00CE1028">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CE1028" w:rsidRDefault="004940C4" w:rsidP="00E75633">
            <w:pPr>
              <w:keepNext/>
              <w:autoSpaceDE w:val="0"/>
              <w:autoSpaceDN w:val="0"/>
              <w:spacing w:before="60" w:line="240" w:lineRule="atLeast"/>
              <w:rPr>
                <w:rFonts w:eastAsia="Times New Roman" w:cs="Times New Roman"/>
                <w:b/>
                <w:sz w:val="20"/>
                <w:szCs w:val="24"/>
                <w:lang w:eastAsia="en-AU"/>
              </w:rPr>
            </w:pPr>
            <w:r w:rsidRPr="00CE1028">
              <w:rPr>
                <w:rFonts w:eastAsia="Times New Roman" w:cs="Times New Roman"/>
                <w:b/>
                <w:sz w:val="20"/>
                <w:szCs w:val="24"/>
                <w:lang w:eastAsia="en-AU"/>
              </w:rPr>
              <w:t>Date/Details</w:t>
            </w:r>
          </w:p>
        </w:tc>
      </w:tr>
      <w:tr w:rsidR="00925ABC" w:rsidRPr="00CE1028" w14:paraId="6B382EAE" w14:textId="77777777" w:rsidTr="003E73C0">
        <w:trPr>
          <w:cantSplit/>
        </w:trPr>
        <w:tc>
          <w:tcPr>
            <w:tcW w:w="3154" w:type="dxa"/>
            <w:tcBorders>
              <w:top w:val="single" w:sz="12" w:space="0" w:color="auto"/>
              <w:left w:val="nil"/>
              <w:bottom w:val="single" w:sz="12" w:space="0" w:color="auto"/>
              <w:right w:val="nil"/>
            </w:tcBorders>
          </w:tcPr>
          <w:p w14:paraId="5EC3C0CC" w14:textId="45E6E3E6" w:rsidR="00925ABC" w:rsidRPr="00CE1028" w:rsidRDefault="00925ABC" w:rsidP="00925ABC">
            <w:pPr>
              <w:keepNext/>
              <w:autoSpaceDE w:val="0"/>
              <w:autoSpaceDN w:val="0"/>
              <w:spacing w:before="60" w:line="240" w:lineRule="atLeast"/>
              <w:rPr>
                <w:sz w:val="20"/>
              </w:rPr>
            </w:pPr>
            <w:r w:rsidRPr="00CE1028">
              <w:rPr>
                <w:sz w:val="20"/>
              </w:rPr>
              <w:t>1. Sections 1 to 4</w:t>
            </w:r>
          </w:p>
        </w:tc>
        <w:tc>
          <w:tcPr>
            <w:tcW w:w="3367" w:type="dxa"/>
            <w:tcBorders>
              <w:top w:val="single" w:sz="12" w:space="0" w:color="auto"/>
              <w:left w:val="nil"/>
              <w:bottom w:val="single" w:sz="12" w:space="0" w:color="auto"/>
              <w:right w:val="nil"/>
            </w:tcBorders>
          </w:tcPr>
          <w:p w14:paraId="16C82CA0" w14:textId="0A67127B" w:rsidR="00925ABC" w:rsidRPr="00CE1028" w:rsidRDefault="00925ABC" w:rsidP="003E2302">
            <w:pPr>
              <w:keepNext/>
              <w:autoSpaceDE w:val="0"/>
              <w:autoSpaceDN w:val="0"/>
              <w:spacing w:before="60" w:line="240" w:lineRule="atLeast"/>
              <w:rPr>
                <w:rFonts w:eastAsia="Times New Roman" w:cs="Times New Roman"/>
                <w:sz w:val="20"/>
                <w:szCs w:val="24"/>
                <w:lang w:eastAsia="en-AU"/>
              </w:rPr>
            </w:pPr>
            <w:r w:rsidRPr="00CE1028">
              <w:rPr>
                <w:rFonts w:ascii="Helvetica Neue" w:hAnsi="Helvetica Neue"/>
                <w:sz w:val="20"/>
              </w:rPr>
              <w:t>Immediately after registration of this instrument</w:t>
            </w:r>
          </w:p>
        </w:tc>
        <w:tc>
          <w:tcPr>
            <w:tcW w:w="1843" w:type="dxa"/>
            <w:tcBorders>
              <w:top w:val="single" w:sz="12" w:space="0" w:color="auto"/>
              <w:left w:val="nil"/>
              <w:bottom w:val="single" w:sz="12" w:space="0" w:color="auto"/>
              <w:right w:val="nil"/>
            </w:tcBorders>
          </w:tcPr>
          <w:p w14:paraId="1864B9CA" w14:textId="77777777" w:rsidR="00925ABC" w:rsidRPr="00CE1028" w:rsidRDefault="00925ABC" w:rsidP="00E75633">
            <w:pPr>
              <w:keepNext/>
              <w:autoSpaceDE w:val="0"/>
              <w:autoSpaceDN w:val="0"/>
              <w:spacing w:before="60" w:line="240" w:lineRule="atLeast"/>
              <w:rPr>
                <w:rFonts w:eastAsia="Times New Roman" w:cs="Times New Roman"/>
                <w:sz w:val="20"/>
                <w:szCs w:val="24"/>
                <w:lang w:eastAsia="en-AU"/>
              </w:rPr>
            </w:pPr>
          </w:p>
        </w:tc>
      </w:tr>
      <w:tr w:rsidR="004940C4" w:rsidRPr="00CE1028"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3E50E3FC" w:rsidR="004940C4" w:rsidRPr="00CE1028" w:rsidRDefault="00021C1F" w:rsidP="00925ABC">
            <w:pPr>
              <w:keepNext/>
              <w:autoSpaceDE w:val="0"/>
              <w:autoSpaceDN w:val="0"/>
              <w:spacing w:before="60" w:line="240" w:lineRule="atLeast"/>
              <w:rPr>
                <w:rFonts w:eastAsia="Times New Roman" w:cs="Times New Roman"/>
                <w:sz w:val="20"/>
                <w:szCs w:val="24"/>
                <w:lang w:eastAsia="en-AU"/>
              </w:rPr>
            </w:pPr>
            <w:r w:rsidRPr="00CE1028">
              <w:rPr>
                <w:rFonts w:eastAsia="Times New Roman" w:cs="Times New Roman"/>
                <w:sz w:val="20"/>
                <w:szCs w:val="24"/>
                <w:lang w:eastAsia="en-AU"/>
              </w:rPr>
              <w:t>2</w:t>
            </w:r>
            <w:r w:rsidR="004940C4" w:rsidRPr="00CE1028">
              <w:rPr>
                <w:rFonts w:eastAsia="Times New Roman" w:cs="Times New Roman"/>
                <w:sz w:val="20"/>
                <w:szCs w:val="24"/>
                <w:lang w:eastAsia="en-AU"/>
              </w:rPr>
              <w:t xml:space="preserve">.  </w:t>
            </w:r>
            <w:r w:rsidR="00925ABC" w:rsidRPr="00CE1028">
              <w:rPr>
                <w:rFonts w:eastAsia="Times New Roman" w:cs="Times New Roman"/>
                <w:sz w:val="20"/>
                <w:szCs w:val="24"/>
                <w:lang w:eastAsia="en-AU"/>
              </w:rPr>
              <w:t>Schedule 1</w:t>
            </w:r>
          </w:p>
        </w:tc>
        <w:tc>
          <w:tcPr>
            <w:tcW w:w="3367" w:type="dxa"/>
            <w:tcBorders>
              <w:top w:val="single" w:sz="12" w:space="0" w:color="auto"/>
              <w:left w:val="nil"/>
              <w:bottom w:val="single" w:sz="12" w:space="0" w:color="auto"/>
              <w:right w:val="nil"/>
            </w:tcBorders>
            <w:hideMark/>
          </w:tcPr>
          <w:p w14:paraId="156E075A" w14:textId="469290FC" w:rsidR="004940C4" w:rsidRPr="00CE1028" w:rsidRDefault="00925ABC" w:rsidP="003E2302">
            <w:pPr>
              <w:keepNext/>
              <w:autoSpaceDE w:val="0"/>
              <w:autoSpaceDN w:val="0"/>
              <w:spacing w:before="60" w:line="240" w:lineRule="atLeast"/>
              <w:rPr>
                <w:rFonts w:eastAsia="Times New Roman" w:cs="Times New Roman"/>
                <w:sz w:val="20"/>
                <w:szCs w:val="24"/>
                <w:lang w:eastAsia="en-AU"/>
              </w:rPr>
            </w:pPr>
            <w:r w:rsidRPr="00CE1028">
              <w:rPr>
                <w:rFonts w:eastAsia="Times New Roman" w:cs="Times New Roman"/>
                <w:sz w:val="20"/>
                <w:szCs w:val="24"/>
                <w:lang w:eastAsia="en-AU"/>
              </w:rPr>
              <w:t xml:space="preserve">This Schedule is taken to have commenced </w:t>
            </w:r>
            <w:r w:rsidR="009734DF" w:rsidRPr="00CE1028">
              <w:rPr>
                <w:rFonts w:eastAsia="Times New Roman" w:cs="Times New Roman"/>
                <w:sz w:val="20"/>
                <w:szCs w:val="24"/>
                <w:lang w:eastAsia="en-AU"/>
              </w:rPr>
              <w:t xml:space="preserve">immediately after the commencement of </w:t>
            </w:r>
            <w:r w:rsidR="00311F60" w:rsidRPr="00CE1028">
              <w:rPr>
                <w:rFonts w:eastAsia="Times New Roman" w:cs="Times New Roman"/>
                <w:sz w:val="20"/>
                <w:szCs w:val="24"/>
                <w:lang w:eastAsia="en-AU"/>
              </w:rPr>
              <w:t xml:space="preserve">the </w:t>
            </w:r>
            <w:r w:rsidR="00311F60" w:rsidRPr="00CE1028">
              <w:rPr>
                <w:rFonts w:eastAsia="Times New Roman" w:cs="Times New Roman"/>
                <w:i/>
                <w:sz w:val="20"/>
                <w:szCs w:val="24"/>
                <w:lang w:eastAsia="en-AU"/>
              </w:rPr>
              <w:t>Health Insurance (Section 3C General Medical – Expansion of GP and Allied Health Mental Health Services) Amendment (Care Recipient in a Residential Aged Care Facility) Determination 202</w:t>
            </w:r>
            <w:r w:rsidR="00311F60" w:rsidRPr="00CE1028">
              <w:rPr>
                <w:rFonts w:eastAsia="Times New Roman" w:cs="Times New Roman"/>
                <w:sz w:val="20"/>
                <w:szCs w:val="24"/>
                <w:lang w:eastAsia="en-AU"/>
              </w:rPr>
              <w:t>0.</w:t>
            </w:r>
          </w:p>
        </w:tc>
        <w:tc>
          <w:tcPr>
            <w:tcW w:w="1843" w:type="dxa"/>
            <w:tcBorders>
              <w:top w:val="single" w:sz="12" w:space="0" w:color="auto"/>
              <w:left w:val="nil"/>
              <w:bottom w:val="single" w:sz="12" w:space="0" w:color="auto"/>
              <w:right w:val="nil"/>
            </w:tcBorders>
          </w:tcPr>
          <w:p w14:paraId="391CC044" w14:textId="77777777" w:rsidR="004940C4" w:rsidRPr="00CE1028" w:rsidRDefault="004940C4" w:rsidP="00E75633">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CE1028" w:rsidRDefault="004940C4" w:rsidP="004940C4">
      <w:pPr>
        <w:pStyle w:val="subsection"/>
        <w:tabs>
          <w:tab w:val="left" w:pos="709"/>
        </w:tabs>
        <w:ind w:left="709" w:hanging="709"/>
        <w:rPr>
          <w:sz w:val="18"/>
          <w:szCs w:val="18"/>
        </w:rPr>
      </w:pPr>
      <w:r w:rsidRPr="00CE1028">
        <w:rPr>
          <w:sz w:val="18"/>
          <w:szCs w:val="18"/>
        </w:rPr>
        <w:tab/>
        <w:t>Note:</w:t>
      </w:r>
      <w:r w:rsidRPr="00CE1028">
        <w:rPr>
          <w:sz w:val="18"/>
          <w:szCs w:val="18"/>
        </w:rPr>
        <w:tab/>
        <w:t>This table relates only to the provisions of this instrument as originally made. It will not be amended to deal with any later amendments of this instrument.</w:t>
      </w:r>
    </w:p>
    <w:p w14:paraId="79380ADC" w14:textId="77777777" w:rsidR="004940C4" w:rsidRPr="00CE1028" w:rsidRDefault="004940C4" w:rsidP="004940C4">
      <w:pPr>
        <w:pStyle w:val="subsection"/>
        <w:tabs>
          <w:tab w:val="clear" w:pos="1021"/>
          <w:tab w:val="left" w:pos="709"/>
        </w:tabs>
        <w:ind w:left="709" w:hanging="709"/>
      </w:pPr>
      <w:r w:rsidRPr="00CE1028">
        <w:t>(2)</w:t>
      </w:r>
      <w:r w:rsidRPr="00CE1028">
        <w:tab/>
        <w:t>Any information in column 3 of the table is not part of this instrument. Information may be inserted in this column, or information in it may be edited, in any published version of this instrument.</w:t>
      </w:r>
    </w:p>
    <w:p w14:paraId="76058537" w14:textId="77777777" w:rsidR="00554826" w:rsidRPr="00CE1028" w:rsidRDefault="00554826" w:rsidP="00554826">
      <w:pPr>
        <w:pStyle w:val="ActHead5"/>
      </w:pPr>
      <w:bookmarkStart w:id="4" w:name="_Toc59610760"/>
      <w:r w:rsidRPr="00CE1028">
        <w:t>3  Authority</w:t>
      </w:r>
      <w:bookmarkEnd w:id="4"/>
    </w:p>
    <w:p w14:paraId="4CD49361" w14:textId="77777777" w:rsidR="00554826" w:rsidRPr="00CE1028" w:rsidRDefault="00554826" w:rsidP="004940C4">
      <w:pPr>
        <w:pStyle w:val="subsection"/>
        <w:tabs>
          <w:tab w:val="clear" w:pos="1021"/>
        </w:tabs>
        <w:ind w:left="709" w:hanging="709"/>
      </w:pPr>
      <w:r w:rsidRPr="00CE1028">
        <w:tab/>
      </w:r>
      <w:r w:rsidRPr="00CE1028">
        <w:tab/>
        <w:t xml:space="preserve">This instrument is </w:t>
      </w:r>
      <w:r w:rsidR="00FF4480" w:rsidRPr="00CE1028">
        <w:t xml:space="preserve">made under subsection 3C(1) of the </w:t>
      </w:r>
      <w:r w:rsidR="00FF4480" w:rsidRPr="00CE1028">
        <w:rPr>
          <w:i/>
        </w:rPr>
        <w:t>Health Insurance Act 1973</w:t>
      </w:r>
      <w:r w:rsidR="009D4587" w:rsidRPr="00CE1028">
        <w:t>.</w:t>
      </w:r>
    </w:p>
    <w:p w14:paraId="1226C895" w14:textId="77777777" w:rsidR="00554826" w:rsidRPr="00CE1028" w:rsidRDefault="00495AF2" w:rsidP="00554826">
      <w:pPr>
        <w:pStyle w:val="ActHead5"/>
      </w:pPr>
      <w:bookmarkStart w:id="5" w:name="_Toc454781205"/>
      <w:bookmarkStart w:id="6" w:name="_Toc59610761"/>
      <w:r w:rsidRPr="00CE1028">
        <w:t>4</w:t>
      </w:r>
      <w:r w:rsidR="00554826" w:rsidRPr="00CE1028">
        <w:t xml:space="preserve">  Schedules</w:t>
      </w:r>
      <w:bookmarkEnd w:id="5"/>
      <w:bookmarkEnd w:id="6"/>
    </w:p>
    <w:p w14:paraId="74E9B585" w14:textId="77777777" w:rsidR="00554826" w:rsidRPr="00CE1028" w:rsidRDefault="00554826" w:rsidP="004940C4">
      <w:pPr>
        <w:pStyle w:val="subsection"/>
        <w:tabs>
          <w:tab w:val="clear" w:pos="1021"/>
        </w:tabs>
        <w:ind w:left="709" w:hanging="709"/>
      </w:pPr>
      <w:r w:rsidRPr="00CE1028">
        <w:tab/>
      </w:r>
      <w:r w:rsidRPr="00CE1028">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CE1028" w:rsidRDefault="00554826" w:rsidP="00554826">
      <w:pPr>
        <w:spacing w:line="240" w:lineRule="auto"/>
        <w:rPr>
          <w:rFonts w:eastAsia="Times New Roman" w:cs="Times New Roman"/>
          <w:lang w:eastAsia="en-AU"/>
        </w:rPr>
      </w:pPr>
      <w:r w:rsidRPr="00CE1028">
        <w:br w:type="page"/>
      </w:r>
    </w:p>
    <w:p w14:paraId="3B548A03" w14:textId="77777777" w:rsidR="00FF4480" w:rsidRPr="00CE1028" w:rsidRDefault="004E1307" w:rsidP="00DB4767">
      <w:pPr>
        <w:pStyle w:val="ActHead5"/>
        <w:rPr>
          <w:rFonts w:ascii="Arial" w:hAnsi="Arial" w:cs="Arial"/>
          <w:sz w:val="28"/>
          <w:szCs w:val="28"/>
        </w:rPr>
      </w:pPr>
      <w:bookmarkStart w:id="7" w:name="_Toc59610762"/>
      <w:r w:rsidRPr="00CE1028">
        <w:rPr>
          <w:rFonts w:ascii="Arial" w:hAnsi="Arial" w:cs="Arial"/>
          <w:sz w:val="28"/>
          <w:szCs w:val="28"/>
        </w:rPr>
        <w:lastRenderedPageBreak/>
        <w:t xml:space="preserve">Schedule </w:t>
      </w:r>
      <w:r w:rsidR="00D6537E" w:rsidRPr="00CE1028">
        <w:rPr>
          <w:rFonts w:ascii="Arial" w:hAnsi="Arial" w:cs="Arial"/>
          <w:sz w:val="28"/>
          <w:szCs w:val="28"/>
        </w:rPr>
        <w:t>1—</w:t>
      </w:r>
      <w:r w:rsidR="009D4587" w:rsidRPr="00CE1028">
        <w:rPr>
          <w:rFonts w:ascii="Arial" w:hAnsi="Arial" w:cs="Arial"/>
          <w:sz w:val="28"/>
          <w:szCs w:val="28"/>
        </w:rPr>
        <w:t xml:space="preserve"> Amendments</w:t>
      </w:r>
      <w:bookmarkEnd w:id="7"/>
      <w:r w:rsidR="00B763B0" w:rsidRPr="00CE1028">
        <w:rPr>
          <w:rFonts w:ascii="Arial" w:hAnsi="Arial" w:cs="Arial"/>
          <w:sz w:val="28"/>
          <w:szCs w:val="28"/>
        </w:rPr>
        <w:t xml:space="preserve"> </w:t>
      </w:r>
    </w:p>
    <w:p w14:paraId="1752C255" w14:textId="565A838B" w:rsidR="005E6353" w:rsidRPr="00CE1028" w:rsidRDefault="005E6353" w:rsidP="005E6353">
      <w:pPr>
        <w:pStyle w:val="ActHead5"/>
        <w:ind w:left="0" w:firstLine="0"/>
        <w:rPr>
          <w:rFonts w:ascii="Arial" w:hAnsi="Arial" w:cs="Arial"/>
          <w:i/>
        </w:rPr>
      </w:pPr>
      <w:bookmarkStart w:id="8" w:name="_Toc59610763"/>
      <w:r w:rsidRPr="00CE1028">
        <w:rPr>
          <w:rFonts w:ascii="Arial" w:hAnsi="Arial" w:cs="Arial"/>
          <w:i/>
        </w:rPr>
        <w:t xml:space="preserve">Health Insurance (Section 3C General Medical </w:t>
      </w:r>
      <w:r w:rsidR="00BB3360" w:rsidRPr="00CE1028">
        <w:rPr>
          <w:rFonts w:ascii="Arial" w:hAnsi="Arial" w:cs="Arial"/>
          <w:i/>
        </w:rPr>
        <w:t>– Expansion of GP and Allied Health Mental Health Services) Determination 2020</w:t>
      </w:r>
      <w:bookmarkEnd w:id="8"/>
    </w:p>
    <w:p w14:paraId="69754C9A" w14:textId="77777777" w:rsidR="00A33A1D" w:rsidRPr="00CE1028" w:rsidRDefault="00A33A1D" w:rsidP="00A33A1D">
      <w:pPr>
        <w:pStyle w:val="subsection"/>
      </w:pPr>
    </w:p>
    <w:p w14:paraId="50AFCA72" w14:textId="61D51A77" w:rsidR="00DE4EF6" w:rsidRPr="00CE1028" w:rsidRDefault="00BB3360" w:rsidP="00A33A1D">
      <w:pPr>
        <w:pStyle w:val="ItemHead"/>
        <w:spacing w:before="0"/>
        <w:rPr>
          <w:rFonts w:cstheme="minorBidi"/>
          <w:i/>
          <w:sz w:val="22"/>
        </w:rPr>
      </w:pPr>
      <w:r w:rsidRPr="00CE1028">
        <w:t>1</w:t>
      </w:r>
      <w:r w:rsidRPr="00CE1028">
        <w:tab/>
      </w:r>
      <w:r w:rsidRPr="00CE1028">
        <w:rPr>
          <w:rFonts w:cstheme="minorBidi"/>
          <w:sz w:val="22"/>
        </w:rPr>
        <w:t xml:space="preserve">Subsection 5(1) </w:t>
      </w:r>
      <w:r w:rsidR="00A33A1D" w:rsidRPr="00CE1028">
        <w:rPr>
          <w:rFonts w:cstheme="minorBidi"/>
          <w:sz w:val="22"/>
        </w:rPr>
        <w:t>(</w:t>
      </w:r>
      <w:r w:rsidRPr="00CE1028">
        <w:rPr>
          <w:rFonts w:cstheme="minorBidi"/>
          <w:sz w:val="22"/>
        </w:rPr>
        <w:t xml:space="preserve">definition of </w:t>
      </w:r>
      <w:r w:rsidR="00791638" w:rsidRPr="00CE1028">
        <w:rPr>
          <w:rFonts w:cstheme="minorBidi"/>
          <w:i/>
          <w:sz w:val="22"/>
        </w:rPr>
        <w:t>better access</w:t>
      </w:r>
      <w:r w:rsidRPr="00CE1028">
        <w:rPr>
          <w:rFonts w:cstheme="minorBidi"/>
          <w:i/>
          <w:sz w:val="22"/>
        </w:rPr>
        <w:t xml:space="preserve"> </w:t>
      </w:r>
      <w:r w:rsidR="006866C7" w:rsidRPr="00CE1028">
        <w:rPr>
          <w:rFonts w:cstheme="minorBidi"/>
          <w:i/>
          <w:sz w:val="22"/>
        </w:rPr>
        <w:t xml:space="preserve">initial </w:t>
      </w:r>
      <w:r w:rsidRPr="00CE1028">
        <w:rPr>
          <w:rFonts w:cstheme="minorBidi"/>
          <w:i/>
          <w:sz w:val="22"/>
        </w:rPr>
        <w:t>treatment service</w:t>
      </w:r>
      <w:r w:rsidR="00A33A1D" w:rsidRPr="00CE1028">
        <w:rPr>
          <w:rFonts w:cstheme="minorBidi"/>
          <w:sz w:val="22"/>
        </w:rPr>
        <w:t>)</w:t>
      </w:r>
    </w:p>
    <w:p w14:paraId="38187384" w14:textId="77777777" w:rsidR="00A33A1D" w:rsidRPr="00CE1028" w:rsidRDefault="00A33A1D" w:rsidP="00A33A1D">
      <w:pPr>
        <w:pStyle w:val="Item"/>
        <w:spacing w:before="0"/>
      </w:pPr>
    </w:p>
    <w:p w14:paraId="7860FAB1" w14:textId="57AE1D5D" w:rsidR="00BB3360" w:rsidRPr="00CE1028" w:rsidRDefault="006866C7" w:rsidP="001360EB">
      <w:pPr>
        <w:pStyle w:val="Item"/>
        <w:spacing w:before="0"/>
        <w:rPr>
          <w:szCs w:val="22"/>
        </w:rPr>
      </w:pPr>
      <w:r w:rsidRPr="00CE1028">
        <w:t xml:space="preserve">Repeal </w:t>
      </w:r>
      <w:r w:rsidR="00EF482C" w:rsidRPr="00CE1028">
        <w:t>the definition</w:t>
      </w:r>
      <w:r w:rsidR="001360EB" w:rsidRPr="00CE1028">
        <w:t>.</w:t>
      </w:r>
    </w:p>
    <w:p w14:paraId="20EC3206" w14:textId="77777777" w:rsidR="003B448D" w:rsidRPr="00CE1028" w:rsidRDefault="003B448D" w:rsidP="003B448D">
      <w:pPr>
        <w:shd w:val="clear" w:color="auto" w:fill="FFFFFF"/>
        <w:spacing w:before="40" w:line="240" w:lineRule="auto"/>
        <w:ind w:left="1560" w:hanging="426"/>
        <w:rPr>
          <w:rFonts w:ascii="Helvetica Neue" w:eastAsia="Times New Roman" w:hAnsi="Helvetica Neue" w:cs="Times New Roman"/>
          <w:sz w:val="19"/>
          <w:szCs w:val="19"/>
          <w:lang w:eastAsia="en-AU"/>
        </w:rPr>
      </w:pPr>
    </w:p>
    <w:p w14:paraId="6D326C8D" w14:textId="39749284" w:rsidR="00BB3360" w:rsidRPr="00CE1028" w:rsidRDefault="00836170" w:rsidP="00D1742E">
      <w:pPr>
        <w:keepNext/>
        <w:keepLines/>
        <w:numPr>
          <w:ilvl w:val="0"/>
          <w:numId w:val="3"/>
        </w:numPr>
        <w:spacing w:line="240" w:lineRule="auto"/>
        <w:ind w:left="703"/>
        <w:rPr>
          <w:rFonts w:ascii="Arial" w:eastAsia="Times New Roman" w:hAnsi="Arial"/>
          <w:b/>
          <w:kern w:val="28"/>
          <w:lang w:eastAsia="en-AU"/>
        </w:rPr>
      </w:pPr>
      <w:r w:rsidRPr="00CE1028">
        <w:rPr>
          <w:rFonts w:ascii="Arial" w:eastAsia="Times New Roman" w:hAnsi="Arial"/>
          <w:b/>
          <w:kern w:val="28"/>
          <w:lang w:eastAsia="en-AU"/>
        </w:rPr>
        <w:t xml:space="preserve">Subsection 5(1) </w:t>
      </w:r>
      <w:r w:rsidR="00A33A1D" w:rsidRPr="00CE1028">
        <w:rPr>
          <w:rFonts w:ascii="Arial" w:eastAsia="Times New Roman" w:hAnsi="Arial"/>
          <w:b/>
          <w:kern w:val="28"/>
          <w:lang w:eastAsia="en-AU"/>
        </w:rPr>
        <w:t>(</w:t>
      </w:r>
      <w:r w:rsidR="00BB3360" w:rsidRPr="00CE1028">
        <w:rPr>
          <w:rFonts w:ascii="Arial" w:eastAsia="Times New Roman" w:hAnsi="Arial"/>
          <w:b/>
          <w:kern w:val="28"/>
          <w:lang w:eastAsia="en-AU"/>
        </w:rPr>
        <w:t xml:space="preserve">definition of </w:t>
      </w:r>
      <w:r w:rsidRPr="00CE1028">
        <w:rPr>
          <w:rFonts w:ascii="Arial" w:eastAsia="Times New Roman" w:hAnsi="Arial"/>
          <w:b/>
          <w:i/>
          <w:kern w:val="28"/>
          <w:lang w:eastAsia="en-AU"/>
        </w:rPr>
        <w:t>better access subsequent treatment service</w:t>
      </w:r>
      <w:r w:rsidR="00A33A1D" w:rsidRPr="00CE1028">
        <w:rPr>
          <w:rFonts w:ascii="Arial" w:eastAsia="Times New Roman" w:hAnsi="Arial"/>
          <w:b/>
          <w:kern w:val="28"/>
          <w:lang w:eastAsia="en-AU"/>
        </w:rPr>
        <w:t>)</w:t>
      </w:r>
    </w:p>
    <w:p w14:paraId="2989D53C" w14:textId="77777777" w:rsidR="00A33A1D" w:rsidRPr="00CE1028" w:rsidRDefault="00A33A1D" w:rsidP="00A33A1D">
      <w:pPr>
        <w:pStyle w:val="ListParagraph"/>
        <w:spacing w:before="0" w:beforeAutospacing="0" w:after="0" w:afterAutospacing="0"/>
        <w:ind w:left="703"/>
        <w:rPr>
          <w:snapToGrid w:val="0"/>
          <w:sz w:val="22"/>
          <w:szCs w:val="22"/>
        </w:rPr>
      </w:pPr>
    </w:p>
    <w:p w14:paraId="415790E2" w14:textId="2A667C0E" w:rsidR="00836170" w:rsidRPr="00CE1028" w:rsidRDefault="00836170" w:rsidP="00836170">
      <w:pPr>
        <w:pStyle w:val="Item"/>
        <w:spacing w:before="0"/>
        <w:rPr>
          <w:szCs w:val="22"/>
        </w:rPr>
      </w:pPr>
      <w:r w:rsidRPr="00CE1028">
        <w:rPr>
          <w:szCs w:val="22"/>
        </w:rPr>
        <w:t xml:space="preserve">Repeal </w:t>
      </w:r>
      <w:r w:rsidR="00941EF3" w:rsidRPr="00CE1028">
        <w:rPr>
          <w:szCs w:val="22"/>
        </w:rPr>
        <w:t xml:space="preserve">the definition </w:t>
      </w:r>
      <w:r w:rsidRPr="00CE1028">
        <w:rPr>
          <w:szCs w:val="22"/>
        </w:rPr>
        <w:t>and substitute:</w:t>
      </w:r>
    </w:p>
    <w:p w14:paraId="1174AC41" w14:textId="69749BAC" w:rsidR="00836170" w:rsidRPr="00CE1028" w:rsidRDefault="00836170" w:rsidP="00836170">
      <w:pPr>
        <w:keepNext/>
        <w:keepLines/>
        <w:spacing w:before="60" w:line="240" w:lineRule="auto"/>
        <w:ind w:left="703"/>
        <w:rPr>
          <w:rFonts w:cs="Times New Roman"/>
          <w:szCs w:val="22"/>
        </w:rPr>
      </w:pPr>
      <w:r w:rsidRPr="00CE1028">
        <w:rPr>
          <w:rFonts w:cs="Times New Roman"/>
          <w:b/>
          <w:bCs/>
          <w:i/>
          <w:iCs/>
          <w:szCs w:val="22"/>
        </w:rPr>
        <w:t>better access subsequent treatment service</w:t>
      </w:r>
      <w:r w:rsidRPr="00CE1028">
        <w:rPr>
          <w:rFonts w:cs="Times New Roman"/>
          <w:szCs w:val="22"/>
        </w:rPr>
        <w:t xml:space="preserve"> means </w:t>
      </w:r>
      <w:r w:rsidR="003B448D" w:rsidRPr="00CE1028">
        <w:rPr>
          <w:rFonts w:cs="Times New Roman"/>
          <w:szCs w:val="22"/>
        </w:rPr>
        <w:t xml:space="preserve">a service to which an item in </w:t>
      </w:r>
      <w:r w:rsidRPr="00CE1028">
        <w:rPr>
          <w:rFonts w:cs="Times New Roman"/>
          <w:szCs w:val="22"/>
        </w:rPr>
        <w:t>Schedule</w:t>
      </w:r>
      <w:r w:rsidR="003B448D" w:rsidRPr="00CE1028">
        <w:rPr>
          <w:rFonts w:cs="Times New Roman"/>
          <w:szCs w:val="22"/>
        </w:rPr>
        <w:t xml:space="preserve"> 1 or 2</w:t>
      </w:r>
      <w:r w:rsidRPr="00CE1028">
        <w:rPr>
          <w:rFonts w:cs="Times New Roman"/>
          <w:szCs w:val="22"/>
        </w:rPr>
        <w:t xml:space="preserve"> (excluding Group </w:t>
      </w:r>
      <w:r w:rsidR="001F241B" w:rsidRPr="00CE1028">
        <w:rPr>
          <w:rFonts w:cs="Times New Roman"/>
          <w:szCs w:val="22"/>
        </w:rPr>
        <w:t>A</w:t>
      </w:r>
      <w:r w:rsidRPr="00CE1028">
        <w:rPr>
          <w:rFonts w:cs="Times New Roman"/>
          <w:szCs w:val="22"/>
        </w:rPr>
        <w:t>42) of this instrument applies.</w:t>
      </w:r>
    </w:p>
    <w:p w14:paraId="398510AB" w14:textId="6D359DA9" w:rsidR="00C33945" w:rsidRPr="00CE1028" w:rsidRDefault="00C33945" w:rsidP="00836170">
      <w:pPr>
        <w:keepNext/>
        <w:keepLines/>
        <w:spacing w:before="60" w:line="240" w:lineRule="auto"/>
        <w:ind w:left="703"/>
        <w:rPr>
          <w:rFonts w:cs="Times New Roman"/>
          <w:szCs w:val="22"/>
        </w:rPr>
      </w:pPr>
    </w:p>
    <w:p w14:paraId="3CEE4DD6" w14:textId="79FC8D08" w:rsidR="00C33945" w:rsidRPr="00CE1028" w:rsidRDefault="00C33945" w:rsidP="00836170">
      <w:pPr>
        <w:keepNext/>
        <w:keepLines/>
        <w:spacing w:before="60" w:line="240" w:lineRule="auto"/>
        <w:ind w:left="703"/>
        <w:rPr>
          <w:rFonts w:cs="Times New Roman"/>
          <w:szCs w:val="22"/>
        </w:rPr>
      </w:pPr>
      <w:r w:rsidRPr="00CE1028">
        <w:rPr>
          <w:rFonts w:ascii="Helvetica Neue" w:hAnsi="Helvetica Neue"/>
          <w:b/>
          <w:bCs/>
          <w:i/>
          <w:iCs/>
          <w:szCs w:val="22"/>
        </w:rPr>
        <w:t xml:space="preserve">care recipient </w:t>
      </w:r>
      <w:r w:rsidRPr="00CE1028">
        <w:rPr>
          <w:rFonts w:ascii="Helvetica Neue" w:hAnsi="Helvetica Neue"/>
          <w:szCs w:val="22"/>
        </w:rPr>
        <w:t>has the meaning given by the general medical services table.</w:t>
      </w:r>
    </w:p>
    <w:p w14:paraId="2E9FED3D" w14:textId="77777777" w:rsidR="00AC6C06" w:rsidRPr="00CE1028" w:rsidRDefault="00AC6C06" w:rsidP="008400CE">
      <w:pPr>
        <w:keepNext/>
        <w:keepLines/>
        <w:spacing w:line="240" w:lineRule="auto"/>
        <w:rPr>
          <w:rFonts w:cs="Times New Roman"/>
          <w:bCs/>
          <w:iCs/>
          <w:szCs w:val="22"/>
        </w:rPr>
      </w:pPr>
    </w:p>
    <w:p w14:paraId="3E52859C" w14:textId="2A864CD1" w:rsidR="00AC6C06" w:rsidRPr="00CE1028" w:rsidRDefault="00AC6C06" w:rsidP="001D0283">
      <w:pPr>
        <w:keepNext/>
        <w:keepLines/>
        <w:spacing w:before="60" w:line="240" w:lineRule="auto"/>
        <w:ind w:left="703"/>
        <w:rPr>
          <w:rFonts w:cs="Times New Roman"/>
          <w:bCs/>
          <w:iCs/>
          <w:szCs w:val="22"/>
        </w:rPr>
      </w:pPr>
      <w:r w:rsidRPr="00CE1028">
        <w:rPr>
          <w:rFonts w:cs="Times New Roman"/>
          <w:b/>
          <w:bCs/>
          <w:i/>
          <w:iCs/>
          <w:szCs w:val="22"/>
        </w:rPr>
        <w:t>course of treatment</w:t>
      </w:r>
      <w:r w:rsidR="00A151E0" w:rsidRPr="00CE1028">
        <w:rPr>
          <w:rFonts w:cs="Times New Roman"/>
          <w:bCs/>
          <w:iCs/>
          <w:szCs w:val="22"/>
        </w:rPr>
        <w:t>, for items</w:t>
      </w:r>
      <w:r w:rsidR="003254D4" w:rsidRPr="00CE1028">
        <w:rPr>
          <w:rFonts w:cs="Times New Roman"/>
          <w:bCs/>
          <w:iCs/>
          <w:szCs w:val="22"/>
        </w:rPr>
        <w:t xml:space="preserve"> 93375, 93376, 93381, 93382, 93383, 93384, 93385 and 93386</w:t>
      </w:r>
      <w:r w:rsidR="00A151E0" w:rsidRPr="00CE1028">
        <w:rPr>
          <w:rFonts w:cs="Times New Roman"/>
          <w:bCs/>
          <w:iCs/>
          <w:szCs w:val="22"/>
        </w:rPr>
        <w:t>,</w:t>
      </w:r>
      <w:r w:rsidRPr="00CE1028">
        <w:rPr>
          <w:rFonts w:cs="Times New Roman"/>
          <w:b/>
          <w:bCs/>
          <w:i/>
          <w:iCs/>
          <w:szCs w:val="22"/>
        </w:rPr>
        <w:t xml:space="preserve"> </w:t>
      </w:r>
      <w:r w:rsidR="00F4723B" w:rsidRPr="00CE1028">
        <w:rPr>
          <w:rFonts w:cs="Times New Roman"/>
          <w:bCs/>
          <w:iCs/>
          <w:szCs w:val="22"/>
        </w:rPr>
        <w:t>has the meaning giving by paragraph 4(1)(a) of the</w:t>
      </w:r>
      <w:r w:rsidR="0052393B" w:rsidRPr="00CE1028">
        <w:rPr>
          <w:rFonts w:cs="Times New Roman"/>
          <w:bCs/>
          <w:iCs/>
          <w:szCs w:val="22"/>
        </w:rPr>
        <w:t xml:space="preserve"> definition in the</w:t>
      </w:r>
      <w:r w:rsidR="00F4723B" w:rsidRPr="00CE1028">
        <w:rPr>
          <w:rFonts w:cs="Times New Roman"/>
          <w:bCs/>
          <w:iCs/>
          <w:szCs w:val="22"/>
        </w:rPr>
        <w:t xml:space="preserve"> Allied Health Services Determination.</w:t>
      </w:r>
    </w:p>
    <w:p w14:paraId="3001D7B3" w14:textId="77777777" w:rsidR="00836170" w:rsidRPr="00CE1028" w:rsidRDefault="00836170" w:rsidP="00836170">
      <w:pPr>
        <w:keepNext/>
        <w:keepLines/>
        <w:spacing w:line="240" w:lineRule="auto"/>
        <w:ind w:left="703"/>
        <w:rPr>
          <w:rFonts w:ascii="Arial" w:eastAsia="Times New Roman" w:hAnsi="Arial"/>
          <w:b/>
          <w:kern w:val="28"/>
          <w:lang w:eastAsia="en-AU"/>
        </w:rPr>
      </w:pPr>
    </w:p>
    <w:p w14:paraId="36AE80DC" w14:textId="77777777" w:rsidR="003B448D" w:rsidRPr="00CE1028" w:rsidRDefault="003B448D" w:rsidP="00D1742E">
      <w:pPr>
        <w:keepNext/>
        <w:keepLines/>
        <w:numPr>
          <w:ilvl w:val="0"/>
          <w:numId w:val="3"/>
        </w:numPr>
        <w:spacing w:line="240" w:lineRule="auto"/>
        <w:rPr>
          <w:rFonts w:ascii="Arial" w:eastAsia="Times New Roman" w:hAnsi="Arial"/>
          <w:b/>
          <w:kern w:val="28"/>
          <w:lang w:eastAsia="en-AU"/>
        </w:rPr>
      </w:pPr>
      <w:r w:rsidRPr="00CE1028">
        <w:rPr>
          <w:rFonts w:ascii="Arial" w:eastAsia="Times New Roman" w:hAnsi="Arial"/>
          <w:b/>
          <w:kern w:val="28"/>
          <w:lang w:eastAsia="en-AU"/>
        </w:rPr>
        <w:t>Subsection 7(2)</w:t>
      </w:r>
    </w:p>
    <w:p w14:paraId="5F924698" w14:textId="77777777" w:rsidR="003B448D" w:rsidRPr="00CE1028" w:rsidRDefault="003B448D" w:rsidP="003B448D">
      <w:pPr>
        <w:keepLines/>
        <w:spacing w:line="240" w:lineRule="auto"/>
        <w:ind w:left="709"/>
        <w:rPr>
          <w:rFonts w:eastAsia="Times New Roman"/>
          <w:lang w:eastAsia="en-AU"/>
        </w:rPr>
      </w:pPr>
    </w:p>
    <w:p w14:paraId="06951446" w14:textId="564087AA" w:rsidR="003B448D" w:rsidRPr="00CE1028" w:rsidRDefault="003B448D" w:rsidP="00941EF3">
      <w:pPr>
        <w:keepLines/>
        <w:spacing w:line="240" w:lineRule="auto"/>
        <w:ind w:left="709"/>
        <w:rPr>
          <w:rFonts w:eastAsia="Times New Roman"/>
          <w:szCs w:val="22"/>
          <w:lang w:eastAsia="en-AU"/>
        </w:rPr>
      </w:pPr>
      <w:r w:rsidRPr="00CE1028">
        <w:rPr>
          <w:rFonts w:eastAsia="Times New Roman"/>
          <w:szCs w:val="22"/>
          <w:lang w:eastAsia="en-AU"/>
        </w:rPr>
        <w:t>Repeal</w:t>
      </w:r>
      <w:r w:rsidR="00941EF3" w:rsidRPr="00CE1028">
        <w:rPr>
          <w:rFonts w:eastAsia="Times New Roman"/>
          <w:szCs w:val="22"/>
          <w:lang w:eastAsia="en-AU"/>
        </w:rPr>
        <w:t xml:space="preserve"> the subsection and substitute:</w:t>
      </w:r>
    </w:p>
    <w:p w14:paraId="22D198BF" w14:textId="622E424C" w:rsidR="003B448D" w:rsidRPr="00CE1028" w:rsidRDefault="003B448D" w:rsidP="006D5102">
      <w:pPr>
        <w:keepLines/>
        <w:spacing w:before="80" w:line="276" w:lineRule="auto"/>
        <w:ind w:left="709"/>
        <w:rPr>
          <w:rFonts w:eastAsia="Times New Roman"/>
          <w:szCs w:val="22"/>
          <w:lang w:eastAsia="en-AU"/>
        </w:rPr>
      </w:pPr>
      <w:r w:rsidRPr="00CE1028">
        <w:rPr>
          <w:rFonts w:eastAsia="Calibri"/>
          <w:snapToGrid w:val="0"/>
          <w:szCs w:val="22"/>
        </w:rPr>
        <w:t xml:space="preserve">An item in Group A41, M25 or M26 of this </w:t>
      </w:r>
      <w:r w:rsidRPr="00CE1028">
        <w:rPr>
          <w:rFonts w:eastAsia="Calibri"/>
          <w:szCs w:val="22"/>
        </w:rPr>
        <w:t xml:space="preserve">instrument does not apply if a person has received 10 </w:t>
      </w:r>
      <w:r w:rsidRPr="00CE1028">
        <w:rPr>
          <w:rFonts w:eastAsia="Calibri"/>
          <w:b/>
          <w:szCs w:val="22"/>
        </w:rPr>
        <w:t xml:space="preserve">better access subsequent treatment services </w:t>
      </w:r>
      <w:r w:rsidRPr="00CE1028">
        <w:rPr>
          <w:rFonts w:eastAsia="Calibri"/>
          <w:szCs w:val="22"/>
        </w:rPr>
        <w:t>for that calendar year</w:t>
      </w:r>
      <w:r w:rsidRPr="00CE1028">
        <w:rPr>
          <w:rFonts w:eastAsia="Times New Roman"/>
          <w:szCs w:val="22"/>
          <w:lang w:eastAsia="en-AU"/>
        </w:rPr>
        <w:t>.</w:t>
      </w:r>
    </w:p>
    <w:p w14:paraId="68954C62" w14:textId="77777777" w:rsidR="006D5102" w:rsidRPr="00CE1028" w:rsidRDefault="006D5102" w:rsidP="006D5102">
      <w:pPr>
        <w:keepNext/>
        <w:keepLines/>
        <w:spacing w:line="240" w:lineRule="auto"/>
        <w:ind w:left="703"/>
        <w:rPr>
          <w:rFonts w:ascii="Arial" w:eastAsia="Times New Roman" w:hAnsi="Arial"/>
          <w:b/>
          <w:kern w:val="28"/>
          <w:lang w:eastAsia="en-AU"/>
        </w:rPr>
      </w:pPr>
    </w:p>
    <w:p w14:paraId="5B2874C2" w14:textId="381F4B4B" w:rsidR="00836170" w:rsidRPr="00CE1028" w:rsidRDefault="00B215F6" w:rsidP="00D1742E">
      <w:pPr>
        <w:keepNext/>
        <w:keepLines/>
        <w:numPr>
          <w:ilvl w:val="0"/>
          <w:numId w:val="3"/>
        </w:numPr>
        <w:spacing w:line="240" w:lineRule="auto"/>
        <w:ind w:left="703"/>
        <w:rPr>
          <w:rFonts w:ascii="Arial" w:eastAsia="Times New Roman" w:hAnsi="Arial"/>
          <w:b/>
          <w:kern w:val="28"/>
          <w:lang w:eastAsia="en-AU"/>
        </w:rPr>
      </w:pPr>
      <w:r w:rsidRPr="00CE1028">
        <w:rPr>
          <w:rFonts w:ascii="Arial" w:eastAsia="Times New Roman" w:hAnsi="Arial"/>
          <w:b/>
          <w:kern w:val="28"/>
          <w:lang w:eastAsia="en-AU"/>
        </w:rPr>
        <w:t>S</w:t>
      </w:r>
      <w:r w:rsidR="00941EF3" w:rsidRPr="00CE1028">
        <w:rPr>
          <w:rFonts w:ascii="Arial" w:eastAsia="Times New Roman" w:hAnsi="Arial"/>
          <w:b/>
          <w:kern w:val="28"/>
          <w:lang w:eastAsia="en-AU"/>
        </w:rPr>
        <w:t>ubs</w:t>
      </w:r>
      <w:r w:rsidRPr="00CE1028">
        <w:rPr>
          <w:rFonts w:ascii="Arial" w:eastAsia="Times New Roman" w:hAnsi="Arial"/>
          <w:b/>
          <w:kern w:val="28"/>
          <w:lang w:eastAsia="en-AU"/>
        </w:rPr>
        <w:t xml:space="preserve">ection 11(1) </w:t>
      </w:r>
    </w:p>
    <w:p w14:paraId="038085DF" w14:textId="50B07546" w:rsidR="000F3811" w:rsidRPr="00CE1028" w:rsidRDefault="000F3811" w:rsidP="000F3811">
      <w:pPr>
        <w:keepNext/>
        <w:spacing w:line="240" w:lineRule="auto"/>
        <w:ind w:left="709"/>
        <w:rPr>
          <w:rFonts w:ascii="&amp;quot" w:eastAsia="Times New Roman" w:hAnsi="&amp;quot"/>
          <w:b/>
          <w:bCs/>
          <w:color w:val="000000"/>
          <w:lang w:eastAsia="en-AU"/>
        </w:rPr>
      </w:pPr>
    </w:p>
    <w:p w14:paraId="73E59FB4" w14:textId="534F3272" w:rsidR="003C44D1" w:rsidRPr="00CE1028" w:rsidRDefault="003C44D1" w:rsidP="00941EF3">
      <w:pPr>
        <w:keepLines/>
        <w:spacing w:line="240" w:lineRule="auto"/>
        <w:ind w:left="709"/>
        <w:rPr>
          <w:rFonts w:eastAsia="Times New Roman"/>
          <w:lang w:eastAsia="en-AU"/>
        </w:rPr>
      </w:pPr>
      <w:r w:rsidRPr="00CE1028">
        <w:rPr>
          <w:rFonts w:eastAsia="Times New Roman"/>
          <w:lang w:eastAsia="en-AU"/>
        </w:rPr>
        <w:t>Repeal the subsection and substitute:</w:t>
      </w:r>
    </w:p>
    <w:p w14:paraId="6986D0DB" w14:textId="7D3DC8E3" w:rsidR="000F3811" w:rsidRPr="00CE1028" w:rsidRDefault="000F3811" w:rsidP="00D1742E">
      <w:pPr>
        <w:pStyle w:val="ListParagraph"/>
        <w:keepNext/>
        <w:numPr>
          <w:ilvl w:val="0"/>
          <w:numId w:val="4"/>
        </w:numPr>
        <w:spacing w:before="0" w:beforeAutospacing="0" w:after="0" w:afterAutospacing="0"/>
        <w:ind w:left="1066" w:hanging="357"/>
        <w:rPr>
          <w:rFonts w:ascii="&amp;quot" w:hAnsi="&amp;quot"/>
          <w:b/>
          <w:bCs/>
          <w:color w:val="000000"/>
          <w:sz w:val="22"/>
          <w:szCs w:val="22"/>
        </w:rPr>
      </w:pPr>
      <w:r w:rsidRPr="00CE1028">
        <w:rPr>
          <w:color w:val="000000"/>
          <w:sz w:val="22"/>
          <w:szCs w:val="22"/>
          <w:shd w:val="clear" w:color="auto" w:fill="FFFFFF"/>
        </w:rPr>
        <w:t xml:space="preserve">For the first patient attended during one attendance by </w:t>
      </w:r>
      <w:r w:rsidR="003E0C27" w:rsidRPr="00CE1028">
        <w:rPr>
          <w:color w:val="000000"/>
          <w:sz w:val="22"/>
          <w:szCs w:val="22"/>
          <w:shd w:val="clear" w:color="auto" w:fill="FFFFFF"/>
        </w:rPr>
        <w:t>a general practitioner</w:t>
      </w:r>
      <w:r w:rsidRPr="00CE1028">
        <w:rPr>
          <w:color w:val="000000"/>
          <w:sz w:val="22"/>
          <w:szCs w:val="22"/>
          <w:shd w:val="clear" w:color="auto" w:fill="FFFFFF"/>
        </w:rPr>
        <w:t xml:space="preserve"> at one residential aged care facility on one occasion, the fee for the medical service described in whichever of items </w:t>
      </w:r>
      <w:r w:rsidR="000E1DCB" w:rsidRPr="00CE1028">
        <w:rPr>
          <w:color w:val="000000"/>
          <w:sz w:val="22"/>
          <w:szCs w:val="22"/>
          <w:shd w:val="clear" w:color="auto" w:fill="FFFFFF"/>
        </w:rPr>
        <w:t xml:space="preserve">2733, </w:t>
      </w:r>
      <w:r w:rsidR="0037008E" w:rsidRPr="00CE1028">
        <w:rPr>
          <w:color w:val="000000"/>
          <w:sz w:val="22"/>
          <w:szCs w:val="22"/>
          <w:shd w:val="clear" w:color="auto" w:fill="FFFFFF"/>
        </w:rPr>
        <w:t xml:space="preserve">2735, </w:t>
      </w:r>
      <w:r w:rsidRPr="00CE1028">
        <w:rPr>
          <w:rFonts w:eastAsiaTheme="minorHAnsi"/>
          <w:sz w:val="22"/>
          <w:szCs w:val="22"/>
          <w:shd w:val="clear" w:color="auto" w:fill="FFFFFF"/>
          <w:lang w:eastAsia="en-US"/>
        </w:rPr>
        <w:t xml:space="preserve">93400, 93401, 93402, 93403, 93421, 93287 and 93288 </w:t>
      </w:r>
      <w:r w:rsidRPr="00CE1028">
        <w:rPr>
          <w:color w:val="000000"/>
          <w:sz w:val="22"/>
          <w:szCs w:val="22"/>
          <w:shd w:val="clear" w:color="auto" w:fill="FFFFFF"/>
        </w:rPr>
        <w:t>applies is the amount listed in the item plus $</w:t>
      </w:r>
      <w:r w:rsidR="00B24A72" w:rsidRPr="00CE1028">
        <w:rPr>
          <w:color w:val="000000"/>
          <w:sz w:val="22"/>
          <w:szCs w:val="22"/>
          <w:shd w:val="clear" w:color="auto" w:fill="FFFFFF"/>
        </w:rPr>
        <w:t>66</w:t>
      </w:r>
      <w:r w:rsidRPr="00CE1028">
        <w:rPr>
          <w:color w:val="000000"/>
          <w:sz w:val="22"/>
          <w:szCs w:val="22"/>
          <w:shd w:val="clear" w:color="auto" w:fill="FFFFFF"/>
        </w:rPr>
        <w:t>.75.</w:t>
      </w:r>
    </w:p>
    <w:p w14:paraId="790544BD" w14:textId="44BC18F7" w:rsidR="00B215F6" w:rsidRPr="00CE1028" w:rsidRDefault="00B215F6" w:rsidP="000F3811">
      <w:pPr>
        <w:pStyle w:val="ListParagraph"/>
        <w:keepNext/>
        <w:spacing w:before="0" w:beforeAutospacing="0" w:after="0" w:afterAutospacing="0"/>
        <w:ind w:left="1066"/>
        <w:rPr>
          <w:rFonts w:ascii="&amp;quot" w:hAnsi="&amp;quot"/>
          <w:b/>
          <w:bCs/>
          <w:color w:val="000000"/>
          <w:szCs w:val="22"/>
        </w:rPr>
      </w:pPr>
    </w:p>
    <w:p w14:paraId="1591D97C" w14:textId="20F739C7" w:rsidR="00B215F6" w:rsidRPr="00CE1028" w:rsidRDefault="00B215F6" w:rsidP="00D1742E">
      <w:pPr>
        <w:keepNext/>
        <w:keepLines/>
        <w:numPr>
          <w:ilvl w:val="0"/>
          <w:numId w:val="3"/>
        </w:numPr>
        <w:spacing w:line="240" w:lineRule="auto"/>
        <w:ind w:left="703"/>
        <w:rPr>
          <w:rFonts w:ascii="Arial" w:eastAsia="Times New Roman" w:hAnsi="Arial"/>
          <w:b/>
          <w:kern w:val="28"/>
          <w:lang w:eastAsia="en-AU"/>
        </w:rPr>
      </w:pPr>
      <w:r w:rsidRPr="00CE1028">
        <w:rPr>
          <w:rFonts w:ascii="Arial" w:eastAsia="Times New Roman" w:hAnsi="Arial"/>
          <w:b/>
          <w:kern w:val="28"/>
          <w:lang w:eastAsia="en-AU"/>
        </w:rPr>
        <w:t>S</w:t>
      </w:r>
      <w:r w:rsidR="00941EF3" w:rsidRPr="00CE1028">
        <w:rPr>
          <w:rFonts w:ascii="Arial" w:eastAsia="Times New Roman" w:hAnsi="Arial"/>
          <w:b/>
          <w:kern w:val="28"/>
          <w:lang w:eastAsia="en-AU"/>
        </w:rPr>
        <w:t>ubs</w:t>
      </w:r>
      <w:r w:rsidRPr="00CE1028">
        <w:rPr>
          <w:rFonts w:ascii="Arial" w:eastAsia="Times New Roman" w:hAnsi="Arial"/>
          <w:b/>
          <w:kern w:val="28"/>
          <w:lang w:eastAsia="en-AU"/>
        </w:rPr>
        <w:t xml:space="preserve">ection 11(2) </w:t>
      </w:r>
    </w:p>
    <w:p w14:paraId="0A539A5B" w14:textId="0E440283" w:rsidR="00B215F6" w:rsidRPr="00CE1028" w:rsidRDefault="00B215F6" w:rsidP="00B215F6">
      <w:pPr>
        <w:keepNext/>
        <w:rPr>
          <w:rFonts w:ascii="&amp;quot" w:hAnsi="&amp;quot"/>
          <w:b/>
          <w:bCs/>
          <w:color w:val="000000"/>
          <w:szCs w:val="22"/>
        </w:rPr>
      </w:pPr>
    </w:p>
    <w:p w14:paraId="0EF6DADF" w14:textId="2B025E6D" w:rsidR="003C44D1" w:rsidRPr="00CE1028" w:rsidRDefault="003C44D1" w:rsidP="003C44D1">
      <w:pPr>
        <w:keepLines/>
        <w:spacing w:line="240" w:lineRule="auto"/>
        <w:ind w:left="709"/>
        <w:rPr>
          <w:rFonts w:eastAsia="Times New Roman"/>
          <w:lang w:eastAsia="en-AU"/>
        </w:rPr>
      </w:pPr>
      <w:r w:rsidRPr="00CE1028">
        <w:rPr>
          <w:rFonts w:eastAsia="Times New Roman"/>
          <w:lang w:eastAsia="en-AU"/>
        </w:rPr>
        <w:t>Repeal the subsection and substitute:</w:t>
      </w:r>
    </w:p>
    <w:p w14:paraId="14ED373F" w14:textId="77777777" w:rsidR="003C44D1" w:rsidRPr="00CE1028" w:rsidRDefault="003C44D1" w:rsidP="003C44D1">
      <w:pPr>
        <w:keepLines/>
        <w:spacing w:line="240" w:lineRule="auto"/>
        <w:ind w:left="709"/>
        <w:rPr>
          <w:rFonts w:eastAsia="Times New Roman"/>
          <w:lang w:eastAsia="en-AU"/>
        </w:rPr>
      </w:pPr>
    </w:p>
    <w:p w14:paraId="301C89C5" w14:textId="1D2E4E34" w:rsidR="000F3811" w:rsidRPr="00CE1028" w:rsidRDefault="000F3811" w:rsidP="0037008E">
      <w:pPr>
        <w:pStyle w:val="ListParagraph"/>
        <w:keepNext/>
        <w:numPr>
          <w:ilvl w:val="0"/>
          <w:numId w:val="4"/>
        </w:numPr>
        <w:spacing w:before="0" w:beforeAutospacing="0" w:after="240" w:afterAutospacing="0"/>
        <w:rPr>
          <w:rFonts w:ascii="&amp;quot" w:hAnsi="&amp;quot"/>
          <w:b/>
          <w:bCs/>
          <w:color w:val="000000"/>
          <w:sz w:val="22"/>
          <w:szCs w:val="22"/>
        </w:rPr>
      </w:pPr>
      <w:r w:rsidRPr="00CE1028">
        <w:rPr>
          <w:color w:val="000000"/>
          <w:sz w:val="22"/>
          <w:szCs w:val="22"/>
          <w:shd w:val="clear" w:color="auto" w:fill="FFFFFF"/>
        </w:rPr>
        <w:t xml:space="preserve">For the first patient attended during one attendance by </w:t>
      </w:r>
      <w:r w:rsidR="003E0C27" w:rsidRPr="00CE1028">
        <w:rPr>
          <w:color w:val="000000"/>
          <w:sz w:val="22"/>
          <w:szCs w:val="22"/>
          <w:shd w:val="clear" w:color="auto" w:fill="FFFFFF"/>
        </w:rPr>
        <w:t>a medical practitioner</w:t>
      </w:r>
      <w:r w:rsidRPr="00CE1028">
        <w:rPr>
          <w:color w:val="000000"/>
          <w:sz w:val="22"/>
          <w:szCs w:val="22"/>
          <w:shd w:val="clear" w:color="auto" w:fill="FFFFFF"/>
        </w:rPr>
        <w:t xml:space="preserve"> at one residential aged care facility on one occasion, the fee for the medical service </w:t>
      </w:r>
      <w:r w:rsidRPr="00CE1028">
        <w:rPr>
          <w:color w:val="000000"/>
          <w:sz w:val="22"/>
          <w:szCs w:val="22"/>
          <w:shd w:val="clear" w:color="auto" w:fill="FFFFFF"/>
        </w:rPr>
        <w:lastRenderedPageBreak/>
        <w:t>described in whichever of items </w:t>
      </w:r>
      <w:r w:rsidR="0037008E" w:rsidRPr="00CE1028">
        <w:rPr>
          <w:color w:val="000000"/>
          <w:sz w:val="22"/>
          <w:szCs w:val="22"/>
          <w:shd w:val="clear" w:color="auto" w:fill="FFFFFF"/>
        </w:rPr>
        <w:t>941</w:t>
      </w:r>
      <w:r w:rsidR="000E1DCB" w:rsidRPr="00CE1028">
        <w:rPr>
          <w:color w:val="000000"/>
          <w:sz w:val="22"/>
          <w:szCs w:val="22"/>
          <w:shd w:val="clear" w:color="auto" w:fill="FFFFFF"/>
        </w:rPr>
        <w:t xml:space="preserve">, </w:t>
      </w:r>
      <w:r w:rsidR="0037008E" w:rsidRPr="00CE1028">
        <w:rPr>
          <w:color w:val="000000"/>
          <w:sz w:val="22"/>
          <w:szCs w:val="22"/>
          <w:shd w:val="clear" w:color="auto" w:fill="FFFFFF"/>
        </w:rPr>
        <w:t>942</w:t>
      </w:r>
      <w:r w:rsidR="000E1DCB" w:rsidRPr="00CE1028">
        <w:rPr>
          <w:color w:val="000000"/>
          <w:sz w:val="22"/>
          <w:szCs w:val="22"/>
          <w:shd w:val="clear" w:color="auto" w:fill="FFFFFF"/>
        </w:rPr>
        <w:t xml:space="preserve">, </w:t>
      </w:r>
      <w:r w:rsidRPr="00CE1028">
        <w:rPr>
          <w:color w:val="000000"/>
          <w:sz w:val="22"/>
          <w:szCs w:val="22"/>
          <w:shd w:val="clear" w:color="auto" w:fill="FFFFFF"/>
        </w:rPr>
        <w:t>93431, 93432, 93433, 93434, 93451, 93291 and 93292 applies is the amount listed in the item plus $4</w:t>
      </w:r>
      <w:r w:rsidR="00B24A72" w:rsidRPr="00CE1028">
        <w:rPr>
          <w:color w:val="000000"/>
          <w:sz w:val="22"/>
          <w:szCs w:val="22"/>
          <w:shd w:val="clear" w:color="auto" w:fill="FFFFFF"/>
        </w:rPr>
        <w:t>8</w:t>
      </w:r>
      <w:r w:rsidRPr="00CE1028">
        <w:rPr>
          <w:color w:val="000000"/>
          <w:sz w:val="22"/>
          <w:szCs w:val="22"/>
          <w:shd w:val="clear" w:color="auto" w:fill="FFFFFF"/>
        </w:rPr>
        <w:t>.</w:t>
      </w:r>
      <w:r w:rsidR="00B24A72" w:rsidRPr="00CE1028">
        <w:rPr>
          <w:color w:val="000000"/>
          <w:sz w:val="22"/>
          <w:szCs w:val="22"/>
          <w:shd w:val="clear" w:color="auto" w:fill="FFFFFF"/>
        </w:rPr>
        <w:t>5</w:t>
      </w:r>
      <w:r w:rsidRPr="00CE1028">
        <w:rPr>
          <w:color w:val="000000"/>
          <w:sz w:val="22"/>
          <w:szCs w:val="22"/>
          <w:shd w:val="clear" w:color="auto" w:fill="FFFFFF"/>
        </w:rPr>
        <w:t>5.</w:t>
      </w:r>
    </w:p>
    <w:p w14:paraId="4C093244" w14:textId="2B508982" w:rsidR="00BB3360" w:rsidRPr="00CE1028" w:rsidRDefault="006D5102" w:rsidP="00D1742E">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Schedule 3 (after item 93386</w:t>
      </w:r>
      <w:r w:rsidR="00BB3360" w:rsidRPr="00CE1028">
        <w:rPr>
          <w:rFonts w:ascii="Arial" w:eastAsia="Times New Roman" w:hAnsi="Arial"/>
          <w:b/>
          <w:kern w:val="28"/>
          <w:lang w:eastAsia="en-AU"/>
        </w:rPr>
        <w:t>)</w:t>
      </w:r>
    </w:p>
    <w:p w14:paraId="1C4EB876" w14:textId="77777777" w:rsidR="005E48A3" w:rsidRPr="00CE1028" w:rsidRDefault="005E48A3" w:rsidP="00A33A1D">
      <w:pPr>
        <w:pStyle w:val="ListParagraph"/>
        <w:spacing w:before="0" w:beforeAutospacing="0" w:after="0" w:afterAutospacing="0"/>
        <w:ind w:left="703"/>
        <w:rPr>
          <w:snapToGrid w:val="0"/>
          <w:sz w:val="22"/>
          <w:szCs w:val="22"/>
        </w:rPr>
      </w:pPr>
    </w:p>
    <w:p w14:paraId="4C420E38" w14:textId="6D4EF241" w:rsidR="005E48A3" w:rsidRPr="00CE1028" w:rsidRDefault="00BB3360" w:rsidP="006D5102">
      <w:pPr>
        <w:pStyle w:val="ListParagraph"/>
        <w:spacing w:before="0" w:beforeAutospacing="0" w:after="0" w:afterAutospacing="0"/>
        <w:ind w:left="703"/>
        <w:rPr>
          <w:snapToGrid w:val="0"/>
          <w:sz w:val="22"/>
          <w:szCs w:val="22"/>
        </w:rPr>
      </w:pPr>
      <w:r w:rsidRPr="00CE1028">
        <w:rPr>
          <w:snapToGrid w:val="0"/>
          <w:sz w:val="22"/>
          <w:szCs w:val="22"/>
        </w:rPr>
        <w:t>Insert:</w:t>
      </w:r>
    </w:p>
    <w:p w14:paraId="5F56D79F" w14:textId="7CDFE43F" w:rsidR="006D5102" w:rsidRPr="00CE1028" w:rsidRDefault="006D5102" w:rsidP="006D5102">
      <w:pPr>
        <w:keepNext/>
        <w:keepLines/>
        <w:spacing w:before="220" w:line="240" w:lineRule="auto"/>
        <w:rPr>
          <w:rStyle w:val="charchaptext0"/>
          <w:rFonts w:ascii="&amp;quot" w:hAnsi="&amp;quot"/>
          <w:b/>
          <w:bCs/>
          <w:color w:val="000000"/>
          <w:sz w:val="36"/>
          <w:szCs w:val="36"/>
        </w:rPr>
      </w:pPr>
      <w:r w:rsidRPr="00CE1028">
        <w:rPr>
          <w:rStyle w:val="charchapno0"/>
          <w:rFonts w:ascii="&amp;quot" w:hAnsi="&amp;quot"/>
          <w:b/>
          <w:bCs/>
          <w:color w:val="000000"/>
          <w:sz w:val="36"/>
          <w:szCs w:val="36"/>
        </w:rPr>
        <w:t>Schedule 4</w:t>
      </w:r>
      <w:r w:rsidRPr="00CE1028">
        <w:rPr>
          <w:rFonts w:ascii="&amp;quot" w:hAnsi="&amp;quot"/>
          <w:b/>
          <w:bCs/>
          <w:color w:val="000000"/>
          <w:sz w:val="36"/>
          <w:szCs w:val="36"/>
        </w:rPr>
        <w:t>—</w:t>
      </w:r>
      <w:r w:rsidRPr="00CE1028">
        <w:rPr>
          <w:rStyle w:val="charchaptext0"/>
          <w:rFonts w:ascii="&amp;quot" w:hAnsi="&amp;quot"/>
          <w:b/>
          <w:bCs/>
          <w:color w:val="000000"/>
          <w:sz w:val="36"/>
          <w:szCs w:val="36"/>
        </w:rPr>
        <w:t>Services and fees—initial focussed psychological strategies</w:t>
      </w:r>
    </w:p>
    <w:p w14:paraId="34444E4E" w14:textId="478AB61D" w:rsidR="00824B05" w:rsidRPr="00CE1028" w:rsidRDefault="00530B56" w:rsidP="00530B56">
      <w:pPr>
        <w:keepNext/>
        <w:spacing w:before="280" w:line="240" w:lineRule="auto"/>
        <w:ind w:left="1134" w:hanging="1134"/>
        <w:rPr>
          <w:rStyle w:val="charchaptext0"/>
          <w:rFonts w:ascii="&amp;quot" w:hAnsi="&amp;quot"/>
          <w:b/>
          <w:bCs/>
          <w:color w:val="000000"/>
          <w:sz w:val="36"/>
          <w:szCs w:val="36"/>
        </w:rPr>
      </w:pPr>
      <w:r w:rsidRPr="00CE1028">
        <w:rPr>
          <w:rFonts w:eastAsia="Times New Roman" w:cs="Times New Roman"/>
          <w:b/>
          <w:bCs/>
          <w:color w:val="000000"/>
          <w:lang w:eastAsia="en-AU"/>
        </w:rPr>
        <w:t xml:space="preserve">1 </w:t>
      </w:r>
      <w:r w:rsidR="00824B05" w:rsidRPr="00CE1028">
        <w:rPr>
          <w:rFonts w:eastAsia="Times New Roman" w:cs="Times New Roman"/>
          <w:b/>
          <w:bCs/>
          <w:color w:val="000000"/>
          <w:lang w:eastAsia="en-AU"/>
        </w:rPr>
        <w:t>Application of focussed psychological strategies items</w:t>
      </w:r>
    </w:p>
    <w:p w14:paraId="2BB02A89" w14:textId="7AC41141" w:rsidR="00824B05" w:rsidRPr="00CE1028" w:rsidRDefault="00824B05" w:rsidP="003D1E44">
      <w:pPr>
        <w:pStyle w:val="ListParagraph"/>
        <w:numPr>
          <w:ilvl w:val="0"/>
          <w:numId w:val="5"/>
        </w:numPr>
        <w:spacing w:before="180" w:beforeAutospacing="0" w:after="0" w:afterAutospacing="0"/>
        <w:ind w:left="1077" w:hanging="357"/>
        <w:rPr>
          <w:color w:val="000000"/>
          <w:sz w:val="22"/>
          <w:szCs w:val="22"/>
        </w:rPr>
      </w:pPr>
      <w:r w:rsidRPr="00CE1028">
        <w:rPr>
          <w:snapToGrid w:val="0"/>
          <w:color w:val="000000"/>
          <w:sz w:val="22"/>
          <w:szCs w:val="22"/>
        </w:rPr>
        <w:t>Items </w:t>
      </w:r>
      <w:r w:rsidR="0037008E" w:rsidRPr="00CE1028">
        <w:rPr>
          <w:snapToGrid w:val="0"/>
          <w:color w:val="000000"/>
          <w:sz w:val="22"/>
          <w:szCs w:val="22"/>
        </w:rPr>
        <w:t>941, 942</w:t>
      </w:r>
      <w:r w:rsidRPr="00CE1028">
        <w:rPr>
          <w:snapToGrid w:val="0"/>
          <w:color w:val="000000"/>
          <w:sz w:val="22"/>
          <w:szCs w:val="22"/>
        </w:rPr>
        <w:t>, 27</w:t>
      </w:r>
      <w:r w:rsidR="00530B56" w:rsidRPr="00CE1028">
        <w:rPr>
          <w:snapToGrid w:val="0"/>
          <w:color w:val="000000"/>
          <w:sz w:val="22"/>
          <w:szCs w:val="22"/>
        </w:rPr>
        <w:t>3</w:t>
      </w:r>
      <w:r w:rsidR="0037008E" w:rsidRPr="00CE1028">
        <w:rPr>
          <w:snapToGrid w:val="0"/>
          <w:color w:val="000000"/>
          <w:sz w:val="22"/>
          <w:szCs w:val="22"/>
        </w:rPr>
        <w:t>3</w:t>
      </w:r>
      <w:r w:rsidR="00530B56" w:rsidRPr="00CE1028">
        <w:rPr>
          <w:snapToGrid w:val="0"/>
          <w:color w:val="000000"/>
          <w:sz w:val="22"/>
          <w:szCs w:val="22"/>
        </w:rPr>
        <w:t xml:space="preserve"> and</w:t>
      </w:r>
      <w:r w:rsidRPr="00CE1028">
        <w:rPr>
          <w:snapToGrid w:val="0"/>
          <w:color w:val="000000"/>
          <w:sz w:val="22"/>
          <w:szCs w:val="22"/>
        </w:rPr>
        <w:t xml:space="preserve"> 273</w:t>
      </w:r>
      <w:r w:rsidR="0037008E" w:rsidRPr="00CE1028">
        <w:rPr>
          <w:snapToGrid w:val="0"/>
          <w:color w:val="000000"/>
          <w:sz w:val="22"/>
          <w:szCs w:val="22"/>
        </w:rPr>
        <w:t>5</w:t>
      </w:r>
      <w:r w:rsidR="00530B56" w:rsidRPr="00CE1028">
        <w:rPr>
          <w:color w:val="000000"/>
          <w:sz w:val="22"/>
          <w:szCs w:val="22"/>
        </w:rPr>
        <w:t xml:space="preserve"> a</w:t>
      </w:r>
      <w:r w:rsidRPr="00CE1028">
        <w:rPr>
          <w:color w:val="000000"/>
          <w:sz w:val="22"/>
          <w:szCs w:val="22"/>
        </w:rPr>
        <w:t>pply to a service which is provided by a medical practitioner:</w:t>
      </w:r>
    </w:p>
    <w:p w14:paraId="205C9F6A" w14:textId="77777777" w:rsidR="00824B05" w:rsidRPr="00CE1028" w:rsidRDefault="00824B05" w:rsidP="00824B05">
      <w:pPr>
        <w:spacing w:before="40"/>
        <w:ind w:left="1559" w:hanging="426"/>
        <w:rPr>
          <w:rFonts w:eastAsia="Times New Roman" w:cs="Times New Roman"/>
          <w:color w:val="000000"/>
          <w:szCs w:val="22"/>
          <w:lang w:eastAsia="en-AU"/>
        </w:rPr>
      </w:pPr>
      <w:r w:rsidRPr="00CE1028">
        <w:rPr>
          <w:rFonts w:eastAsia="Times New Roman" w:cs="Times New Roman"/>
          <w:color w:val="000000"/>
          <w:szCs w:val="22"/>
          <w:lang w:eastAsia="en-AU"/>
        </w:rPr>
        <w:t xml:space="preserve">(a)   whose name is entered in the register maintained by the Chief Executive Medicare under section 33 of the </w:t>
      </w:r>
      <w:r w:rsidRPr="00CE1028">
        <w:rPr>
          <w:rFonts w:eastAsia="Times New Roman" w:cs="Times New Roman"/>
          <w:i/>
          <w:iCs/>
          <w:color w:val="000000"/>
          <w:szCs w:val="22"/>
          <w:lang w:eastAsia="en-AU"/>
        </w:rPr>
        <w:t>Human Services (Medicare) Regulations 2017</w:t>
      </w:r>
      <w:r w:rsidRPr="00CE1028">
        <w:rPr>
          <w:rFonts w:eastAsia="Times New Roman" w:cs="Times New Roman"/>
          <w:color w:val="000000"/>
          <w:szCs w:val="22"/>
          <w:lang w:eastAsia="en-AU"/>
        </w:rPr>
        <w:t>; and</w:t>
      </w:r>
    </w:p>
    <w:p w14:paraId="1C5C7097" w14:textId="77777777" w:rsidR="00824B05" w:rsidRPr="00CE1028" w:rsidRDefault="00824B05" w:rsidP="00824B05">
      <w:pPr>
        <w:spacing w:before="40"/>
        <w:ind w:left="1559" w:hanging="425"/>
        <w:rPr>
          <w:rFonts w:eastAsia="Times New Roman" w:cs="Times New Roman"/>
          <w:color w:val="000000"/>
          <w:szCs w:val="22"/>
          <w:lang w:eastAsia="en-AU"/>
        </w:rPr>
      </w:pPr>
      <w:r w:rsidRPr="00CE1028">
        <w:rPr>
          <w:rFonts w:eastAsia="Times New Roman" w:cs="Times New Roman"/>
          <w:color w:val="000000"/>
          <w:szCs w:val="22"/>
          <w:lang w:eastAsia="en-AU"/>
        </w:rPr>
        <w:t>(b)   who is identified in the register as a medical practitioner who can provide services to which Subgroup 2 of Group A20 of the general medical services table applies or items 283, 285, 286, 287, 371 and 372 of the Other Medical Practitioner Determination</w:t>
      </w:r>
      <w:r w:rsidRPr="00CE1028">
        <w:rPr>
          <w:rFonts w:eastAsia="Times New Roman" w:cs="Times New Roman"/>
          <w:i/>
          <w:iCs/>
          <w:color w:val="000000"/>
          <w:szCs w:val="22"/>
          <w:lang w:eastAsia="en-AU"/>
        </w:rPr>
        <w:t xml:space="preserve"> </w:t>
      </w:r>
      <w:r w:rsidRPr="00CE1028">
        <w:rPr>
          <w:rFonts w:eastAsia="Times New Roman" w:cs="Times New Roman"/>
          <w:color w:val="000000"/>
          <w:szCs w:val="22"/>
          <w:lang w:eastAsia="en-AU"/>
        </w:rPr>
        <w:t>applies; and</w:t>
      </w:r>
    </w:p>
    <w:p w14:paraId="4077C521" w14:textId="6E2C2039" w:rsidR="006D5102" w:rsidRPr="00CE1028" w:rsidRDefault="00824B05" w:rsidP="00530B56">
      <w:pPr>
        <w:spacing w:before="40"/>
        <w:ind w:left="1559" w:hanging="425"/>
        <w:rPr>
          <w:rFonts w:eastAsia="Times New Roman" w:cs="Times New Roman"/>
          <w:color w:val="000000"/>
          <w:szCs w:val="22"/>
          <w:lang w:eastAsia="en-AU"/>
        </w:rPr>
      </w:pPr>
      <w:r w:rsidRPr="00CE1028">
        <w:rPr>
          <w:rFonts w:eastAsia="Times New Roman" w:cs="Times New Roman"/>
          <w:color w:val="000000"/>
          <w:szCs w:val="22"/>
          <w:lang w:eastAsia="en-AU"/>
        </w:rPr>
        <w:t>(c)   who meets any training and skills requirements, as determined by the General Practice Mental Health Standards Collaboration for providing services to which Subgroup 2 of Group A20 of the general medical services table applies or items 283, 285, 286, 287, 371 and 372 of the Other Medical Practitioner Determination</w:t>
      </w:r>
      <w:r w:rsidRPr="00CE1028">
        <w:rPr>
          <w:rFonts w:eastAsia="Times New Roman" w:cs="Times New Roman"/>
          <w:i/>
          <w:iCs/>
          <w:color w:val="000000"/>
          <w:szCs w:val="22"/>
          <w:lang w:eastAsia="en-AU"/>
        </w:rPr>
        <w:t xml:space="preserve"> </w:t>
      </w:r>
      <w:r w:rsidRPr="00CE1028">
        <w:rPr>
          <w:rFonts w:eastAsia="Times New Roman" w:cs="Times New Roman"/>
          <w:color w:val="000000"/>
          <w:szCs w:val="22"/>
          <w:lang w:eastAsia="en-AU"/>
        </w:rPr>
        <w:t>applies.</w:t>
      </w:r>
    </w:p>
    <w:p w14:paraId="2DDD110F" w14:textId="77777777" w:rsidR="00530B56" w:rsidRPr="00CE1028" w:rsidRDefault="00530B56" w:rsidP="00530B56">
      <w:pPr>
        <w:spacing w:before="40"/>
        <w:ind w:left="1559" w:hanging="425"/>
        <w:rPr>
          <w:rFonts w:ascii="&amp;quot" w:eastAsia="Times New Roman" w:hAnsi="&amp;quot"/>
          <w:color w:val="000000"/>
          <w:szCs w:val="22"/>
          <w:lang w:eastAsia="en-AU"/>
        </w:rPr>
      </w:pPr>
    </w:p>
    <w:p w14:paraId="6BF9B664" w14:textId="24F87150" w:rsidR="00530B56" w:rsidRPr="00CE1028" w:rsidRDefault="00530B56" w:rsidP="00CA3C6B">
      <w:pPr>
        <w:shd w:val="clear" w:color="auto" w:fill="FFFFFF"/>
        <w:spacing w:line="240" w:lineRule="auto"/>
        <w:ind w:left="1701" w:hanging="992"/>
        <w:rPr>
          <w:rFonts w:eastAsia="Times New Roman" w:cs="Times New Roman"/>
          <w:szCs w:val="22"/>
          <w:lang w:val="en-US" w:eastAsia="en-AU"/>
        </w:rPr>
      </w:pPr>
      <w:r w:rsidRPr="00CE1028">
        <w:rPr>
          <w:rFonts w:eastAsia="Times New Roman" w:cs="Times New Roman"/>
          <w:szCs w:val="22"/>
          <w:lang w:eastAsia="en-AU"/>
        </w:rPr>
        <w:t xml:space="preserve">(2) Items </w:t>
      </w:r>
      <w:r w:rsidR="0037008E" w:rsidRPr="00CE1028">
        <w:rPr>
          <w:snapToGrid w:val="0"/>
          <w:color w:val="000000"/>
          <w:szCs w:val="22"/>
        </w:rPr>
        <w:t>941, 942, 2733 and 2735</w:t>
      </w:r>
      <w:r w:rsidR="0037008E" w:rsidRPr="00CE1028">
        <w:rPr>
          <w:color w:val="000000"/>
          <w:szCs w:val="22"/>
        </w:rPr>
        <w:t xml:space="preserve"> </w:t>
      </w:r>
      <w:r w:rsidRPr="00CE1028">
        <w:rPr>
          <w:rFonts w:eastAsia="Times New Roman" w:cs="Times New Roman"/>
          <w:szCs w:val="22"/>
          <w:lang w:eastAsia="en-AU"/>
        </w:rPr>
        <w:t>do not apply to:</w:t>
      </w:r>
    </w:p>
    <w:p w14:paraId="65D71A87" w14:textId="77777777" w:rsidR="00530B56" w:rsidRPr="00CE1028" w:rsidRDefault="00530B56" w:rsidP="00CA3C6B">
      <w:pPr>
        <w:shd w:val="clear" w:color="auto" w:fill="FFFFFF"/>
        <w:spacing w:line="240" w:lineRule="auto"/>
        <w:ind w:left="2268" w:hanging="1134"/>
        <w:rPr>
          <w:rFonts w:eastAsia="Times New Roman" w:cs="Times New Roman"/>
          <w:szCs w:val="22"/>
          <w:lang w:val="en-US" w:eastAsia="en-AU"/>
        </w:rPr>
      </w:pPr>
      <w:r w:rsidRPr="00CE1028">
        <w:rPr>
          <w:rFonts w:eastAsia="Times New Roman" w:cs="Times New Roman"/>
          <w:szCs w:val="22"/>
          <w:lang w:eastAsia="en-AU"/>
        </w:rPr>
        <w:t>(a)     a service which:</w:t>
      </w:r>
    </w:p>
    <w:p w14:paraId="0821A528" w14:textId="7FA4B351" w:rsidR="00530B56" w:rsidRPr="00CE1028" w:rsidRDefault="00530B56" w:rsidP="00CA3C6B">
      <w:pPr>
        <w:shd w:val="clear" w:color="auto" w:fill="FFFFFF"/>
        <w:spacing w:line="240" w:lineRule="auto"/>
        <w:ind w:left="2268" w:hanging="425"/>
        <w:rPr>
          <w:rFonts w:eastAsia="Times New Roman" w:cs="Times New Roman"/>
          <w:szCs w:val="22"/>
          <w:lang w:val="en-US" w:eastAsia="en-AU"/>
        </w:rPr>
      </w:pPr>
      <w:r w:rsidRPr="00CE1028">
        <w:rPr>
          <w:rFonts w:eastAsia="Times New Roman" w:cs="Times New Roman"/>
          <w:szCs w:val="22"/>
          <w:lang w:eastAsia="en-AU"/>
        </w:rPr>
        <w:t xml:space="preserve">(i)    is provided to a patient who, in a calendar year, has already been provided with 6 services to which any of items </w:t>
      </w:r>
      <w:r w:rsidR="0037008E" w:rsidRPr="00CE1028">
        <w:rPr>
          <w:snapToGrid w:val="0"/>
          <w:color w:val="000000"/>
          <w:szCs w:val="22"/>
        </w:rPr>
        <w:t>941, 942, 2733 and 2735</w:t>
      </w:r>
      <w:r w:rsidR="00D1742E" w:rsidRPr="00CE1028">
        <w:rPr>
          <w:rFonts w:eastAsia="Times New Roman" w:cs="Times New Roman"/>
          <w:szCs w:val="22"/>
          <w:lang w:eastAsia="en-AU"/>
        </w:rPr>
        <w:t xml:space="preserve"> or any of the items </w:t>
      </w:r>
      <w:r w:rsidRPr="00CE1028">
        <w:rPr>
          <w:rFonts w:eastAsia="Times New Roman" w:cs="Times New Roman"/>
          <w:szCs w:val="22"/>
          <w:lang w:eastAsia="en-AU"/>
        </w:rPr>
        <w:t>in Subgroup 2 of Group A20 of the g</w:t>
      </w:r>
      <w:r w:rsidR="00D1742E" w:rsidRPr="00CE1028">
        <w:rPr>
          <w:rFonts w:eastAsia="Times New Roman" w:cs="Times New Roman"/>
          <w:szCs w:val="22"/>
          <w:lang w:eastAsia="en-AU"/>
        </w:rPr>
        <w:t xml:space="preserve">eneral medical services table or items </w:t>
      </w:r>
      <w:r w:rsidRPr="00CE1028">
        <w:rPr>
          <w:rFonts w:eastAsia="Times New Roman" w:cs="Times New Roman"/>
          <w:szCs w:val="22"/>
          <w:lang w:eastAsia="en-AU"/>
        </w:rPr>
        <w:t xml:space="preserve">283, 285, 286, 287, 371 and 372 </w:t>
      </w:r>
      <w:r w:rsidR="00D1742E" w:rsidRPr="00CE1028">
        <w:rPr>
          <w:rFonts w:eastAsia="Times New Roman" w:cs="Times New Roman"/>
          <w:szCs w:val="22"/>
          <w:lang w:eastAsia="en-AU"/>
        </w:rPr>
        <w:t xml:space="preserve">of the </w:t>
      </w:r>
      <w:r w:rsidR="00D1742E" w:rsidRPr="00CE1028">
        <w:rPr>
          <w:rFonts w:cs="Times New Roman"/>
          <w:bCs/>
          <w:iCs/>
          <w:szCs w:val="22"/>
        </w:rPr>
        <w:t>Other Medical Practitioner Determination</w:t>
      </w:r>
      <w:r w:rsidRPr="00CE1028">
        <w:rPr>
          <w:rFonts w:eastAsia="Times New Roman" w:cs="Times New Roman"/>
          <w:szCs w:val="22"/>
          <w:lang w:eastAsia="en-AU"/>
        </w:rPr>
        <w:t xml:space="preserve"> or items 91818, 91819, 91820, 91821, 91842, 91843, 91844, 91845 of the COVID-19 Determination applies; and</w:t>
      </w:r>
    </w:p>
    <w:p w14:paraId="0DC9A987" w14:textId="77777777" w:rsidR="00530B56" w:rsidRPr="00CE1028" w:rsidRDefault="00530B56" w:rsidP="00530B56">
      <w:pPr>
        <w:shd w:val="clear" w:color="auto" w:fill="FFFFFF"/>
        <w:spacing w:after="120" w:line="240" w:lineRule="auto"/>
        <w:ind w:left="2268" w:hanging="426"/>
        <w:rPr>
          <w:rFonts w:eastAsia="Times New Roman" w:cs="Times New Roman"/>
          <w:szCs w:val="22"/>
          <w:lang w:val="en-US" w:eastAsia="en-AU"/>
        </w:rPr>
      </w:pPr>
      <w:r w:rsidRPr="00CE1028">
        <w:rPr>
          <w:rFonts w:eastAsia="Times New Roman" w:cs="Times New Roman"/>
          <w:szCs w:val="22"/>
          <w:lang w:eastAsia="en-AU"/>
        </w:rPr>
        <w:t>(ii)   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14:paraId="5153A164" w14:textId="1D1CC493" w:rsidR="00530B56" w:rsidRPr="00CE1028" w:rsidRDefault="00530B56" w:rsidP="006D231D">
      <w:pPr>
        <w:shd w:val="clear" w:color="auto" w:fill="FFFFFF"/>
        <w:spacing w:after="120" w:line="240" w:lineRule="auto"/>
        <w:ind w:left="1701" w:hanging="567"/>
        <w:rPr>
          <w:rStyle w:val="charchaptext0"/>
          <w:rFonts w:eastAsia="Times New Roman" w:cs="Times New Roman"/>
          <w:szCs w:val="22"/>
          <w:lang w:val="en-US" w:eastAsia="en-AU"/>
        </w:rPr>
      </w:pPr>
      <w:r w:rsidRPr="00CE1028">
        <w:rPr>
          <w:rFonts w:eastAsia="Times New Roman" w:cs="Times New Roman"/>
          <w:szCs w:val="22"/>
          <w:lang w:eastAsia="en-AU"/>
        </w:rPr>
        <w:t xml:space="preserve">(b)     </w:t>
      </w:r>
      <w:r w:rsidRPr="00CE1028">
        <w:rPr>
          <w:rFonts w:eastAsia="Times New Roman" w:cs="Times New Roman"/>
          <w:szCs w:val="22"/>
          <w:lang w:eastAsia="en-AU"/>
        </w:rPr>
        <w:tab/>
        <w:t xml:space="preserve">a service which is provided to a patient who has already been provided, in the calendar year, with 10 other services to which any of items </w:t>
      </w:r>
      <w:r w:rsidR="0037008E" w:rsidRPr="00CE1028">
        <w:rPr>
          <w:snapToGrid w:val="0"/>
          <w:color w:val="000000"/>
          <w:szCs w:val="22"/>
        </w:rPr>
        <w:t>941, 942, 2733 and 2735</w:t>
      </w:r>
      <w:r w:rsidR="00D1742E" w:rsidRPr="00CE1028">
        <w:rPr>
          <w:rFonts w:eastAsia="Times New Roman" w:cs="Times New Roman"/>
          <w:szCs w:val="22"/>
          <w:lang w:eastAsia="en-AU"/>
        </w:rPr>
        <w:t xml:space="preserve"> or any of the items </w:t>
      </w:r>
      <w:r w:rsidRPr="00CE1028">
        <w:rPr>
          <w:rFonts w:eastAsia="Times New Roman" w:cs="Times New Roman"/>
          <w:szCs w:val="22"/>
          <w:lang w:eastAsia="en-AU"/>
        </w:rPr>
        <w:t xml:space="preserve">in Subgroup 2 of A20 of the </w:t>
      </w:r>
      <w:r w:rsidR="00D1742E" w:rsidRPr="00CE1028">
        <w:rPr>
          <w:rFonts w:eastAsia="Times New Roman" w:cs="Times New Roman"/>
          <w:szCs w:val="22"/>
          <w:lang w:eastAsia="en-AU"/>
        </w:rPr>
        <w:t xml:space="preserve">general medical services table or </w:t>
      </w:r>
      <w:r w:rsidRPr="00CE1028">
        <w:rPr>
          <w:rFonts w:eastAsia="Times New Roman" w:cs="Times New Roman"/>
          <w:szCs w:val="22"/>
          <w:lang w:eastAsia="en-AU"/>
        </w:rPr>
        <w:t>items 283, 285, 286, 287, 371 and 372</w:t>
      </w:r>
      <w:r w:rsidR="00D1742E" w:rsidRPr="00CE1028">
        <w:rPr>
          <w:rFonts w:eastAsia="Times New Roman" w:cs="Times New Roman"/>
          <w:szCs w:val="22"/>
          <w:lang w:eastAsia="en-AU"/>
        </w:rPr>
        <w:t xml:space="preserve"> of the </w:t>
      </w:r>
      <w:r w:rsidR="00D1742E" w:rsidRPr="00CE1028">
        <w:rPr>
          <w:rFonts w:cs="Times New Roman"/>
          <w:bCs/>
          <w:iCs/>
          <w:szCs w:val="22"/>
        </w:rPr>
        <w:lastRenderedPageBreak/>
        <w:t>Other Medical Practitioner Determination</w:t>
      </w:r>
      <w:r w:rsidRPr="00CE1028">
        <w:rPr>
          <w:rFonts w:eastAsia="Times New Roman" w:cs="Times New Roman"/>
          <w:szCs w:val="22"/>
          <w:lang w:eastAsia="en-AU"/>
        </w:rPr>
        <w:t>, or items 80000 to 80015, 80100 to 80115, 80125 to 80140 or 80150 to 80165, or items 91820, 91821, 91844, 91845, 91166, 91167, 91169, 91170, 91172, 91173, 91175, 91176, 91181, 91182, 91183, 91184, 91185, 91186, 91187, 91188, 91818, 91819, 91842 and 91843 of the COVID-19 Determination apply.</w:t>
      </w:r>
    </w:p>
    <w:p w14:paraId="08F0BE0B" w14:textId="77777777" w:rsidR="006D5102" w:rsidRPr="00CE1028" w:rsidRDefault="006D5102" w:rsidP="00A33A1D">
      <w:pPr>
        <w:pStyle w:val="ListParagraph"/>
        <w:spacing w:before="0" w:beforeAutospacing="0" w:after="0" w:afterAutospacing="0"/>
        <w:ind w:left="703"/>
        <w:rPr>
          <w:snapToGrid w:val="0"/>
          <w:sz w:val="22"/>
          <w:szCs w:val="22"/>
        </w:rPr>
      </w:pPr>
    </w:p>
    <w:tbl>
      <w:tblPr>
        <w:tblW w:w="8535" w:type="dxa"/>
        <w:tblInd w:w="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75"/>
        <w:gridCol w:w="5876"/>
        <w:gridCol w:w="1484"/>
      </w:tblGrid>
      <w:tr w:rsidR="00A22E4A" w:rsidRPr="00CE1028" w14:paraId="7747BDE9" w14:textId="77777777" w:rsidTr="006C4BC2">
        <w:tc>
          <w:tcPr>
            <w:tcW w:w="8535" w:type="dxa"/>
            <w:gridSpan w:val="3"/>
            <w:tcBorders>
              <w:bottom w:val="single" w:sz="4" w:space="0" w:color="auto"/>
            </w:tcBorders>
            <w:tcMar>
              <w:top w:w="0" w:type="dxa"/>
              <w:left w:w="107" w:type="dxa"/>
              <w:bottom w:w="0" w:type="dxa"/>
              <w:right w:w="107" w:type="dxa"/>
            </w:tcMar>
          </w:tcPr>
          <w:p w14:paraId="56B19FAE" w14:textId="592BF24F" w:rsidR="00A22E4A" w:rsidRPr="00CE1028" w:rsidRDefault="00A22E4A" w:rsidP="00A22E4A">
            <w:pPr>
              <w:spacing w:before="100" w:beforeAutospacing="1" w:after="100" w:afterAutospacing="1" w:line="240" w:lineRule="auto"/>
              <w:rPr>
                <w:rFonts w:eastAsia="Times New Roman" w:cs="Times New Roman"/>
                <w:b/>
                <w:snapToGrid w:val="0"/>
                <w:szCs w:val="22"/>
              </w:rPr>
            </w:pPr>
            <w:r w:rsidRPr="00CE1028">
              <w:rPr>
                <w:rFonts w:cs="Times New Roman"/>
                <w:b/>
                <w:szCs w:val="22"/>
              </w:rPr>
              <w:t>Group A20</w:t>
            </w:r>
            <w:r w:rsidRPr="00CE1028">
              <w:rPr>
                <w:rFonts w:cs="Times New Roman" w:hint="eastAsia"/>
                <w:b/>
                <w:szCs w:val="22"/>
              </w:rPr>
              <w:t>—</w:t>
            </w:r>
            <w:r w:rsidRPr="00CE1028">
              <w:rPr>
                <w:rFonts w:cs="Times New Roman"/>
                <w:b/>
                <w:szCs w:val="22"/>
              </w:rPr>
              <w:t>Mental health care</w:t>
            </w:r>
          </w:p>
        </w:tc>
      </w:tr>
      <w:tr w:rsidR="00A22E4A" w:rsidRPr="00CE1028" w14:paraId="6FA94DB8" w14:textId="77777777" w:rsidTr="006C4BC2">
        <w:tc>
          <w:tcPr>
            <w:tcW w:w="8535" w:type="dxa"/>
            <w:gridSpan w:val="3"/>
            <w:tcBorders>
              <w:bottom w:val="single" w:sz="4" w:space="0" w:color="auto"/>
            </w:tcBorders>
            <w:tcMar>
              <w:top w:w="0" w:type="dxa"/>
              <w:left w:w="107" w:type="dxa"/>
              <w:bottom w:w="0" w:type="dxa"/>
              <w:right w:w="107" w:type="dxa"/>
            </w:tcMar>
          </w:tcPr>
          <w:p w14:paraId="1FA3F2E0" w14:textId="38F69E1A" w:rsidR="00A22E4A" w:rsidRPr="00CE1028" w:rsidRDefault="00A22E4A" w:rsidP="00A22E4A">
            <w:pPr>
              <w:spacing w:before="100" w:beforeAutospacing="1" w:after="100" w:afterAutospacing="1" w:line="240" w:lineRule="auto"/>
              <w:rPr>
                <w:rFonts w:eastAsia="Times New Roman" w:cs="Times New Roman"/>
                <w:b/>
                <w:snapToGrid w:val="0"/>
                <w:szCs w:val="22"/>
              </w:rPr>
            </w:pPr>
            <w:r w:rsidRPr="00CE1028">
              <w:rPr>
                <w:rFonts w:cs="Times New Roman"/>
                <w:b/>
                <w:szCs w:val="22"/>
              </w:rPr>
              <w:t>Subgroup 2</w:t>
            </w:r>
            <w:r w:rsidRPr="00CE1028">
              <w:rPr>
                <w:rFonts w:cs="Times New Roman" w:hint="eastAsia"/>
                <w:b/>
                <w:szCs w:val="22"/>
              </w:rPr>
              <w:t>—</w:t>
            </w:r>
            <w:r w:rsidRPr="00CE1028">
              <w:rPr>
                <w:rFonts w:cs="Times New Roman"/>
                <w:b/>
                <w:szCs w:val="22"/>
              </w:rPr>
              <w:t>Focussed psychological strategies</w:t>
            </w:r>
          </w:p>
        </w:tc>
      </w:tr>
      <w:tr w:rsidR="00BB3360" w:rsidRPr="00CE1028" w14:paraId="0B214F7E" w14:textId="77777777" w:rsidTr="00BC7505">
        <w:tc>
          <w:tcPr>
            <w:tcW w:w="1175" w:type="dxa"/>
            <w:tcBorders>
              <w:bottom w:val="single" w:sz="4" w:space="0" w:color="auto"/>
            </w:tcBorders>
            <w:tcMar>
              <w:top w:w="0" w:type="dxa"/>
              <w:left w:w="107" w:type="dxa"/>
              <w:bottom w:w="0" w:type="dxa"/>
              <w:right w:w="107" w:type="dxa"/>
            </w:tcMar>
            <w:hideMark/>
          </w:tcPr>
          <w:p w14:paraId="797E4F9F" w14:textId="73ADF6BE" w:rsidR="00BB3360" w:rsidRPr="00CE1028" w:rsidRDefault="00A34676" w:rsidP="00E75633">
            <w:pPr>
              <w:spacing w:before="100" w:beforeAutospacing="1" w:after="100" w:afterAutospacing="1" w:line="240" w:lineRule="auto"/>
              <w:rPr>
                <w:rFonts w:eastAsia="Times New Roman"/>
                <w:snapToGrid w:val="0"/>
                <w:szCs w:val="22"/>
              </w:rPr>
            </w:pPr>
            <w:r w:rsidRPr="00CE1028">
              <w:rPr>
                <w:rFonts w:eastAsia="Times New Roman"/>
                <w:snapToGrid w:val="0"/>
                <w:szCs w:val="22"/>
              </w:rPr>
              <w:t>273</w:t>
            </w:r>
            <w:r w:rsidR="00C33945" w:rsidRPr="00CE1028">
              <w:rPr>
                <w:rFonts w:eastAsia="Times New Roman"/>
                <w:snapToGrid w:val="0"/>
                <w:szCs w:val="22"/>
              </w:rPr>
              <w:t>3</w:t>
            </w:r>
          </w:p>
          <w:p w14:paraId="7DC17B92" w14:textId="2D5EDDEA" w:rsidR="00BB3360" w:rsidRPr="00CE1028"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bottom w:val="single" w:sz="4" w:space="0" w:color="auto"/>
            </w:tcBorders>
            <w:shd w:val="clear" w:color="auto" w:fill="auto"/>
            <w:tcMar>
              <w:top w:w="0" w:type="dxa"/>
              <w:left w:w="107" w:type="dxa"/>
              <w:bottom w:w="0" w:type="dxa"/>
              <w:right w:w="107" w:type="dxa"/>
            </w:tcMar>
            <w:hideMark/>
          </w:tcPr>
          <w:p w14:paraId="02AE9724" w14:textId="1D338DD8" w:rsidR="00BB3360" w:rsidRPr="00CE1028" w:rsidRDefault="00BB3360" w:rsidP="00A33A1D">
            <w:pPr>
              <w:spacing w:before="100" w:beforeAutospacing="1" w:line="240" w:lineRule="auto"/>
              <w:ind w:hanging="15"/>
              <w:rPr>
                <w:rFonts w:eastAsia="Times New Roman"/>
                <w:snapToGrid w:val="0"/>
                <w:szCs w:val="22"/>
              </w:rPr>
            </w:pPr>
            <w:r w:rsidRPr="00CE1028">
              <w:rPr>
                <w:rFonts w:eastAsia="Times New Roman"/>
                <w:snapToGrid w:val="0"/>
                <w:szCs w:val="22"/>
              </w:rPr>
              <w:t>Professional attendance by a general practitioner, for the purpose of providing focussed psychological strategies for assessed mental disorders if:</w:t>
            </w:r>
          </w:p>
          <w:p w14:paraId="7EE8E05E" w14:textId="77777777" w:rsidR="00BB3360" w:rsidRPr="00CE1028" w:rsidRDefault="00BB3360" w:rsidP="00A33A1D">
            <w:pPr>
              <w:spacing w:after="60" w:line="240" w:lineRule="exact"/>
              <w:ind w:hanging="15"/>
              <w:rPr>
                <w:rFonts w:eastAsia="Times New Roman"/>
                <w:snapToGrid w:val="0"/>
                <w:szCs w:val="22"/>
              </w:rPr>
            </w:pPr>
            <w:r w:rsidRPr="00CE1028">
              <w:rPr>
                <w:rFonts w:eastAsia="Times New Roman"/>
                <w:snapToGrid w:val="0"/>
                <w:szCs w:val="22"/>
              </w:rPr>
              <w:t xml:space="preserve">(a) the person is a care recipient in a residential aged care facility </w:t>
            </w:r>
            <w:r w:rsidRPr="00CE1028">
              <w:rPr>
                <w:snapToGrid w:val="0"/>
                <w:szCs w:val="22"/>
              </w:rPr>
              <w:t xml:space="preserve">(but not as an </w:t>
            </w:r>
            <w:r w:rsidRPr="00CE1028">
              <w:rPr>
                <w:b/>
                <w:snapToGrid w:val="0"/>
                <w:szCs w:val="22"/>
              </w:rPr>
              <w:t>admitted patient of a hospital</w:t>
            </w:r>
            <w:r w:rsidRPr="00CE1028">
              <w:rPr>
                <w:snapToGrid w:val="0"/>
                <w:szCs w:val="22"/>
              </w:rPr>
              <w:t>)</w:t>
            </w:r>
            <w:r w:rsidRPr="00CE1028">
              <w:rPr>
                <w:rFonts w:eastAsia="Times New Roman"/>
                <w:snapToGrid w:val="0"/>
                <w:szCs w:val="22"/>
              </w:rPr>
              <w:t>; and</w:t>
            </w:r>
          </w:p>
          <w:p w14:paraId="46F4815E" w14:textId="77777777" w:rsidR="00BB3360" w:rsidRPr="00CE1028" w:rsidRDefault="00BB3360" w:rsidP="00A33A1D">
            <w:pPr>
              <w:spacing w:after="60" w:line="240" w:lineRule="exact"/>
              <w:ind w:hanging="15"/>
              <w:rPr>
                <w:rFonts w:eastAsia="Times New Roman"/>
                <w:snapToGrid w:val="0"/>
                <w:szCs w:val="22"/>
              </w:rPr>
            </w:pPr>
            <w:r w:rsidRPr="00CE1028">
              <w:rPr>
                <w:rFonts w:eastAsia="Times New Roman"/>
                <w:snapToGrid w:val="0"/>
                <w:szCs w:val="22"/>
              </w:rPr>
              <w:t xml:space="preserve">(b) the service is clinically indicated under a GP mental health treatment plan or a psychiatrist assessment and management plan; and </w:t>
            </w:r>
          </w:p>
          <w:p w14:paraId="2D13D070" w14:textId="77777777" w:rsidR="00BB3360" w:rsidRPr="00CE1028" w:rsidRDefault="00BB3360" w:rsidP="00A33A1D">
            <w:pPr>
              <w:spacing w:after="60" w:line="240" w:lineRule="exact"/>
              <w:ind w:hanging="15"/>
              <w:rPr>
                <w:rFonts w:eastAsia="Times New Roman"/>
                <w:snapToGrid w:val="0"/>
                <w:szCs w:val="22"/>
              </w:rPr>
            </w:pPr>
            <w:r w:rsidRPr="00CE1028">
              <w:rPr>
                <w:rFonts w:eastAsia="Times New Roman"/>
                <w:snapToGrid w:val="0"/>
                <w:szCs w:val="22"/>
              </w:rPr>
              <w:t>(c) the service lasts at least 30 minutes, but less than 40 minutes</w:t>
            </w:r>
          </w:p>
        </w:tc>
        <w:tc>
          <w:tcPr>
            <w:tcW w:w="1484" w:type="dxa"/>
            <w:tcBorders>
              <w:bottom w:val="single" w:sz="4" w:space="0" w:color="auto"/>
            </w:tcBorders>
            <w:tcMar>
              <w:top w:w="0" w:type="dxa"/>
              <w:left w:w="107" w:type="dxa"/>
              <w:bottom w:w="0" w:type="dxa"/>
              <w:right w:w="107" w:type="dxa"/>
            </w:tcMar>
            <w:hideMark/>
          </w:tcPr>
          <w:p w14:paraId="6C3011A1" w14:textId="77777777" w:rsidR="00BB3360" w:rsidRPr="00CE1028"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CE1028">
              <w:rPr>
                <w:rFonts w:eastAsia="Times New Roman"/>
                <w:snapToGrid w:val="0"/>
                <w:szCs w:val="22"/>
              </w:rPr>
              <w:t>112.50</w:t>
            </w:r>
          </w:p>
        </w:tc>
      </w:tr>
      <w:tr w:rsidR="00BB3360" w:rsidRPr="00CE1028" w14:paraId="13790855" w14:textId="77777777" w:rsidTr="003D1E44">
        <w:trPr>
          <w:trHeight w:val="2528"/>
        </w:trPr>
        <w:tc>
          <w:tcPr>
            <w:tcW w:w="1175" w:type="dxa"/>
            <w:tcBorders>
              <w:top w:val="single" w:sz="4" w:space="0" w:color="auto"/>
              <w:bottom w:val="single" w:sz="4" w:space="0" w:color="auto"/>
            </w:tcBorders>
            <w:tcMar>
              <w:top w:w="0" w:type="dxa"/>
              <w:left w:w="107" w:type="dxa"/>
              <w:bottom w:w="0" w:type="dxa"/>
              <w:right w:w="107" w:type="dxa"/>
            </w:tcMar>
            <w:hideMark/>
          </w:tcPr>
          <w:p w14:paraId="17F34DF2" w14:textId="73DFD1D4" w:rsidR="00BB3360" w:rsidRPr="00CE1028" w:rsidRDefault="00A34676" w:rsidP="00E75633">
            <w:pPr>
              <w:spacing w:before="100" w:beforeAutospacing="1" w:after="100" w:afterAutospacing="1" w:line="240" w:lineRule="auto"/>
              <w:rPr>
                <w:rFonts w:eastAsia="Times New Roman"/>
                <w:snapToGrid w:val="0"/>
                <w:szCs w:val="22"/>
              </w:rPr>
            </w:pPr>
            <w:r w:rsidRPr="00CE1028">
              <w:rPr>
                <w:rFonts w:eastAsia="Times New Roman"/>
                <w:snapToGrid w:val="0"/>
                <w:szCs w:val="22"/>
              </w:rPr>
              <w:t>273</w:t>
            </w:r>
            <w:r w:rsidR="00C33945" w:rsidRPr="00CE1028">
              <w:rPr>
                <w:rFonts w:eastAsia="Times New Roman"/>
                <w:snapToGrid w:val="0"/>
                <w:szCs w:val="22"/>
              </w:rPr>
              <w:t>5</w:t>
            </w:r>
          </w:p>
          <w:p w14:paraId="6C020717" w14:textId="15CC973C" w:rsidR="00BB3360" w:rsidRPr="00CE1028" w:rsidRDefault="00BB3360" w:rsidP="00E75633">
            <w:pPr>
              <w:spacing w:before="100" w:beforeAutospacing="1" w:after="100" w:afterAutospacing="1" w:line="240" w:lineRule="auto"/>
              <w:rPr>
                <w:rFonts w:eastAsia="Times New Roman"/>
                <w:snapToGrid w:val="0"/>
                <w:szCs w:val="22"/>
              </w:rPr>
            </w:pPr>
          </w:p>
        </w:tc>
        <w:tc>
          <w:tcPr>
            <w:tcW w:w="5876" w:type="dxa"/>
            <w:tcBorders>
              <w:top w:val="single" w:sz="4" w:space="0" w:color="auto"/>
              <w:bottom w:val="single" w:sz="4" w:space="0" w:color="auto"/>
            </w:tcBorders>
            <w:shd w:val="clear" w:color="auto" w:fill="auto"/>
            <w:tcMar>
              <w:top w:w="0" w:type="dxa"/>
              <w:left w:w="107" w:type="dxa"/>
              <w:bottom w:w="0" w:type="dxa"/>
              <w:right w:w="107" w:type="dxa"/>
            </w:tcMar>
            <w:hideMark/>
          </w:tcPr>
          <w:p w14:paraId="24D6F6D1" w14:textId="77777777" w:rsidR="00BB3360" w:rsidRPr="00CE1028" w:rsidRDefault="00BB3360" w:rsidP="00A33A1D">
            <w:pPr>
              <w:spacing w:before="100" w:beforeAutospacing="1" w:line="240" w:lineRule="auto"/>
              <w:ind w:hanging="15"/>
              <w:rPr>
                <w:rFonts w:eastAsia="Times New Roman"/>
                <w:snapToGrid w:val="0"/>
                <w:szCs w:val="22"/>
              </w:rPr>
            </w:pPr>
            <w:r w:rsidRPr="00CE1028">
              <w:rPr>
                <w:rFonts w:eastAsia="Times New Roman"/>
                <w:snapToGrid w:val="0"/>
                <w:szCs w:val="22"/>
              </w:rPr>
              <w:t xml:space="preserve">Professional attendance by a general practitioner, for the purpose of providing focussed psychological strategies for assessed mental disorders if: </w:t>
            </w:r>
          </w:p>
          <w:p w14:paraId="65C77455" w14:textId="77777777" w:rsidR="00BB3360" w:rsidRPr="00CE1028" w:rsidRDefault="00BB3360" w:rsidP="00A33A1D">
            <w:pPr>
              <w:spacing w:after="60" w:line="240" w:lineRule="exact"/>
              <w:ind w:hanging="15"/>
              <w:rPr>
                <w:rFonts w:eastAsia="Times New Roman"/>
                <w:snapToGrid w:val="0"/>
                <w:szCs w:val="22"/>
              </w:rPr>
            </w:pPr>
            <w:r w:rsidRPr="00CE1028">
              <w:rPr>
                <w:rFonts w:eastAsia="Times New Roman"/>
                <w:snapToGrid w:val="0"/>
                <w:szCs w:val="22"/>
              </w:rPr>
              <w:t xml:space="preserve">(a) the person is a care recipient in a residential aged care facility </w:t>
            </w:r>
            <w:r w:rsidRPr="00CE1028">
              <w:rPr>
                <w:snapToGrid w:val="0"/>
                <w:szCs w:val="22"/>
              </w:rPr>
              <w:t xml:space="preserve">(but not as an </w:t>
            </w:r>
            <w:r w:rsidRPr="00CE1028">
              <w:rPr>
                <w:b/>
                <w:snapToGrid w:val="0"/>
                <w:szCs w:val="22"/>
              </w:rPr>
              <w:t>admitted patient of a hospital</w:t>
            </w:r>
            <w:r w:rsidRPr="00CE1028">
              <w:rPr>
                <w:snapToGrid w:val="0"/>
                <w:szCs w:val="22"/>
              </w:rPr>
              <w:t>)</w:t>
            </w:r>
            <w:r w:rsidRPr="00CE1028">
              <w:rPr>
                <w:rFonts w:eastAsia="Times New Roman"/>
                <w:snapToGrid w:val="0"/>
                <w:szCs w:val="22"/>
              </w:rPr>
              <w:t>; and</w:t>
            </w:r>
          </w:p>
          <w:p w14:paraId="2FC6DADD" w14:textId="77777777" w:rsidR="00BB3360" w:rsidRPr="00CE1028" w:rsidRDefault="00BB3360" w:rsidP="00A33A1D">
            <w:pPr>
              <w:spacing w:after="60" w:line="240" w:lineRule="exact"/>
              <w:ind w:hanging="15"/>
              <w:rPr>
                <w:rFonts w:eastAsia="Times New Roman"/>
                <w:snapToGrid w:val="0"/>
                <w:szCs w:val="22"/>
              </w:rPr>
            </w:pPr>
            <w:r w:rsidRPr="00CE1028">
              <w:rPr>
                <w:rFonts w:eastAsia="Times New Roman"/>
                <w:snapToGrid w:val="0"/>
                <w:szCs w:val="22"/>
              </w:rPr>
              <w:t xml:space="preserve">(b) the service is clinically indicated under a GP mental health treatment plan or a psychiatrist assessment and management plan; and </w:t>
            </w:r>
          </w:p>
          <w:p w14:paraId="1B60E54F" w14:textId="77777777" w:rsidR="00BB3360" w:rsidRPr="00CE1028" w:rsidRDefault="00BB3360" w:rsidP="00A33A1D">
            <w:pPr>
              <w:spacing w:after="60" w:line="240" w:lineRule="exact"/>
              <w:ind w:hanging="15"/>
              <w:rPr>
                <w:rFonts w:eastAsia="Times New Roman"/>
                <w:snapToGrid w:val="0"/>
                <w:szCs w:val="22"/>
              </w:rPr>
            </w:pPr>
            <w:r w:rsidRPr="00CE1028">
              <w:rPr>
                <w:rFonts w:eastAsia="Times New Roman"/>
                <w:snapToGrid w:val="0"/>
                <w:szCs w:val="22"/>
              </w:rPr>
              <w:t>(c)  the service lasts at least 40 minutes</w:t>
            </w:r>
          </w:p>
          <w:p w14:paraId="7AC71F08" w14:textId="3D1E637E" w:rsidR="00BC7505" w:rsidRPr="00CE1028" w:rsidRDefault="00BC7505" w:rsidP="00A33A1D">
            <w:pPr>
              <w:spacing w:after="60" w:line="240" w:lineRule="exact"/>
              <w:ind w:hanging="15"/>
              <w:rPr>
                <w:rFonts w:eastAsia="Times New Roman"/>
                <w:snapToGrid w:val="0"/>
                <w:szCs w:val="22"/>
              </w:rPr>
            </w:pPr>
          </w:p>
        </w:tc>
        <w:tc>
          <w:tcPr>
            <w:tcW w:w="1484" w:type="dxa"/>
            <w:tcBorders>
              <w:top w:val="single" w:sz="4" w:space="0" w:color="auto"/>
              <w:bottom w:val="single" w:sz="4" w:space="0" w:color="auto"/>
            </w:tcBorders>
            <w:tcMar>
              <w:top w:w="0" w:type="dxa"/>
              <w:left w:w="107" w:type="dxa"/>
              <w:bottom w:w="0" w:type="dxa"/>
              <w:right w:w="107" w:type="dxa"/>
            </w:tcMar>
            <w:hideMark/>
          </w:tcPr>
          <w:p w14:paraId="43FE7270" w14:textId="77777777" w:rsidR="00BB3360" w:rsidRPr="00CE1028" w:rsidRDefault="00BB3360" w:rsidP="00E75633">
            <w:pPr>
              <w:spacing w:before="100" w:beforeAutospacing="1" w:after="100" w:afterAutospacing="1" w:line="240" w:lineRule="auto"/>
              <w:jc w:val="right"/>
              <w:rPr>
                <w:rFonts w:eastAsia="Times New Roman"/>
                <w:snapToGrid w:val="0"/>
                <w:szCs w:val="22"/>
              </w:rPr>
            </w:pPr>
            <w:r w:rsidRPr="00CE1028">
              <w:rPr>
                <w:rFonts w:eastAsia="Times New Roman"/>
                <w:snapToGrid w:val="0"/>
                <w:szCs w:val="22"/>
              </w:rPr>
              <w:t>161.00</w:t>
            </w:r>
          </w:p>
        </w:tc>
      </w:tr>
      <w:tr w:rsidR="003D1E44" w:rsidRPr="00CE1028" w14:paraId="485914FE" w14:textId="77777777" w:rsidTr="00BC7505">
        <w:trPr>
          <w:trHeight w:val="584"/>
        </w:trPr>
        <w:tc>
          <w:tcPr>
            <w:tcW w:w="1175" w:type="dxa"/>
            <w:tcBorders>
              <w:top w:val="single" w:sz="4" w:space="0" w:color="auto"/>
              <w:bottom w:val="single" w:sz="4" w:space="0" w:color="auto"/>
            </w:tcBorders>
            <w:tcMar>
              <w:top w:w="0" w:type="dxa"/>
              <w:left w:w="107" w:type="dxa"/>
              <w:bottom w:w="0" w:type="dxa"/>
              <w:right w:w="107" w:type="dxa"/>
            </w:tcMar>
          </w:tcPr>
          <w:p w14:paraId="6EA08C75" w14:textId="77777777" w:rsidR="003D1E44" w:rsidRPr="00CE1028" w:rsidRDefault="003D1E44" w:rsidP="00E75633">
            <w:pPr>
              <w:spacing w:before="100" w:beforeAutospacing="1" w:after="100" w:afterAutospacing="1" w:line="240" w:lineRule="auto"/>
              <w:rPr>
                <w:rFonts w:eastAsia="Times New Roman"/>
                <w:snapToGrid w:val="0"/>
                <w:sz w:val="12"/>
                <w:szCs w:val="12"/>
              </w:rPr>
            </w:pPr>
          </w:p>
        </w:tc>
        <w:tc>
          <w:tcPr>
            <w:tcW w:w="5876" w:type="dxa"/>
            <w:tcBorders>
              <w:top w:val="single" w:sz="4" w:space="0" w:color="auto"/>
              <w:bottom w:val="single" w:sz="4" w:space="0" w:color="auto"/>
            </w:tcBorders>
            <w:shd w:val="clear" w:color="auto" w:fill="auto"/>
            <w:tcMar>
              <w:top w:w="0" w:type="dxa"/>
              <w:left w:w="107" w:type="dxa"/>
              <w:bottom w:w="0" w:type="dxa"/>
              <w:right w:w="107" w:type="dxa"/>
            </w:tcMar>
          </w:tcPr>
          <w:p w14:paraId="20395234" w14:textId="77777777" w:rsidR="003D1E44" w:rsidRPr="00CE1028" w:rsidRDefault="003D1E44" w:rsidP="003D1E44">
            <w:pPr>
              <w:spacing w:after="60" w:line="240" w:lineRule="exact"/>
              <w:rPr>
                <w:rFonts w:eastAsia="Times New Roman"/>
                <w:snapToGrid w:val="0"/>
                <w:sz w:val="12"/>
                <w:szCs w:val="12"/>
              </w:rPr>
            </w:pPr>
          </w:p>
        </w:tc>
        <w:tc>
          <w:tcPr>
            <w:tcW w:w="1484" w:type="dxa"/>
            <w:tcBorders>
              <w:top w:val="single" w:sz="4" w:space="0" w:color="auto"/>
              <w:bottom w:val="single" w:sz="4" w:space="0" w:color="auto"/>
            </w:tcBorders>
            <w:tcMar>
              <w:top w:w="0" w:type="dxa"/>
              <w:left w:w="107" w:type="dxa"/>
              <w:bottom w:w="0" w:type="dxa"/>
              <w:right w:w="107" w:type="dxa"/>
            </w:tcMar>
          </w:tcPr>
          <w:p w14:paraId="5213455E" w14:textId="77777777" w:rsidR="003D1E44" w:rsidRPr="00CE1028" w:rsidRDefault="003D1E44" w:rsidP="00E75633">
            <w:pPr>
              <w:spacing w:before="100" w:beforeAutospacing="1" w:after="100" w:afterAutospacing="1" w:line="240" w:lineRule="auto"/>
              <w:jc w:val="right"/>
              <w:rPr>
                <w:rFonts w:eastAsia="Times New Roman"/>
                <w:snapToGrid w:val="0"/>
                <w:sz w:val="12"/>
                <w:szCs w:val="12"/>
              </w:rPr>
            </w:pPr>
          </w:p>
        </w:tc>
      </w:tr>
      <w:tr w:rsidR="00A22E4A" w:rsidRPr="00CE1028" w14:paraId="7CE5C007" w14:textId="77777777" w:rsidTr="00BC7505">
        <w:tc>
          <w:tcPr>
            <w:tcW w:w="8535" w:type="dxa"/>
            <w:gridSpan w:val="3"/>
            <w:tcBorders>
              <w:top w:val="single" w:sz="4" w:space="0" w:color="auto"/>
              <w:bottom w:val="single" w:sz="4" w:space="0" w:color="auto"/>
            </w:tcBorders>
            <w:tcMar>
              <w:top w:w="0" w:type="dxa"/>
              <w:left w:w="107" w:type="dxa"/>
              <w:bottom w:w="0" w:type="dxa"/>
              <w:right w:w="107" w:type="dxa"/>
            </w:tcMar>
          </w:tcPr>
          <w:p w14:paraId="45A598DA" w14:textId="270BBDA7" w:rsidR="00A22E4A" w:rsidRPr="00CE1028" w:rsidRDefault="00DE6E9C" w:rsidP="00DE6E9C">
            <w:pPr>
              <w:spacing w:before="100" w:beforeAutospacing="1" w:after="100" w:afterAutospacing="1" w:line="240" w:lineRule="auto"/>
              <w:rPr>
                <w:rFonts w:eastAsia="Times New Roman"/>
                <w:b/>
                <w:snapToGrid w:val="0"/>
                <w:szCs w:val="22"/>
              </w:rPr>
            </w:pPr>
            <w:r w:rsidRPr="00CE1028">
              <w:rPr>
                <w:rFonts w:eastAsia="Times New Roman"/>
                <w:b/>
                <w:snapToGrid w:val="0"/>
                <w:szCs w:val="22"/>
              </w:rPr>
              <w:t>Group A7 – Acupuncture and Non-Specialist Practitioner Items</w:t>
            </w:r>
          </w:p>
        </w:tc>
      </w:tr>
      <w:tr w:rsidR="00A22E4A" w:rsidRPr="00CE1028" w14:paraId="647555E8" w14:textId="77777777" w:rsidTr="006C4BC2">
        <w:tc>
          <w:tcPr>
            <w:tcW w:w="8535" w:type="dxa"/>
            <w:gridSpan w:val="3"/>
            <w:tcBorders>
              <w:bottom w:val="single" w:sz="4" w:space="0" w:color="auto"/>
            </w:tcBorders>
            <w:tcMar>
              <w:top w:w="0" w:type="dxa"/>
              <w:left w:w="107" w:type="dxa"/>
              <w:bottom w:w="0" w:type="dxa"/>
              <w:right w:w="107" w:type="dxa"/>
            </w:tcMar>
          </w:tcPr>
          <w:p w14:paraId="0023475C" w14:textId="6E60CDBD" w:rsidR="00A22E4A" w:rsidRPr="00CE1028" w:rsidRDefault="00DE6E9C" w:rsidP="00DE6E9C">
            <w:pPr>
              <w:spacing w:before="100" w:beforeAutospacing="1" w:after="100" w:afterAutospacing="1" w:line="240" w:lineRule="auto"/>
              <w:rPr>
                <w:rFonts w:eastAsia="Times New Roman"/>
                <w:b/>
                <w:snapToGrid w:val="0"/>
                <w:szCs w:val="22"/>
              </w:rPr>
            </w:pPr>
            <w:r w:rsidRPr="00CE1028">
              <w:rPr>
                <w:rFonts w:eastAsia="Times New Roman"/>
                <w:b/>
                <w:snapToGrid w:val="0"/>
                <w:szCs w:val="22"/>
              </w:rPr>
              <w:t>Subgroup 9 – Non Specialist Practitioner mental health care</w:t>
            </w:r>
          </w:p>
        </w:tc>
      </w:tr>
      <w:tr w:rsidR="00BB3360" w:rsidRPr="00CE1028" w14:paraId="6A856E18" w14:textId="77777777" w:rsidTr="00E75633">
        <w:tc>
          <w:tcPr>
            <w:tcW w:w="1175" w:type="dxa"/>
            <w:tcBorders>
              <w:bottom w:val="single" w:sz="4" w:space="0" w:color="auto"/>
            </w:tcBorders>
            <w:tcMar>
              <w:top w:w="0" w:type="dxa"/>
              <w:left w:w="107" w:type="dxa"/>
              <w:bottom w:w="0" w:type="dxa"/>
              <w:right w:w="107" w:type="dxa"/>
            </w:tcMar>
            <w:hideMark/>
          </w:tcPr>
          <w:p w14:paraId="3E030F3A" w14:textId="44F5733B" w:rsidR="00BB3360" w:rsidRPr="00CE1028" w:rsidRDefault="00C33945" w:rsidP="00E75633">
            <w:pPr>
              <w:spacing w:before="100" w:beforeAutospacing="1" w:after="100" w:afterAutospacing="1" w:line="240" w:lineRule="auto"/>
              <w:rPr>
                <w:rFonts w:ascii="Helvetica Neue" w:eastAsia="Times New Roman" w:hAnsi="Helvetica Neue"/>
                <w:szCs w:val="22"/>
                <w:lang w:eastAsia="en-AU"/>
              </w:rPr>
            </w:pPr>
            <w:r w:rsidRPr="00CE1028">
              <w:rPr>
                <w:rFonts w:eastAsia="Times New Roman"/>
                <w:snapToGrid w:val="0"/>
                <w:szCs w:val="22"/>
              </w:rPr>
              <w:t xml:space="preserve">941 </w:t>
            </w:r>
          </w:p>
        </w:tc>
        <w:tc>
          <w:tcPr>
            <w:tcW w:w="5876" w:type="dxa"/>
            <w:tcBorders>
              <w:bottom w:val="single" w:sz="4" w:space="0" w:color="auto"/>
            </w:tcBorders>
            <w:shd w:val="clear" w:color="auto" w:fill="auto"/>
            <w:tcMar>
              <w:top w:w="0" w:type="dxa"/>
              <w:left w:w="107" w:type="dxa"/>
              <w:bottom w:w="0" w:type="dxa"/>
              <w:right w:w="107" w:type="dxa"/>
            </w:tcMar>
            <w:hideMark/>
          </w:tcPr>
          <w:p w14:paraId="166BE8C8" w14:textId="77777777" w:rsidR="00BB3360" w:rsidRPr="00CE1028" w:rsidRDefault="00BB3360" w:rsidP="00A33A1D">
            <w:pPr>
              <w:spacing w:before="100" w:beforeAutospacing="1" w:line="240" w:lineRule="auto"/>
              <w:ind w:left="-15"/>
              <w:rPr>
                <w:rFonts w:eastAsia="Times New Roman"/>
                <w:snapToGrid w:val="0"/>
                <w:szCs w:val="22"/>
              </w:rPr>
            </w:pPr>
            <w:r w:rsidRPr="00CE1028">
              <w:rPr>
                <w:rFonts w:eastAsia="Times New Roman"/>
                <w:snapToGrid w:val="0"/>
                <w:szCs w:val="22"/>
              </w:rPr>
              <w:t xml:space="preserve">Professional attendance by a medical practitioner (not including a general practitioner, specialist or a consultant physician), for the purpose of providing focussed psychological strategies for assessed mental disorders if: </w:t>
            </w:r>
          </w:p>
          <w:p w14:paraId="44CE09C9" w14:textId="77777777" w:rsidR="00BB3360" w:rsidRPr="00CE1028" w:rsidRDefault="00BB3360" w:rsidP="00A33A1D">
            <w:pPr>
              <w:spacing w:after="60" w:line="240" w:lineRule="exact"/>
              <w:ind w:left="-15"/>
              <w:rPr>
                <w:rFonts w:eastAsia="Times New Roman"/>
                <w:snapToGrid w:val="0"/>
                <w:szCs w:val="22"/>
              </w:rPr>
            </w:pPr>
            <w:r w:rsidRPr="00CE1028">
              <w:rPr>
                <w:rFonts w:eastAsia="Times New Roman"/>
                <w:snapToGrid w:val="0"/>
                <w:szCs w:val="22"/>
              </w:rPr>
              <w:t xml:space="preserve">(a) the person is a care recipient in a residential aged care facility </w:t>
            </w:r>
            <w:r w:rsidRPr="00CE1028">
              <w:rPr>
                <w:snapToGrid w:val="0"/>
                <w:szCs w:val="22"/>
              </w:rPr>
              <w:t xml:space="preserve">(but not as an </w:t>
            </w:r>
            <w:r w:rsidRPr="00CE1028">
              <w:rPr>
                <w:b/>
                <w:snapToGrid w:val="0"/>
                <w:szCs w:val="22"/>
              </w:rPr>
              <w:t>admitted patient of a hospital</w:t>
            </w:r>
            <w:r w:rsidRPr="00CE1028">
              <w:rPr>
                <w:snapToGrid w:val="0"/>
                <w:szCs w:val="22"/>
              </w:rPr>
              <w:t>)</w:t>
            </w:r>
            <w:r w:rsidRPr="00CE1028">
              <w:rPr>
                <w:rFonts w:eastAsia="Times New Roman"/>
                <w:snapToGrid w:val="0"/>
                <w:szCs w:val="22"/>
              </w:rPr>
              <w:t>; and</w:t>
            </w:r>
          </w:p>
          <w:p w14:paraId="2F5A48A6" w14:textId="77777777" w:rsidR="00BB3360" w:rsidRPr="00CE1028" w:rsidRDefault="00BB3360" w:rsidP="00A33A1D">
            <w:pPr>
              <w:spacing w:after="60" w:line="240" w:lineRule="exact"/>
              <w:ind w:left="-15"/>
              <w:rPr>
                <w:rFonts w:eastAsia="Times New Roman"/>
                <w:snapToGrid w:val="0"/>
                <w:szCs w:val="22"/>
              </w:rPr>
            </w:pPr>
            <w:r w:rsidRPr="00CE1028">
              <w:rPr>
                <w:rFonts w:eastAsia="Times New Roman"/>
                <w:snapToGrid w:val="0"/>
                <w:szCs w:val="22"/>
              </w:rPr>
              <w:t xml:space="preserve">(b) the service is clinically indicated under a GP mental health treatment plan or a psychiatrist assessment and management plan; and </w:t>
            </w:r>
          </w:p>
          <w:p w14:paraId="35A1DFF9" w14:textId="77777777" w:rsidR="00BB3360" w:rsidRPr="00CE1028" w:rsidRDefault="00BB3360" w:rsidP="00A33A1D">
            <w:pPr>
              <w:spacing w:after="60" w:line="240" w:lineRule="exact"/>
              <w:ind w:left="-15"/>
              <w:rPr>
                <w:rFonts w:eastAsia="Times New Roman"/>
                <w:snapToGrid w:val="0"/>
                <w:szCs w:val="22"/>
              </w:rPr>
            </w:pPr>
            <w:r w:rsidRPr="00CE1028">
              <w:rPr>
                <w:rFonts w:eastAsia="Times New Roman"/>
                <w:snapToGrid w:val="0"/>
                <w:szCs w:val="22"/>
              </w:rPr>
              <w:t>(c)  the service lasts at least 30 minutes, but less than 40 minutes</w:t>
            </w:r>
          </w:p>
        </w:tc>
        <w:tc>
          <w:tcPr>
            <w:tcW w:w="1484" w:type="dxa"/>
            <w:tcBorders>
              <w:bottom w:val="single" w:sz="4" w:space="0" w:color="auto"/>
            </w:tcBorders>
            <w:tcMar>
              <w:top w:w="0" w:type="dxa"/>
              <w:left w:w="107" w:type="dxa"/>
              <w:bottom w:w="0" w:type="dxa"/>
              <w:right w:w="107" w:type="dxa"/>
            </w:tcMar>
            <w:hideMark/>
          </w:tcPr>
          <w:p w14:paraId="1E1A1ADE" w14:textId="77777777" w:rsidR="00BB3360" w:rsidRPr="00CE1028"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CE1028">
              <w:rPr>
                <w:rFonts w:eastAsia="Times New Roman"/>
                <w:snapToGrid w:val="0"/>
                <w:szCs w:val="22"/>
              </w:rPr>
              <w:t>90.00</w:t>
            </w:r>
          </w:p>
        </w:tc>
      </w:tr>
      <w:tr w:rsidR="00BB3360" w:rsidRPr="00CE1028" w14:paraId="3C1F7FBA" w14:textId="77777777" w:rsidTr="00E75633">
        <w:tc>
          <w:tcPr>
            <w:tcW w:w="1175" w:type="dxa"/>
            <w:tcBorders>
              <w:top w:val="single" w:sz="4" w:space="0" w:color="auto"/>
              <w:bottom w:val="single" w:sz="4" w:space="0" w:color="auto"/>
            </w:tcBorders>
            <w:tcMar>
              <w:top w:w="0" w:type="dxa"/>
              <w:left w:w="107" w:type="dxa"/>
              <w:bottom w:w="0" w:type="dxa"/>
              <w:right w:w="107" w:type="dxa"/>
            </w:tcMar>
            <w:hideMark/>
          </w:tcPr>
          <w:p w14:paraId="1A626C35" w14:textId="52446272" w:rsidR="00BB3360" w:rsidRPr="00CE1028" w:rsidRDefault="00C33945" w:rsidP="00E75633">
            <w:pPr>
              <w:spacing w:before="100" w:beforeAutospacing="1" w:after="100" w:afterAutospacing="1" w:line="240" w:lineRule="auto"/>
              <w:rPr>
                <w:rFonts w:eastAsia="Times New Roman"/>
                <w:snapToGrid w:val="0"/>
                <w:szCs w:val="22"/>
              </w:rPr>
            </w:pPr>
            <w:r w:rsidRPr="00CE1028">
              <w:rPr>
                <w:rFonts w:eastAsia="Times New Roman"/>
                <w:snapToGrid w:val="0"/>
                <w:szCs w:val="22"/>
              </w:rPr>
              <w:t xml:space="preserve">942 </w:t>
            </w:r>
          </w:p>
        </w:tc>
        <w:tc>
          <w:tcPr>
            <w:tcW w:w="5876" w:type="dxa"/>
            <w:tcBorders>
              <w:top w:val="single" w:sz="4" w:space="0" w:color="auto"/>
              <w:bottom w:val="single" w:sz="4" w:space="0" w:color="auto"/>
            </w:tcBorders>
            <w:shd w:val="clear" w:color="auto" w:fill="auto"/>
            <w:tcMar>
              <w:top w:w="0" w:type="dxa"/>
              <w:left w:w="107" w:type="dxa"/>
              <w:bottom w:w="0" w:type="dxa"/>
              <w:right w:w="107" w:type="dxa"/>
            </w:tcMar>
            <w:hideMark/>
          </w:tcPr>
          <w:p w14:paraId="4CDDE8F9" w14:textId="77777777" w:rsidR="00BB3360" w:rsidRPr="00CE1028" w:rsidRDefault="00BB3360" w:rsidP="00A33A1D">
            <w:pPr>
              <w:spacing w:before="100" w:beforeAutospacing="1" w:line="240" w:lineRule="auto"/>
              <w:ind w:left="-15"/>
              <w:rPr>
                <w:rFonts w:eastAsia="Times New Roman"/>
                <w:snapToGrid w:val="0"/>
                <w:szCs w:val="22"/>
              </w:rPr>
            </w:pPr>
            <w:r w:rsidRPr="00CE1028">
              <w:rPr>
                <w:rFonts w:eastAsia="Times New Roman"/>
                <w:snapToGrid w:val="0"/>
                <w:szCs w:val="22"/>
              </w:rPr>
              <w:t xml:space="preserve">Professional attendance by a medical practitioner (not including a general practitioner, specialist or a consultant physician), for </w:t>
            </w:r>
            <w:r w:rsidRPr="00CE1028">
              <w:rPr>
                <w:rFonts w:eastAsia="Times New Roman"/>
                <w:snapToGrid w:val="0"/>
                <w:szCs w:val="22"/>
              </w:rPr>
              <w:lastRenderedPageBreak/>
              <w:t>the purpose of providing focussed psychological strategies for assessed mental disorders if:</w:t>
            </w:r>
          </w:p>
          <w:p w14:paraId="783F6960" w14:textId="77777777" w:rsidR="00BB3360" w:rsidRPr="00CE1028" w:rsidRDefault="00BB3360" w:rsidP="00A33A1D">
            <w:pPr>
              <w:spacing w:after="60" w:line="240" w:lineRule="exact"/>
              <w:ind w:left="-15"/>
              <w:rPr>
                <w:rFonts w:eastAsia="Times New Roman"/>
                <w:snapToGrid w:val="0"/>
                <w:szCs w:val="22"/>
              </w:rPr>
            </w:pPr>
            <w:r w:rsidRPr="00CE1028">
              <w:rPr>
                <w:rFonts w:eastAsia="Times New Roman"/>
                <w:snapToGrid w:val="0"/>
                <w:szCs w:val="22"/>
              </w:rPr>
              <w:t xml:space="preserve">(a) the person is a care recipient in a residential aged care facility </w:t>
            </w:r>
            <w:r w:rsidRPr="00CE1028">
              <w:rPr>
                <w:snapToGrid w:val="0"/>
                <w:szCs w:val="22"/>
              </w:rPr>
              <w:t xml:space="preserve">(but not as an </w:t>
            </w:r>
            <w:r w:rsidRPr="00CE1028">
              <w:rPr>
                <w:b/>
                <w:snapToGrid w:val="0"/>
                <w:szCs w:val="22"/>
              </w:rPr>
              <w:t>admitted patient of a hospital</w:t>
            </w:r>
            <w:r w:rsidRPr="00CE1028">
              <w:rPr>
                <w:snapToGrid w:val="0"/>
                <w:szCs w:val="22"/>
              </w:rPr>
              <w:t>)</w:t>
            </w:r>
            <w:r w:rsidRPr="00CE1028">
              <w:rPr>
                <w:rFonts w:eastAsia="Times New Roman"/>
                <w:snapToGrid w:val="0"/>
                <w:szCs w:val="22"/>
              </w:rPr>
              <w:t>; and</w:t>
            </w:r>
          </w:p>
          <w:p w14:paraId="33BA8EAC" w14:textId="77777777" w:rsidR="00BB3360" w:rsidRPr="00CE1028" w:rsidRDefault="00BB3360" w:rsidP="00A33A1D">
            <w:pPr>
              <w:spacing w:after="60" w:line="240" w:lineRule="exact"/>
              <w:ind w:left="-15"/>
              <w:rPr>
                <w:rFonts w:eastAsia="Times New Roman"/>
                <w:snapToGrid w:val="0"/>
                <w:szCs w:val="22"/>
              </w:rPr>
            </w:pPr>
            <w:r w:rsidRPr="00CE1028">
              <w:rPr>
                <w:rFonts w:eastAsia="Times New Roman"/>
                <w:snapToGrid w:val="0"/>
                <w:szCs w:val="22"/>
              </w:rPr>
              <w:t xml:space="preserve">(b) the service is clinically indicated under a GP mental health treatment plan or a psychiatrist assessment and management plan; and </w:t>
            </w:r>
          </w:p>
          <w:p w14:paraId="17002DA2" w14:textId="77777777" w:rsidR="00BB3360" w:rsidRPr="00CE1028" w:rsidRDefault="00BB3360" w:rsidP="00A33A1D">
            <w:pPr>
              <w:spacing w:after="60" w:line="240" w:lineRule="exact"/>
              <w:ind w:left="-15"/>
              <w:rPr>
                <w:rFonts w:eastAsia="Times New Roman"/>
                <w:snapToGrid w:val="0"/>
                <w:szCs w:val="22"/>
              </w:rPr>
            </w:pPr>
            <w:r w:rsidRPr="00CE1028">
              <w:rPr>
                <w:rFonts w:eastAsia="Times New Roman"/>
                <w:snapToGrid w:val="0"/>
                <w:szCs w:val="22"/>
              </w:rPr>
              <w:t>(c)  the service lasts at least 40 minutes</w:t>
            </w:r>
          </w:p>
        </w:tc>
        <w:tc>
          <w:tcPr>
            <w:tcW w:w="1484" w:type="dxa"/>
            <w:tcBorders>
              <w:top w:val="single" w:sz="4" w:space="0" w:color="auto"/>
              <w:bottom w:val="single" w:sz="4" w:space="0" w:color="auto"/>
            </w:tcBorders>
            <w:tcMar>
              <w:top w:w="0" w:type="dxa"/>
              <w:left w:w="107" w:type="dxa"/>
              <w:bottom w:w="0" w:type="dxa"/>
              <w:right w:w="107" w:type="dxa"/>
            </w:tcMar>
            <w:hideMark/>
          </w:tcPr>
          <w:p w14:paraId="7CE36ED3" w14:textId="77777777" w:rsidR="00BB3360" w:rsidRPr="00CE1028" w:rsidRDefault="00BB3360" w:rsidP="00E75633">
            <w:pPr>
              <w:spacing w:before="100" w:beforeAutospacing="1" w:after="100" w:afterAutospacing="1" w:line="240" w:lineRule="auto"/>
              <w:jc w:val="right"/>
              <w:rPr>
                <w:rFonts w:eastAsia="Times New Roman"/>
                <w:snapToGrid w:val="0"/>
                <w:szCs w:val="22"/>
              </w:rPr>
            </w:pPr>
            <w:r w:rsidRPr="00CE1028">
              <w:rPr>
                <w:rFonts w:eastAsia="Times New Roman"/>
                <w:snapToGrid w:val="0"/>
                <w:szCs w:val="22"/>
              </w:rPr>
              <w:lastRenderedPageBreak/>
              <w:t>128.80</w:t>
            </w:r>
          </w:p>
        </w:tc>
      </w:tr>
    </w:tbl>
    <w:p w14:paraId="090E8BF9" w14:textId="07518B7E" w:rsidR="00817A8B" w:rsidRPr="00CE1028" w:rsidRDefault="00817A8B" w:rsidP="00817A8B">
      <w:pPr>
        <w:pStyle w:val="ActHead5"/>
        <w:ind w:left="0" w:firstLine="0"/>
        <w:rPr>
          <w:rFonts w:ascii="Arial" w:hAnsi="Arial" w:cs="Arial"/>
          <w:i/>
        </w:rPr>
      </w:pPr>
      <w:bookmarkStart w:id="9" w:name="_Toc59610764"/>
      <w:r w:rsidRPr="00CE1028">
        <w:rPr>
          <w:rFonts w:ascii="Arial" w:hAnsi="Arial" w:cs="Arial"/>
          <w:i/>
        </w:rPr>
        <w:t>Health Insurance (Allied Health Services) Determination 2014</w:t>
      </w:r>
      <w:bookmarkEnd w:id="9"/>
    </w:p>
    <w:p w14:paraId="594B3848" w14:textId="5AF8734B" w:rsidR="00A65590" w:rsidRPr="00CE1028" w:rsidRDefault="00A65590" w:rsidP="00A65590">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Subsection 4(1) (definition of course of treatment, paragraph (a))</w:t>
      </w:r>
    </w:p>
    <w:p w14:paraId="35BB01EA" w14:textId="0C430698" w:rsidR="00A65590" w:rsidRPr="00CE1028" w:rsidRDefault="00A65590" w:rsidP="00A65590">
      <w:pPr>
        <w:spacing w:before="180" w:line="240" w:lineRule="auto"/>
        <w:ind w:left="2705" w:hanging="1985"/>
        <w:rPr>
          <w:rFonts w:eastAsia="Times New Roman"/>
          <w:color w:val="000000"/>
          <w:szCs w:val="22"/>
          <w:lang w:eastAsia="en-AU"/>
        </w:rPr>
      </w:pPr>
      <w:r w:rsidRPr="00CE1028">
        <w:rPr>
          <w:rFonts w:eastAsia="Times New Roman"/>
          <w:color w:val="000000"/>
          <w:szCs w:val="22"/>
          <w:lang w:eastAsia="en-AU"/>
        </w:rPr>
        <w:t>Repeal the paragraph and substitute:</w:t>
      </w:r>
    </w:p>
    <w:p w14:paraId="7CFE5038" w14:textId="77777777" w:rsidR="002A5807" w:rsidRPr="00CE1028" w:rsidRDefault="002A5807" w:rsidP="002A5807">
      <w:pPr>
        <w:pStyle w:val="Definition"/>
      </w:pPr>
      <w:r w:rsidRPr="00CE1028">
        <w:rPr>
          <w:b/>
          <w:bCs/>
          <w:i/>
          <w:iCs/>
        </w:rPr>
        <w:t>course of treatment</w:t>
      </w:r>
      <w:r w:rsidRPr="00CE1028">
        <w:t xml:space="preserve"> means:</w:t>
      </w:r>
    </w:p>
    <w:p w14:paraId="43587A51" w14:textId="20AF4527" w:rsidR="002A5807" w:rsidRPr="00CE1028" w:rsidRDefault="002A5807" w:rsidP="0052393B">
      <w:pPr>
        <w:pStyle w:val="paragraph"/>
        <w:rPr>
          <w:snapToGrid w:val="0"/>
          <w:szCs w:val="22"/>
        </w:rPr>
      </w:pPr>
      <w:r w:rsidRPr="00CE1028">
        <w:tab/>
        <w:t>(a)</w:t>
      </w:r>
      <w:r w:rsidRPr="00CE1028">
        <w:tab/>
        <w:t xml:space="preserve">for psychological therapy and focussed psychological strategies—up to 6 services  to which any of items 80000, 80001, 80005, 80010, 80011, </w:t>
      </w:r>
      <w:r w:rsidRPr="00CE1028">
        <w:rPr>
          <w:snapToGrid w:val="0"/>
          <w:szCs w:val="22"/>
        </w:rPr>
        <w:t xml:space="preserve">80015, 80100, 80101, 80105, 80110, 80111, 80115, 80125, 80126, 80130, 80135, 80136, 80140, 80150, 80151, 80155, 80160, 80161, 80165 or items </w:t>
      </w:r>
      <w:r w:rsidR="00F4723B" w:rsidRPr="00CE1028">
        <w:rPr>
          <w:snapToGrid w:val="0"/>
          <w:szCs w:val="22"/>
        </w:rPr>
        <w:t xml:space="preserve">91166, 91167, 91169, 91170, 91172, 91173, 91175, 91176, 91181, 91182, 91183, 91184, 91185, 91186, 91187, 91188 </w:t>
      </w:r>
      <w:r w:rsidRPr="00CE1028">
        <w:rPr>
          <w:snapToGrid w:val="0"/>
          <w:szCs w:val="22"/>
        </w:rPr>
        <w:t xml:space="preserve">of the COVID 19 Determination </w:t>
      </w:r>
      <w:r w:rsidR="00F4723B" w:rsidRPr="00CE1028">
        <w:rPr>
          <w:snapToGrid w:val="0"/>
          <w:szCs w:val="22"/>
        </w:rPr>
        <w:t xml:space="preserve">or items 93375, 93376, 93381, 93382, 93383, 93384, 93385 of the </w:t>
      </w:r>
      <w:r w:rsidR="00F4723B" w:rsidRPr="00CE1028">
        <w:rPr>
          <w:i/>
          <w:snapToGrid w:val="0"/>
          <w:szCs w:val="22"/>
        </w:rPr>
        <w:t>Health Insurance (Section 3C General Medical – Expansion of GP and Allied Health Mental Health Services) Determination 2020</w:t>
      </w:r>
      <w:r w:rsidR="00F4723B" w:rsidRPr="00CE1028">
        <w:rPr>
          <w:snapToGrid w:val="0"/>
          <w:szCs w:val="22"/>
        </w:rPr>
        <w:t xml:space="preserve"> applies, </w:t>
      </w:r>
      <w:r w:rsidRPr="00CE1028">
        <w:t>provided</w:t>
      </w:r>
      <w:r w:rsidR="00F4723B" w:rsidRPr="00CE1028">
        <w:t xml:space="preserve"> </w:t>
      </w:r>
      <w:r w:rsidRPr="00CE1028">
        <w:t>on referral by a medical practitioner, by any of the following persons:</w:t>
      </w:r>
    </w:p>
    <w:p w14:paraId="34594693" w14:textId="77777777" w:rsidR="002A5807" w:rsidRPr="00CE1028" w:rsidRDefault="002A5807" w:rsidP="002A5807">
      <w:pPr>
        <w:pStyle w:val="paragraphsub"/>
      </w:pPr>
      <w:r w:rsidRPr="00CE1028">
        <w:tab/>
        <w:t>(i)</w:t>
      </w:r>
      <w:r w:rsidRPr="00CE1028">
        <w:tab/>
        <w:t>an eligible clinical psychologist;</w:t>
      </w:r>
    </w:p>
    <w:p w14:paraId="5FF54460" w14:textId="77777777" w:rsidR="002A5807" w:rsidRPr="00CE1028" w:rsidRDefault="002A5807" w:rsidP="002A5807">
      <w:pPr>
        <w:pStyle w:val="paragraphsub"/>
      </w:pPr>
      <w:r w:rsidRPr="00CE1028">
        <w:tab/>
        <w:t>(ii)</w:t>
      </w:r>
      <w:r w:rsidRPr="00CE1028">
        <w:tab/>
        <w:t>an eligible psychologist;</w:t>
      </w:r>
    </w:p>
    <w:p w14:paraId="5F4D01F2" w14:textId="77777777" w:rsidR="002A5807" w:rsidRPr="00CE1028" w:rsidRDefault="002A5807" w:rsidP="002A5807">
      <w:pPr>
        <w:pStyle w:val="paragraphsub"/>
      </w:pPr>
      <w:r w:rsidRPr="00CE1028">
        <w:tab/>
        <w:t>(iii)</w:t>
      </w:r>
      <w:r w:rsidRPr="00CE1028">
        <w:tab/>
        <w:t>an eligible occupational therapist;</w:t>
      </w:r>
    </w:p>
    <w:p w14:paraId="28509069" w14:textId="77777777" w:rsidR="002A5807" w:rsidRPr="00CE1028" w:rsidRDefault="002A5807" w:rsidP="002A5807">
      <w:pPr>
        <w:pStyle w:val="paragraphsub"/>
      </w:pPr>
      <w:r w:rsidRPr="00CE1028">
        <w:tab/>
        <w:t>(iv)</w:t>
      </w:r>
      <w:r w:rsidRPr="00CE1028">
        <w:tab/>
        <w:t>an eligible social worker; or</w:t>
      </w:r>
    </w:p>
    <w:p w14:paraId="6EAF70C9" w14:textId="47FE5FEF" w:rsidR="00817A8B" w:rsidRPr="00CE1028" w:rsidRDefault="00581EF1" w:rsidP="00D1742E">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Subsection 6(4</w:t>
      </w:r>
      <w:r w:rsidR="00817A8B" w:rsidRPr="00CE1028">
        <w:rPr>
          <w:rFonts w:ascii="Arial" w:eastAsia="Times New Roman" w:hAnsi="Arial"/>
          <w:b/>
          <w:kern w:val="28"/>
          <w:lang w:eastAsia="en-AU"/>
        </w:rPr>
        <w:t>)</w:t>
      </w:r>
    </w:p>
    <w:p w14:paraId="75941DE9" w14:textId="246D4D1A" w:rsidR="00817A8B" w:rsidRPr="00CE1028" w:rsidRDefault="00581EF1" w:rsidP="00817A8B">
      <w:pPr>
        <w:spacing w:before="180" w:line="240" w:lineRule="auto"/>
        <w:ind w:left="2705" w:hanging="1985"/>
        <w:rPr>
          <w:rFonts w:eastAsia="Times New Roman"/>
          <w:color w:val="000000"/>
          <w:szCs w:val="22"/>
          <w:lang w:eastAsia="en-AU"/>
        </w:rPr>
      </w:pPr>
      <w:r w:rsidRPr="00CE1028">
        <w:rPr>
          <w:rFonts w:eastAsia="Times New Roman"/>
          <w:color w:val="000000"/>
          <w:szCs w:val="22"/>
          <w:lang w:eastAsia="en-AU"/>
        </w:rPr>
        <w:t>Repeal the subsection and substitute:</w:t>
      </w:r>
    </w:p>
    <w:p w14:paraId="605EB0FE" w14:textId="77777777" w:rsidR="0060099D" w:rsidRPr="00CE1028" w:rsidRDefault="0060099D" w:rsidP="0060099D">
      <w:pPr>
        <w:shd w:val="clear" w:color="auto" w:fill="FFFFFF"/>
        <w:spacing w:after="120" w:line="240" w:lineRule="auto"/>
        <w:ind w:left="1702" w:hanging="993"/>
        <w:rPr>
          <w:rFonts w:eastAsia="Times New Roman" w:cs="Times New Roman"/>
          <w:szCs w:val="22"/>
          <w:lang w:eastAsia="en-AU"/>
        </w:rPr>
      </w:pPr>
    </w:p>
    <w:p w14:paraId="1033AD33" w14:textId="2D774945" w:rsidR="0060099D" w:rsidRPr="00CE1028" w:rsidRDefault="0060099D" w:rsidP="001447B8">
      <w:pPr>
        <w:shd w:val="clear" w:color="auto" w:fill="FFFFFF"/>
        <w:spacing w:after="120" w:line="240" w:lineRule="auto"/>
        <w:ind w:left="993" w:hanging="284"/>
        <w:rPr>
          <w:rFonts w:eastAsia="Times New Roman" w:cs="Times New Roman"/>
          <w:szCs w:val="22"/>
          <w:lang w:val="en-US" w:eastAsia="en-AU"/>
        </w:rPr>
      </w:pPr>
      <w:r w:rsidRPr="00CE1028">
        <w:rPr>
          <w:rFonts w:eastAsia="Times New Roman" w:cs="Times New Roman"/>
          <w:szCs w:val="22"/>
          <w:lang w:eastAsia="en-AU"/>
        </w:rPr>
        <w:t xml:space="preserve">(4) In this section, </w:t>
      </w:r>
      <w:r w:rsidRPr="00CE1028">
        <w:rPr>
          <w:rFonts w:eastAsia="Times New Roman" w:cs="Times New Roman"/>
          <w:b/>
          <w:szCs w:val="22"/>
          <w:lang w:eastAsia="en-AU"/>
        </w:rPr>
        <w:t xml:space="preserve">relevant service </w:t>
      </w:r>
      <w:r w:rsidRPr="00CE1028">
        <w:rPr>
          <w:rFonts w:eastAsia="Times New Roman" w:cs="Times New Roman"/>
          <w:szCs w:val="22"/>
          <w:lang w:eastAsia="en-AU"/>
        </w:rPr>
        <w:t xml:space="preserve">means a service to which any of items 283 to 287 of the </w:t>
      </w:r>
      <w:r w:rsidRPr="00CE1028">
        <w:rPr>
          <w:rFonts w:eastAsia="Times New Roman" w:cs="Times New Roman"/>
          <w:i/>
          <w:szCs w:val="22"/>
          <w:lang w:eastAsia="en-AU"/>
        </w:rPr>
        <w:t xml:space="preserve">Health Insurance (Section 3C General Medical Services – Other Medical Practitioner) Determination 2018 </w:t>
      </w:r>
      <w:r w:rsidRPr="00CE1028">
        <w:rPr>
          <w:rFonts w:eastAsia="Times New Roman" w:cs="Times New Roman"/>
          <w:szCs w:val="22"/>
          <w:lang w:eastAsia="en-AU"/>
        </w:rPr>
        <w:t>or 2721 to 2727 of the general medical services table, or items</w:t>
      </w:r>
      <w:r w:rsidR="001447B8" w:rsidRPr="00CE1028">
        <w:rPr>
          <w:rFonts w:eastAsia="Times New Roman" w:cs="Times New Roman"/>
          <w:szCs w:val="22"/>
          <w:lang w:eastAsia="en-AU"/>
        </w:rPr>
        <w:t xml:space="preserve"> 80000 to 80015, 80100 to 80115, 80125 to 80140, or 80150 to 80165 in Schedule 2, or items 91166 91167, 91169, 91170, 91172, 91173, 91175, 91176, 91181, 91182, 91183, 91184, 91185, 91186, 91187, 91188, 9</w:t>
      </w:r>
      <w:r w:rsidR="008937E3" w:rsidRPr="00CE1028">
        <w:rPr>
          <w:rFonts w:eastAsia="Times New Roman" w:cs="Times New Roman"/>
          <w:szCs w:val="22"/>
          <w:lang w:eastAsia="en-AU"/>
        </w:rPr>
        <w:t>1818, 91819, 91820, 91821, 91842</w:t>
      </w:r>
      <w:r w:rsidR="001447B8" w:rsidRPr="00CE1028">
        <w:rPr>
          <w:rFonts w:eastAsia="Times New Roman" w:cs="Times New Roman"/>
          <w:szCs w:val="22"/>
          <w:lang w:eastAsia="en-AU"/>
        </w:rPr>
        <w:t xml:space="preserve">, 91843, 91844 and 91845 of the COVID-19 Determination, or items 941, 942, </w:t>
      </w:r>
      <w:r w:rsidR="008937E3" w:rsidRPr="00CE1028">
        <w:rPr>
          <w:rFonts w:eastAsia="Times New Roman" w:cs="Times New Roman"/>
          <w:szCs w:val="22"/>
          <w:lang w:eastAsia="en-AU"/>
        </w:rPr>
        <w:t>2733, 2735, 93375, 93376, 93381</w:t>
      </w:r>
      <w:r w:rsidR="001447B8" w:rsidRPr="00CE1028">
        <w:rPr>
          <w:rFonts w:eastAsia="Times New Roman" w:cs="Times New Roman"/>
          <w:szCs w:val="22"/>
          <w:lang w:eastAsia="en-AU"/>
        </w:rPr>
        <w:t xml:space="preserve"> to 93386 of the </w:t>
      </w:r>
      <w:r w:rsidR="001447B8" w:rsidRPr="00CE1028">
        <w:rPr>
          <w:rFonts w:cs="Times New Roman"/>
          <w:i/>
          <w:szCs w:val="22"/>
        </w:rPr>
        <w:t>Health Insurance (Section 3C General Medical – Expansion of GP and Allied Health Mental Health Services) Determination 2020</w:t>
      </w:r>
      <w:r w:rsidR="001447B8" w:rsidRPr="00CE1028">
        <w:rPr>
          <w:rFonts w:cs="Times New Roman"/>
          <w:szCs w:val="22"/>
        </w:rPr>
        <w:t>, apply.</w:t>
      </w:r>
    </w:p>
    <w:p w14:paraId="178315A7" w14:textId="4F34D227" w:rsidR="00C643B9" w:rsidRPr="00CE1028" w:rsidRDefault="00C643B9" w:rsidP="00C643B9">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lastRenderedPageBreak/>
        <w:t>Schedule 2, Part 1 (items 10950, 10951, 10952, 10953, 10954, 10956, 10958, 10960, 10962, 10964, 10966, 10968 and 10970, column 2, after subparagraph (iii))</w:t>
      </w:r>
    </w:p>
    <w:p w14:paraId="0CDCAA9E" w14:textId="0116EE78" w:rsidR="00C643B9" w:rsidRPr="00CE1028" w:rsidRDefault="00C643B9" w:rsidP="00C643B9">
      <w:pPr>
        <w:keepNext/>
        <w:keepLines/>
        <w:spacing w:before="220" w:line="240" w:lineRule="auto"/>
        <w:ind w:left="705"/>
        <w:rPr>
          <w:rFonts w:eastAsia="Times New Roman" w:cs="Times New Roman"/>
          <w:b/>
          <w:kern w:val="28"/>
          <w:szCs w:val="22"/>
          <w:lang w:eastAsia="en-AU"/>
        </w:rPr>
      </w:pPr>
      <w:r w:rsidRPr="00CE1028">
        <w:rPr>
          <w:rFonts w:cs="Times New Roman"/>
          <w:szCs w:val="22"/>
        </w:rPr>
        <w:t xml:space="preserve">After the words “COVID‑19 Determination”, insert “or items 93501 to 93513 or 93524 to 93538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w:t>
      </w:r>
    </w:p>
    <w:p w14:paraId="4CD6B1F8" w14:textId="6ECB6653" w:rsidR="00C643B9" w:rsidRPr="00CE1028" w:rsidRDefault="00C643B9" w:rsidP="00C643B9">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Schedule 2, Part 6 (items 81300,</w:t>
      </w:r>
      <w:r w:rsidR="00EC1EF1" w:rsidRPr="00CE1028">
        <w:rPr>
          <w:rFonts w:ascii="Arial" w:eastAsia="Times New Roman" w:hAnsi="Arial"/>
          <w:b/>
          <w:kern w:val="28"/>
          <w:lang w:eastAsia="en-AU"/>
        </w:rPr>
        <w:t xml:space="preserve"> </w:t>
      </w:r>
      <w:r w:rsidRPr="00CE1028">
        <w:rPr>
          <w:rFonts w:ascii="Arial" w:eastAsia="Times New Roman" w:hAnsi="Arial"/>
          <w:b/>
          <w:kern w:val="28"/>
          <w:lang w:eastAsia="en-AU"/>
        </w:rPr>
        <w:t>81305, 81310, 81315, 81320, 81325, 81330, 81335, 813</w:t>
      </w:r>
      <w:r w:rsidR="00EC1EF1" w:rsidRPr="00CE1028">
        <w:rPr>
          <w:rFonts w:ascii="Arial" w:eastAsia="Times New Roman" w:hAnsi="Arial"/>
          <w:b/>
          <w:kern w:val="28"/>
          <w:lang w:eastAsia="en-AU"/>
        </w:rPr>
        <w:t>40, 81345, 81350, 81355, 81360</w:t>
      </w:r>
      <w:r w:rsidRPr="00CE1028">
        <w:rPr>
          <w:rFonts w:ascii="Arial" w:eastAsia="Times New Roman" w:hAnsi="Arial"/>
          <w:b/>
          <w:kern w:val="28"/>
          <w:lang w:eastAsia="en-AU"/>
        </w:rPr>
        <w:t>, column 2, after subparagraph (iii))</w:t>
      </w:r>
    </w:p>
    <w:p w14:paraId="2A5B13C4" w14:textId="0D432BBA" w:rsidR="00C643B9" w:rsidRPr="00CE1028" w:rsidRDefault="00C643B9" w:rsidP="00D702AD">
      <w:pPr>
        <w:keepNext/>
        <w:keepLines/>
        <w:spacing w:before="220" w:line="240" w:lineRule="auto"/>
        <w:ind w:left="705"/>
        <w:rPr>
          <w:rFonts w:eastAsia="Times New Roman" w:cs="Times New Roman"/>
          <w:b/>
          <w:kern w:val="28"/>
          <w:szCs w:val="22"/>
          <w:lang w:eastAsia="en-AU"/>
        </w:rPr>
      </w:pPr>
      <w:r w:rsidRPr="00CE1028">
        <w:rPr>
          <w:rFonts w:cs="Times New Roman"/>
          <w:szCs w:val="22"/>
        </w:rPr>
        <w:t xml:space="preserve">After the words “COVID‑19 Determination”, insert “or items </w:t>
      </w:r>
      <w:r w:rsidR="00CA608B" w:rsidRPr="00CE1028">
        <w:rPr>
          <w:rFonts w:cs="Times New Roman"/>
          <w:szCs w:val="22"/>
        </w:rPr>
        <w:t>93546 to 93558</w:t>
      </w:r>
      <w:r w:rsidRPr="00CE1028">
        <w:rPr>
          <w:rFonts w:cs="Times New Roman"/>
          <w:szCs w:val="22"/>
        </w:rPr>
        <w:t xml:space="preserve"> or 935</w:t>
      </w:r>
      <w:r w:rsidR="00CA608B" w:rsidRPr="00CE1028">
        <w:rPr>
          <w:rFonts w:cs="Times New Roman"/>
          <w:szCs w:val="22"/>
        </w:rPr>
        <w:t>79</w:t>
      </w:r>
      <w:r w:rsidRPr="00CE1028">
        <w:rPr>
          <w:rFonts w:cs="Times New Roman"/>
          <w:szCs w:val="22"/>
        </w:rPr>
        <w:t xml:space="preserve"> to 935</w:t>
      </w:r>
      <w:r w:rsidR="00CA608B" w:rsidRPr="00CE1028">
        <w:rPr>
          <w:rFonts w:cs="Times New Roman"/>
          <w:szCs w:val="22"/>
        </w:rPr>
        <w:t>93</w:t>
      </w:r>
      <w:r w:rsidRPr="00CE1028">
        <w:rPr>
          <w:rFonts w:cs="Times New Roman"/>
          <w:szCs w:val="22"/>
        </w:rPr>
        <w:t xml:space="preserve">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w:t>
      </w:r>
    </w:p>
    <w:p w14:paraId="08CF87A8" w14:textId="57C611AB" w:rsidR="007F5DDF" w:rsidRPr="00CE1028" w:rsidRDefault="007F5DDF" w:rsidP="007F5DDF">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81100, column 2, after paragraph (g))</w:t>
      </w:r>
    </w:p>
    <w:p w14:paraId="64A0A35D" w14:textId="493382D7" w:rsidR="007F5DDF" w:rsidRPr="00CE1028" w:rsidRDefault="007F5DDF" w:rsidP="00CA4DB8">
      <w:pPr>
        <w:keepNext/>
        <w:keepLines/>
        <w:spacing w:before="220" w:line="240" w:lineRule="auto"/>
        <w:ind w:left="705"/>
        <w:rPr>
          <w:rFonts w:eastAsia="Times New Roman" w:cs="Times New Roman"/>
          <w:b/>
          <w:kern w:val="28"/>
          <w:szCs w:val="22"/>
          <w:lang w:eastAsia="en-AU"/>
        </w:rPr>
      </w:pPr>
      <w:r w:rsidRPr="00CE1028">
        <w:rPr>
          <w:rFonts w:cs="Times New Roman"/>
          <w:szCs w:val="22"/>
        </w:rPr>
        <w:t xml:space="preserve">After the words “COVID‑19 Determination”, insert “or items 93606, 93607 and 93608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w:t>
      </w:r>
    </w:p>
    <w:p w14:paraId="6B5064B4" w14:textId="7DAEF1E1" w:rsidR="00DC1DF2" w:rsidRPr="00CE1028" w:rsidRDefault="00DC1DF2" w:rsidP="00DC1DF2">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81105, column 2, paragraph (a))</w:t>
      </w:r>
    </w:p>
    <w:p w14:paraId="7B9F040D" w14:textId="31035836" w:rsidR="00DC1DF2" w:rsidRPr="00CE1028" w:rsidRDefault="00DC1DF2" w:rsidP="00CA4DB8">
      <w:pPr>
        <w:keepNext/>
        <w:keepLines/>
        <w:spacing w:before="220" w:line="240" w:lineRule="auto"/>
        <w:ind w:left="705"/>
        <w:rPr>
          <w:rFonts w:eastAsia="Times New Roman" w:cs="Times New Roman"/>
          <w:b/>
          <w:kern w:val="28"/>
          <w:szCs w:val="22"/>
          <w:lang w:eastAsia="en-AU"/>
        </w:rPr>
      </w:pPr>
      <w:r w:rsidRPr="00CE1028">
        <w:rPr>
          <w:rFonts w:cs="Times New Roman"/>
          <w:szCs w:val="22"/>
        </w:rPr>
        <w:t>After the words “COVID</w:t>
      </w:r>
      <w:r w:rsidRPr="00CE1028">
        <w:rPr>
          <w:rFonts w:cs="Times New Roman"/>
          <w:szCs w:val="22"/>
        </w:rPr>
        <w:noBreakHyphen/>
        <w:t xml:space="preserve">19 Determination”, insert “or items 93606, 93607 and 93608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w:t>
      </w:r>
    </w:p>
    <w:p w14:paraId="12F7B703" w14:textId="68708E39" w:rsidR="00DC1DF2" w:rsidRPr="00CE1028" w:rsidRDefault="00DC1DF2" w:rsidP="00DC1DF2">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81105, column 2, paragraph (f))</w:t>
      </w:r>
    </w:p>
    <w:p w14:paraId="410D0C28" w14:textId="6F28AE33" w:rsidR="00DC1DF2" w:rsidRPr="00CE1028" w:rsidRDefault="00DC1DF2" w:rsidP="00CA4DB8">
      <w:pPr>
        <w:keepNext/>
        <w:keepLines/>
        <w:spacing w:before="220" w:line="240" w:lineRule="auto"/>
        <w:ind w:left="705"/>
        <w:rPr>
          <w:rFonts w:eastAsia="Times New Roman" w:cs="Times New Roman"/>
          <w:b/>
          <w:kern w:val="28"/>
          <w:szCs w:val="22"/>
          <w:lang w:eastAsia="en-AU"/>
        </w:rPr>
      </w:pPr>
      <w:r w:rsidRPr="00CE1028">
        <w:rPr>
          <w:rFonts w:cs="Times New Roman"/>
          <w:szCs w:val="22"/>
        </w:rPr>
        <w:t>After the words “COVID</w:t>
      </w:r>
      <w:r w:rsidRPr="00CE1028">
        <w:rPr>
          <w:rFonts w:cs="Times New Roman"/>
          <w:szCs w:val="22"/>
        </w:rPr>
        <w:noBreakHyphen/>
        <w:t>19 Determination”, insert “</w:t>
      </w:r>
      <w:r w:rsidR="00884EF5" w:rsidRPr="00CE1028">
        <w:rPr>
          <w:rFonts w:cs="Times New Roman"/>
          <w:szCs w:val="22"/>
        </w:rPr>
        <w:t xml:space="preserve">or items 93613, 93614 and 93615 of the </w:t>
      </w:r>
      <w:r w:rsidR="00884EF5"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w:t>
      </w:r>
    </w:p>
    <w:p w14:paraId="07613959" w14:textId="77777777" w:rsidR="00DC1DF2" w:rsidRPr="00CE1028" w:rsidRDefault="00DC1DF2" w:rsidP="00DC1DF2">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81105, column 2, after paragraph (g))</w:t>
      </w:r>
    </w:p>
    <w:p w14:paraId="429E8C08" w14:textId="41DCA412" w:rsidR="00DC1DF2" w:rsidRPr="00CE1028" w:rsidRDefault="00DC1DF2" w:rsidP="00CA4DB8">
      <w:pPr>
        <w:keepNext/>
        <w:keepLines/>
        <w:spacing w:before="220" w:line="240" w:lineRule="auto"/>
        <w:ind w:left="705"/>
        <w:rPr>
          <w:rFonts w:eastAsia="Times New Roman" w:cs="Times New Roman"/>
          <w:b/>
          <w:kern w:val="28"/>
          <w:szCs w:val="22"/>
          <w:lang w:eastAsia="en-AU"/>
        </w:rPr>
      </w:pPr>
      <w:r w:rsidRPr="00CE1028">
        <w:rPr>
          <w:rFonts w:cs="Times New Roman"/>
          <w:szCs w:val="22"/>
        </w:rPr>
        <w:t>After the words “COVID</w:t>
      </w:r>
      <w:r w:rsidRPr="00CE1028">
        <w:rPr>
          <w:rFonts w:cs="Times New Roman"/>
          <w:szCs w:val="22"/>
        </w:rPr>
        <w:noBreakHyphen/>
        <w:t>19 Determination”, insert “</w:t>
      </w:r>
      <w:r w:rsidR="00884EF5" w:rsidRPr="00CE1028">
        <w:rPr>
          <w:rFonts w:cs="Times New Roman"/>
          <w:szCs w:val="22"/>
        </w:rPr>
        <w:t xml:space="preserve">or items 93613, 93614 and 93615 of the </w:t>
      </w:r>
      <w:r w:rsidR="00884EF5"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w:t>
      </w:r>
    </w:p>
    <w:p w14:paraId="77F95B41" w14:textId="1E191099" w:rsidR="007F5DDF" w:rsidRPr="00CE1028" w:rsidRDefault="007F5DDF" w:rsidP="007F5DDF">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81110, column 2, after paragraph (g))</w:t>
      </w:r>
    </w:p>
    <w:p w14:paraId="495395A1" w14:textId="70EBC314" w:rsidR="007F5DDF" w:rsidRPr="00CE1028" w:rsidRDefault="007F5DDF" w:rsidP="00CA4DB8">
      <w:pPr>
        <w:keepNext/>
        <w:keepLines/>
        <w:spacing w:before="220" w:line="240" w:lineRule="auto"/>
        <w:ind w:left="705"/>
        <w:rPr>
          <w:rFonts w:cs="Times New Roman"/>
          <w:szCs w:val="22"/>
        </w:rPr>
      </w:pPr>
      <w:r w:rsidRPr="00CE1028">
        <w:rPr>
          <w:rFonts w:cs="Times New Roman"/>
          <w:szCs w:val="22"/>
        </w:rPr>
        <w:lastRenderedPageBreak/>
        <w:t xml:space="preserve">After the words “COVID‑19 Determination”, insert “or items 93606, 93607 and 93608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w:t>
      </w:r>
    </w:p>
    <w:p w14:paraId="7869482D" w14:textId="0BA71821" w:rsidR="0052393B" w:rsidRPr="00CE1028" w:rsidRDefault="0052393B" w:rsidP="0052393B">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81115, column 2, paragraph (a))</w:t>
      </w:r>
    </w:p>
    <w:p w14:paraId="7A02E340" w14:textId="77777777" w:rsidR="0052393B" w:rsidRPr="00CE1028" w:rsidRDefault="0052393B" w:rsidP="0052393B">
      <w:pPr>
        <w:keepNext/>
        <w:keepLines/>
        <w:spacing w:before="220" w:line="240" w:lineRule="auto"/>
        <w:ind w:left="705"/>
        <w:rPr>
          <w:rFonts w:eastAsia="Times New Roman" w:cs="Times New Roman"/>
          <w:b/>
          <w:kern w:val="28"/>
          <w:szCs w:val="22"/>
          <w:lang w:eastAsia="en-AU"/>
        </w:rPr>
      </w:pPr>
      <w:r w:rsidRPr="00CE1028">
        <w:rPr>
          <w:rFonts w:cs="Times New Roman"/>
          <w:szCs w:val="22"/>
        </w:rPr>
        <w:t>After the words “COVID</w:t>
      </w:r>
      <w:r w:rsidRPr="00CE1028">
        <w:rPr>
          <w:rFonts w:cs="Times New Roman"/>
          <w:szCs w:val="22"/>
        </w:rPr>
        <w:noBreakHyphen/>
        <w:t xml:space="preserve">19 Determination”, insert “or items 93606, 93607 and 93608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w:t>
      </w:r>
    </w:p>
    <w:p w14:paraId="5BD506A9" w14:textId="76B2D5A7" w:rsidR="0052393B" w:rsidRPr="00CE1028" w:rsidRDefault="0052393B" w:rsidP="0052393B">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81115, column 2, paragraph (f))</w:t>
      </w:r>
    </w:p>
    <w:p w14:paraId="166D5757" w14:textId="77777777" w:rsidR="0052393B" w:rsidRPr="00CE1028" w:rsidRDefault="0052393B" w:rsidP="0052393B">
      <w:pPr>
        <w:keepNext/>
        <w:keepLines/>
        <w:spacing w:before="220" w:line="240" w:lineRule="auto"/>
        <w:ind w:left="705"/>
        <w:rPr>
          <w:rFonts w:eastAsia="Times New Roman" w:cs="Times New Roman"/>
          <w:b/>
          <w:kern w:val="28"/>
          <w:szCs w:val="22"/>
          <w:lang w:eastAsia="en-AU"/>
        </w:rPr>
      </w:pPr>
      <w:r w:rsidRPr="00CE1028">
        <w:rPr>
          <w:rFonts w:cs="Times New Roman"/>
          <w:szCs w:val="22"/>
        </w:rPr>
        <w:t>After the words “COVID</w:t>
      </w:r>
      <w:r w:rsidRPr="00CE1028">
        <w:rPr>
          <w:rFonts w:cs="Times New Roman"/>
          <w:szCs w:val="22"/>
        </w:rPr>
        <w:noBreakHyphen/>
        <w:t xml:space="preserve">19 Determination”, insert “or items 93613, 93614 and 93615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w:t>
      </w:r>
    </w:p>
    <w:p w14:paraId="7BBC6531" w14:textId="0DDC79C2" w:rsidR="0052393B" w:rsidRPr="00CE1028" w:rsidRDefault="0052393B" w:rsidP="0052393B">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81115, column 2, after paragraph (g))</w:t>
      </w:r>
    </w:p>
    <w:p w14:paraId="1FA7B7E6" w14:textId="24B5DB8D" w:rsidR="0052393B" w:rsidRPr="00CE1028" w:rsidRDefault="0052393B" w:rsidP="009734DF">
      <w:pPr>
        <w:keepNext/>
        <w:keepLines/>
        <w:spacing w:before="220" w:line="240" w:lineRule="auto"/>
        <w:ind w:left="705"/>
        <w:rPr>
          <w:rFonts w:eastAsia="Times New Roman" w:cs="Times New Roman"/>
          <w:b/>
          <w:kern w:val="28"/>
          <w:szCs w:val="22"/>
          <w:lang w:eastAsia="en-AU"/>
        </w:rPr>
      </w:pPr>
      <w:r w:rsidRPr="00CE1028">
        <w:rPr>
          <w:rFonts w:cs="Times New Roman"/>
          <w:szCs w:val="22"/>
        </w:rPr>
        <w:t>After the words “COVID</w:t>
      </w:r>
      <w:r w:rsidRPr="00CE1028">
        <w:rPr>
          <w:rFonts w:cs="Times New Roman"/>
          <w:szCs w:val="22"/>
        </w:rPr>
        <w:noBreakHyphen/>
        <w:t xml:space="preserve">19 Determination”, insert “or items 93613, 93614 and 93615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w:t>
      </w:r>
    </w:p>
    <w:p w14:paraId="260B02BB" w14:textId="3E6C180B" w:rsidR="007F5DDF" w:rsidRPr="00CE1028" w:rsidRDefault="007F5DDF" w:rsidP="007F5DDF">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81120, column 2, after paragraph (g))</w:t>
      </w:r>
    </w:p>
    <w:p w14:paraId="6AC7B443" w14:textId="13C75658" w:rsidR="007F5DDF" w:rsidRPr="00CE1028" w:rsidRDefault="00DC1DF2" w:rsidP="00CA4DB8">
      <w:pPr>
        <w:keepNext/>
        <w:keepLines/>
        <w:spacing w:before="220" w:line="240" w:lineRule="auto"/>
        <w:ind w:left="705"/>
        <w:rPr>
          <w:rFonts w:cs="Times New Roman"/>
          <w:szCs w:val="22"/>
        </w:rPr>
      </w:pPr>
      <w:r w:rsidRPr="00CE1028">
        <w:rPr>
          <w:rFonts w:cs="Times New Roman"/>
          <w:szCs w:val="22"/>
        </w:rPr>
        <w:t xml:space="preserve">After the words “COVID‑19 Determination”, insert “or items 93606, 93607 and 93608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w:t>
      </w:r>
    </w:p>
    <w:p w14:paraId="3B264F20" w14:textId="277DAD3C" w:rsidR="00E43077" w:rsidRPr="00CE1028" w:rsidRDefault="00E43077" w:rsidP="00E43077">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81125, column 2, paragraph (a))</w:t>
      </w:r>
    </w:p>
    <w:p w14:paraId="47B65C5C" w14:textId="77777777" w:rsidR="00E43077" w:rsidRPr="00CE1028" w:rsidRDefault="00E43077" w:rsidP="00E43077">
      <w:pPr>
        <w:keepNext/>
        <w:keepLines/>
        <w:spacing w:before="220" w:line="240" w:lineRule="auto"/>
        <w:ind w:left="705"/>
        <w:rPr>
          <w:rFonts w:eastAsia="Times New Roman" w:cs="Times New Roman"/>
          <w:b/>
          <w:kern w:val="28"/>
          <w:szCs w:val="22"/>
          <w:lang w:eastAsia="en-AU"/>
        </w:rPr>
      </w:pPr>
      <w:r w:rsidRPr="00CE1028">
        <w:rPr>
          <w:rFonts w:cs="Times New Roman"/>
          <w:szCs w:val="22"/>
        </w:rPr>
        <w:t>After the words “COVID</w:t>
      </w:r>
      <w:r w:rsidRPr="00CE1028">
        <w:rPr>
          <w:rFonts w:cs="Times New Roman"/>
          <w:szCs w:val="22"/>
        </w:rPr>
        <w:noBreakHyphen/>
        <w:t xml:space="preserve">19 Determination”, insert “or items 93606, 93607 and 93608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w:t>
      </w:r>
    </w:p>
    <w:p w14:paraId="3A02182E" w14:textId="42931550" w:rsidR="00E43077" w:rsidRPr="00CE1028" w:rsidRDefault="00E43077" w:rsidP="00E43077">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81125, column 2, paragraph (f))</w:t>
      </w:r>
    </w:p>
    <w:p w14:paraId="7D665F9E" w14:textId="77777777" w:rsidR="00E43077" w:rsidRPr="00CE1028" w:rsidRDefault="00E43077" w:rsidP="00E43077">
      <w:pPr>
        <w:keepNext/>
        <w:keepLines/>
        <w:spacing w:before="220" w:line="240" w:lineRule="auto"/>
        <w:ind w:left="705"/>
        <w:rPr>
          <w:rFonts w:eastAsia="Times New Roman" w:cs="Times New Roman"/>
          <w:b/>
          <w:kern w:val="28"/>
          <w:szCs w:val="22"/>
          <w:lang w:eastAsia="en-AU"/>
        </w:rPr>
      </w:pPr>
      <w:r w:rsidRPr="00CE1028">
        <w:rPr>
          <w:rFonts w:cs="Times New Roman"/>
          <w:szCs w:val="22"/>
        </w:rPr>
        <w:t>After the words “COVID</w:t>
      </w:r>
      <w:r w:rsidRPr="00CE1028">
        <w:rPr>
          <w:rFonts w:cs="Times New Roman"/>
          <w:szCs w:val="22"/>
        </w:rPr>
        <w:noBreakHyphen/>
        <w:t xml:space="preserve">19 Determination”, insert “or items 93613, 93614 and 93615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w:t>
      </w:r>
    </w:p>
    <w:p w14:paraId="5B6F3878" w14:textId="0CFA8F26" w:rsidR="00E43077" w:rsidRPr="00CE1028" w:rsidRDefault="00E43077" w:rsidP="00E43077">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Part 4 of Schedule 2 (item 81125, column 2, after paragraph (g))</w:t>
      </w:r>
    </w:p>
    <w:p w14:paraId="61483C0B" w14:textId="133871B4" w:rsidR="00E43077" w:rsidRPr="00CE1028" w:rsidRDefault="00E43077" w:rsidP="00F06CF6">
      <w:pPr>
        <w:keepNext/>
        <w:keepLines/>
        <w:spacing w:before="220" w:line="240" w:lineRule="auto"/>
        <w:ind w:left="705"/>
        <w:rPr>
          <w:rFonts w:eastAsia="Times New Roman" w:cs="Times New Roman"/>
          <w:b/>
          <w:kern w:val="28"/>
          <w:szCs w:val="22"/>
          <w:lang w:eastAsia="en-AU"/>
        </w:rPr>
      </w:pPr>
      <w:r w:rsidRPr="00CE1028">
        <w:rPr>
          <w:rFonts w:cs="Times New Roman"/>
          <w:szCs w:val="22"/>
        </w:rPr>
        <w:lastRenderedPageBreak/>
        <w:t>After the words “COVID</w:t>
      </w:r>
      <w:r w:rsidRPr="00CE1028">
        <w:rPr>
          <w:rFonts w:cs="Times New Roman"/>
          <w:szCs w:val="22"/>
        </w:rPr>
        <w:noBreakHyphen/>
        <w:t xml:space="preserve">19 Determination”, insert “or items 93613, 93614 and 93615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w:t>
      </w:r>
    </w:p>
    <w:p w14:paraId="31D09447" w14:textId="5F7A2DAD" w:rsidR="00A22E4A" w:rsidRPr="00CE1028" w:rsidRDefault="00A22E4A" w:rsidP="00CA4DB8">
      <w:pPr>
        <w:pStyle w:val="ActHead5"/>
        <w:ind w:left="0" w:firstLine="0"/>
      </w:pPr>
      <w:bookmarkStart w:id="10" w:name="_Toc59610765"/>
      <w:r w:rsidRPr="00CE1028">
        <w:rPr>
          <w:rFonts w:ascii="Arial" w:hAnsi="Arial" w:cs="Arial"/>
          <w:i/>
        </w:rPr>
        <w:t xml:space="preserve">Health Insurance (Section 3C General Medical Services </w:t>
      </w:r>
      <w:r w:rsidRPr="00CE1028">
        <w:rPr>
          <w:rFonts w:ascii="Arial" w:hAnsi="Arial" w:cs="Arial"/>
          <w:i/>
        </w:rPr>
        <w:noBreakHyphen/>
        <w:t xml:space="preserve"> COVID</w:t>
      </w:r>
      <w:r w:rsidRPr="00CE1028">
        <w:rPr>
          <w:rFonts w:ascii="Arial" w:hAnsi="Arial" w:cs="Arial"/>
          <w:i/>
        </w:rPr>
        <w:noBreakHyphen/>
        <w:t>19 Telehealth and Telephone Attendances) Determination 2020</w:t>
      </w:r>
      <w:bookmarkEnd w:id="10"/>
    </w:p>
    <w:p w14:paraId="122EFD5C" w14:textId="46B7B358" w:rsidR="007121C5" w:rsidRPr="00CE1028" w:rsidRDefault="00581EF1" w:rsidP="007121C5">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Subsection 8(3)</w:t>
      </w:r>
    </w:p>
    <w:p w14:paraId="56CED7F2" w14:textId="77777777" w:rsidR="00581EF1" w:rsidRPr="00CE1028" w:rsidRDefault="00581EF1" w:rsidP="00581EF1">
      <w:pPr>
        <w:spacing w:before="180" w:line="240" w:lineRule="auto"/>
        <w:ind w:left="2705" w:hanging="1985"/>
        <w:rPr>
          <w:rFonts w:eastAsia="Times New Roman"/>
          <w:color w:val="000000"/>
          <w:szCs w:val="22"/>
          <w:lang w:eastAsia="en-AU"/>
        </w:rPr>
      </w:pPr>
      <w:r w:rsidRPr="00CE1028">
        <w:rPr>
          <w:rFonts w:eastAsia="Times New Roman"/>
          <w:color w:val="000000"/>
          <w:szCs w:val="22"/>
          <w:lang w:eastAsia="en-AU"/>
        </w:rPr>
        <w:t>Repeal the subsection and substitute:</w:t>
      </w:r>
    </w:p>
    <w:p w14:paraId="36E719EE" w14:textId="5B3CBF7B" w:rsidR="00581EF1" w:rsidRPr="00CE1028" w:rsidRDefault="00581EF1" w:rsidP="00581EF1">
      <w:pPr>
        <w:shd w:val="clear" w:color="auto" w:fill="FFFFFF"/>
        <w:spacing w:before="120" w:after="120" w:line="240" w:lineRule="auto"/>
        <w:ind w:left="709" w:hanging="425"/>
        <w:rPr>
          <w:rFonts w:eastAsia="Times New Roman" w:cs="Times New Roman"/>
          <w:szCs w:val="22"/>
          <w:lang w:val="en-US" w:eastAsia="en-AU"/>
        </w:rPr>
      </w:pPr>
      <w:r w:rsidRPr="00CE1028">
        <w:rPr>
          <w:rFonts w:eastAsia="Times New Roman" w:cs="Times New Roman"/>
          <w:color w:val="000000"/>
          <w:szCs w:val="22"/>
          <w:lang w:eastAsia="en-AU"/>
        </w:rPr>
        <w:t>(3)   An item in Subgroup 3 or 10 of Group A40,</w:t>
      </w:r>
      <w:r w:rsidR="009E03C0" w:rsidRPr="00CE1028">
        <w:rPr>
          <w:rFonts w:eastAsia="Times New Roman" w:cs="Times New Roman"/>
          <w:color w:val="000000"/>
          <w:szCs w:val="22"/>
          <w:lang w:eastAsia="en-AU"/>
        </w:rPr>
        <w:t xml:space="preserve"> Subgroups 1 to 4 of Group M18 </w:t>
      </w:r>
      <w:r w:rsidRPr="00CE1028">
        <w:rPr>
          <w:rFonts w:eastAsia="Times New Roman" w:cs="Times New Roman"/>
          <w:color w:val="000000"/>
          <w:szCs w:val="22"/>
          <w:lang w:eastAsia="en-AU"/>
        </w:rPr>
        <w:t xml:space="preserve">or Subgroups 6 to 9 of Group M18 of the Schedules does not apply to a service provided to a patient who </w:t>
      </w:r>
      <w:r w:rsidRPr="00CE1028">
        <w:rPr>
          <w:rFonts w:eastAsia="Times New Roman" w:cs="Times New Roman"/>
          <w:szCs w:val="22"/>
          <w:lang w:eastAsia="en-AU"/>
        </w:rPr>
        <w:t>has already been provided, in the calendar year, with 10 services to which any of those items or the following items apply:</w:t>
      </w:r>
    </w:p>
    <w:p w14:paraId="5ADA88D0" w14:textId="77777777" w:rsidR="00581EF1" w:rsidRPr="00CE1028" w:rsidRDefault="00581EF1" w:rsidP="00581EF1">
      <w:pPr>
        <w:shd w:val="clear" w:color="auto" w:fill="FFFFFF"/>
        <w:spacing w:before="120" w:after="120" w:line="240" w:lineRule="auto"/>
        <w:ind w:left="1775" w:hanging="357"/>
        <w:rPr>
          <w:rFonts w:eastAsia="Times New Roman" w:cs="Times New Roman"/>
          <w:szCs w:val="22"/>
          <w:lang w:val="en-US" w:eastAsia="en-AU"/>
        </w:rPr>
      </w:pPr>
      <w:r w:rsidRPr="00CE1028">
        <w:rPr>
          <w:rFonts w:eastAsia="Times New Roman" w:cs="Times New Roman"/>
          <w:color w:val="000000"/>
          <w:szCs w:val="22"/>
          <w:lang w:eastAsia="en-AU"/>
        </w:rPr>
        <w:t xml:space="preserve">(a)  </w:t>
      </w:r>
      <w:r w:rsidRPr="00CE1028">
        <w:rPr>
          <w:rFonts w:eastAsia="Times New Roman" w:cs="Times New Roman"/>
          <w:szCs w:val="22"/>
          <w:lang w:eastAsia="en-AU"/>
        </w:rPr>
        <w:t xml:space="preserve">an item in Subgroup 2 of Group A20 of the general medical services table; </w:t>
      </w:r>
    </w:p>
    <w:p w14:paraId="0CBF8D1A" w14:textId="77777777" w:rsidR="00581EF1" w:rsidRPr="00CE1028" w:rsidRDefault="00581EF1" w:rsidP="00581EF1">
      <w:pPr>
        <w:shd w:val="clear" w:color="auto" w:fill="FFFFFF"/>
        <w:spacing w:before="120" w:after="120" w:line="240" w:lineRule="auto"/>
        <w:ind w:left="1775" w:hanging="357"/>
        <w:rPr>
          <w:rFonts w:eastAsia="Times New Roman" w:cs="Times New Roman"/>
          <w:szCs w:val="22"/>
          <w:lang w:val="en-US" w:eastAsia="en-AU"/>
        </w:rPr>
      </w:pPr>
      <w:r w:rsidRPr="00CE1028">
        <w:rPr>
          <w:rFonts w:eastAsia="Times New Roman" w:cs="Times New Roman"/>
          <w:color w:val="000000"/>
          <w:szCs w:val="22"/>
          <w:lang w:eastAsia="en-AU"/>
        </w:rPr>
        <w:t xml:space="preserve">(b) </w:t>
      </w:r>
      <w:r w:rsidRPr="00CE1028">
        <w:rPr>
          <w:rFonts w:eastAsia="Times New Roman" w:cs="Times New Roman"/>
          <w:szCs w:val="22"/>
          <w:lang w:eastAsia="en-AU"/>
        </w:rPr>
        <w:t xml:space="preserve">items 283, 285, 286, 287, 371 and 372 of the Other Medical Practitioner Determination; or </w:t>
      </w:r>
    </w:p>
    <w:p w14:paraId="0E856258" w14:textId="77777777" w:rsidR="00581EF1" w:rsidRPr="00CE1028" w:rsidRDefault="00581EF1" w:rsidP="00581EF1">
      <w:pPr>
        <w:shd w:val="clear" w:color="auto" w:fill="FFFFFF"/>
        <w:spacing w:before="120" w:after="120" w:line="240" w:lineRule="auto"/>
        <w:ind w:left="1775" w:hanging="357"/>
        <w:rPr>
          <w:rFonts w:eastAsia="Times New Roman" w:cs="Times New Roman"/>
          <w:szCs w:val="22"/>
          <w:lang w:eastAsia="en-AU"/>
        </w:rPr>
      </w:pPr>
      <w:r w:rsidRPr="00CE1028">
        <w:rPr>
          <w:rFonts w:eastAsia="Times New Roman" w:cs="Times New Roman"/>
          <w:color w:val="000000"/>
          <w:szCs w:val="22"/>
          <w:lang w:eastAsia="en-AU"/>
        </w:rPr>
        <w:t xml:space="preserve">(c)  items 80000 to 80015, 80100 to 80115, 80125 to 80140 or 80150 to 80165 of the </w:t>
      </w:r>
      <w:r w:rsidRPr="00CE1028">
        <w:rPr>
          <w:rFonts w:eastAsia="Times New Roman" w:cs="Times New Roman"/>
          <w:szCs w:val="22"/>
          <w:lang w:eastAsia="en-AU"/>
        </w:rPr>
        <w:t>Allied Health Determination; or</w:t>
      </w:r>
    </w:p>
    <w:p w14:paraId="0D19A0EA" w14:textId="38FE1E71" w:rsidR="006C4BC2" w:rsidRPr="00CE1028" w:rsidRDefault="00581EF1" w:rsidP="00C643B9">
      <w:pPr>
        <w:shd w:val="clear" w:color="auto" w:fill="FFFFFF"/>
        <w:spacing w:before="120" w:after="120" w:line="240" w:lineRule="auto"/>
        <w:ind w:left="1775" w:hanging="357"/>
        <w:rPr>
          <w:rFonts w:eastAsia="Times New Roman" w:cs="Times New Roman"/>
          <w:color w:val="000000"/>
          <w:szCs w:val="22"/>
          <w:lang w:eastAsia="en-AU"/>
        </w:rPr>
      </w:pPr>
      <w:r w:rsidRPr="00CE1028">
        <w:rPr>
          <w:rFonts w:eastAsia="Times New Roman" w:cs="Times New Roman"/>
          <w:szCs w:val="22"/>
          <w:lang w:eastAsia="en-AU"/>
        </w:rPr>
        <w:t xml:space="preserve">(d) </w:t>
      </w:r>
      <w:r w:rsidR="00D57758" w:rsidRPr="00CE1028">
        <w:rPr>
          <w:rFonts w:eastAsia="Times New Roman" w:cs="Times New Roman"/>
          <w:szCs w:val="22"/>
          <w:lang w:eastAsia="en-AU"/>
        </w:rPr>
        <w:t xml:space="preserve"> </w:t>
      </w:r>
      <w:r w:rsidRPr="00CE1028">
        <w:rPr>
          <w:rFonts w:eastAsia="Times New Roman" w:cs="Times New Roman"/>
          <w:szCs w:val="22"/>
          <w:lang w:eastAsia="en-AU"/>
        </w:rPr>
        <w:t xml:space="preserve">items </w:t>
      </w:r>
      <w:r w:rsidR="009734DF" w:rsidRPr="00CE1028">
        <w:rPr>
          <w:snapToGrid w:val="0"/>
          <w:color w:val="000000"/>
          <w:szCs w:val="22"/>
        </w:rPr>
        <w:t>941, 942, 2733, 2735</w:t>
      </w:r>
      <w:r w:rsidR="00D57758" w:rsidRPr="00CE1028">
        <w:rPr>
          <w:rFonts w:cs="Times New Roman"/>
          <w:snapToGrid w:val="0"/>
          <w:color w:val="000000"/>
          <w:szCs w:val="22"/>
        </w:rPr>
        <w:t>, 93375, 93376, 93381, 93382, 93383, 93374, 93385</w:t>
      </w:r>
      <w:r w:rsidR="00EC1637" w:rsidRPr="00CE1028">
        <w:rPr>
          <w:rFonts w:cs="Times New Roman"/>
          <w:snapToGrid w:val="0"/>
          <w:color w:val="000000"/>
          <w:szCs w:val="22"/>
        </w:rPr>
        <w:t xml:space="preserve"> and</w:t>
      </w:r>
      <w:r w:rsidR="00D57758" w:rsidRPr="00CE1028">
        <w:rPr>
          <w:rFonts w:cs="Times New Roman"/>
          <w:snapToGrid w:val="0"/>
          <w:color w:val="000000"/>
          <w:szCs w:val="22"/>
        </w:rPr>
        <w:t xml:space="preserve"> 93386</w:t>
      </w:r>
      <w:r w:rsidR="00D57758" w:rsidRPr="00CE1028">
        <w:rPr>
          <w:rFonts w:cs="Times New Roman"/>
          <w:color w:val="000000"/>
          <w:szCs w:val="22"/>
        </w:rPr>
        <w:t xml:space="preserve"> </w:t>
      </w:r>
      <w:r w:rsidRPr="00CE1028">
        <w:rPr>
          <w:rFonts w:eastAsia="Times New Roman" w:cs="Times New Roman"/>
          <w:color w:val="000000"/>
          <w:szCs w:val="22"/>
          <w:lang w:eastAsia="en-AU"/>
        </w:rPr>
        <w:t>apply.</w:t>
      </w:r>
    </w:p>
    <w:p w14:paraId="54E926A8" w14:textId="77777777" w:rsidR="006C4BC2" w:rsidRPr="00CE1028" w:rsidRDefault="006C4BC2" w:rsidP="006C4BC2">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 xml:space="preserve">Schedule 1, Division 1.1, Table 1.1.6 </w:t>
      </w:r>
    </w:p>
    <w:p w14:paraId="1A9366C0" w14:textId="30EDEA2B" w:rsidR="006C4BC2" w:rsidRPr="00CE1028" w:rsidRDefault="006C4BC2" w:rsidP="00581EF1">
      <w:pPr>
        <w:shd w:val="clear" w:color="auto" w:fill="FFFFFF"/>
        <w:spacing w:before="120" w:after="120" w:line="240" w:lineRule="auto"/>
        <w:ind w:left="1775" w:hanging="357"/>
        <w:rPr>
          <w:rFonts w:cs="Times New Roman"/>
          <w:szCs w:val="22"/>
        </w:rPr>
      </w:pPr>
      <w:r w:rsidRPr="00CE1028">
        <w:rPr>
          <w:rFonts w:cs="Times New Roman"/>
          <w:szCs w:val="22"/>
        </w:rPr>
        <w:t>Repeal the table, substitute:</w:t>
      </w:r>
    </w:p>
    <w:p w14:paraId="323D5122" w14:textId="77777777" w:rsidR="006C4BC2" w:rsidRPr="00CE1028" w:rsidRDefault="006C4BC2" w:rsidP="00581EF1">
      <w:pPr>
        <w:shd w:val="clear" w:color="auto" w:fill="FFFFFF"/>
        <w:spacing w:before="120" w:after="120" w:line="240" w:lineRule="auto"/>
        <w:ind w:left="1775" w:hanging="357"/>
        <w:rPr>
          <w:rFonts w:eastAsia="Times New Roman" w:cs="Times New Roman"/>
          <w:szCs w:val="22"/>
          <w:lang w:val="en-US" w:eastAsia="en-AU"/>
        </w:rPr>
      </w:pPr>
    </w:p>
    <w:tbl>
      <w:tblPr>
        <w:tblW w:w="4435" w:type="pct"/>
        <w:tblInd w:w="851" w:type="dxa"/>
        <w:tblBorders>
          <w:top w:val="single" w:sz="4" w:space="0" w:color="auto"/>
          <w:bottom w:val="single" w:sz="2" w:space="0" w:color="auto"/>
          <w:insideH w:val="single" w:sz="4" w:space="0" w:color="auto"/>
        </w:tblBorders>
        <w:tblLook w:val="04A0" w:firstRow="1" w:lastRow="0" w:firstColumn="1" w:lastColumn="0" w:noHBand="0" w:noVBand="1"/>
      </w:tblPr>
      <w:tblGrid>
        <w:gridCol w:w="654"/>
        <w:gridCol w:w="1207"/>
        <w:gridCol w:w="5513"/>
      </w:tblGrid>
      <w:tr w:rsidR="006C4BC2" w:rsidRPr="00CE1028" w14:paraId="45F0AD6F" w14:textId="77777777" w:rsidTr="006C4BC2">
        <w:trPr>
          <w:tblHeader/>
        </w:trPr>
        <w:tc>
          <w:tcPr>
            <w:tcW w:w="5000" w:type="pct"/>
            <w:gridSpan w:val="3"/>
            <w:tcBorders>
              <w:top w:val="single" w:sz="12" w:space="0" w:color="auto"/>
              <w:left w:val="nil"/>
              <w:bottom w:val="single" w:sz="6" w:space="0" w:color="auto"/>
              <w:right w:val="nil"/>
            </w:tcBorders>
            <w:hideMark/>
          </w:tcPr>
          <w:p w14:paraId="6A792E43" w14:textId="77777777" w:rsidR="006C4BC2" w:rsidRPr="00CE1028" w:rsidRDefault="006C4BC2" w:rsidP="006C4BC2">
            <w:pPr>
              <w:keepNext/>
              <w:spacing w:before="60" w:line="240" w:lineRule="atLeast"/>
              <w:rPr>
                <w:rFonts w:eastAsia="Times New Roman" w:cs="Times New Roman"/>
                <w:b/>
                <w:szCs w:val="22"/>
              </w:rPr>
            </w:pPr>
            <w:r w:rsidRPr="00CE1028">
              <w:rPr>
                <w:rFonts w:eastAsia="Times New Roman" w:cs="Times New Roman"/>
                <w:b/>
                <w:szCs w:val="22"/>
              </w:rPr>
              <w:t>Limitation on items 92024 to 92028 and 92068 to 92072</w:t>
            </w:r>
          </w:p>
        </w:tc>
      </w:tr>
      <w:tr w:rsidR="006C4BC2" w:rsidRPr="00CE1028" w14:paraId="25FD9E92" w14:textId="77777777" w:rsidTr="008A6327">
        <w:trPr>
          <w:tblHeader/>
        </w:trPr>
        <w:tc>
          <w:tcPr>
            <w:tcW w:w="443" w:type="pct"/>
            <w:tcBorders>
              <w:top w:val="single" w:sz="6" w:space="0" w:color="auto"/>
              <w:left w:val="nil"/>
              <w:bottom w:val="single" w:sz="12" w:space="0" w:color="auto"/>
              <w:right w:val="nil"/>
            </w:tcBorders>
            <w:tcMar>
              <w:top w:w="0" w:type="dxa"/>
              <w:left w:w="107" w:type="dxa"/>
              <w:bottom w:w="0" w:type="dxa"/>
              <w:right w:w="107" w:type="dxa"/>
            </w:tcMar>
            <w:hideMark/>
          </w:tcPr>
          <w:p w14:paraId="3D3A6726" w14:textId="77777777" w:rsidR="006C4BC2" w:rsidRPr="00CE1028" w:rsidRDefault="006C4BC2" w:rsidP="006C4BC2">
            <w:pPr>
              <w:keepNext/>
              <w:spacing w:before="60" w:line="240" w:lineRule="atLeast"/>
              <w:rPr>
                <w:rFonts w:eastAsia="Times New Roman" w:cs="Times New Roman"/>
                <w:b/>
                <w:szCs w:val="22"/>
              </w:rPr>
            </w:pPr>
            <w:r w:rsidRPr="00CE1028">
              <w:rPr>
                <w:rFonts w:eastAsia="Times New Roman" w:cs="Times New Roman"/>
                <w:b/>
                <w:szCs w:val="22"/>
              </w:rPr>
              <w:t>Item</w:t>
            </w:r>
          </w:p>
        </w:tc>
        <w:tc>
          <w:tcPr>
            <w:tcW w:w="819" w:type="pct"/>
            <w:tcBorders>
              <w:top w:val="single" w:sz="6" w:space="0" w:color="auto"/>
              <w:left w:val="nil"/>
              <w:bottom w:val="single" w:sz="12" w:space="0" w:color="auto"/>
              <w:right w:val="nil"/>
            </w:tcBorders>
            <w:tcMar>
              <w:top w:w="0" w:type="dxa"/>
              <w:left w:w="107" w:type="dxa"/>
              <w:bottom w:w="0" w:type="dxa"/>
              <w:right w:w="107" w:type="dxa"/>
            </w:tcMar>
            <w:hideMark/>
          </w:tcPr>
          <w:p w14:paraId="0493DEE5" w14:textId="77777777" w:rsidR="006C4BC2" w:rsidRPr="00CE1028" w:rsidRDefault="006C4BC2" w:rsidP="006C4BC2">
            <w:pPr>
              <w:keepNext/>
              <w:spacing w:before="60" w:line="240" w:lineRule="atLeast"/>
              <w:rPr>
                <w:rFonts w:eastAsia="Times New Roman" w:cs="Times New Roman"/>
                <w:b/>
                <w:szCs w:val="22"/>
              </w:rPr>
            </w:pPr>
            <w:r w:rsidRPr="00CE1028">
              <w:rPr>
                <w:rFonts w:eastAsia="Times New Roman" w:cs="Times New Roman"/>
                <w:b/>
                <w:szCs w:val="22"/>
              </w:rPr>
              <w:t>Column 1</w:t>
            </w:r>
          </w:p>
          <w:p w14:paraId="37DAB29C" w14:textId="77777777" w:rsidR="006C4BC2" w:rsidRPr="00CE1028" w:rsidRDefault="006C4BC2" w:rsidP="006C4BC2">
            <w:pPr>
              <w:keepNext/>
              <w:spacing w:before="60" w:line="240" w:lineRule="atLeast"/>
              <w:rPr>
                <w:rFonts w:eastAsia="Times New Roman" w:cs="Times New Roman"/>
                <w:b/>
                <w:szCs w:val="22"/>
              </w:rPr>
            </w:pPr>
            <w:r w:rsidRPr="00CE1028">
              <w:rPr>
                <w:rFonts w:eastAsia="Times New Roman" w:cs="Times New Roman"/>
                <w:b/>
                <w:szCs w:val="22"/>
              </w:rPr>
              <w:t>Item of</w:t>
            </w:r>
          </w:p>
          <w:p w14:paraId="5C02E615" w14:textId="77777777" w:rsidR="006C4BC2" w:rsidRPr="00CE1028" w:rsidRDefault="006C4BC2" w:rsidP="006C4BC2">
            <w:pPr>
              <w:keepNext/>
              <w:spacing w:before="60" w:line="240" w:lineRule="atLeast"/>
              <w:rPr>
                <w:rFonts w:eastAsia="Times New Roman" w:cs="Times New Roman"/>
                <w:b/>
                <w:szCs w:val="22"/>
              </w:rPr>
            </w:pPr>
            <w:r w:rsidRPr="00CE1028">
              <w:rPr>
                <w:rFonts w:eastAsia="Times New Roman" w:cs="Times New Roman"/>
                <w:b/>
                <w:szCs w:val="22"/>
              </w:rPr>
              <w:t>the table</w:t>
            </w:r>
          </w:p>
        </w:tc>
        <w:tc>
          <w:tcPr>
            <w:tcW w:w="3737" w:type="pct"/>
            <w:tcBorders>
              <w:top w:val="single" w:sz="6" w:space="0" w:color="auto"/>
              <w:left w:val="nil"/>
              <w:bottom w:val="single" w:sz="12" w:space="0" w:color="auto"/>
              <w:right w:val="nil"/>
            </w:tcBorders>
            <w:tcMar>
              <w:top w:w="0" w:type="dxa"/>
              <w:left w:w="107" w:type="dxa"/>
              <w:bottom w:w="0" w:type="dxa"/>
              <w:right w:w="107" w:type="dxa"/>
            </w:tcMar>
            <w:hideMark/>
          </w:tcPr>
          <w:p w14:paraId="7641A48B" w14:textId="77777777" w:rsidR="006C4BC2" w:rsidRPr="00CE1028" w:rsidRDefault="006C4BC2" w:rsidP="006C4BC2">
            <w:pPr>
              <w:keepNext/>
              <w:spacing w:before="60" w:line="240" w:lineRule="atLeast"/>
              <w:rPr>
                <w:rFonts w:eastAsia="Times New Roman" w:cs="Times New Roman"/>
                <w:b/>
                <w:szCs w:val="22"/>
              </w:rPr>
            </w:pPr>
            <w:r w:rsidRPr="00CE1028">
              <w:rPr>
                <w:rFonts w:eastAsia="Times New Roman" w:cs="Times New Roman"/>
                <w:b/>
                <w:szCs w:val="22"/>
              </w:rPr>
              <w:t>Column 2</w:t>
            </w:r>
          </w:p>
          <w:p w14:paraId="4F525E6F" w14:textId="77777777" w:rsidR="006C4BC2" w:rsidRPr="00CE1028" w:rsidRDefault="006C4BC2" w:rsidP="006C4BC2">
            <w:pPr>
              <w:keepNext/>
              <w:spacing w:before="60" w:line="240" w:lineRule="atLeast"/>
              <w:rPr>
                <w:rFonts w:eastAsia="Times New Roman" w:cs="Times New Roman"/>
                <w:b/>
                <w:szCs w:val="22"/>
              </w:rPr>
            </w:pPr>
            <w:r w:rsidRPr="00CE1028">
              <w:rPr>
                <w:rFonts w:eastAsia="Times New Roman" w:cs="Times New Roman"/>
                <w:b/>
                <w:szCs w:val="22"/>
              </w:rPr>
              <w:t>Circumstances</w:t>
            </w:r>
          </w:p>
        </w:tc>
      </w:tr>
      <w:tr w:rsidR="006C4BC2" w:rsidRPr="00CE1028" w14:paraId="0B571C71" w14:textId="77777777" w:rsidTr="008A6327">
        <w:tc>
          <w:tcPr>
            <w:tcW w:w="443" w:type="pct"/>
            <w:tcBorders>
              <w:top w:val="single" w:sz="12" w:space="0" w:color="auto"/>
              <w:left w:val="nil"/>
              <w:bottom w:val="single" w:sz="4" w:space="0" w:color="auto"/>
              <w:right w:val="nil"/>
            </w:tcBorders>
            <w:hideMark/>
          </w:tcPr>
          <w:p w14:paraId="0DB8FD24" w14:textId="77777777" w:rsidR="006C4BC2" w:rsidRPr="00CE1028" w:rsidRDefault="006C4BC2" w:rsidP="006C4BC2">
            <w:pPr>
              <w:spacing w:before="60" w:line="240" w:lineRule="atLeast"/>
              <w:rPr>
                <w:rFonts w:eastAsia="Times New Roman" w:cs="Times New Roman"/>
                <w:szCs w:val="22"/>
              </w:rPr>
            </w:pPr>
            <w:r w:rsidRPr="00CE1028">
              <w:rPr>
                <w:rFonts w:eastAsia="Times New Roman" w:cs="Times New Roman"/>
                <w:bCs/>
                <w:szCs w:val="22"/>
              </w:rPr>
              <w:t>1</w:t>
            </w:r>
          </w:p>
        </w:tc>
        <w:tc>
          <w:tcPr>
            <w:tcW w:w="819" w:type="pct"/>
            <w:tcBorders>
              <w:top w:val="single" w:sz="12" w:space="0" w:color="auto"/>
              <w:left w:val="nil"/>
              <w:bottom w:val="single" w:sz="4" w:space="0" w:color="auto"/>
              <w:right w:val="nil"/>
            </w:tcBorders>
            <w:hideMark/>
          </w:tcPr>
          <w:p w14:paraId="0CD4071A" w14:textId="77777777" w:rsidR="006C4BC2" w:rsidRPr="00CE1028" w:rsidRDefault="006C4BC2" w:rsidP="006C4BC2">
            <w:pPr>
              <w:spacing w:before="60" w:line="240" w:lineRule="atLeast"/>
              <w:rPr>
                <w:rFonts w:eastAsia="Times New Roman" w:cs="Times New Roman"/>
                <w:color w:val="FF0000"/>
                <w:szCs w:val="22"/>
              </w:rPr>
            </w:pPr>
            <w:r w:rsidRPr="00CE1028">
              <w:rPr>
                <w:rFonts w:eastAsia="Times New Roman" w:cs="Times New Roman"/>
                <w:szCs w:val="22"/>
              </w:rPr>
              <w:t>92024 and 92068</w:t>
            </w:r>
          </w:p>
        </w:tc>
        <w:tc>
          <w:tcPr>
            <w:tcW w:w="3737" w:type="pct"/>
            <w:tcBorders>
              <w:top w:val="single" w:sz="12" w:space="0" w:color="auto"/>
              <w:left w:val="nil"/>
              <w:bottom w:val="single" w:sz="4" w:space="0" w:color="auto"/>
              <w:right w:val="nil"/>
            </w:tcBorders>
            <w:hideMark/>
          </w:tcPr>
          <w:p w14:paraId="3D212CB0" w14:textId="393C7603"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(a) In the 3 months before performance of the service, being a service to which item 729, 731, 732, 231, 731, 233, 92026, 92027, 92028, 92070, 92071, 92072</w:t>
            </w:r>
            <w:r w:rsidRPr="00CE1028">
              <w:rPr>
                <w:rFonts w:eastAsia="Times New Roman" w:cs="Times New Roman"/>
                <w:szCs w:val="22"/>
                <w:lang w:eastAsia="en-AU"/>
              </w:rPr>
              <w:t xml:space="preserve">,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rPr>
              <w:t xml:space="preserve"> applies (for reviewing a GP management plan) applies but had not been performed for the patient; and</w:t>
            </w:r>
          </w:p>
          <w:p w14:paraId="3CBC3747" w14:textId="77777777"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(b) the service is not performed more than once in a 12 month period; and</w:t>
            </w:r>
          </w:p>
          <w:p w14:paraId="1BA16261" w14:textId="77777777"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lastRenderedPageBreak/>
              <w:t>(c) the service is not performed by a general practitioner:</w:t>
            </w:r>
          </w:p>
          <w:p w14:paraId="1947F6F0"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 who is a recognised specialist in palliative medicine; and</w:t>
            </w:r>
          </w:p>
          <w:p w14:paraId="78D9048A"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(ii) who is treating a palliative patient that has been referred to the general practitioner; and</w:t>
            </w:r>
          </w:p>
          <w:p w14:paraId="38901A8B"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(iii) to which an item in Subgroup 3 or 4 of Group A24 applies because of the treatment of the palliative patient by the general practitioner</w:t>
            </w:r>
          </w:p>
        </w:tc>
      </w:tr>
      <w:tr w:rsidR="006C4BC2" w:rsidRPr="00CE1028" w14:paraId="62AF0FD6" w14:textId="77777777" w:rsidTr="008A6327">
        <w:tc>
          <w:tcPr>
            <w:tcW w:w="443" w:type="pct"/>
            <w:tcBorders>
              <w:top w:val="single" w:sz="4" w:space="0" w:color="auto"/>
              <w:left w:val="nil"/>
              <w:bottom w:val="single" w:sz="4" w:space="0" w:color="auto"/>
              <w:right w:val="nil"/>
            </w:tcBorders>
            <w:hideMark/>
          </w:tcPr>
          <w:p w14:paraId="27EADBA4" w14:textId="77777777" w:rsidR="006C4BC2" w:rsidRPr="00CE1028" w:rsidRDefault="006C4BC2" w:rsidP="006C4BC2">
            <w:pPr>
              <w:spacing w:before="60" w:line="240" w:lineRule="atLeast"/>
              <w:rPr>
                <w:rFonts w:eastAsia="Times New Roman" w:cs="Times New Roman"/>
                <w:szCs w:val="22"/>
              </w:rPr>
            </w:pPr>
            <w:r w:rsidRPr="00CE1028">
              <w:rPr>
                <w:rFonts w:eastAsia="Times New Roman" w:cs="Times New Roman"/>
                <w:bCs/>
                <w:szCs w:val="22"/>
              </w:rPr>
              <w:lastRenderedPageBreak/>
              <w:t>2</w:t>
            </w:r>
          </w:p>
        </w:tc>
        <w:tc>
          <w:tcPr>
            <w:tcW w:w="819" w:type="pct"/>
            <w:tcBorders>
              <w:top w:val="single" w:sz="4" w:space="0" w:color="auto"/>
              <w:left w:val="nil"/>
              <w:bottom w:val="single" w:sz="4" w:space="0" w:color="auto"/>
              <w:right w:val="nil"/>
            </w:tcBorders>
            <w:hideMark/>
          </w:tcPr>
          <w:p w14:paraId="77F8EC14" w14:textId="77777777" w:rsidR="006C4BC2" w:rsidRPr="00CE1028" w:rsidRDefault="006C4BC2" w:rsidP="006C4BC2">
            <w:pPr>
              <w:spacing w:before="60" w:line="240" w:lineRule="atLeast"/>
              <w:rPr>
                <w:rFonts w:eastAsia="Times New Roman" w:cs="Times New Roman"/>
                <w:color w:val="FF0000"/>
                <w:szCs w:val="22"/>
              </w:rPr>
            </w:pPr>
            <w:r w:rsidRPr="00CE1028">
              <w:rPr>
                <w:rFonts w:eastAsia="Times New Roman" w:cs="Times New Roman"/>
                <w:szCs w:val="22"/>
              </w:rPr>
              <w:t>92025 and 92069</w:t>
            </w:r>
          </w:p>
        </w:tc>
        <w:tc>
          <w:tcPr>
            <w:tcW w:w="3737" w:type="pct"/>
            <w:tcBorders>
              <w:top w:val="single" w:sz="4" w:space="0" w:color="auto"/>
              <w:left w:val="nil"/>
              <w:bottom w:val="single" w:sz="4" w:space="0" w:color="auto"/>
              <w:right w:val="nil"/>
            </w:tcBorders>
            <w:hideMark/>
          </w:tcPr>
          <w:p w14:paraId="2385C2BD" w14:textId="1FD831A2"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 xml:space="preserve">(a) In the 3 months before performance of the service, being a service to which item 732, 233, 92028, 92072, </w:t>
            </w:r>
            <w:r w:rsidRPr="00CE1028">
              <w:rPr>
                <w:rFonts w:eastAsia="Times New Roman" w:cs="Times New Roman"/>
                <w:szCs w:val="22"/>
                <w:lang w:eastAsia="en-AU"/>
              </w:rPr>
              <w:t xml:space="preserve">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i/>
                <w:szCs w:val="22"/>
              </w:rPr>
              <w:t xml:space="preserve"> </w:t>
            </w:r>
            <w:r w:rsidRPr="00CE1028">
              <w:rPr>
                <w:rFonts w:eastAsia="Times New Roman" w:cs="Times New Roman"/>
                <w:szCs w:val="22"/>
              </w:rPr>
              <w:t>applies(for coordinating a review of team care arrangements, a multi</w:t>
            </w:r>
            <w:r w:rsidRPr="00CE1028">
              <w:rPr>
                <w:rFonts w:eastAsia="Times New Roman" w:cs="Times New Roman"/>
                <w:szCs w:val="22"/>
              </w:rPr>
              <w:noBreakHyphen/>
              <w:t>disciplinary community care plan or a multi</w:t>
            </w:r>
            <w:r w:rsidRPr="00CE1028">
              <w:rPr>
                <w:rFonts w:eastAsia="Times New Roman" w:cs="Times New Roman"/>
                <w:szCs w:val="22"/>
              </w:rPr>
              <w:noBreakHyphen/>
              <w:t>disciplinary discharge care plan) applies but had not been performed for the patient; and</w:t>
            </w:r>
          </w:p>
          <w:p w14:paraId="5D8C8FB8" w14:textId="77777777"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(b) the service is performed not more than once in a 12 month period; and</w:t>
            </w:r>
          </w:p>
          <w:p w14:paraId="7472757C" w14:textId="77777777"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(c) the service is not performed by a general practitioner:</w:t>
            </w:r>
          </w:p>
          <w:p w14:paraId="6612089C"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 who is a recognised specialist in palliative medicine; and</w:t>
            </w:r>
          </w:p>
          <w:p w14:paraId="5CE13E88"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(ii) who is treating a palliative patient that has been referred to the general practitioner; and</w:t>
            </w:r>
          </w:p>
          <w:p w14:paraId="4828DCE5"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(iii) to which an item in Subgroup 3 or 4 of Group A24 applies because of the treatment of the palliative patient by the general practitioner</w:t>
            </w:r>
          </w:p>
        </w:tc>
      </w:tr>
      <w:tr w:rsidR="006C4BC2" w:rsidRPr="00CE1028" w14:paraId="67496618" w14:textId="77777777" w:rsidTr="008A6327">
        <w:tc>
          <w:tcPr>
            <w:tcW w:w="443" w:type="pct"/>
            <w:tcBorders>
              <w:top w:val="single" w:sz="4" w:space="0" w:color="auto"/>
              <w:left w:val="nil"/>
              <w:bottom w:val="single" w:sz="4" w:space="0" w:color="auto"/>
              <w:right w:val="nil"/>
            </w:tcBorders>
            <w:hideMark/>
          </w:tcPr>
          <w:p w14:paraId="70FF6BFE" w14:textId="77777777" w:rsidR="006C4BC2" w:rsidRPr="00CE1028" w:rsidRDefault="006C4BC2" w:rsidP="006C4BC2">
            <w:pPr>
              <w:spacing w:before="60" w:line="240" w:lineRule="atLeast"/>
              <w:rPr>
                <w:rFonts w:eastAsia="Times New Roman" w:cs="Times New Roman"/>
                <w:szCs w:val="22"/>
              </w:rPr>
            </w:pPr>
            <w:r w:rsidRPr="00CE1028">
              <w:rPr>
                <w:rFonts w:eastAsia="Times New Roman" w:cs="Times New Roman"/>
                <w:bCs/>
                <w:szCs w:val="22"/>
              </w:rPr>
              <w:t>3</w:t>
            </w:r>
          </w:p>
        </w:tc>
        <w:tc>
          <w:tcPr>
            <w:tcW w:w="819" w:type="pct"/>
            <w:tcBorders>
              <w:top w:val="single" w:sz="4" w:space="0" w:color="auto"/>
              <w:left w:val="nil"/>
              <w:bottom w:val="single" w:sz="4" w:space="0" w:color="auto"/>
              <w:right w:val="nil"/>
            </w:tcBorders>
            <w:hideMark/>
          </w:tcPr>
          <w:p w14:paraId="11DED4A8" w14:textId="77777777" w:rsidR="006C4BC2" w:rsidRPr="00CE1028" w:rsidRDefault="006C4BC2" w:rsidP="006C4BC2">
            <w:pPr>
              <w:spacing w:before="60" w:line="240" w:lineRule="atLeast"/>
              <w:rPr>
                <w:rFonts w:eastAsia="Times New Roman" w:cs="Times New Roman"/>
                <w:szCs w:val="22"/>
              </w:rPr>
            </w:pPr>
            <w:r w:rsidRPr="00CE1028">
              <w:rPr>
                <w:rFonts w:eastAsia="Times New Roman" w:cs="Times New Roman"/>
                <w:szCs w:val="22"/>
              </w:rPr>
              <w:t>92026 and 92070</w:t>
            </w:r>
          </w:p>
        </w:tc>
        <w:tc>
          <w:tcPr>
            <w:tcW w:w="3737" w:type="pct"/>
            <w:tcBorders>
              <w:top w:val="single" w:sz="4" w:space="0" w:color="auto"/>
              <w:left w:val="nil"/>
              <w:bottom w:val="single" w:sz="4" w:space="0" w:color="auto"/>
              <w:right w:val="nil"/>
            </w:tcBorders>
            <w:hideMark/>
          </w:tcPr>
          <w:p w14:paraId="2C90DB5E" w14:textId="77777777"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(a) either:</w:t>
            </w:r>
          </w:p>
          <w:p w14:paraId="4C3C70AD" w14:textId="0515B1B0"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 in the 3 months before performance of the service, being a service to which item 731, 732, 232, 233, 92027, 92028, 92071, 92072</w:t>
            </w:r>
            <w:r w:rsidRPr="00CE1028">
              <w:rPr>
                <w:rFonts w:eastAsia="Times New Roman" w:cs="Times New Roman"/>
                <w:szCs w:val="22"/>
                <w:lang w:eastAsia="en-AU"/>
              </w:rPr>
              <w:t xml:space="preserve">,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i/>
                <w:szCs w:val="22"/>
              </w:rPr>
              <w:t xml:space="preserve"> </w:t>
            </w:r>
            <w:r w:rsidRPr="00CE1028">
              <w:rPr>
                <w:rFonts w:eastAsia="Times New Roman" w:cs="Times New Roman"/>
                <w:szCs w:val="22"/>
              </w:rPr>
              <w:t>applies but had not been performed for the patient; or</w:t>
            </w:r>
          </w:p>
          <w:p w14:paraId="45BB7A49"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(ii) in the 12 months before performance of the service, being a service that has not been performed for the patient:</w:t>
            </w:r>
          </w:p>
          <w:p w14:paraId="444F0967" w14:textId="77777777" w:rsidR="006C4BC2" w:rsidRPr="00CE1028" w:rsidRDefault="006C4BC2" w:rsidP="006C4BC2">
            <w:pPr>
              <w:tabs>
                <w:tab w:val="left" w:pos="-6543"/>
                <w:tab w:val="left" w:pos="-6260"/>
              </w:tabs>
              <w:spacing w:line="240" w:lineRule="exact"/>
              <w:ind w:left="1055" w:hanging="284"/>
              <w:rPr>
                <w:rFonts w:eastAsia="Times New Roman" w:cs="Times New Roman"/>
                <w:szCs w:val="22"/>
              </w:rPr>
            </w:pPr>
            <w:r w:rsidRPr="00CE1028">
              <w:rPr>
                <w:rFonts w:eastAsia="Times New Roman" w:cs="Times New Roman"/>
                <w:szCs w:val="22"/>
              </w:rPr>
              <w:t>(A) by the general practitioner who performs the service to which item 729, 92026 or 92070 would, but for this item, apply; and</w:t>
            </w:r>
          </w:p>
          <w:p w14:paraId="272887D1" w14:textId="77777777" w:rsidR="006C4BC2" w:rsidRPr="00CE1028" w:rsidRDefault="006C4BC2" w:rsidP="006C4BC2">
            <w:pPr>
              <w:tabs>
                <w:tab w:val="left" w:pos="-6543"/>
                <w:tab w:val="left" w:pos="-6260"/>
              </w:tabs>
              <w:spacing w:line="240" w:lineRule="exact"/>
              <w:ind w:left="1055" w:hanging="284"/>
              <w:rPr>
                <w:rFonts w:eastAsia="Times New Roman" w:cs="Times New Roman"/>
                <w:szCs w:val="22"/>
              </w:rPr>
            </w:pPr>
            <w:r w:rsidRPr="00CE1028">
              <w:rPr>
                <w:rFonts w:eastAsia="Times New Roman" w:cs="Times New Roman"/>
                <w:szCs w:val="22"/>
              </w:rPr>
              <w:lastRenderedPageBreak/>
              <w:t>(B) for which a payment has been made under item 721 or 723 of the general medical services table or 92024, 92025, 92068, 92069; and</w:t>
            </w:r>
          </w:p>
          <w:p w14:paraId="58EF16C5" w14:textId="77777777"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(b) the service is performed not more than once in a 3 month period</w:t>
            </w:r>
          </w:p>
        </w:tc>
      </w:tr>
      <w:tr w:rsidR="006C4BC2" w:rsidRPr="00CE1028" w14:paraId="0FE61F70" w14:textId="77777777" w:rsidTr="008A6327">
        <w:tc>
          <w:tcPr>
            <w:tcW w:w="443" w:type="pct"/>
            <w:tcBorders>
              <w:top w:val="single" w:sz="4" w:space="0" w:color="auto"/>
              <w:left w:val="nil"/>
              <w:bottom w:val="single" w:sz="4" w:space="0" w:color="auto"/>
              <w:right w:val="nil"/>
            </w:tcBorders>
            <w:hideMark/>
          </w:tcPr>
          <w:p w14:paraId="05DEA175" w14:textId="77777777" w:rsidR="006C4BC2" w:rsidRPr="00CE1028" w:rsidRDefault="006C4BC2" w:rsidP="006C4BC2">
            <w:pPr>
              <w:spacing w:before="60" w:line="240" w:lineRule="atLeast"/>
              <w:rPr>
                <w:rFonts w:eastAsia="Times New Roman" w:cs="Times New Roman"/>
                <w:szCs w:val="22"/>
              </w:rPr>
            </w:pPr>
            <w:r w:rsidRPr="00CE1028">
              <w:rPr>
                <w:rFonts w:eastAsia="Times New Roman" w:cs="Times New Roman"/>
                <w:bCs/>
                <w:szCs w:val="22"/>
              </w:rPr>
              <w:lastRenderedPageBreak/>
              <w:t>4</w:t>
            </w:r>
          </w:p>
        </w:tc>
        <w:tc>
          <w:tcPr>
            <w:tcW w:w="819" w:type="pct"/>
            <w:tcBorders>
              <w:top w:val="single" w:sz="4" w:space="0" w:color="auto"/>
              <w:left w:val="nil"/>
              <w:bottom w:val="single" w:sz="4" w:space="0" w:color="auto"/>
              <w:right w:val="nil"/>
            </w:tcBorders>
            <w:hideMark/>
          </w:tcPr>
          <w:p w14:paraId="48E4A6D9" w14:textId="77777777" w:rsidR="006C4BC2" w:rsidRPr="00CE1028" w:rsidRDefault="006C4BC2" w:rsidP="006C4BC2">
            <w:pPr>
              <w:spacing w:before="60" w:line="240" w:lineRule="atLeast"/>
              <w:rPr>
                <w:rFonts w:eastAsia="Times New Roman" w:cs="Times New Roman"/>
                <w:szCs w:val="22"/>
              </w:rPr>
            </w:pPr>
            <w:r w:rsidRPr="00CE1028">
              <w:rPr>
                <w:rFonts w:eastAsia="Times New Roman" w:cs="Times New Roman"/>
                <w:szCs w:val="22"/>
              </w:rPr>
              <w:t>92027 and 92071</w:t>
            </w:r>
          </w:p>
        </w:tc>
        <w:tc>
          <w:tcPr>
            <w:tcW w:w="3737" w:type="pct"/>
            <w:tcBorders>
              <w:top w:val="single" w:sz="4" w:space="0" w:color="auto"/>
              <w:left w:val="nil"/>
              <w:bottom w:val="single" w:sz="4" w:space="0" w:color="auto"/>
              <w:right w:val="nil"/>
            </w:tcBorders>
            <w:hideMark/>
          </w:tcPr>
          <w:p w14:paraId="06E1A628" w14:textId="2D5D2D2B"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(a) In the 3 months before performance of the service, being a service to which item 721, 723, 729, 732, 229, 230, 231, 233, 92024, 92025, 92026, 92028, 92068, 92069, 92070, 92070</w:t>
            </w:r>
            <w:r w:rsidRPr="00CE1028">
              <w:rPr>
                <w:rFonts w:eastAsia="Times New Roman" w:cs="Times New Roman"/>
                <w:szCs w:val="22"/>
                <w:lang w:eastAsia="en-AU"/>
              </w:rPr>
              <w:t xml:space="preserve">,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i/>
                <w:szCs w:val="22"/>
              </w:rPr>
              <w:t xml:space="preserve"> </w:t>
            </w:r>
            <w:r w:rsidRPr="00CE1028">
              <w:rPr>
                <w:rFonts w:eastAsia="Times New Roman" w:cs="Times New Roman"/>
                <w:szCs w:val="22"/>
              </w:rPr>
              <w:t>applies but had not been performed for the patient; and</w:t>
            </w:r>
          </w:p>
          <w:p w14:paraId="19AFFF69" w14:textId="77777777"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(b) the service is performed not more than once in a 3 month period</w:t>
            </w:r>
          </w:p>
        </w:tc>
      </w:tr>
      <w:tr w:rsidR="006C4BC2" w:rsidRPr="00CE1028" w14:paraId="2C624F1A" w14:textId="77777777" w:rsidTr="008A6327">
        <w:tc>
          <w:tcPr>
            <w:tcW w:w="443" w:type="pct"/>
            <w:tcBorders>
              <w:top w:val="single" w:sz="4" w:space="0" w:color="auto"/>
              <w:left w:val="nil"/>
              <w:bottom w:val="single" w:sz="12" w:space="0" w:color="auto"/>
              <w:right w:val="nil"/>
            </w:tcBorders>
            <w:hideMark/>
          </w:tcPr>
          <w:p w14:paraId="0A50B953" w14:textId="77777777" w:rsidR="006C4BC2" w:rsidRPr="00CE1028" w:rsidRDefault="006C4BC2" w:rsidP="006C4BC2">
            <w:pPr>
              <w:spacing w:before="60" w:line="240" w:lineRule="atLeast"/>
              <w:rPr>
                <w:rFonts w:eastAsia="Times New Roman" w:cs="Times New Roman"/>
                <w:szCs w:val="22"/>
              </w:rPr>
            </w:pPr>
            <w:r w:rsidRPr="00CE1028">
              <w:rPr>
                <w:rFonts w:eastAsia="Times New Roman" w:cs="Times New Roman"/>
                <w:bCs/>
                <w:szCs w:val="22"/>
              </w:rPr>
              <w:t>5</w:t>
            </w:r>
          </w:p>
        </w:tc>
        <w:tc>
          <w:tcPr>
            <w:tcW w:w="819" w:type="pct"/>
            <w:tcBorders>
              <w:top w:val="single" w:sz="4" w:space="0" w:color="auto"/>
              <w:left w:val="nil"/>
              <w:bottom w:val="single" w:sz="12" w:space="0" w:color="auto"/>
              <w:right w:val="nil"/>
            </w:tcBorders>
            <w:hideMark/>
          </w:tcPr>
          <w:p w14:paraId="55E24A04" w14:textId="77777777" w:rsidR="006C4BC2" w:rsidRPr="00CE1028" w:rsidRDefault="006C4BC2" w:rsidP="006C4BC2">
            <w:pPr>
              <w:spacing w:before="60" w:line="240" w:lineRule="atLeast"/>
              <w:rPr>
                <w:rFonts w:eastAsia="Times New Roman" w:cs="Times New Roman"/>
                <w:color w:val="FF0000"/>
                <w:szCs w:val="22"/>
              </w:rPr>
            </w:pPr>
            <w:r w:rsidRPr="00CE1028">
              <w:rPr>
                <w:rFonts w:eastAsia="Times New Roman" w:cs="Times New Roman"/>
                <w:szCs w:val="22"/>
              </w:rPr>
              <w:t>92028 and 92072</w:t>
            </w:r>
          </w:p>
        </w:tc>
        <w:tc>
          <w:tcPr>
            <w:tcW w:w="3737" w:type="pct"/>
            <w:tcBorders>
              <w:top w:val="single" w:sz="4" w:space="0" w:color="auto"/>
              <w:left w:val="nil"/>
              <w:bottom w:val="single" w:sz="12" w:space="0" w:color="auto"/>
              <w:right w:val="nil"/>
            </w:tcBorders>
            <w:hideMark/>
          </w:tcPr>
          <w:p w14:paraId="4D0F0C95" w14:textId="1225A9BE" w:rsidR="00BD4AD8" w:rsidRPr="00CE1028" w:rsidRDefault="00BD4AD8" w:rsidP="006C4BC2">
            <w:pPr>
              <w:spacing w:before="60" w:line="240" w:lineRule="auto"/>
              <w:ind w:left="284" w:hanging="284"/>
              <w:rPr>
                <w:rFonts w:eastAsia="Times New Roman" w:cs="Times New Roman"/>
                <w:szCs w:val="22"/>
              </w:rPr>
            </w:pPr>
            <w:r w:rsidRPr="00CE1028">
              <w:rPr>
                <w:rFonts w:eastAsia="Times New Roman" w:cs="Times New Roman"/>
                <w:szCs w:val="22"/>
              </w:rPr>
              <w:t>(a) In the 3 months before performance of the service, being a service to which item</w:t>
            </w:r>
            <w:r w:rsidRPr="00CE1028">
              <w:rPr>
                <w:rFonts w:eastAsia="Times New Roman" w:cs="Times New Roman"/>
                <w:szCs w:val="22"/>
                <w:lang w:eastAsia="en-AU"/>
              </w:rPr>
              <w:t xml:space="preserve">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i/>
                <w:szCs w:val="22"/>
              </w:rPr>
              <w:t xml:space="preserve"> </w:t>
            </w:r>
            <w:r w:rsidRPr="00CE1028">
              <w:rPr>
                <w:rFonts w:eastAsia="Times New Roman" w:cs="Times New Roman"/>
                <w:szCs w:val="22"/>
              </w:rPr>
              <w:t>applies but had not been performed for the patient</w:t>
            </w:r>
            <w:r w:rsidR="00C1219F" w:rsidRPr="00CE1028">
              <w:rPr>
                <w:rFonts w:eastAsia="Times New Roman" w:cs="Times New Roman"/>
                <w:szCs w:val="22"/>
              </w:rPr>
              <w:t>; and</w:t>
            </w:r>
          </w:p>
          <w:p w14:paraId="2577579B" w14:textId="79B8510A" w:rsidR="006C4BC2" w:rsidRPr="00CE1028" w:rsidRDefault="00BD4AD8" w:rsidP="006C4BC2">
            <w:pPr>
              <w:spacing w:before="60" w:line="240" w:lineRule="auto"/>
              <w:ind w:left="284" w:hanging="284"/>
              <w:rPr>
                <w:rFonts w:eastAsia="Times New Roman" w:cs="Times New Roman"/>
                <w:szCs w:val="22"/>
              </w:rPr>
            </w:pPr>
            <w:r w:rsidRPr="00CE1028" w:rsidDel="00BD4AD8">
              <w:rPr>
                <w:rFonts w:eastAsia="Times New Roman" w:cs="Times New Roman"/>
                <w:szCs w:val="22"/>
              </w:rPr>
              <w:t xml:space="preserve"> </w:t>
            </w:r>
            <w:r w:rsidR="006C4BC2" w:rsidRPr="00CE1028">
              <w:rPr>
                <w:rFonts w:eastAsia="Times New Roman" w:cs="Times New Roman"/>
                <w:szCs w:val="22"/>
              </w:rPr>
              <w:t>(</w:t>
            </w:r>
            <w:r w:rsidRPr="00CE1028">
              <w:rPr>
                <w:rFonts w:eastAsia="Times New Roman" w:cs="Times New Roman"/>
                <w:szCs w:val="22"/>
              </w:rPr>
              <w:t>b</w:t>
            </w:r>
            <w:r w:rsidR="006C4BC2" w:rsidRPr="00CE1028">
              <w:rPr>
                <w:rFonts w:eastAsia="Times New Roman" w:cs="Times New Roman"/>
                <w:szCs w:val="22"/>
              </w:rPr>
              <w:t>) once in a 3 month period; and</w:t>
            </w:r>
          </w:p>
          <w:p w14:paraId="6E68A734" w14:textId="421CE0D8"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w:t>
            </w:r>
            <w:r w:rsidR="00C1219F" w:rsidRPr="00CE1028">
              <w:rPr>
                <w:rFonts w:eastAsia="Times New Roman" w:cs="Times New Roman"/>
                <w:szCs w:val="22"/>
              </w:rPr>
              <w:t>c</w:t>
            </w:r>
            <w:r w:rsidRPr="00CE1028">
              <w:rPr>
                <w:rFonts w:eastAsia="Times New Roman" w:cs="Times New Roman"/>
                <w:szCs w:val="22"/>
              </w:rPr>
              <w:t>) on the same day; but</w:t>
            </w:r>
          </w:p>
          <w:p w14:paraId="3FE3642F" w14:textId="303AC2C4" w:rsidR="006C4BC2" w:rsidRPr="00CE1028" w:rsidRDefault="006C4BC2" w:rsidP="006C4BC2">
            <w:pPr>
              <w:spacing w:before="60" w:line="240" w:lineRule="auto"/>
              <w:ind w:left="284" w:hanging="284"/>
              <w:rPr>
                <w:rFonts w:eastAsia="Times New Roman" w:cs="Times New Roman"/>
                <w:szCs w:val="22"/>
              </w:rPr>
            </w:pPr>
            <w:r w:rsidRPr="00CE1028">
              <w:rPr>
                <w:rFonts w:eastAsia="Times New Roman" w:cs="Times New Roman"/>
                <w:szCs w:val="22"/>
              </w:rPr>
              <w:t>(</w:t>
            </w:r>
            <w:r w:rsidR="00C1219F" w:rsidRPr="00CE1028">
              <w:rPr>
                <w:rFonts w:eastAsia="Times New Roman" w:cs="Times New Roman"/>
                <w:szCs w:val="22"/>
              </w:rPr>
              <w:t>d</w:t>
            </w:r>
            <w:r w:rsidRPr="00CE1028">
              <w:rPr>
                <w:rFonts w:eastAsia="Times New Roman" w:cs="Times New Roman"/>
                <w:szCs w:val="22"/>
              </w:rPr>
              <w:t>) may not be performed by a general practitioner:</w:t>
            </w:r>
          </w:p>
          <w:p w14:paraId="1187474D"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 who is a recognised specialist in palliative medicine; and</w:t>
            </w:r>
          </w:p>
          <w:p w14:paraId="0DC721DA"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(ii) who is treating a palliative patient that has been referred to the general practitioner; and</w:t>
            </w:r>
          </w:p>
          <w:p w14:paraId="2B6A699C" w14:textId="77777777" w:rsidR="006C4BC2" w:rsidRPr="00CE1028" w:rsidRDefault="006C4BC2" w:rsidP="006C4BC2">
            <w:pPr>
              <w:tabs>
                <w:tab w:val="left" w:pos="-6543"/>
                <w:tab w:val="left" w:pos="-6260"/>
                <w:tab w:val="right" w:pos="970"/>
              </w:tabs>
              <w:spacing w:line="240" w:lineRule="exact"/>
              <w:ind w:left="828" w:hanging="284"/>
              <w:rPr>
                <w:rFonts w:eastAsia="Times New Roman" w:cs="Times New Roman"/>
                <w:szCs w:val="22"/>
              </w:rPr>
            </w:pPr>
            <w:r w:rsidRPr="00CE1028">
              <w:rPr>
                <w:rFonts w:eastAsia="Times New Roman" w:cs="Times New Roman"/>
                <w:szCs w:val="22"/>
              </w:rPr>
              <w:t>(iii) to which an item in Subgroup 3 or 4 of Group A24 applies because of the treatment of the palliative patient by the general practitioner</w:t>
            </w:r>
          </w:p>
        </w:tc>
      </w:tr>
    </w:tbl>
    <w:p w14:paraId="48F25B04" w14:textId="7B9493F0" w:rsidR="008A6327" w:rsidRPr="00CE1028" w:rsidRDefault="008A6327" w:rsidP="008A6327">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 xml:space="preserve">Schedule 1, Division 1.1, Table 1.1.9 </w:t>
      </w:r>
    </w:p>
    <w:p w14:paraId="399F527D" w14:textId="6A551917" w:rsidR="008A6327" w:rsidRPr="00CE1028" w:rsidRDefault="008A6327" w:rsidP="008A6327">
      <w:pPr>
        <w:pStyle w:val="Item"/>
        <w:rPr>
          <w:szCs w:val="22"/>
        </w:rPr>
      </w:pPr>
      <w:r w:rsidRPr="00CE1028">
        <w:rPr>
          <w:szCs w:val="22"/>
        </w:rPr>
        <w:t>Repeal the table, substitute:</w:t>
      </w:r>
    </w:p>
    <w:p w14:paraId="5DB07F2A" w14:textId="77777777" w:rsidR="008A6327" w:rsidRPr="00CE1028" w:rsidRDefault="008A6327" w:rsidP="002A4097">
      <w:pPr>
        <w:pStyle w:val="ItemHead"/>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8"/>
        <w:gridCol w:w="1422"/>
        <w:gridCol w:w="6163"/>
      </w:tblGrid>
      <w:tr w:rsidR="008A6327" w:rsidRPr="00CE1028" w14:paraId="2280D8C5" w14:textId="77777777" w:rsidTr="008A6327">
        <w:trPr>
          <w:tblHeader/>
        </w:trPr>
        <w:tc>
          <w:tcPr>
            <w:tcW w:w="5000" w:type="pct"/>
            <w:gridSpan w:val="3"/>
            <w:tcBorders>
              <w:top w:val="single" w:sz="12" w:space="0" w:color="auto"/>
              <w:left w:val="nil"/>
              <w:bottom w:val="single" w:sz="6" w:space="0" w:color="auto"/>
              <w:right w:val="nil"/>
            </w:tcBorders>
            <w:hideMark/>
          </w:tcPr>
          <w:p w14:paraId="6DA30843" w14:textId="77777777" w:rsidR="008A6327" w:rsidRPr="00CE1028" w:rsidRDefault="008A6327" w:rsidP="008A6327">
            <w:pPr>
              <w:rPr>
                <w:rFonts w:eastAsia="Calibri" w:cs="Times New Roman"/>
                <w:b/>
                <w:sz w:val="20"/>
              </w:rPr>
            </w:pPr>
            <w:r w:rsidRPr="00CE1028">
              <w:rPr>
                <w:rFonts w:eastAsia="Calibri" w:cs="Times New Roman"/>
                <w:b/>
                <w:sz w:val="20"/>
              </w:rPr>
              <w:t>Limitation on items 92055 to 92059 and 92099 to 92103</w:t>
            </w:r>
          </w:p>
        </w:tc>
      </w:tr>
      <w:tr w:rsidR="008A6327" w:rsidRPr="00CE1028" w14:paraId="1FE15A6B" w14:textId="77777777" w:rsidTr="006B2CDF">
        <w:trPr>
          <w:tblHeader/>
        </w:trPr>
        <w:tc>
          <w:tcPr>
            <w:tcW w:w="438" w:type="pct"/>
            <w:tcBorders>
              <w:top w:val="single" w:sz="6" w:space="0" w:color="auto"/>
              <w:left w:val="nil"/>
              <w:bottom w:val="single" w:sz="12" w:space="0" w:color="auto"/>
              <w:right w:val="nil"/>
            </w:tcBorders>
            <w:tcMar>
              <w:top w:w="0" w:type="dxa"/>
              <w:left w:w="107" w:type="dxa"/>
              <w:bottom w:w="0" w:type="dxa"/>
              <w:right w:w="107" w:type="dxa"/>
            </w:tcMar>
            <w:hideMark/>
          </w:tcPr>
          <w:p w14:paraId="4408BCBB" w14:textId="77777777" w:rsidR="008A6327" w:rsidRPr="00CE1028" w:rsidRDefault="008A6327" w:rsidP="008A6327">
            <w:pPr>
              <w:rPr>
                <w:rFonts w:eastAsia="Calibri" w:cs="Times New Roman"/>
                <w:b/>
                <w:sz w:val="20"/>
              </w:rPr>
            </w:pPr>
            <w:r w:rsidRPr="00CE1028">
              <w:rPr>
                <w:rFonts w:eastAsia="Calibri" w:cs="Times New Roman"/>
                <w:b/>
                <w:sz w:val="20"/>
              </w:rPr>
              <w:t>Item</w:t>
            </w:r>
          </w:p>
        </w:tc>
        <w:tc>
          <w:tcPr>
            <w:tcW w:w="855" w:type="pct"/>
            <w:tcBorders>
              <w:top w:val="single" w:sz="6" w:space="0" w:color="auto"/>
              <w:left w:val="nil"/>
              <w:bottom w:val="single" w:sz="12" w:space="0" w:color="auto"/>
              <w:right w:val="nil"/>
            </w:tcBorders>
            <w:tcMar>
              <w:top w:w="0" w:type="dxa"/>
              <w:left w:w="107" w:type="dxa"/>
              <w:bottom w:w="0" w:type="dxa"/>
              <w:right w:w="107" w:type="dxa"/>
            </w:tcMar>
            <w:hideMark/>
          </w:tcPr>
          <w:p w14:paraId="1E3D307F" w14:textId="77777777" w:rsidR="008A6327" w:rsidRPr="00CE1028" w:rsidRDefault="008A6327" w:rsidP="008A6327">
            <w:pPr>
              <w:rPr>
                <w:rFonts w:eastAsia="Calibri" w:cs="Times New Roman"/>
                <w:b/>
                <w:sz w:val="20"/>
              </w:rPr>
            </w:pPr>
            <w:r w:rsidRPr="00CE1028">
              <w:rPr>
                <w:rFonts w:eastAsia="Calibri" w:cs="Times New Roman"/>
                <w:b/>
                <w:sz w:val="20"/>
              </w:rPr>
              <w:t>Column 1</w:t>
            </w:r>
          </w:p>
          <w:p w14:paraId="2C7A3475" w14:textId="77777777" w:rsidR="008A6327" w:rsidRPr="00CE1028" w:rsidRDefault="008A6327" w:rsidP="008A6327">
            <w:pPr>
              <w:rPr>
                <w:rFonts w:eastAsia="Calibri" w:cs="Times New Roman"/>
                <w:b/>
                <w:sz w:val="20"/>
              </w:rPr>
            </w:pPr>
            <w:r w:rsidRPr="00CE1028">
              <w:rPr>
                <w:rFonts w:eastAsia="Calibri" w:cs="Times New Roman"/>
                <w:b/>
                <w:sz w:val="20"/>
              </w:rPr>
              <w:t xml:space="preserve">Item of </w:t>
            </w:r>
          </w:p>
          <w:p w14:paraId="673B2872" w14:textId="77777777" w:rsidR="008A6327" w:rsidRPr="00CE1028" w:rsidRDefault="008A6327" w:rsidP="008A6327">
            <w:pPr>
              <w:rPr>
                <w:rFonts w:eastAsia="Calibri" w:cs="Times New Roman"/>
                <w:b/>
                <w:sz w:val="20"/>
              </w:rPr>
            </w:pPr>
            <w:r w:rsidRPr="00CE1028">
              <w:rPr>
                <w:rFonts w:eastAsia="Calibri" w:cs="Times New Roman"/>
                <w:b/>
                <w:sz w:val="20"/>
              </w:rPr>
              <w:t xml:space="preserve">the table </w:t>
            </w:r>
          </w:p>
        </w:tc>
        <w:tc>
          <w:tcPr>
            <w:tcW w:w="3706" w:type="pct"/>
            <w:tcBorders>
              <w:top w:val="single" w:sz="6" w:space="0" w:color="auto"/>
              <w:left w:val="nil"/>
              <w:bottom w:val="single" w:sz="12" w:space="0" w:color="auto"/>
              <w:right w:val="nil"/>
            </w:tcBorders>
            <w:tcMar>
              <w:top w:w="0" w:type="dxa"/>
              <w:left w:w="107" w:type="dxa"/>
              <w:bottom w:w="0" w:type="dxa"/>
              <w:right w:w="107" w:type="dxa"/>
            </w:tcMar>
            <w:hideMark/>
          </w:tcPr>
          <w:p w14:paraId="638B833D" w14:textId="77777777" w:rsidR="008A6327" w:rsidRPr="00CE1028" w:rsidRDefault="008A6327" w:rsidP="008A6327">
            <w:pPr>
              <w:rPr>
                <w:rFonts w:eastAsia="Calibri" w:cs="Times New Roman"/>
                <w:b/>
                <w:sz w:val="20"/>
              </w:rPr>
            </w:pPr>
            <w:r w:rsidRPr="00CE1028">
              <w:rPr>
                <w:rFonts w:eastAsia="Calibri" w:cs="Times New Roman"/>
                <w:b/>
                <w:sz w:val="20"/>
              </w:rPr>
              <w:t>Column 2</w:t>
            </w:r>
          </w:p>
          <w:p w14:paraId="7A36B597" w14:textId="77777777" w:rsidR="008A6327" w:rsidRPr="00CE1028" w:rsidRDefault="008A6327" w:rsidP="008A6327">
            <w:pPr>
              <w:rPr>
                <w:rFonts w:eastAsia="Calibri" w:cs="Times New Roman"/>
                <w:b/>
                <w:sz w:val="20"/>
              </w:rPr>
            </w:pPr>
            <w:r w:rsidRPr="00CE1028">
              <w:rPr>
                <w:rFonts w:eastAsia="Calibri" w:cs="Times New Roman"/>
                <w:b/>
                <w:sz w:val="20"/>
              </w:rPr>
              <w:t>Circumstances</w:t>
            </w:r>
          </w:p>
        </w:tc>
      </w:tr>
      <w:tr w:rsidR="008A6327" w:rsidRPr="00CE1028" w14:paraId="577715D6" w14:textId="77777777" w:rsidTr="006B2CDF">
        <w:tc>
          <w:tcPr>
            <w:tcW w:w="438" w:type="pct"/>
            <w:tcBorders>
              <w:top w:val="single" w:sz="12" w:space="0" w:color="auto"/>
              <w:left w:val="nil"/>
              <w:bottom w:val="single" w:sz="4" w:space="0" w:color="auto"/>
              <w:right w:val="nil"/>
            </w:tcBorders>
            <w:hideMark/>
          </w:tcPr>
          <w:p w14:paraId="23567864"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bCs/>
                <w:szCs w:val="22"/>
                <w:lang w:eastAsia="en-AU"/>
              </w:rPr>
              <w:t>1</w:t>
            </w:r>
          </w:p>
        </w:tc>
        <w:tc>
          <w:tcPr>
            <w:tcW w:w="855" w:type="pct"/>
            <w:tcBorders>
              <w:top w:val="single" w:sz="12" w:space="0" w:color="auto"/>
              <w:left w:val="nil"/>
              <w:bottom w:val="single" w:sz="4" w:space="0" w:color="auto"/>
              <w:right w:val="nil"/>
            </w:tcBorders>
            <w:hideMark/>
          </w:tcPr>
          <w:p w14:paraId="47554CAD"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szCs w:val="22"/>
                <w:lang w:eastAsia="en-AU"/>
              </w:rPr>
              <w:t>92055 and 92099</w:t>
            </w:r>
          </w:p>
        </w:tc>
        <w:tc>
          <w:tcPr>
            <w:tcW w:w="3706" w:type="pct"/>
            <w:tcBorders>
              <w:top w:val="single" w:sz="12" w:space="0" w:color="auto"/>
              <w:left w:val="nil"/>
              <w:bottom w:val="single" w:sz="4" w:space="0" w:color="auto"/>
              <w:right w:val="nil"/>
            </w:tcBorders>
            <w:hideMark/>
          </w:tcPr>
          <w:p w14:paraId="2E6B531A" w14:textId="67934587" w:rsidR="008A6327" w:rsidRPr="00CE1028" w:rsidRDefault="008A6327" w:rsidP="008A6327">
            <w:pPr>
              <w:numPr>
                <w:ilvl w:val="0"/>
                <w:numId w:val="7"/>
              </w:numPr>
              <w:spacing w:before="60"/>
              <w:rPr>
                <w:rFonts w:eastAsia="Calibri" w:cs="Times New Roman"/>
                <w:szCs w:val="22"/>
                <w:lang w:eastAsia="en-AU"/>
              </w:rPr>
            </w:pPr>
            <w:r w:rsidRPr="00CE1028">
              <w:rPr>
                <w:rFonts w:eastAsia="Calibri" w:cs="Times New Roman"/>
                <w:szCs w:val="22"/>
              </w:rPr>
              <w:t>In the 3 months before performance of the service, being a service to which item 729, 731 or 732 of the general medical services table, item  231, 232 or 233 of the Other Medical Practitioner Determination</w:t>
            </w:r>
            <w:r w:rsidRPr="00CE1028">
              <w:rPr>
                <w:rFonts w:eastAsia="Times New Roman" w:cs="Times New Roman"/>
                <w:szCs w:val="22"/>
                <w:lang w:eastAsia="en-AU"/>
              </w:rPr>
              <w:t xml:space="preserve">,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Calibri" w:cs="Times New Roman"/>
                <w:szCs w:val="22"/>
              </w:rPr>
              <w:t xml:space="preserve"> or item 92026, 92027, 92028, 92057, 92058, 92059, 92070, 92071, 92072, 92101, 92102 or 92103 applies (for reviewing a GP management plan) but had not been performed for the patient; and</w:t>
            </w:r>
          </w:p>
          <w:p w14:paraId="665FE682"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(b) a service to which item 721 of the general medical services table or 229 of the Other Medical Practitioner Determination or items 92024, 92055, 92068 or 92099 applies has not been performed in the past 12 months; and</w:t>
            </w:r>
          </w:p>
          <w:p w14:paraId="081AEFCF"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(c) the service is not performed more than once in a 12 month period; and</w:t>
            </w:r>
          </w:p>
          <w:p w14:paraId="0C6E7EDE"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(d) the service is not performed by a person:</w:t>
            </w:r>
          </w:p>
          <w:p w14:paraId="0605B3A3" w14:textId="77777777" w:rsidR="008A6327" w:rsidRPr="00CE1028" w:rsidRDefault="008A6327" w:rsidP="008A6327">
            <w:pPr>
              <w:spacing w:line="240" w:lineRule="exact"/>
              <w:ind w:left="828" w:hanging="284"/>
              <w:rPr>
                <w:rFonts w:eastAsia="Calibri" w:cs="Times New Roman"/>
                <w:szCs w:val="22"/>
                <w:lang w:eastAsia="en-AU"/>
              </w:rPr>
            </w:pPr>
            <w:r w:rsidRPr="00CE1028">
              <w:rPr>
                <w:rFonts w:eastAsia="Calibri" w:cs="Times New Roman"/>
                <w:szCs w:val="22"/>
                <w:lang w:eastAsia="en-AU"/>
              </w:rPr>
              <w:t>(i) who is a recognised specialist in palliative medicine; and</w:t>
            </w:r>
          </w:p>
          <w:p w14:paraId="23C93568" w14:textId="77777777" w:rsidR="008A6327" w:rsidRPr="00CE1028" w:rsidRDefault="008A6327" w:rsidP="008A6327">
            <w:pPr>
              <w:spacing w:line="240" w:lineRule="exact"/>
              <w:ind w:left="828" w:hanging="284"/>
              <w:rPr>
                <w:rFonts w:eastAsia="Calibri" w:cs="Times New Roman"/>
                <w:szCs w:val="22"/>
                <w:lang w:eastAsia="en-AU"/>
              </w:rPr>
            </w:pPr>
            <w:r w:rsidRPr="00CE1028">
              <w:rPr>
                <w:rFonts w:eastAsia="Calibri" w:cs="Times New Roman"/>
                <w:szCs w:val="22"/>
                <w:lang w:eastAsia="en-AU"/>
              </w:rPr>
              <w:t>(ii) who is treating a palliative patient that has been referred to the medical practitioner; and</w:t>
            </w:r>
          </w:p>
          <w:p w14:paraId="79128B4E" w14:textId="77777777" w:rsidR="008A6327" w:rsidRPr="00CE1028" w:rsidRDefault="008A6327" w:rsidP="008A6327">
            <w:pPr>
              <w:spacing w:line="240" w:lineRule="exact"/>
              <w:ind w:left="828" w:hanging="284"/>
              <w:rPr>
                <w:rFonts w:eastAsia="Times New Roman" w:cs="Times New Roman"/>
                <w:szCs w:val="22"/>
                <w:lang w:eastAsia="en-AU"/>
              </w:rPr>
            </w:pPr>
            <w:r w:rsidRPr="00CE1028">
              <w:rPr>
                <w:rFonts w:eastAsia="Calibri" w:cs="Times New Roman"/>
                <w:szCs w:val="22"/>
                <w:lang w:eastAsia="en-AU"/>
              </w:rPr>
              <w:t>(iii) to which an item in Subgroup 3 or 4 of Group A24 of the Other Medical Practitioner Determination</w:t>
            </w:r>
            <w:r w:rsidRPr="00CE1028">
              <w:rPr>
                <w:rFonts w:eastAsia="Calibri" w:cs="Times New Roman"/>
                <w:szCs w:val="22"/>
              </w:rPr>
              <w:t xml:space="preserve"> </w:t>
            </w:r>
            <w:r w:rsidRPr="00CE1028">
              <w:rPr>
                <w:rFonts w:eastAsia="Calibri" w:cs="Times New Roman"/>
                <w:szCs w:val="22"/>
                <w:lang w:eastAsia="en-AU"/>
              </w:rPr>
              <w:t>applies because of the treatment of the palliative patient by the medical practitioner</w:t>
            </w:r>
          </w:p>
        </w:tc>
      </w:tr>
      <w:tr w:rsidR="008A6327" w:rsidRPr="00CE1028" w14:paraId="38C98755" w14:textId="77777777" w:rsidTr="006B2CDF">
        <w:trPr>
          <w:cantSplit/>
        </w:trPr>
        <w:tc>
          <w:tcPr>
            <w:tcW w:w="438" w:type="pct"/>
            <w:tcBorders>
              <w:top w:val="single" w:sz="4" w:space="0" w:color="auto"/>
              <w:left w:val="nil"/>
              <w:bottom w:val="single" w:sz="4" w:space="0" w:color="auto"/>
              <w:right w:val="nil"/>
            </w:tcBorders>
            <w:hideMark/>
          </w:tcPr>
          <w:p w14:paraId="0E8D9F2B"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bCs/>
                <w:szCs w:val="22"/>
                <w:lang w:eastAsia="en-AU"/>
              </w:rPr>
              <w:lastRenderedPageBreak/>
              <w:t>2</w:t>
            </w:r>
          </w:p>
        </w:tc>
        <w:tc>
          <w:tcPr>
            <w:tcW w:w="855" w:type="pct"/>
            <w:tcBorders>
              <w:top w:val="single" w:sz="4" w:space="0" w:color="auto"/>
              <w:left w:val="nil"/>
              <w:bottom w:val="single" w:sz="4" w:space="0" w:color="auto"/>
              <w:right w:val="nil"/>
            </w:tcBorders>
            <w:hideMark/>
          </w:tcPr>
          <w:p w14:paraId="6A1FE1BA"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szCs w:val="22"/>
                <w:lang w:eastAsia="en-AU"/>
              </w:rPr>
              <w:t>92056 and 92100</w:t>
            </w:r>
          </w:p>
        </w:tc>
        <w:tc>
          <w:tcPr>
            <w:tcW w:w="3706" w:type="pct"/>
            <w:tcBorders>
              <w:top w:val="single" w:sz="4" w:space="0" w:color="auto"/>
              <w:left w:val="nil"/>
              <w:bottom w:val="single" w:sz="4" w:space="0" w:color="auto"/>
              <w:right w:val="nil"/>
            </w:tcBorders>
            <w:hideMark/>
          </w:tcPr>
          <w:p w14:paraId="642383BF" w14:textId="743B9169"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(a) In the 3 months before performance of the service, being a service to which item 732 of the general medical services table or item 233 of the Other Medical Practitioner Determination</w:t>
            </w:r>
            <w:r w:rsidRPr="00CE1028">
              <w:rPr>
                <w:rFonts w:eastAsia="Times New Roman" w:cs="Times New Roman"/>
                <w:szCs w:val="22"/>
                <w:lang w:eastAsia="en-AU"/>
              </w:rPr>
              <w:t xml:space="preserve">,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Calibri" w:cs="Times New Roman"/>
                <w:szCs w:val="22"/>
                <w:lang w:eastAsia="en-AU"/>
              </w:rPr>
              <w:t xml:space="preserve"> </w:t>
            </w:r>
            <w:r w:rsidRPr="00CE1028">
              <w:rPr>
                <w:rFonts w:eastAsia="Calibri" w:cs="Times New Roman"/>
                <w:szCs w:val="22"/>
              </w:rPr>
              <w:t xml:space="preserve">or </w:t>
            </w:r>
            <w:r w:rsidRPr="00CE1028">
              <w:rPr>
                <w:rFonts w:eastAsia="Calibri" w:cs="Times New Roman"/>
                <w:szCs w:val="22"/>
                <w:lang w:eastAsia="en-AU"/>
              </w:rPr>
              <w:t>item 92028, 92059, 92072 or 92103 applies (for coordinating a review of team care arrangements, a multi</w:t>
            </w:r>
            <w:r w:rsidRPr="00CE1028">
              <w:rPr>
                <w:rFonts w:eastAsia="Calibri" w:cs="Times New Roman"/>
                <w:szCs w:val="22"/>
                <w:lang w:eastAsia="en-AU"/>
              </w:rPr>
              <w:noBreakHyphen/>
              <w:t>disciplinary community care plan or a multi</w:t>
            </w:r>
            <w:r w:rsidRPr="00CE1028">
              <w:rPr>
                <w:rFonts w:eastAsia="Calibri" w:cs="Times New Roman"/>
                <w:szCs w:val="22"/>
                <w:lang w:eastAsia="en-AU"/>
              </w:rPr>
              <w:noBreakHyphen/>
              <w:t>disciplinary discharge care plan)  but had not been performed for the patient; and</w:t>
            </w:r>
          </w:p>
          <w:p w14:paraId="418214CC"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(b) a service to which item 723 of the general medical services table or 230 of the Other Medical Practitioner Determination or items 92025, 92026, 92069 or 92100 applies is performed not more than once in a 12 months; and</w:t>
            </w:r>
          </w:p>
          <w:p w14:paraId="3664AADB"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rPr>
              <w:t>(c) the service is performed not more than once in a 12 month period; and</w:t>
            </w:r>
          </w:p>
          <w:p w14:paraId="4EFB57BE"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(d) the service is not performed by a person:</w:t>
            </w:r>
          </w:p>
          <w:p w14:paraId="1B61F91B" w14:textId="77777777" w:rsidR="008A6327" w:rsidRPr="00CE1028" w:rsidRDefault="008A6327" w:rsidP="008A6327">
            <w:pPr>
              <w:spacing w:line="240" w:lineRule="exact"/>
              <w:ind w:left="828" w:hanging="284"/>
              <w:rPr>
                <w:rFonts w:eastAsia="Calibri" w:cs="Times New Roman"/>
                <w:szCs w:val="22"/>
                <w:lang w:eastAsia="en-AU"/>
              </w:rPr>
            </w:pPr>
            <w:r w:rsidRPr="00CE1028">
              <w:rPr>
                <w:rFonts w:eastAsia="Calibri" w:cs="Times New Roman"/>
                <w:szCs w:val="22"/>
                <w:lang w:eastAsia="en-AU"/>
              </w:rPr>
              <w:t>(i) who is a recognised specialist in palliative medicine; and</w:t>
            </w:r>
          </w:p>
          <w:p w14:paraId="189E3590" w14:textId="77777777" w:rsidR="008A6327" w:rsidRPr="00CE1028" w:rsidRDefault="008A6327" w:rsidP="008A6327">
            <w:pPr>
              <w:spacing w:line="240" w:lineRule="exact"/>
              <w:ind w:left="828" w:hanging="284"/>
              <w:rPr>
                <w:rFonts w:eastAsia="Calibri" w:cs="Times New Roman"/>
                <w:szCs w:val="22"/>
                <w:lang w:eastAsia="en-AU"/>
              </w:rPr>
            </w:pPr>
            <w:r w:rsidRPr="00CE1028">
              <w:rPr>
                <w:rFonts w:eastAsia="Calibri" w:cs="Times New Roman"/>
                <w:szCs w:val="22"/>
                <w:lang w:eastAsia="en-AU"/>
              </w:rPr>
              <w:t>(ii) who is treating a palliative patient that has been referred to the medical practitioner; and</w:t>
            </w:r>
          </w:p>
          <w:p w14:paraId="087983FF" w14:textId="77777777" w:rsidR="008A6327" w:rsidRPr="00CE1028" w:rsidRDefault="008A6327" w:rsidP="008A6327">
            <w:pPr>
              <w:spacing w:line="240" w:lineRule="exact"/>
              <w:ind w:left="828" w:hanging="284"/>
              <w:rPr>
                <w:rFonts w:eastAsia="Times New Roman" w:cs="Times New Roman"/>
                <w:szCs w:val="22"/>
                <w:lang w:eastAsia="en-AU"/>
              </w:rPr>
            </w:pPr>
            <w:r w:rsidRPr="00CE1028">
              <w:rPr>
                <w:rFonts w:eastAsia="Calibri" w:cs="Times New Roman"/>
                <w:szCs w:val="22"/>
                <w:lang w:eastAsia="en-AU"/>
              </w:rPr>
              <w:t>(iii) to which an item in Subgroup 3 or 4 of Group A24 of the Other Medical Practitioner Determination applies because of the treatment of the palliative patient by the general practitioner</w:t>
            </w:r>
          </w:p>
        </w:tc>
      </w:tr>
      <w:tr w:rsidR="008A6327" w:rsidRPr="00CE1028" w14:paraId="375CBD7D" w14:textId="77777777" w:rsidTr="006B2CDF">
        <w:tc>
          <w:tcPr>
            <w:tcW w:w="438" w:type="pct"/>
            <w:tcBorders>
              <w:top w:val="single" w:sz="4" w:space="0" w:color="auto"/>
              <w:left w:val="nil"/>
              <w:bottom w:val="single" w:sz="4" w:space="0" w:color="auto"/>
              <w:right w:val="nil"/>
            </w:tcBorders>
            <w:hideMark/>
          </w:tcPr>
          <w:p w14:paraId="26599C7A"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bCs/>
                <w:szCs w:val="22"/>
                <w:lang w:eastAsia="en-AU"/>
              </w:rPr>
              <w:t>3</w:t>
            </w:r>
          </w:p>
        </w:tc>
        <w:tc>
          <w:tcPr>
            <w:tcW w:w="855" w:type="pct"/>
            <w:tcBorders>
              <w:top w:val="single" w:sz="4" w:space="0" w:color="auto"/>
              <w:left w:val="nil"/>
              <w:bottom w:val="single" w:sz="4" w:space="0" w:color="auto"/>
              <w:right w:val="nil"/>
            </w:tcBorders>
            <w:hideMark/>
          </w:tcPr>
          <w:p w14:paraId="56D4AA91"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szCs w:val="22"/>
                <w:lang w:eastAsia="en-AU"/>
              </w:rPr>
              <w:t>92057 and 92101</w:t>
            </w:r>
          </w:p>
        </w:tc>
        <w:tc>
          <w:tcPr>
            <w:tcW w:w="3706" w:type="pct"/>
            <w:tcBorders>
              <w:top w:val="single" w:sz="4" w:space="0" w:color="auto"/>
              <w:left w:val="nil"/>
              <w:bottom w:val="single" w:sz="4" w:space="0" w:color="auto"/>
              <w:right w:val="nil"/>
            </w:tcBorders>
            <w:hideMark/>
          </w:tcPr>
          <w:p w14:paraId="37A069FF"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w:t>
            </w:r>
            <w:r w:rsidRPr="00CE1028">
              <w:rPr>
                <w:rFonts w:eastAsia="Calibri" w:cs="Times New Roman"/>
                <w:szCs w:val="22"/>
              </w:rPr>
              <w:t>a) either:</w:t>
            </w:r>
          </w:p>
          <w:p w14:paraId="200F3601" w14:textId="33AF8258" w:rsidR="008A6327" w:rsidRPr="00CE1028" w:rsidRDefault="008A6327" w:rsidP="008A6327">
            <w:pPr>
              <w:spacing w:line="240" w:lineRule="exact"/>
              <w:ind w:left="828" w:hanging="284"/>
              <w:rPr>
                <w:rFonts w:eastAsia="Calibri" w:cs="Times New Roman"/>
                <w:szCs w:val="22"/>
                <w:lang w:eastAsia="en-AU"/>
              </w:rPr>
            </w:pPr>
            <w:r w:rsidRPr="00CE1028">
              <w:rPr>
                <w:rFonts w:eastAsia="Calibri" w:cs="Times New Roman"/>
                <w:szCs w:val="22"/>
                <w:lang w:eastAsia="en-AU"/>
              </w:rPr>
              <w:t>(i) in the 3 months before performance of the service, being a service to which item 731 or 732 of the general medical services table or item 232 or 233 of the Other Medical Practitioner Determination</w:t>
            </w:r>
            <w:r w:rsidRPr="00CE1028">
              <w:rPr>
                <w:rFonts w:eastAsia="Times New Roman" w:cs="Times New Roman"/>
                <w:szCs w:val="22"/>
                <w:lang w:eastAsia="en-AU"/>
              </w:rPr>
              <w:t xml:space="preserve">,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Calibri" w:cs="Times New Roman"/>
                <w:szCs w:val="22"/>
                <w:lang w:eastAsia="en-AU"/>
              </w:rPr>
              <w:t xml:space="preserve"> or item 92027, 92028, 92058, 92059, 92071, 92072, 92102 or 92103 applies but had not been performed for the patient; or</w:t>
            </w:r>
          </w:p>
          <w:p w14:paraId="02977A17" w14:textId="77777777" w:rsidR="008A6327" w:rsidRPr="00CE1028" w:rsidRDefault="008A6327" w:rsidP="008A6327">
            <w:pPr>
              <w:spacing w:line="240" w:lineRule="exact"/>
              <w:ind w:left="828" w:hanging="284"/>
              <w:rPr>
                <w:rFonts w:eastAsia="Calibri" w:cs="Times New Roman"/>
                <w:szCs w:val="22"/>
                <w:lang w:eastAsia="en-AU"/>
              </w:rPr>
            </w:pPr>
            <w:r w:rsidRPr="00CE1028">
              <w:rPr>
                <w:rFonts w:eastAsia="Calibri" w:cs="Times New Roman"/>
                <w:szCs w:val="22"/>
                <w:lang w:eastAsia="en-AU"/>
              </w:rPr>
              <w:t>(ii) in the 12 months before performance of the service, being a service that has not been performed for the patient:</w:t>
            </w:r>
          </w:p>
          <w:p w14:paraId="083380E7" w14:textId="77777777" w:rsidR="008A6327" w:rsidRPr="00CE1028" w:rsidRDefault="008A6327" w:rsidP="008A6327">
            <w:pPr>
              <w:spacing w:line="240" w:lineRule="exact"/>
              <w:ind w:left="1055" w:hanging="284"/>
              <w:rPr>
                <w:rFonts w:eastAsia="Calibri" w:cs="Times New Roman"/>
                <w:szCs w:val="22"/>
                <w:lang w:eastAsia="en-AU"/>
              </w:rPr>
            </w:pPr>
            <w:r w:rsidRPr="00CE1028">
              <w:rPr>
                <w:rFonts w:eastAsia="Calibri" w:cs="Times New Roman"/>
                <w:szCs w:val="22"/>
                <w:lang w:eastAsia="en-AU"/>
              </w:rPr>
              <w:t xml:space="preserve">(A) by the medical practitioner who performs the service to which item 729 of the general medical services table or item 231 of the Other Medical Practitioner </w:t>
            </w:r>
            <w:r w:rsidRPr="00CE1028">
              <w:rPr>
                <w:rFonts w:eastAsia="Calibri" w:cs="Times New Roman"/>
                <w:szCs w:val="22"/>
                <w:lang w:eastAsia="en-AU"/>
              </w:rPr>
              <w:lastRenderedPageBreak/>
              <w:t>Determination or item 92026, 92057, 92070 or 92101 would, but for this item, apply; and</w:t>
            </w:r>
          </w:p>
          <w:p w14:paraId="3AE4C868" w14:textId="77777777" w:rsidR="008A6327" w:rsidRPr="00CE1028" w:rsidRDefault="008A6327" w:rsidP="008A6327">
            <w:pPr>
              <w:spacing w:line="240" w:lineRule="exact"/>
              <w:ind w:left="1055" w:hanging="284"/>
              <w:rPr>
                <w:rFonts w:eastAsia="Calibri" w:cs="Times New Roman"/>
                <w:szCs w:val="22"/>
                <w:lang w:eastAsia="en-AU"/>
              </w:rPr>
            </w:pPr>
            <w:r w:rsidRPr="00CE1028">
              <w:rPr>
                <w:rFonts w:eastAsia="Calibri" w:cs="Times New Roman"/>
                <w:szCs w:val="22"/>
                <w:lang w:eastAsia="en-AU"/>
              </w:rPr>
              <w:t>(B) for which a payment has been made under item 721 or 723 of the general medical services table or item 229 or 230 of the Other Medical Practitioner Determination or item 92024, 92025, 92055, 92066, 92068, 92069, 92099 or 92100; and</w:t>
            </w:r>
          </w:p>
          <w:p w14:paraId="75E907DF"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 xml:space="preserve">(b) a service to which item 729 of the general medical services table or 231 of the Other Medical Practitioner Determination or item 92026, 92057, 92070 or 92101 applies is performed not more than once in a 3 month period; and </w:t>
            </w:r>
          </w:p>
          <w:p w14:paraId="07DFFF95" w14:textId="77777777" w:rsidR="008A6327" w:rsidRPr="00CE1028" w:rsidRDefault="008A6327" w:rsidP="008A6327">
            <w:pPr>
              <w:spacing w:before="60"/>
              <w:ind w:left="284" w:hanging="284"/>
              <w:rPr>
                <w:rFonts w:eastAsia="Times New Roman" w:cs="Times New Roman"/>
                <w:szCs w:val="22"/>
                <w:lang w:eastAsia="en-AU"/>
              </w:rPr>
            </w:pPr>
            <w:r w:rsidRPr="00CE1028">
              <w:rPr>
                <w:rFonts w:eastAsia="Calibri" w:cs="Times New Roman"/>
                <w:szCs w:val="22"/>
                <w:lang w:eastAsia="en-AU"/>
              </w:rPr>
              <w:t>(</w:t>
            </w:r>
            <w:r w:rsidRPr="00CE1028">
              <w:rPr>
                <w:rFonts w:eastAsia="Calibri" w:cs="Times New Roman"/>
                <w:szCs w:val="22"/>
              </w:rPr>
              <w:t>c) the service is performed not more than once in a 3 month period.</w:t>
            </w:r>
          </w:p>
        </w:tc>
      </w:tr>
      <w:tr w:rsidR="008A6327" w:rsidRPr="00CE1028" w14:paraId="30BE1882" w14:textId="77777777" w:rsidTr="006B2CDF">
        <w:tc>
          <w:tcPr>
            <w:tcW w:w="438" w:type="pct"/>
            <w:tcBorders>
              <w:top w:val="single" w:sz="4" w:space="0" w:color="auto"/>
              <w:left w:val="nil"/>
              <w:bottom w:val="single" w:sz="4" w:space="0" w:color="auto"/>
              <w:right w:val="nil"/>
            </w:tcBorders>
            <w:hideMark/>
          </w:tcPr>
          <w:p w14:paraId="7BDE2D63"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bCs/>
                <w:szCs w:val="22"/>
                <w:lang w:eastAsia="en-AU"/>
              </w:rPr>
              <w:lastRenderedPageBreak/>
              <w:t>4</w:t>
            </w:r>
          </w:p>
        </w:tc>
        <w:tc>
          <w:tcPr>
            <w:tcW w:w="855" w:type="pct"/>
            <w:tcBorders>
              <w:top w:val="single" w:sz="4" w:space="0" w:color="auto"/>
              <w:left w:val="nil"/>
              <w:bottom w:val="single" w:sz="4" w:space="0" w:color="auto"/>
              <w:right w:val="nil"/>
            </w:tcBorders>
            <w:hideMark/>
          </w:tcPr>
          <w:p w14:paraId="15802C06"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szCs w:val="22"/>
                <w:lang w:eastAsia="en-AU"/>
              </w:rPr>
              <w:t>92058 and 92102</w:t>
            </w:r>
          </w:p>
        </w:tc>
        <w:tc>
          <w:tcPr>
            <w:tcW w:w="3706" w:type="pct"/>
            <w:tcBorders>
              <w:top w:val="single" w:sz="4" w:space="0" w:color="auto"/>
              <w:left w:val="nil"/>
              <w:bottom w:val="single" w:sz="4" w:space="0" w:color="auto"/>
              <w:right w:val="nil"/>
            </w:tcBorders>
            <w:hideMark/>
          </w:tcPr>
          <w:p w14:paraId="71259BCC" w14:textId="4657064C" w:rsidR="008A6327" w:rsidRPr="00CE1028" w:rsidRDefault="008A6327" w:rsidP="008A6327">
            <w:pPr>
              <w:spacing w:before="60"/>
              <w:ind w:left="284" w:hanging="284"/>
              <w:rPr>
                <w:rFonts w:eastAsia="Calibri" w:cs="Times New Roman"/>
                <w:szCs w:val="22"/>
                <w:lang w:val="en-GB" w:eastAsia="en-AU"/>
              </w:rPr>
            </w:pPr>
            <w:r w:rsidRPr="00CE1028">
              <w:rPr>
                <w:rFonts w:eastAsia="Calibri" w:cs="Times New Roman"/>
                <w:szCs w:val="22"/>
                <w:lang w:val="en-GB" w:eastAsia="en-AU"/>
              </w:rPr>
              <w:t xml:space="preserve">(a) In </w:t>
            </w:r>
            <w:r w:rsidRPr="00CE1028">
              <w:rPr>
                <w:rFonts w:eastAsia="Calibri" w:cs="Times New Roman"/>
                <w:szCs w:val="22"/>
                <w:lang w:val="en-GB"/>
              </w:rPr>
              <w:t>the</w:t>
            </w:r>
            <w:r w:rsidRPr="00CE1028">
              <w:rPr>
                <w:rFonts w:eastAsia="Calibri" w:cs="Times New Roman"/>
                <w:szCs w:val="22"/>
                <w:lang w:val="en-GB" w:eastAsia="en-AU"/>
              </w:rPr>
              <w:t xml:space="preserve"> 3 </w:t>
            </w:r>
            <w:r w:rsidRPr="00CE1028">
              <w:rPr>
                <w:rFonts w:eastAsia="Calibri" w:cs="Times New Roman"/>
                <w:szCs w:val="22"/>
                <w:lang w:eastAsia="en-AU"/>
              </w:rPr>
              <w:t>months</w:t>
            </w:r>
            <w:r w:rsidRPr="00CE1028">
              <w:rPr>
                <w:rFonts w:eastAsia="Calibri" w:cs="Times New Roman"/>
                <w:szCs w:val="22"/>
                <w:lang w:val="en-GB" w:eastAsia="en-AU"/>
              </w:rPr>
              <w:t xml:space="preserve"> before performance of the service, being a service to which item 721, 723, 729 or 732 of the general medical services table or item 229, 230, 231 or 233 of the Other Medical Practitioner Determination</w:t>
            </w:r>
            <w:r w:rsidRPr="00CE1028">
              <w:rPr>
                <w:rFonts w:eastAsia="Times New Roman" w:cs="Times New Roman"/>
                <w:szCs w:val="22"/>
                <w:lang w:eastAsia="en-AU"/>
              </w:rPr>
              <w:t xml:space="preserve">,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Calibri" w:cs="Times New Roman"/>
                <w:szCs w:val="22"/>
                <w:lang w:val="en-GB" w:eastAsia="en-AU"/>
              </w:rPr>
              <w:t xml:space="preserve"> or item 92024, 92025, 92026, 92028, 92055, 92056, 92057, 92059, 92068, 92069, 92070, 92072, 92099, 92100, 92101, 92103 applies but had not been performed for the patient; and</w:t>
            </w:r>
          </w:p>
          <w:p w14:paraId="4AD6D519" w14:textId="77777777" w:rsidR="008A6327" w:rsidRPr="00CE1028" w:rsidRDefault="008A6327" w:rsidP="008A6327">
            <w:pPr>
              <w:spacing w:before="60"/>
              <w:ind w:left="284" w:hanging="284"/>
              <w:rPr>
                <w:rFonts w:eastAsia="Calibri" w:cs="Times New Roman"/>
                <w:szCs w:val="22"/>
                <w:lang w:val="en-GB" w:eastAsia="en-AU"/>
              </w:rPr>
            </w:pPr>
            <w:r w:rsidRPr="00CE1028">
              <w:rPr>
                <w:rFonts w:eastAsia="Calibri" w:cs="Times New Roman"/>
                <w:szCs w:val="22"/>
                <w:lang w:val="en-GB" w:eastAsia="en-AU"/>
              </w:rPr>
              <w:t>(b) a service to which item 731 of the general medical services table or item 92027 or 92071 applies is performed not more than once in a 3 month period; and</w:t>
            </w:r>
          </w:p>
          <w:p w14:paraId="2EBA00D1" w14:textId="77777777" w:rsidR="008A6327" w:rsidRPr="00CE1028" w:rsidRDefault="008A6327" w:rsidP="008A6327">
            <w:pPr>
              <w:spacing w:before="60"/>
              <w:ind w:left="284" w:hanging="284"/>
              <w:rPr>
                <w:rFonts w:eastAsia="Times New Roman" w:cs="Times New Roman"/>
                <w:szCs w:val="22"/>
              </w:rPr>
            </w:pPr>
            <w:r w:rsidRPr="00CE1028">
              <w:rPr>
                <w:rFonts w:eastAsia="Calibri" w:cs="Times New Roman"/>
                <w:szCs w:val="22"/>
                <w:lang w:val="en-GB"/>
              </w:rPr>
              <w:t>(c) the service is performed not more than once in a 3 month period.</w:t>
            </w:r>
          </w:p>
        </w:tc>
      </w:tr>
      <w:tr w:rsidR="008A6327" w:rsidRPr="00CE1028" w14:paraId="13D82DD8" w14:textId="77777777" w:rsidTr="006B2CDF">
        <w:trPr>
          <w:cantSplit/>
        </w:trPr>
        <w:tc>
          <w:tcPr>
            <w:tcW w:w="438" w:type="pct"/>
            <w:tcBorders>
              <w:top w:val="single" w:sz="4" w:space="0" w:color="auto"/>
              <w:left w:val="nil"/>
              <w:bottom w:val="single" w:sz="12" w:space="0" w:color="auto"/>
              <w:right w:val="nil"/>
            </w:tcBorders>
            <w:hideMark/>
          </w:tcPr>
          <w:p w14:paraId="07BF111E"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bCs/>
                <w:szCs w:val="22"/>
                <w:lang w:eastAsia="en-AU"/>
              </w:rPr>
              <w:lastRenderedPageBreak/>
              <w:t>5</w:t>
            </w:r>
          </w:p>
        </w:tc>
        <w:tc>
          <w:tcPr>
            <w:tcW w:w="855" w:type="pct"/>
            <w:tcBorders>
              <w:top w:val="single" w:sz="4" w:space="0" w:color="auto"/>
              <w:left w:val="nil"/>
              <w:bottom w:val="single" w:sz="12" w:space="0" w:color="auto"/>
              <w:right w:val="nil"/>
            </w:tcBorders>
            <w:hideMark/>
          </w:tcPr>
          <w:p w14:paraId="48004FDD" w14:textId="77777777" w:rsidR="008A6327" w:rsidRPr="00CE1028" w:rsidRDefault="008A6327" w:rsidP="008A6327">
            <w:pPr>
              <w:spacing w:before="60" w:line="240" w:lineRule="atLeast"/>
              <w:rPr>
                <w:rFonts w:eastAsia="Times New Roman" w:cs="Times New Roman"/>
                <w:szCs w:val="22"/>
                <w:lang w:eastAsia="en-AU"/>
              </w:rPr>
            </w:pPr>
            <w:r w:rsidRPr="00CE1028">
              <w:rPr>
                <w:rFonts w:eastAsia="Times New Roman" w:cs="Times New Roman"/>
                <w:szCs w:val="22"/>
                <w:lang w:eastAsia="en-AU"/>
              </w:rPr>
              <w:t>92059 and 92103</w:t>
            </w:r>
          </w:p>
        </w:tc>
        <w:tc>
          <w:tcPr>
            <w:tcW w:w="3706" w:type="pct"/>
            <w:tcBorders>
              <w:top w:val="single" w:sz="4" w:space="0" w:color="auto"/>
              <w:left w:val="nil"/>
              <w:bottom w:val="single" w:sz="12" w:space="0" w:color="auto"/>
              <w:right w:val="nil"/>
            </w:tcBorders>
            <w:hideMark/>
          </w:tcPr>
          <w:p w14:paraId="4F04B251" w14:textId="22A91772" w:rsidR="008A6327" w:rsidRPr="00CE1028" w:rsidRDefault="008A6327" w:rsidP="008A6327">
            <w:pPr>
              <w:spacing w:before="60"/>
              <w:rPr>
                <w:rFonts w:eastAsia="Calibri" w:cs="Times New Roman"/>
                <w:szCs w:val="22"/>
                <w:lang w:eastAsia="en-AU"/>
              </w:rPr>
            </w:pPr>
            <w:r w:rsidRPr="00CE1028">
              <w:rPr>
                <w:rFonts w:eastAsia="Calibri" w:cs="Times New Roman"/>
                <w:szCs w:val="22"/>
              </w:rPr>
              <w:t xml:space="preserve">Each service may be performed </w:t>
            </w:r>
            <w:r w:rsidRPr="00CE1028">
              <w:rPr>
                <w:rFonts w:eastAsia="Calibri" w:cs="Times New Roman"/>
                <w:szCs w:val="22"/>
                <w:lang w:eastAsia="en-AU"/>
              </w:rPr>
              <w:t>if a service to which item 732 of the general medical services table</w:t>
            </w:r>
            <w:r w:rsidR="00F40A06" w:rsidRPr="00CE1028">
              <w:rPr>
                <w:rFonts w:eastAsia="Calibri" w:cs="Times New Roman"/>
                <w:szCs w:val="22"/>
                <w:lang w:eastAsia="en-AU"/>
              </w:rPr>
              <w:t>,</w:t>
            </w:r>
            <w:r w:rsidR="00F40A06" w:rsidRPr="00CE1028">
              <w:rPr>
                <w:rFonts w:eastAsia="Times New Roman" w:cs="Times New Roman"/>
                <w:szCs w:val="22"/>
                <w:lang w:eastAsia="en-AU"/>
              </w:rPr>
              <w:t xml:space="preserve"> item 93469 or 93475 of the </w:t>
            </w:r>
            <w:r w:rsidR="00F40A06"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Calibri" w:cs="Times New Roman"/>
                <w:szCs w:val="22"/>
                <w:lang w:eastAsia="en-AU"/>
              </w:rPr>
              <w:t xml:space="preserve"> or item 92028 or 92072 has not been claimed in the past three months;</w:t>
            </w:r>
          </w:p>
          <w:p w14:paraId="0239AFE3"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(a) once in a 3 month period; and</w:t>
            </w:r>
          </w:p>
          <w:p w14:paraId="7A1D3E80"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lang w:eastAsia="en-AU"/>
              </w:rPr>
              <w:t>(b) on the same day; but</w:t>
            </w:r>
          </w:p>
          <w:p w14:paraId="4EF3A6B1" w14:textId="77777777" w:rsidR="008A6327" w:rsidRPr="00CE1028" w:rsidRDefault="008A6327" w:rsidP="008A6327">
            <w:pPr>
              <w:spacing w:before="60"/>
              <w:ind w:left="284" w:hanging="284"/>
              <w:rPr>
                <w:rFonts w:eastAsia="Calibri" w:cs="Times New Roman"/>
                <w:szCs w:val="22"/>
                <w:lang w:eastAsia="en-AU"/>
              </w:rPr>
            </w:pPr>
            <w:r w:rsidRPr="00CE1028">
              <w:rPr>
                <w:rFonts w:eastAsia="Calibri" w:cs="Times New Roman"/>
                <w:szCs w:val="22"/>
              </w:rPr>
              <w:t>(c) may not be performed by a person:</w:t>
            </w:r>
          </w:p>
          <w:p w14:paraId="744EBE52" w14:textId="77777777" w:rsidR="008A6327" w:rsidRPr="00CE1028" w:rsidRDefault="008A6327" w:rsidP="008A6327">
            <w:pPr>
              <w:spacing w:line="240" w:lineRule="exact"/>
              <w:ind w:left="828" w:hanging="284"/>
              <w:rPr>
                <w:rFonts w:eastAsia="Calibri" w:cs="Times New Roman"/>
                <w:szCs w:val="22"/>
                <w:lang w:eastAsia="en-AU"/>
              </w:rPr>
            </w:pPr>
            <w:r w:rsidRPr="00CE1028">
              <w:rPr>
                <w:rFonts w:eastAsia="Calibri" w:cs="Times New Roman"/>
                <w:szCs w:val="22"/>
                <w:lang w:eastAsia="en-AU"/>
              </w:rPr>
              <w:t>(i) who is a recognised specialist in palliative medicine; and</w:t>
            </w:r>
          </w:p>
          <w:p w14:paraId="0BE850D2" w14:textId="77777777" w:rsidR="008A6327" w:rsidRPr="00CE1028" w:rsidRDefault="008A6327" w:rsidP="008A6327">
            <w:pPr>
              <w:spacing w:line="240" w:lineRule="exact"/>
              <w:ind w:left="828" w:hanging="284"/>
              <w:rPr>
                <w:rFonts w:eastAsia="Calibri" w:cs="Times New Roman"/>
                <w:szCs w:val="22"/>
                <w:lang w:eastAsia="en-AU"/>
              </w:rPr>
            </w:pPr>
            <w:r w:rsidRPr="00CE1028">
              <w:rPr>
                <w:rFonts w:eastAsia="Calibri" w:cs="Times New Roman"/>
                <w:szCs w:val="22"/>
                <w:lang w:eastAsia="en-AU"/>
              </w:rPr>
              <w:t>(ii) who is treating a palliative patient that has been referred to the general practitioner; and</w:t>
            </w:r>
          </w:p>
          <w:p w14:paraId="6A7133AC" w14:textId="77777777" w:rsidR="008A6327" w:rsidRPr="00CE1028" w:rsidRDefault="008A6327" w:rsidP="008A6327">
            <w:pPr>
              <w:spacing w:line="240" w:lineRule="exact"/>
              <w:ind w:left="828" w:hanging="284"/>
              <w:rPr>
                <w:rFonts w:eastAsia="Times New Roman" w:cs="Times New Roman"/>
                <w:szCs w:val="22"/>
                <w:lang w:eastAsia="en-AU"/>
              </w:rPr>
            </w:pPr>
            <w:r w:rsidRPr="00CE1028">
              <w:rPr>
                <w:rFonts w:eastAsia="Calibri" w:cs="Times New Roman"/>
                <w:szCs w:val="22"/>
                <w:lang w:eastAsia="en-AU"/>
              </w:rPr>
              <w:t>(iii) to which an item in Subgroup 3 or 4 of Group A24 of the Other Medical Practitioner Determination applies because of the treatment of the palliative patient by the general practitioner</w:t>
            </w:r>
          </w:p>
        </w:tc>
      </w:tr>
    </w:tbl>
    <w:p w14:paraId="56E2BF16" w14:textId="457A8B7F" w:rsidR="006B2CDF" w:rsidRPr="00CE1028" w:rsidRDefault="006B2CDF" w:rsidP="006B2CDF">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Schedule 1, Division 1.1 (items 92004, 92011, 92016 and 92023, column 2)</w:t>
      </w:r>
    </w:p>
    <w:p w14:paraId="0196A23A" w14:textId="77777777" w:rsidR="006B2CDF" w:rsidRPr="00CE1028" w:rsidRDefault="006B2CDF" w:rsidP="00CA4DB8">
      <w:pPr>
        <w:shd w:val="clear" w:color="auto" w:fill="FFFFFF"/>
        <w:spacing w:before="120" w:after="120" w:line="240" w:lineRule="auto"/>
        <w:ind w:firstLine="709"/>
        <w:rPr>
          <w:rFonts w:cs="Times New Roman"/>
          <w:szCs w:val="22"/>
        </w:rPr>
      </w:pPr>
      <w:r w:rsidRPr="00CE1028">
        <w:rPr>
          <w:rFonts w:cs="Times New Roman"/>
          <w:szCs w:val="22"/>
        </w:rPr>
        <w:t>At the end of the cell insert:</w:t>
      </w:r>
    </w:p>
    <w:p w14:paraId="77376D96" w14:textId="0923B35C" w:rsidR="006B2CDF" w:rsidRPr="00CE1028" w:rsidRDefault="006B2CDF" w:rsidP="00CA4DB8">
      <w:pPr>
        <w:shd w:val="clear" w:color="auto" w:fill="FFFFFF"/>
        <w:spacing w:before="120" w:after="120" w:line="240" w:lineRule="auto"/>
        <w:ind w:left="709"/>
        <w:rPr>
          <w:rFonts w:eastAsia="Times New Roman" w:cs="Times New Roman"/>
          <w:szCs w:val="22"/>
          <w:lang w:val="en-US" w:eastAsia="en-AU"/>
        </w:rPr>
      </w:pPr>
      <w:r w:rsidRPr="00CE1028">
        <w:rPr>
          <w:rFonts w:cs="Times New Roman"/>
          <w:szCs w:val="22"/>
        </w:rPr>
        <w:t xml:space="preserve">Only if items 93470 or 93479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 xml:space="preserve"> is also not applicable within that same 9 month period.</w:t>
      </w:r>
    </w:p>
    <w:p w14:paraId="63321540" w14:textId="5010F8FA" w:rsidR="007121C5" w:rsidRPr="00CE1028" w:rsidRDefault="00A22E4A" w:rsidP="00CA4DB8">
      <w:pPr>
        <w:pStyle w:val="ActHead5"/>
        <w:ind w:left="0" w:firstLine="0"/>
      </w:pPr>
      <w:bookmarkStart w:id="11" w:name="_Toc59610766"/>
      <w:r w:rsidRPr="00CE1028">
        <w:rPr>
          <w:rFonts w:ascii="Arial" w:hAnsi="Arial" w:cs="Arial"/>
          <w:i/>
        </w:rPr>
        <w:t>Health Insurance (Section 3C General Medical Services – Other Medical Practitioner) Determination 2018</w:t>
      </w:r>
      <w:bookmarkEnd w:id="11"/>
    </w:p>
    <w:p w14:paraId="19D6B82E" w14:textId="10CB848C" w:rsidR="0001204C" w:rsidRPr="00CE1028" w:rsidRDefault="0001204C" w:rsidP="00C643B9">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Schedule 1, Division 1.5 (item 228, column 2)</w:t>
      </w:r>
    </w:p>
    <w:p w14:paraId="036C35F5" w14:textId="2BBDF2BE" w:rsidR="0001204C" w:rsidRPr="00CE1028" w:rsidRDefault="0001204C" w:rsidP="00CA4DB8">
      <w:pPr>
        <w:keepNext/>
        <w:keepLines/>
        <w:spacing w:before="220" w:line="240" w:lineRule="auto"/>
        <w:ind w:left="705"/>
        <w:rPr>
          <w:rFonts w:eastAsia="Times New Roman" w:cs="Times New Roman"/>
          <w:b/>
          <w:kern w:val="28"/>
          <w:szCs w:val="22"/>
          <w:lang w:eastAsia="en-AU"/>
        </w:rPr>
      </w:pPr>
      <w:r w:rsidRPr="00CE1028">
        <w:rPr>
          <w:rFonts w:cs="Times New Roman"/>
          <w:szCs w:val="22"/>
        </w:rPr>
        <w:t>After the words “general medical services table”, insert “</w:t>
      </w:r>
      <w:r w:rsidR="00532DB2" w:rsidRPr="00CE1028">
        <w:rPr>
          <w:rFonts w:cs="Times New Roman"/>
          <w:szCs w:val="22"/>
        </w:rPr>
        <w:t>or</w:t>
      </w:r>
      <w:r w:rsidRPr="00CE1028">
        <w:rPr>
          <w:rFonts w:cs="Times New Roman"/>
          <w:szCs w:val="22"/>
        </w:rPr>
        <w:t xml:space="preserve"> items 934</w:t>
      </w:r>
      <w:r w:rsidR="00532DB2" w:rsidRPr="00CE1028">
        <w:rPr>
          <w:rFonts w:cs="Times New Roman"/>
          <w:szCs w:val="22"/>
        </w:rPr>
        <w:t>70</w:t>
      </w:r>
      <w:r w:rsidRPr="00CE1028">
        <w:rPr>
          <w:rFonts w:cs="Times New Roman"/>
          <w:szCs w:val="22"/>
        </w:rPr>
        <w:t xml:space="preserve"> or 9347</w:t>
      </w:r>
      <w:r w:rsidR="00532DB2" w:rsidRPr="00CE1028">
        <w:rPr>
          <w:rFonts w:cs="Times New Roman"/>
          <w:szCs w:val="22"/>
        </w:rPr>
        <w:t>9</w:t>
      </w:r>
      <w:r w:rsidRPr="00CE1028">
        <w:rPr>
          <w:rFonts w:cs="Times New Roman"/>
          <w:szCs w:val="22"/>
        </w:rPr>
        <w:t xml:space="preserve">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w:t>
      </w:r>
    </w:p>
    <w:p w14:paraId="47BD90B9" w14:textId="56D08DA4" w:rsidR="00A77972" w:rsidRPr="00CE1028" w:rsidRDefault="00A77972" w:rsidP="00C643B9">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Schedule 1, Division 1.6, Table 1.6.3</w:t>
      </w:r>
    </w:p>
    <w:p w14:paraId="3DB0729B" w14:textId="77777777" w:rsidR="00A77972" w:rsidRPr="00CE1028" w:rsidRDefault="00A77972" w:rsidP="00A77972">
      <w:pPr>
        <w:pStyle w:val="Item"/>
        <w:rPr>
          <w:szCs w:val="22"/>
        </w:rPr>
      </w:pPr>
      <w:r w:rsidRPr="00CE1028">
        <w:rPr>
          <w:rFonts w:ascii="Arial" w:hAnsi="Arial"/>
          <w:b/>
          <w:kern w:val="28"/>
        </w:rPr>
        <w:t xml:space="preserve"> </w:t>
      </w:r>
      <w:r w:rsidRPr="00CE1028">
        <w:rPr>
          <w:szCs w:val="22"/>
        </w:rPr>
        <w:t>Repeal the table, substitute:</w:t>
      </w:r>
    </w:p>
    <w:p w14:paraId="35297049" w14:textId="77777777" w:rsidR="00A77972" w:rsidRPr="00CE1028" w:rsidRDefault="00A77972" w:rsidP="00A77972">
      <w:pPr>
        <w:keepNext/>
        <w:keepLines/>
        <w:spacing w:before="220" w:line="240" w:lineRule="auto"/>
        <w:ind w:left="709" w:hanging="709"/>
        <w:rPr>
          <w:rFonts w:eastAsia="Times New Roman" w:cs="Times New Roman"/>
          <w:b/>
          <w:kern w:val="28"/>
          <w:szCs w:val="22"/>
          <w:lang w:eastAsia="en-AU"/>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74"/>
        <w:gridCol w:w="1157"/>
        <w:gridCol w:w="6482"/>
      </w:tblGrid>
      <w:tr w:rsidR="00A77972" w:rsidRPr="00CE1028" w14:paraId="610220EF" w14:textId="77777777" w:rsidTr="006C4BC2">
        <w:trPr>
          <w:tblHeader/>
        </w:trPr>
        <w:tc>
          <w:tcPr>
            <w:tcW w:w="5000" w:type="pct"/>
            <w:gridSpan w:val="3"/>
            <w:tcBorders>
              <w:top w:val="single" w:sz="12" w:space="0" w:color="auto"/>
              <w:left w:val="nil"/>
              <w:bottom w:val="single" w:sz="6" w:space="0" w:color="auto"/>
              <w:right w:val="nil"/>
            </w:tcBorders>
            <w:hideMark/>
          </w:tcPr>
          <w:p w14:paraId="11C58168" w14:textId="77777777" w:rsidR="00A77972" w:rsidRPr="00CE1028" w:rsidRDefault="00A77972" w:rsidP="00A77972">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Table 1.6.3—Limitation on items 229, 230, 231, 232 and 233</w:t>
            </w:r>
          </w:p>
        </w:tc>
      </w:tr>
      <w:tr w:rsidR="00A77972" w:rsidRPr="00CE1028" w14:paraId="5A959939" w14:textId="77777777" w:rsidTr="006C4BC2">
        <w:tblPrEx>
          <w:tblCellMar>
            <w:left w:w="107" w:type="dxa"/>
            <w:right w:w="107" w:type="dxa"/>
          </w:tblCellMar>
        </w:tblPrEx>
        <w:trPr>
          <w:tblHeader/>
        </w:trPr>
        <w:tc>
          <w:tcPr>
            <w:tcW w:w="405" w:type="pct"/>
            <w:tcBorders>
              <w:top w:val="single" w:sz="6" w:space="0" w:color="auto"/>
              <w:left w:val="nil"/>
              <w:bottom w:val="single" w:sz="12" w:space="0" w:color="auto"/>
              <w:right w:val="nil"/>
            </w:tcBorders>
            <w:shd w:val="clear" w:color="auto" w:fill="auto"/>
            <w:hideMark/>
          </w:tcPr>
          <w:p w14:paraId="29B66CD5" w14:textId="77777777" w:rsidR="00A77972" w:rsidRPr="00CE1028" w:rsidRDefault="00A77972" w:rsidP="00A77972">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Item</w:t>
            </w:r>
          </w:p>
        </w:tc>
        <w:tc>
          <w:tcPr>
            <w:tcW w:w="696" w:type="pct"/>
            <w:tcBorders>
              <w:top w:val="single" w:sz="6" w:space="0" w:color="auto"/>
              <w:left w:val="nil"/>
              <w:bottom w:val="single" w:sz="12" w:space="0" w:color="auto"/>
              <w:right w:val="nil"/>
            </w:tcBorders>
            <w:shd w:val="clear" w:color="auto" w:fill="auto"/>
            <w:hideMark/>
          </w:tcPr>
          <w:p w14:paraId="5679F275" w14:textId="77777777" w:rsidR="00A77972" w:rsidRPr="00CE1028" w:rsidRDefault="00A77972" w:rsidP="00A77972">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Column 1</w:t>
            </w:r>
          </w:p>
          <w:p w14:paraId="1F574C7F" w14:textId="77777777" w:rsidR="00A77972" w:rsidRPr="00CE1028" w:rsidRDefault="00A77972" w:rsidP="00A77972">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Item</w:t>
            </w:r>
            <w:bookmarkStart w:id="12" w:name="BK_S4P71L6C5"/>
            <w:bookmarkEnd w:id="12"/>
            <w:r w:rsidRPr="00CE1028">
              <w:rPr>
                <w:rFonts w:eastAsia="Times New Roman" w:cs="Times New Roman"/>
                <w:b/>
                <w:szCs w:val="22"/>
                <w:lang w:eastAsia="en-AU"/>
              </w:rPr>
              <w:t xml:space="preserve"> of </w:t>
            </w:r>
            <w:bookmarkStart w:id="13" w:name="BK_S4P71L6C9"/>
            <w:bookmarkEnd w:id="13"/>
          </w:p>
          <w:p w14:paraId="731E5D61" w14:textId="77777777" w:rsidR="00A77972" w:rsidRPr="00CE1028" w:rsidRDefault="00A77972" w:rsidP="00A77972">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 xml:space="preserve">the table </w:t>
            </w:r>
          </w:p>
        </w:tc>
        <w:tc>
          <w:tcPr>
            <w:tcW w:w="3899" w:type="pct"/>
            <w:tcBorders>
              <w:top w:val="single" w:sz="6" w:space="0" w:color="auto"/>
              <w:left w:val="nil"/>
              <w:bottom w:val="single" w:sz="12" w:space="0" w:color="auto"/>
              <w:right w:val="nil"/>
            </w:tcBorders>
            <w:shd w:val="clear" w:color="auto" w:fill="auto"/>
            <w:hideMark/>
          </w:tcPr>
          <w:p w14:paraId="6EF149BF" w14:textId="77777777" w:rsidR="00A77972" w:rsidRPr="00CE1028" w:rsidRDefault="00A77972" w:rsidP="00A77972">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Column 2</w:t>
            </w:r>
          </w:p>
          <w:p w14:paraId="39A719CD" w14:textId="77777777" w:rsidR="00A77972" w:rsidRPr="00CE1028" w:rsidRDefault="00A77972" w:rsidP="00A77972">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Circumstances</w:t>
            </w:r>
          </w:p>
        </w:tc>
      </w:tr>
      <w:tr w:rsidR="00A77972" w:rsidRPr="00CE1028" w14:paraId="602E7C82" w14:textId="77777777" w:rsidTr="006C4BC2">
        <w:tc>
          <w:tcPr>
            <w:tcW w:w="405" w:type="pct"/>
            <w:tcBorders>
              <w:top w:val="single" w:sz="12" w:space="0" w:color="auto"/>
              <w:left w:val="nil"/>
              <w:bottom w:val="single" w:sz="4" w:space="0" w:color="auto"/>
              <w:right w:val="nil"/>
            </w:tcBorders>
            <w:shd w:val="clear" w:color="auto" w:fill="auto"/>
            <w:hideMark/>
          </w:tcPr>
          <w:p w14:paraId="3824120C" w14:textId="77777777" w:rsidR="00A77972" w:rsidRPr="00CE1028" w:rsidRDefault="00A77972" w:rsidP="00A77972">
            <w:pPr>
              <w:spacing w:before="60" w:line="240" w:lineRule="atLeast"/>
              <w:rPr>
                <w:rFonts w:eastAsia="Times New Roman" w:cs="Times New Roman"/>
                <w:szCs w:val="22"/>
                <w:lang w:eastAsia="en-AU"/>
              </w:rPr>
            </w:pPr>
            <w:r w:rsidRPr="00CE1028">
              <w:rPr>
                <w:rFonts w:eastAsia="Times New Roman" w:cs="Times New Roman"/>
                <w:bCs/>
                <w:szCs w:val="22"/>
                <w:lang w:eastAsia="en-AU"/>
              </w:rPr>
              <w:t>1</w:t>
            </w:r>
          </w:p>
        </w:tc>
        <w:tc>
          <w:tcPr>
            <w:tcW w:w="696" w:type="pct"/>
            <w:tcBorders>
              <w:top w:val="single" w:sz="12" w:space="0" w:color="auto"/>
              <w:left w:val="nil"/>
              <w:bottom w:val="single" w:sz="4" w:space="0" w:color="auto"/>
              <w:right w:val="nil"/>
            </w:tcBorders>
            <w:shd w:val="clear" w:color="auto" w:fill="auto"/>
            <w:hideMark/>
          </w:tcPr>
          <w:p w14:paraId="5AD5373E" w14:textId="77777777" w:rsidR="00A77972" w:rsidRPr="00CE1028" w:rsidRDefault="00A77972" w:rsidP="00A77972">
            <w:pPr>
              <w:spacing w:before="60" w:line="240" w:lineRule="atLeast"/>
              <w:rPr>
                <w:rFonts w:eastAsia="Times New Roman" w:cs="Times New Roman"/>
                <w:szCs w:val="22"/>
                <w:lang w:eastAsia="en-AU"/>
              </w:rPr>
            </w:pPr>
            <w:r w:rsidRPr="00CE1028">
              <w:rPr>
                <w:rFonts w:eastAsia="Times New Roman" w:cs="Times New Roman"/>
                <w:szCs w:val="22"/>
                <w:lang w:eastAsia="en-AU"/>
              </w:rPr>
              <w:t>229</w:t>
            </w:r>
          </w:p>
        </w:tc>
        <w:tc>
          <w:tcPr>
            <w:tcW w:w="3899" w:type="pct"/>
            <w:tcBorders>
              <w:top w:val="single" w:sz="12" w:space="0" w:color="auto"/>
              <w:left w:val="nil"/>
              <w:bottom w:val="single" w:sz="4" w:space="0" w:color="auto"/>
              <w:right w:val="nil"/>
            </w:tcBorders>
            <w:shd w:val="clear" w:color="auto" w:fill="auto"/>
            <w:hideMark/>
          </w:tcPr>
          <w:p w14:paraId="40B51A0B" w14:textId="386EB96D" w:rsidR="00A77972" w:rsidRPr="00CE1028" w:rsidRDefault="00A77972" w:rsidP="008400CE">
            <w:pPr>
              <w:numPr>
                <w:ilvl w:val="0"/>
                <w:numId w:val="12"/>
              </w:numPr>
              <w:spacing w:before="60" w:after="160" w:line="240" w:lineRule="auto"/>
              <w:rPr>
                <w:rFonts w:eastAsia="Times New Roman" w:cs="Times New Roman"/>
                <w:szCs w:val="22"/>
                <w:lang w:eastAsia="en-AU"/>
              </w:rPr>
            </w:pPr>
            <w:r w:rsidRPr="00CE1028">
              <w:rPr>
                <w:rFonts w:eastAsia="Times New Roman" w:cs="Times New Roman"/>
                <w:szCs w:val="22"/>
              </w:rPr>
              <w:t>In the 3 months before performance of the service, being a service to which item 729, 731 or 732 of the general services table</w:t>
            </w:r>
            <w:r w:rsidR="007F1718" w:rsidRPr="00CE1028">
              <w:rPr>
                <w:rFonts w:eastAsia="Times New Roman" w:cs="Times New Roman"/>
                <w:szCs w:val="22"/>
              </w:rPr>
              <w:t>, item 231, 232 or 233,</w:t>
            </w:r>
            <w:r w:rsidRPr="00CE1028">
              <w:rPr>
                <w:rFonts w:eastAsia="Times New Roman" w:cs="Times New Roman"/>
                <w:szCs w:val="22"/>
              </w:rPr>
              <w:t xml:space="preserve"> item 92026, 92027, 92028, 92057, 92058, 92059, 92070, 92071, 92072, 92101, 92102 or 92103 </w:t>
            </w:r>
            <w:r w:rsidRPr="00CE1028">
              <w:rPr>
                <w:rFonts w:eastAsia="Times New Roman" w:cs="Times New Roman"/>
                <w:szCs w:val="22"/>
                <w:lang w:eastAsia="en-AU"/>
              </w:rPr>
              <w:t>of the COVID-19 Determination</w:t>
            </w:r>
            <w:r w:rsidR="007F1718" w:rsidRPr="00CE1028">
              <w:rPr>
                <w:rFonts w:eastAsia="Times New Roman" w:cs="Times New Roman"/>
                <w:szCs w:val="22"/>
                <w:lang w:eastAsia="en-AU"/>
              </w:rPr>
              <w:t xml:space="preserve">, or item 93469 or 93475 of the </w:t>
            </w:r>
            <w:r w:rsidR="007F1718"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i/>
                <w:szCs w:val="22"/>
              </w:rPr>
              <w:t xml:space="preserve"> </w:t>
            </w:r>
            <w:r w:rsidRPr="00CE1028">
              <w:rPr>
                <w:rFonts w:eastAsia="Times New Roman" w:cs="Times New Roman"/>
                <w:szCs w:val="22"/>
              </w:rPr>
              <w:t>applies (for reviewing a GP management plan) but had not been performed for the patient; and</w:t>
            </w:r>
          </w:p>
          <w:p w14:paraId="7EB4EDA3"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721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items 92024, 92026, 92055 or 92099 of the COVID-19 Determination apply has not been performed in the past 12 months</w:t>
            </w:r>
          </w:p>
          <w:p w14:paraId="7E0D77A7"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(c) the service is not performed more than once in a 12 month period; and</w:t>
            </w:r>
          </w:p>
          <w:p w14:paraId="65B4422B"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(d) the service is not performed by a person:</w:t>
            </w:r>
          </w:p>
          <w:p w14:paraId="4F5B593E"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 who is a recognised specialist in palliative medicine; and</w:t>
            </w:r>
          </w:p>
          <w:p w14:paraId="7E7B6F65"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who is treating a palliative patient that has been referred to the medical practitioner; and</w:t>
            </w:r>
          </w:p>
          <w:p w14:paraId="606D67A8"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(iii) to which an item in Subgroup 3 or 4 of Group A24</w:t>
            </w:r>
            <w:r w:rsidRPr="00CE1028">
              <w:rPr>
                <w:rFonts w:eastAsia="Times New Roman" w:cs="Times New Roman"/>
                <w:szCs w:val="22"/>
              </w:rPr>
              <w:t xml:space="preserve"> </w:t>
            </w:r>
            <w:r w:rsidRPr="00CE1028">
              <w:rPr>
                <w:rFonts w:eastAsia="Times New Roman" w:cs="Times New Roman"/>
                <w:szCs w:val="22"/>
                <w:lang w:eastAsia="en-AU"/>
              </w:rPr>
              <w:t>applies because of the treatment of the palliative patient by the medical practitioner</w:t>
            </w:r>
          </w:p>
        </w:tc>
      </w:tr>
      <w:tr w:rsidR="00A77972" w:rsidRPr="00CE1028" w14:paraId="63002223" w14:textId="77777777" w:rsidTr="006C4BC2">
        <w:trPr>
          <w:cantSplit/>
        </w:trPr>
        <w:tc>
          <w:tcPr>
            <w:tcW w:w="405" w:type="pct"/>
            <w:tcBorders>
              <w:top w:val="single" w:sz="4" w:space="0" w:color="auto"/>
              <w:left w:val="nil"/>
              <w:bottom w:val="single" w:sz="4" w:space="0" w:color="auto"/>
              <w:right w:val="nil"/>
            </w:tcBorders>
            <w:hideMark/>
          </w:tcPr>
          <w:p w14:paraId="726B7751" w14:textId="77777777" w:rsidR="00A77972" w:rsidRPr="00CE1028" w:rsidRDefault="00A77972" w:rsidP="00A77972">
            <w:pPr>
              <w:spacing w:before="60" w:line="240" w:lineRule="atLeast"/>
              <w:rPr>
                <w:rFonts w:eastAsia="Times New Roman" w:cs="Times New Roman"/>
                <w:szCs w:val="22"/>
                <w:lang w:eastAsia="en-AU"/>
              </w:rPr>
            </w:pPr>
            <w:r w:rsidRPr="00CE1028">
              <w:rPr>
                <w:rFonts w:eastAsia="Times New Roman" w:cs="Times New Roman"/>
                <w:bCs/>
                <w:szCs w:val="22"/>
                <w:lang w:eastAsia="en-AU"/>
              </w:rPr>
              <w:lastRenderedPageBreak/>
              <w:t>2</w:t>
            </w:r>
          </w:p>
        </w:tc>
        <w:tc>
          <w:tcPr>
            <w:tcW w:w="696" w:type="pct"/>
            <w:tcBorders>
              <w:top w:val="single" w:sz="4" w:space="0" w:color="auto"/>
              <w:left w:val="nil"/>
              <w:bottom w:val="single" w:sz="4" w:space="0" w:color="auto"/>
              <w:right w:val="nil"/>
            </w:tcBorders>
            <w:hideMark/>
          </w:tcPr>
          <w:p w14:paraId="1FCD5471" w14:textId="77777777" w:rsidR="00A77972" w:rsidRPr="00CE1028" w:rsidRDefault="00A77972" w:rsidP="00A77972">
            <w:pPr>
              <w:spacing w:before="60" w:line="240" w:lineRule="atLeast"/>
              <w:rPr>
                <w:rFonts w:eastAsia="Times New Roman" w:cs="Times New Roman"/>
                <w:szCs w:val="22"/>
                <w:lang w:eastAsia="en-AU"/>
              </w:rPr>
            </w:pPr>
            <w:r w:rsidRPr="00CE1028">
              <w:rPr>
                <w:rFonts w:eastAsia="Times New Roman" w:cs="Times New Roman"/>
                <w:szCs w:val="22"/>
                <w:lang w:eastAsia="en-AU"/>
              </w:rPr>
              <w:t>230</w:t>
            </w:r>
          </w:p>
        </w:tc>
        <w:tc>
          <w:tcPr>
            <w:tcW w:w="3899" w:type="pct"/>
            <w:tcBorders>
              <w:top w:val="single" w:sz="4" w:space="0" w:color="auto"/>
              <w:left w:val="nil"/>
              <w:bottom w:val="single" w:sz="4" w:space="0" w:color="auto"/>
              <w:right w:val="nil"/>
            </w:tcBorders>
            <w:hideMark/>
          </w:tcPr>
          <w:p w14:paraId="232D29D3" w14:textId="32341714"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(a) In the 3 months before performance of the service, being a service to which item 732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233 </w:t>
            </w:r>
            <w:r w:rsidRPr="00CE1028">
              <w:rPr>
                <w:rFonts w:eastAsia="Times New Roman" w:cs="Times New Roman"/>
                <w:szCs w:val="22"/>
              </w:rPr>
              <w:t xml:space="preserve">or </w:t>
            </w:r>
            <w:r w:rsidRPr="00CE1028">
              <w:rPr>
                <w:rFonts w:eastAsia="Times New Roman" w:cs="Times New Roman"/>
                <w:szCs w:val="22"/>
                <w:lang w:eastAsia="en-AU"/>
              </w:rPr>
              <w:t>item 92028, 92059, 92072 or 92103 of the COVID-19 Determination</w:t>
            </w:r>
            <w:r w:rsidR="007F1718" w:rsidRPr="00CE1028">
              <w:rPr>
                <w:rFonts w:eastAsia="Times New Roman" w:cs="Times New Roman"/>
                <w:szCs w:val="22"/>
                <w:lang w:eastAsia="en-AU"/>
              </w:rPr>
              <w:t xml:space="preserve">, or item 93469 or 93475 of the </w:t>
            </w:r>
            <w:r w:rsidR="007F1718"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applies (for coordinating a review of team care arrangements, a multi</w:t>
            </w:r>
            <w:r w:rsidRPr="00CE1028">
              <w:rPr>
                <w:rFonts w:eastAsia="Times New Roman" w:cs="Times New Roman"/>
                <w:szCs w:val="22"/>
                <w:lang w:eastAsia="en-AU"/>
              </w:rPr>
              <w:noBreakHyphen/>
              <w:t>disciplinary community care plan or a multi</w:t>
            </w:r>
            <w:r w:rsidRPr="00CE1028">
              <w:rPr>
                <w:rFonts w:eastAsia="Times New Roman" w:cs="Times New Roman"/>
                <w:szCs w:val="22"/>
                <w:lang w:eastAsia="en-AU"/>
              </w:rPr>
              <w:noBreakHyphen/>
              <w:t>disciplinary discharge care plan)  but had not been performed for the patient; and</w:t>
            </w:r>
          </w:p>
          <w:p w14:paraId="16AA5507"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723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items 92025, 92056, 92069 or 92100 of the COVID-19 Determination applies is performed not more than once in a 12 months</w:t>
            </w:r>
          </w:p>
          <w:p w14:paraId="1F8CAB10"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rPr>
              <w:t>(c) the service is performed not more than once in a 12 month period; and</w:t>
            </w:r>
          </w:p>
          <w:p w14:paraId="728B3D28"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(d) the service is not performed by a person:</w:t>
            </w:r>
          </w:p>
          <w:p w14:paraId="62B61826"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 who is a recognised specialist in palliative medicine; and</w:t>
            </w:r>
          </w:p>
          <w:p w14:paraId="7EC943F1"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who is treating a palliative patient that has been referred to the medical practitioner; and</w:t>
            </w:r>
          </w:p>
          <w:p w14:paraId="0A406219"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(iii) to which an item in Subgroup 3 or 4 of Group A24</w:t>
            </w:r>
            <w:r w:rsidRPr="00CE1028">
              <w:rPr>
                <w:rFonts w:eastAsia="Times New Roman" w:cs="Times New Roman"/>
                <w:i/>
                <w:szCs w:val="22"/>
              </w:rPr>
              <w:t xml:space="preserve"> </w:t>
            </w:r>
            <w:r w:rsidRPr="00CE1028">
              <w:rPr>
                <w:rFonts w:eastAsia="Times New Roman" w:cs="Times New Roman"/>
                <w:szCs w:val="22"/>
                <w:lang w:eastAsia="en-AU"/>
              </w:rPr>
              <w:t>applies because of the treatment of the palliative patient by the general practitioner</w:t>
            </w:r>
          </w:p>
        </w:tc>
      </w:tr>
      <w:tr w:rsidR="00A77972" w:rsidRPr="00CE1028" w14:paraId="4B405042" w14:textId="77777777" w:rsidTr="006C4BC2">
        <w:tc>
          <w:tcPr>
            <w:tcW w:w="405" w:type="pct"/>
            <w:tcBorders>
              <w:top w:val="single" w:sz="4" w:space="0" w:color="auto"/>
              <w:left w:val="nil"/>
              <w:bottom w:val="single" w:sz="4" w:space="0" w:color="auto"/>
              <w:right w:val="nil"/>
            </w:tcBorders>
            <w:hideMark/>
          </w:tcPr>
          <w:p w14:paraId="172A7661" w14:textId="77777777" w:rsidR="00A77972" w:rsidRPr="00CE1028" w:rsidRDefault="00A77972" w:rsidP="00A77972">
            <w:pPr>
              <w:spacing w:before="60" w:line="240" w:lineRule="atLeast"/>
              <w:rPr>
                <w:rFonts w:eastAsia="Times New Roman" w:cs="Times New Roman"/>
                <w:szCs w:val="22"/>
                <w:lang w:eastAsia="en-AU"/>
              </w:rPr>
            </w:pPr>
            <w:r w:rsidRPr="00CE1028">
              <w:rPr>
                <w:rFonts w:eastAsia="Times New Roman" w:cs="Times New Roman"/>
                <w:bCs/>
                <w:szCs w:val="22"/>
                <w:lang w:eastAsia="en-AU"/>
              </w:rPr>
              <w:t>3</w:t>
            </w:r>
          </w:p>
        </w:tc>
        <w:tc>
          <w:tcPr>
            <w:tcW w:w="696" w:type="pct"/>
            <w:tcBorders>
              <w:top w:val="single" w:sz="4" w:space="0" w:color="auto"/>
              <w:left w:val="nil"/>
              <w:bottom w:val="single" w:sz="4" w:space="0" w:color="auto"/>
              <w:right w:val="nil"/>
            </w:tcBorders>
            <w:hideMark/>
          </w:tcPr>
          <w:p w14:paraId="530C1CA9" w14:textId="77777777" w:rsidR="00A77972" w:rsidRPr="00CE1028" w:rsidRDefault="00A77972" w:rsidP="00A77972">
            <w:pPr>
              <w:spacing w:before="60" w:line="240" w:lineRule="atLeast"/>
              <w:rPr>
                <w:rFonts w:eastAsia="Times New Roman" w:cs="Times New Roman"/>
                <w:szCs w:val="22"/>
                <w:lang w:eastAsia="en-AU"/>
              </w:rPr>
            </w:pPr>
            <w:r w:rsidRPr="00CE1028">
              <w:rPr>
                <w:rFonts w:eastAsia="Times New Roman" w:cs="Times New Roman"/>
                <w:szCs w:val="22"/>
                <w:lang w:eastAsia="en-AU"/>
              </w:rPr>
              <w:t>231</w:t>
            </w:r>
          </w:p>
        </w:tc>
        <w:tc>
          <w:tcPr>
            <w:tcW w:w="3899" w:type="pct"/>
            <w:tcBorders>
              <w:top w:val="single" w:sz="4" w:space="0" w:color="auto"/>
              <w:left w:val="nil"/>
              <w:bottom w:val="single" w:sz="4" w:space="0" w:color="auto"/>
              <w:right w:val="nil"/>
            </w:tcBorders>
            <w:hideMark/>
          </w:tcPr>
          <w:p w14:paraId="12B46CCB"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w:t>
            </w:r>
            <w:r w:rsidRPr="00CE1028">
              <w:rPr>
                <w:rFonts w:eastAsia="Times New Roman" w:cs="Times New Roman"/>
                <w:szCs w:val="22"/>
              </w:rPr>
              <w:t>a) either:</w:t>
            </w:r>
          </w:p>
          <w:p w14:paraId="2EBE62B7" w14:textId="0C205C36"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 xml:space="preserve">(i) in the 3 months before performance of the service, being a service to which item 731 or 732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232 or 233 or item 92027, 92028, 92058, 92059, 92071, 92072, 92102 or 92103 of the COVID-19 Determination</w:t>
            </w:r>
            <w:r w:rsidR="007F1718" w:rsidRPr="00CE1028">
              <w:rPr>
                <w:rFonts w:eastAsia="Times New Roman" w:cs="Times New Roman"/>
                <w:szCs w:val="22"/>
                <w:lang w:eastAsia="en-AU"/>
              </w:rPr>
              <w:t xml:space="preserve">, or item 93469 or 93475 of the </w:t>
            </w:r>
            <w:r w:rsidR="007F1718"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applies but had not been performed for the patient; or</w:t>
            </w:r>
          </w:p>
          <w:p w14:paraId="58DDDE72"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in the 12 months before performance of the service, being a service that has not been performed for the patient:</w:t>
            </w:r>
          </w:p>
          <w:p w14:paraId="52AB9EB1" w14:textId="77777777" w:rsidR="00A77972" w:rsidRPr="00CE1028" w:rsidRDefault="00A77972" w:rsidP="00A77972">
            <w:pPr>
              <w:tabs>
                <w:tab w:val="left" w:pos="-6543"/>
                <w:tab w:val="left" w:pos="-6260"/>
              </w:tabs>
              <w:spacing w:line="240" w:lineRule="exact"/>
              <w:ind w:left="1055" w:hanging="284"/>
              <w:rPr>
                <w:rFonts w:eastAsia="Times New Roman" w:cs="Times New Roman"/>
                <w:szCs w:val="22"/>
                <w:lang w:eastAsia="en-AU"/>
              </w:rPr>
            </w:pPr>
            <w:r w:rsidRPr="00CE1028">
              <w:rPr>
                <w:rFonts w:eastAsia="Times New Roman" w:cs="Times New Roman"/>
                <w:szCs w:val="22"/>
                <w:lang w:eastAsia="en-AU"/>
              </w:rPr>
              <w:t xml:space="preserve">(A) by the medical practitioner who performs the service to which item 729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231 or item 92026, 92057, 92070 or 92101 of the COVID-19 Determination would, but for this item, apply; and</w:t>
            </w:r>
          </w:p>
          <w:p w14:paraId="1CF3DFFE" w14:textId="77777777" w:rsidR="00A77972" w:rsidRPr="00CE1028" w:rsidRDefault="00A77972" w:rsidP="00A77972">
            <w:pPr>
              <w:tabs>
                <w:tab w:val="left" w:pos="-6543"/>
                <w:tab w:val="left" w:pos="-6260"/>
              </w:tabs>
              <w:spacing w:line="240" w:lineRule="exact"/>
              <w:ind w:left="1055" w:hanging="284"/>
              <w:rPr>
                <w:rFonts w:eastAsia="Times New Roman" w:cs="Times New Roman"/>
                <w:szCs w:val="22"/>
                <w:lang w:eastAsia="en-AU"/>
              </w:rPr>
            </w:pPr>
            <w:r w:rsidRPr="00CE1028">
              <w:rPr>
                <w:rFonts w:eastAsia="Times New Roman" w:cs="Times New Roman"/>
                <w:szCs w:val="22"/>
                <w:lang w:eastAsia="en-AU"/>
              </w:rPr>
              <w:t>(B) for which a payment has been made under item 721 or 723 of the general medical services table or item 229 or 230 or item 92024, 92025, 92055, 92056, 92068, 92069, 92099 or 92100 of the COVID-19 Determination; and</w:t>
            </w:r>
          </w:p>
          <w:p w14:paraId="52E4D822"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lastRenderedPageBreak/>
              <w:t xml:space="preserve">(b) a service to which item 729 of the general medical services table or item 92026, 92057, 92070 or 92101 of the COVID-19 Determination applies is performed not more than once in a 3 month period; and </w:t>
            </w:r>
          </w:p>
          <w:p w14:paraId="3044676B" w14:textId="77777777" w:rsidR="00A77972" w:rsidRPr="00CE1028" w:rsidRDefault="00A77972" w:rsidP="00A77972">
            <w:pPr>
              <w:spacing w:before="60" w:line="240" w:lineRule="auto"/>
              <w:ind w:left="284" w:hanging="284"/>
              <w:rPr>
                <w:rFonts w:eastAsia="Times New Roman" w:cs="Times New Roman"/>
                <w:szCs w:val="22"/>
              </w:rPr>
            </w:pPr>
            <w:r w:rsidRPr="00CE1028">
              <w:rPr>
                <w:rFonts w:eastAsia="Times New Roman" w:cs="Times New Roman"/>
                <w:szCs w:val="22"/>
                <w:lang w:eastAsia="en-AU"/>
              </w:rPr>
              <w:t>(</w:t>
            </w:r>
            <w:r w:rsidRPr="00CE1028">
              <w:rPr>
                <w:rFonts w:eastAsia="Times New Roman" w:cs="Times New Roman"/>
                <w:szCs w:val="22"/>
              </w:rPr>
              <w:t>c) the service is performed not more than once in a 3 month period</w:t>
            </w:r>
          </w:p>
        </w:tc>
      </w:tr>
      <w:tr w:rsidR="00A77972" w:rsidRPr="00CE1028" w14:paraId="07DA548D" w14:textId="77777777" w:rsidTr="006C4BC2">
        <w:tc>
          <w:tcPr>
            <w:tcW w:w="405" w:type="pct"/>
            <w:tcBorders>
              <w:top w:val="single" w:sz="4" w:space="0" w:color="auto"/>
              <w:left w:val="nil"/>
              <w:bottom w:val="single" w:sz="4" w:space="0" w:color="auto"/>
              <w:right w:val="nil"/>
            </w:tcBorders>
            <w:shd w:val="clear" w:color="auto" w:fill="auto"/>
            <w:hideMark/>
          </w:tcPr>
          <w:p w14:paraId="7D53CC63" w14:textId="77777777" w:rsidR="00A77972" w:rsidRPr="00CE1028" w:rsidRDefault="00A77972" w:rsidP="00A77972">
            <w:pPr>
              <w:spacing w:before="60" w:line="240" w:lineRule="atLeast"/>
              <w:rPr>
                <w:rFonts w:eastAsia="Times New Roman" w:cs="Times New Roman"/>
                <w:szCs w:val="22"/>
                <w:lang w:eastAsia="en-AU"/>
              </w:rPr>
            </w:pPr>
            <w:bookmarkStart w:id="14" w:name="CU_6185569"/>
            <w:bookmarkEnd w:id="14"/>
            <w:r w:rsidRPr="00CE1028">
              <w:rPr>
                <w:rFonts w:eastAsia="Times New Roman" w:cs="Times New Roman"/>
                <w:bCs/>
                <w:szCs w:val="22"/>
                <w:lang w:eastAsia="en-AU"/>
              </w:rPr>
              <w:lastRenderedPageBreak/>
              <w:t>4</w:t>
            </w:r>
          </w:p>
        </w:tc>
        <w:tc>
          <w:tcPr>
            <w:tcW w:w="696" w:type="pct"/>
            <w:tcBorders>
              <w:top w:val="single" w:sz="4" w:space="0" w:color="auto"/>
              <w:left w:val="nil"/>
              <w:bottom w:val="single" w:sz="4" w:space="0" w:color="auto"/>
              <w:right w:val="nil"/>
            </w:tcBorders>
            <w:shd w:val="clear" w:color="auto" w:fill="auto"/>
            <w:hideMark/>
          </w:tcPr>
          <w:p w14:paraId="12D4FF0F" w14:textId="77777777" w:rsidR="00A77972" w:rsidRPr="00CE1028" w:rsidRDefault="00A77972" w:rsidP="00A77972">
            <w:pPr>
              <w:spacing w:before="60" w:line="240" w:lineRule="atLeast"/>
              <w:rPr>
                <w:rFonts w:eastAsia="Times New Roman" w:cs="Times New Roman"/>
                <w:szCs w:val="22"/>
                <w:lang w:eastAsia="en-AU"/>
              </w:rPr>
            </w:pPr>
            <w:r w:rsidRPr="00CE1028">
              <w:rPr>
                <w:rFonts w:eastAsia="Times New Roman" w:cs="Times New Roman"/>
                <w:szCs w:val="22"/>
                <w:lang w:eastAsia="en-AU"/>
              </w:rPr>
              <w:t>232</w:t>
            </w:r>
          </w:p>
        </w:tc>
        <w:tc>
          <w:tcPr>
            <w:tcW w:w="3899" w:type="pct"/>
            <w:tcBorders>
              <w:top w:val="single" w:sz="4" w:space="0" w:color="auto"/>
              <w:left w:val="nil"/>
              <w:bottom w:val="single" w:sz="4" w:space="0" w:color="auto"/>
              <w:right w:val="nil"/>
            </w:tcBorders>
            <w:shd w:val="clear" w:color="auto" w:fill="auto"/>
            <w:hideMark/>
          </w:tcPr>
          <w:p w14:paraId="10499721" w14:textId="61EC6383"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(a) In </w:t>
            </w:r>
            <w:r w:rsidRPr="00CE1028">
              <w:rPr>
                <w:rFonts w:eastAsia="Times New Roman" w:cs="Times New Roman"/>
                <w:szCs w:val="22"/>
              </w:rPr>
              <w:t>the</w:t>
            </w:r>
            <w:r w:rsidRPr="00CE1028">
              <w:rPr>
                <w:rFonts w:eastAsia="Times New Roman" w:cs="Times New Roman"/>
                <w:szCs w:val="22"/>
                <w:lang w:eastAsia="en-AU"/>
              </w:rPr>
              <w:t xml:space="preserve"> 3 months before performance of the service, being a service to which item 721, 723, 729 or 732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229, 230, 231 or 233 or item 92024, 92025, 92026, 92028, 92055, 92056, 92057, 92059, 92068, 92069, 92070, 92072, 92099, 92100, 92101 or 92103 of the COVID-19 Determination</w:t>
            </w:r>
            <w:r w:rsidR="007F1718" w:rsidRPr="00CE1028">
              <w:rPr>
                <w:rFonts w:eastAsia="Times New Roman" w:cs="Times New Roman"/>
                <w:szCs w:val="22"/>
                <w:lang w:eastAsia="en-AU"/>
              </w:rPr>
              <w:t xml:space="preserve">, or item 93469 or 93475 of the </w:t>
            </w:r>
            <w:r w:rsidR="007F1718"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applies but had not been performed for the patient; and</w:t>
            </w:r>
          </w:p>
          <w:p w14:paraId="723774B3"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731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92027, 92058, 92071 or 92102 of the COVID-19 Determination applies is performed not more than once in a 3 month period; and</w:t>
            </w:r>
          </w:p>
          <w:p w14:paraId="5484DB35" w14:textId="77777777" w:rsidR="00A77972" w:rsidRPr="00CE1028" w:rsidRDefault="00A77972" w:rsidP="00A77972">
            <w:pPr>
              <w:spacing w:before="60" w:line="240" w:lineRule="auto"/>
              <w:ind w:left="284" w:hanging="284"/>
              <w:rPr>
                <w:rFonts w:eastAsia="Times New Roman" w:cs="Times New Roman"/>
                <w:szCs w:val="22"/>
              </w:rPr>
            </w:pPr>
            <w:r w:rsidRPr="00CE1028">
              <w:rPr>
                <w:rFonts w:eastAsia="Times New Roman" w:cs="Times New Roman"/>
                <w:szCs w:val="22"/>
              </w:rPr>
              <w:t>(c) the service is performed not more than once in a 3 month period</w:t>
            </w:r>
          </w:p>
        </w:tc>
      </w:tr>
      <w:tr w:rsidR="00A77972" w:rsidRPr="00CE1028" w14:paraId="65369777" w14:textId="77777777" w:rsidTr="006C4BC2">
        <w:trPr>
          <w:cantSplit/>
        </w:trPr>
        <w:tc>
          <w:tcPr>
            <w:tcW w:w="405" w:type="pct"/>
            <w:tcBorders>
              <w:top w:val="single" w:sz="4" w:space="0" w:color="auto"/>
              <w:left w:val="nil"/>
              <w:bottom w:val="single" w:sz="12" w:space="0" w:color="auto"/>
              <w:right w:val="nil"/>
            </w:tcBorders>
            <w:hideMark/>
          </w:tcPr>
          <w:p w14:paraId="5DEA65F6" w14:textId="77777777" w:rsidR="00A77972" w:rsidRPr="00CE1028" w:rsidRDefault="00A77972" w:rsidP="00A77972">
            <w:pPr>
              <w:spacing w:before="60" w:line="240" w:lineRule="atLeast"/>
              <w:rPr>
                <w:rFonts w:eastAsia="Times New Roman" w:cs="Times New Roman"/>
                <w:szCs w:val="22"/>
                <w:lang w:eastAsia="en-AU"/>
              </w:rPr>
            </w:pPr>
            <w:r w:rsidRPr="00CE1028">
              <w:rPr>
                <w:rFonts w:eastAsia="Times New Roman" w:cs="Times New Roman"/>
                <w:bCs/>
                <w:szCs w:val="22"/>
                <w:lang w:eastAsia="en-AU"/>
              </w:rPr>
              <w:t>5</w:t>
            </w:r>
          </w:p>
        </w:tc>
        <w:tc>
          <w:tcPr>
            <w:tcW w:w="696" w:type="pct"/>
            <w:tcBorders>
              <w:top w:val="single" w:sz="4" w:space="0" w:color="auto"/>
              <w:left w:val="nil"/>
              <w:bottom w:val="single" w:sz="12" w:space="0" w:color="auto"/>
              <w:right w:val="nil"/>
            </w:tcBorders>
            <w:hideMark/>
          </w:tcPr>
          <w:p w14:paraId="045665D0" w14:textId="77777777" w:rsidR="00A77972" w:rsidRPr="00CE1028" w:rsidRDefault="00A77972" w:rsidP="00A77972">
            <w:pPr>
              <w:spacing w:before="60" w:line="240" w:lineRule="atLeast"/>
              <w:rPr>
                <w:rFonts w:eastAsia="Times New Roman" w:cs="Times New Roman"/>
                <w:szCs w:val="22"/>
                <w:lang w:eastAsia="en-AU"/>
              </w:rPr>
            </w:pPr>
            <w:r w:rsidRPr="00CE1028">
              <w:rPr>
                <w:rFonts w:eastAsia="Times New Roman" w:cs="Times New Roman"/>
                <w:szCs w:val="22"/>
                <w:lang w:eastAsia="en-AU"/>
              </w:rPr>
              <w:t>233</w:t>
            </w:r>
          </w:p>
        </w:tc>
        <w:tc>
          <w:tcPr>
            <w:tcW w:w="3899" w:type="pct"/>
            <w:tcBorders>
              <w:top w:val="single" w:sz="4" w:space="0" w:color="auto"/>
              <w:left w:val="nil"/>
              <w:bottom w:val="single" w:sz="12" w:space="0" w:color="auto"/>
              <w:right w:val="nil"/>
            </w:tcBorders>
            <w:hideMark/>
          </w:tcPr>
          <w:p w14:paraId="018C8F11" w14:textId="5D908448" w:rsidR="00A77972" w:rsidRPr="00CE1028" w:rsidRDefault="00A77972" w:rsidP="00541A65">
            <w:pPr>
              <w:spacing w:before="60" w:line="240" w:lineRule="auto"/>
              <w:rPr>
                <w:rFonts w:eastAsia="Times New Roman" w:cs="Times New Roman"/>
                <w:szCs w:val="22"/>
                <w:lang w:eastAsia="en-AU"/>
              </w:rPr>
            </w:pPr>
            <w:r w:rsidRPr="00CE1028">
              <w:rPr>
                <w:rFonts w:eastAsia="Times New Roman" w:cs="Times New Roman"/>
                <w:szCs w:val="22"/>
              </w:rPr>
              <w:t xml:space="preserve">Each service may be performed </w:t>
            </w:r>
            <w:r w:rsidRPr="00CE1028">
              <w:rPr>
                <w:rFonts w:eastAsia="Times New Roman" w:cs="Times New Roman"/>
                <w:szCs w:val="22"/>
                <w:lang w:eastAsia="en-AU"/>
              </w:rPr>
              <w:t xml:space="preserve">if a service to which item 732 </w:t>
            </w:r>
            <w:r w:rsidRPr="00CE1028">
              <w:rPr>
                <w:rFonts w:eastAsia="Times New Roman" w:cs="Times New Roman"/>
                <w:szCs w:val="22"/>
              </w:rPr>
              <w:t>of the general services table</w:t>
            </w:r>
            <w:r w:rsidR="007F1718" w:rsidRPr="00CE1028">
              <w:rPr>
                <w:rFonts w:eastAsia="Times New Roman" w:cs="Times New Roman"/>
                <w:szCs w:val="22"/>
                <w:lang w:eastAsia="en-AU"/>
              </w:rPr>
              <w:t>,</w:t>
            </w:r>
            <w:r w:rsidRPr="00CE1028">
              <w:rPr>
                <w:rFonts w:eastAsia="Times New Roman" w:cs="Times New Roman"/>
                <w:szCs w:val="22"/>
                <w:lang w:eastAsia="en-AU"/>
              </w:rPr>
              <w:t xml:space="preserve"> item 92028, 92059, 92072 or 92103 of the COVID-19 Determination</w:t>
            </w:r>
            <w:r w:rsidR="007F1718" w:rsidRPr="00CE1028">
              <w:rPr>
                <w:rFonts w:eastAsia="Times New Roman" w:cs="Times New Roman"/>
                <w:szCs w:val="22"/>
                <w:lang w:eastAsia="en-AU"/>
              </w:rPr>
              <w:t xml:space="preserve"> or item 93469 or 93475 of the </w:t>
            </w:r>
            <w:r w:rsidR="007F1718"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has not been claimed in the past three months;</w:t>
            </w:r>
          </w:p>
          <w:p w14:paraId="085942FD"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(a) once in a 3 month period; and</w:t>
            </w:r>
          </w:p>
          <w:p w14:paraId="636BA625"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(b) on the same day; but</w:t>
            </w:r>
          </w:p>
          <w:p w14:paraId="33D1D4A9" w14:textId="77777777" w:rsidR="00A77972" w:rsidRPr="00CE1028" w:rsidRDefault="00A77972" w:rsidP="00A77972">
            <w:pPr>
              <w:spacing w:before="60" w:line="240" w:lineRule="auto"/>
              <w:ind w:left="284" w:hanging="284"/>
              <w:rPr>
                <w:rFonts w:eastAsia="Times New Roman" w:cs="Times New Roman"/>
                <w:szCs w:val="22"/>
                <w:lang w:eastAsia="en-AU"/>
              </w:rPr>
            </w:pPr>
            <w:r w:rsidRPr="00CE1028">
              <w:rPr>
                <w:rFonts w:eastAsia="Times New Roman" w:cs="Times New Roman"/>
                <w:szCs w:val="22"/>
              </w:rPr>
              <w:t>(c) may not be performed by a person:</w:t>
            </w:r>
          </w:p>
          <w:p w14:paraId="13D83941"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 who is a recognised specialist in palliative medicine; and</w:t>
            </w:r>
          </w:p>
          <w:p w14:paraId="69192EA1"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who is treating a palliative patient that has been referred to the general practitioner; and</w:t>
            </w:r>
          </w:p>
          <w:p w14:paraId="061EC34A" w14:textId="77777777" w:rsidR="00A77972" w:rsidRPr="00CE1028" w:rsidRDefault="00A77972" w:rsidP="00A77972">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(iii) to which an item in Subgroup 3 or 4 of Group A24 applies because of the treatment of the palliative patient by the general practitioner</w:t>
            </w:r>
          </w:p>
        </w:tc>
      </w:tr>
    </w:tbl>
    <w:p w14:paraId="79A308B0" w14:textId="165B4D9F" w:rsidR="00A77972" w:rsidRPr="00CE1028" w:rsidRDefault="00A77972" w:rsidP="00A77972">
      <w:pPr>
        <w:keepNext/>
        <w:keepLines/>
        <w:spacing w:before="220" w:line="240" w:lineRule="auto"/>
        <w:ind w:left="705"/>
        <w:rPr>
          <w:rFonts w:ascii="Arial" w:eastAsia="Times New Roman" w:hAnsi="Arial"/>
          <w:b/>
          <w:kern w:val="28"/>
          <w:lang w:eastAsia="en-AU"/>
        </w:rPr>
      </w:pPr>
    </w:p>
    <w:p w14:paraId="78C4F33C" w14:textId="5BA9F098" w:rsidR="0001204C" w:rsidRPr="00CE1028" w:rsidRDefault="0001204C" w:rsidP="0001204C">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Schedule 1, Division 1.6 (items 235, 236, 237, 238, 239 and 240, column 2, after paragraph (c))</w:t>
      </w:r>
    </w:p>
    <w:p w14:paraId="006158FC" w14:textId="3F524A6A" w:rsidR="0001204C" w:rsidRPr="00CE1028" w:rsidRDefault="0001204C" w:rsidP="00CA4DB8">
      <w:pPr>
        <w:keepNext/>
        <w:keepLines/>
        <w:spacing w:before="220" w:line="240" w:lineRule="auto"/>
        <w:ind w:left="705"/>
        <w:rPr>
          <w:rFonts w:eastAsia="Times New Roman" w:cs="Times New Roman"/>
          <w:b/>
          <w:kern w:val="28"/>
          <w:szCs w:val="22"/>
          <w:lang w:eastAsia="en-AU"/>
        </w:rPr>
      </w:pPr>
      <w:r w:rsidRPr="00CE1028">
        <w:rPr>
          <w:rFonts w:cs="Times New Roman"/>
          <w:szCs w:val="22"/>
        </w:rPr>
        <w:t xml:space="preserve">After the words “general medical services table”, insert “, items 93469 or 93475 of the </w:t>
      </w:r>
      <w:r w:rsidRPr="00CE1028">
        <w:rPr>
          <w:rFonts w:cs="Times New Roman"/>
          <w:i/>
          <w:szCs w:val="22"/>
        </w:rPr>
        <w:t>Health Insurance (Section 3C General Medical – Expansion of GP and Allied Health Chronic Disease Management Services for Care Recipients of a Residential Aged Care Facility) Determination 2020</w:t>
      </w:r>
      <w:r w:rsidRPr="00CE1028">
        <w:rPr>
          <w:rFonts w:cs="Times New Roman"/>
          <w:szCs w:val="22"/>
        </w:rPr>
        <w:t>”.</w:t>
      </w:r>
    </w:p>
    <w:p w14:paraId="2746C0AF" w14:textId="362C6810" w:rsidR="007121C5" w:rsidRPr="00CE1028" w:rsidRDefault="007F1718" w:rsidP="007121C5">
      <w:pPr>
        <w:keepNext/>
        <w:keepLines/>
        <w:numPr>
          <w:ilvl w:val="0"/>
          <w:numId w:val="3"/>
        </w:numPr>
        <w:spacing w:before="220" w:line="240" w:lineRule="auto"/>
        <w:rPr>
          <w:rFonts w:ascii="Arial" w:eastAsia="Times New Roman" w:hAnsi="Arial"/>
          <w:b/>
          <w:kern w:val="28"/>
          <w:lang w:eastAsia="en-AU"/>
        </w:rPr>
      </w:pPr>
      <w:r w:rsidRPr="00CE1028">
        <w:rPr>
          <w:rFonts w:ascii="Arial" w:eastAsia="Times New Roman" w:hAnsi="Arial"/>
          <w:b/>
          <w:kern w:val="28"/>
          <w:lang w:eastAsia="en-AU"/>
        </w:rPr>
        <w:t xml:space="preserve">Schedule 1, </w:t>
      </w:r>
      <w:r w:rsidR="00DA62C1" w:rsidRPr="00CE1028">
        <w:rPr>
          <w:rFonts w:ascii="Arial" w:eastAsia="Times New Roman" w:hAnsi="Arial"/>
          <w:b/>
          <w:kern w:val="28"/>
          <w:lang w:eastAsia="en-AU"/>
        </w:rPr>
        <w:t>D</w:t>
      </w:r>
      <w:r w:rsidRPr="00CE1028">
        <w:rPr>
          <w:rFonts w:ascii="Arial" w:eastAsia="Times New Roman" w:hAnsi="Arial"/>
          <w:b/>
          <w:kern w:val="28"/>
          <w:lang w:eastAsia="en-AU"/>
        </w:rPr>
        <w:t>ivision 1.9</w:t>
      </w:r>
      <w:r w:rsidR="00DA62C1" w:rsidRPr="00CE1028">
        <w:rPr>
          <w:rFonts w:ascii="Arial" w:eastAsia="Times New Roman" w:hAnsi="Arial"/>
          <w:b/>
          <w:kern w:val="28"/>
          <w:lang w:eastAsia="en-AU"/>
        </w:rPr>
        <w:t>, Subdivision 1.9</w:t>
      </w:r>
      <w:r w:rsidRPr="00CE1028">
        <w:rPr>
          <w:rFonts w:ascii="Arial" w:eastAsia="Times New Roman" w:hAnsi="Arial"/>
          <w:b/>
          <w:kern w:val="28"/>
          <w:lang w:eastAsia="en-AU"/>
        </w:rPr>
        <w:t>.4(2)</w:t>
      </w:r>
      <w:r w:rsidR="007121C5" w:rsidRPr="00CE1028">
        <w:rPr>
          <w:rFonts w:ascii="Arial" w:eastAsia="Times New Roman" w:hAnsi="Arial"/>
          <w:b/>
          <w:kern w:val="28"/>
          <w:lang w:eastAsia="en-AU"/>
        </w:rPr>
        <w:t xml:space="preserve">  </w:t>
      </w:r>
    </w:p>
    <w:p w14:paraId="3A83911C" w14:textId="18DB2F71" w:rsidR="007121C5" w:rsidRPr="00CE1028" w:rsidRDefault="00581EF1" w:rsidP="007121C5">
      <w:pPr>
        <w:keepNext/>
        <w:keepLines/>
        <w:spacing w:before="220" w:line="240" w:lineRule="auto"/>
        <w:ind w:left="705"/>
        <w:rPr>
          <w:rFonts w:eastAsia="Times New Roman"/>
          <w:lang w:eastAsia="en-AU"/>
        </w:rPr>
      </w:pPr>
      <w:r w:rsidRPr="00CE1028">
        <w:rPr>
          <w:rFonts w:eastAsia="Times New Roman"/>
          <w:lang w:eastAsia="en-AU"/>
        </w:rPr>
        <w:t xml:space="preserve">Repeal the </w:t>
      </w:r>
      <w:r w:rsidR="007F1718" w:rsidRPr="00CE1028">
        <w:rPr>
          <w:rFonts w:eastAsia="Times New Roman"/>
          <w:lang w:eastAsia="en-AU"/>
        </w:rPr>
        <w:t xml:space="preserve">subdivision </w:t>
      </w:r>
      <w:r w:rsidR="007121C5" w:rsidRPr="00CE1028">
        <w:rPr>
          <w:rFonts w:eastAsia="Times New Roman"/>
          <w:lang w:eastAsia="en-AU"/>
        </w:rPr>
        <w:t>and substitute:</w:t>
      </w:r>
    </w:p>
    <w:p w14:paraId="3FFD1FE8" w14:textId="77777777" w:rsidR="007121C5" w:rsidRPr="00CE1028" w:rsidRDefault="007121C5" w:rsidP="007121C5">
      <w:pPr>
        <w:keepNext/>
        <w:keepLines/>
        <w:spacing w:line="240" w:lineRule="auto"/>
        <w:ind w:left="705"/>
        <w:rPr>
          <w:rFonts w:eastAsia="Times New Roman"/>
          <w:lang w:eastAsia="en-AU"/>
        </w:rPr>
      </w:pPr>
    </w:p>
    <w:p w14:paraId="14BEAC90" w14:textId="77777777" w:rsidR="007121C5" w:rsidRPr="00CE1028" w:rsidRDefault="007121C5" w:rsidP="007121C5">
      <w:pPr>
        <w:shd w:val="clear" w:color="auto" w:fill="FFFFFF"/>
        <w:spacing w:after="120" w:line="240" w:lineRule="auto"/>
        <w:ind w:left="1702" w:hanging="851"/>
        <w:rPr>
          <w:rFonts w:eastAsia="Times New Roman" w:cs="Times New Roman"/>
          <w:szCs w:val="22"/>
          <w:lang w:val="en-US" w:eastAsia="en-AU"/>
        </w:rPr>
      </w:pPr>
      <w:r w:rsidRPr="00CE1028">
        <w:rPr>
          <w:rFonts w:eastAsia="Times New Roman" w:cs="Times New Roman"/>
          <w:szCs w:val="22"/>
          <w:lang w:eastAsia="en-AU"/>
        </w:rPr>
        <w:t>(2)          Items 283, 285, 286, 287, 371 and 372 do not apply to:</w:t>
      </w:r>
    </w:p>
    <w:p w14:paraId="71EEDFF5" w14:textId="77777777" w:rsidR="007121C5" w:rsidRPr="00CE1028" w:rsidRDefault="007121C5" w:rsidP="007121C5">
      <w:pPr>
        <w:shd w:val="clear" w:color="auto" w:fill="FFFFFF"/>
        <w:spacing w:after="120" w:line="240" w:lineRule="auto"/>
        <w:ind w:left="2268" w:hanging="567"/>
        <w:rPr>
          <w:rFonts w:eastAsia="Times New Roman" w:cs="Times New Roman"/>
          <w:szCs w:val="22"/>
          <w:lang w:val="en-US" w:eastAsia="en-AU"/>
        </w:rPr>
      </w:pPr>
      <w:r w:rsidRPr="00CE1028">
        <w:rPr>
          <w:rFonts w:eastAsia="Times New Roman" w:cs="Times New Roman"/>
          <w:szCs w:val="22"/>
          <w:lang w:eastAsia="en-AU"/>
        </w:rPr>
        <w:t>(a)     a service which:</w:t>
      </w:r>
    </w:p>
    <w:p w14:paraId="7412BD6D" w14:textId="07E2ACA5" w:rsidR="007121C5" w:rsidRPr="00CE1028" w:rsidRDefault="007121C5" w:rsidP="007121C5">
      <w:pPr>
        <w:shd w:val="clear" w:color="auto" w:fill="FFFFFF"/>
        <w:spacing w:after="120" w:line="240" w:lineRule="auto"/>
        <w:ind w:left="2694" w:hanging="426"/>
        <w:rPr>
          <w:rFonts w:eastAsia="Times New Roman" w:cs="Times New Roman"/>
          <w:szCs w:val="22"/>
          <w:lang w:val="en-US" w:eastAsia="en-AU"/>
        </w:rPr>
      </w:pPr>
      <w:r w:rsidRPr="00CE1028">
        <w:rPr>
          <w:rFonts w:eastAsia="Times New Roman" w:cs="Times New Roman"/>
          <w:szCs w:val="22"/>
          <w:lang w:eastAsia="en-AU"/>
        </w:rPr>
        <w:t xml:space="preserve">(i)    is provided to a patient who, in a calendar year, has already been provided with 6 services to which any of the items in Subgroup 2 of Group A20 of the general medical services table or items 283, 285, 286, 287, 371 and 372 applies or items 91818, 91819, 91820, 91821, 91842, 91843, 91844, 91845 of the COVID-19 Determination applies or items </w:t>
      </w:r>
      <w:r w:rsidR="009734DF" w:rsidRPr="00CE1028">
        <w:rPr>
          <w:snapToGrid w:val="0"/>
          <w:color w:val="000000"/>
          <w:szCs w:val="22"/>
        </w:rPr>
        <w:t>941, 942, 2733, 2735</w:t>
      </w:r>
      <w:r w:rsidRPr="00CE1028">
        <w:rPr>
          <w:rFonts w:cs="Times New Roman"/>
          <w:snapToGrid w:val="0"/>
          <w:color w:val="000000"/>
          <w:szCs w:val="22"/>
        </w:rPr>
        <w:t xml:space="preserve"> of the </w:t>
      </w:r>
      <w:r w:rsidRPr="00CE1028">
        <w:rPr>
          <w:rFonts w:cs="Times New Roman"/>
          <w:i/>
          <w:szCs w:val="22"/>
        </w:rPr>
        <w:t>Health Insurance (Section 3C General Medical – Expansion of GP and Allied Health Mental Health Services) Determination 2020</w:t>
      </w:r>
      <w:r w:rsidR="00581EF1" w:rsidRPr="00CE1028">
        <w:rPr>
          <w:rFonts w:cs="Times New Roman"/>
          <w:i/>
          <w:szCs w:val="22"/>
        </w:rPr>
        <w:t xml:space="preserve"> applies</w:t>
      </w:r>
      <w:r w:rsidRPr="00CE1028">
        <w:rPr>
          <w:rFonts w:eastAsia="Times New Roman" w:cs="Times New Roman"/>
          <w:szCs w:val="22"/>
          <w:lang w:eastAsia="en-AU"/>
        </w:rPr>
        <w:t>; and</w:t>
      </w:r>
    </w:p>
    <w:p w14:paraId="0DF9EF85" w14:textId="77777777" w:rsidR="007121C5" w:rsidRPr="00CE1028" w:rsidRDefault="007121C5" w:rsidP="007121C5">
      <w:pPr>
        <w:shd w:val="clear" w:color="auto" w:fill="FFFFFF"/>
        <w:spacing w:after="120" w:line="240" w:lineRule="auto"/>
        <w:ind w:left="2694" w:hanging="426"/>
        <w:rPr>
          <w:rFonts w:eastAsia="Times New Roman" w:cs="Times New Roman"/>
          <w:szCs w:val="22"/>
          <w:lang w:val="en-US" w:eastAsia="en-AU"/>
        </w:rPr>
      </w:pPr>
      <w:r w:rsidRPr="00CE1028">
        <w:rPr>
          <w:rFonts w:eastAsia="Times New Roman" w:cs="Times New Roman"/>
          <w:szCs w:val="22"/>
          <w:lang w:eastAsia="en-AU"/>
        </w:rPr>
        <w:t>(ii)   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14:paraId="48666A9A" w14:textId="1E05F662" w:rsidR="007121C5" w:rsidRPr="00CE1028" w:rsidRDefault="007121C5" w:rsidP="007121C5">
      <w:pPr>
        <w:shd w:val="clear" w:color="auto" w:fill="FFFFFF"/>
        <w:spacing w:after="120" w:line="240" w:lineRule="auto"/>
        <w:ind w:left="2268" w:hanging="567"/>
        <w:rPr>
          <w:rFonts w:eastAsia="Times New Roman" w:cs="Times New Roman"/>
          <w:szCs w:val="22"/>
          <w:lang w:val="en-US" w:eastAsia="en-AU"/>
        </w:rPr>
      </w:pPr>
      <w:r w:rsidRPr="00CE1028">
        <w:rPr>
          <w:rFonts w:eastAsia="Times New Roman" w:cs="Times New Roman"/>
          <w:szCs w:val="22"/>
          <w:lang w:eastAsia="en-AU"/>
        </w:rPr>
        <w:t xml:space="preserve">(b)     a service which is provided to a patient who has already been provided, in the calendar year, with 10 other services to which any of the items in Subgroup 2 of A20 of the general medical services table, items 283, 285, 286, 287, 371 and 372, or items 80000 to 80015, 80100 to 80115, 80125 to 80140 or 80150 to 80165, or items 91820, 91821, 91844, 91845, 91166, 91167, 91169, 91170, 91172, 91173, 91175, 91176, 91181, 91182, 91183, 91184, 91185, 91186, 91187, 91188, 91818, 91819, 91842 and 91843 of the COVID-19 Determination or items </w:t>
      </w:r>
      <w:r w:rsidR="009734DF" w:rsidRPr="00CE1028">
        <w:rPr>
          <w:snapToGrid w:val="0"/>
          <w:color w:val="000000"/>
          <w:szCs w:val="22"/>
        </w:rPr>
        <w:t>941, 942, 2733, 2735</w:t>
      </w:r>
      <w:r w:rsidR="007D2500" w:rsidRPr="00CE1028">
        <w:rPr>
          <w:rFonts w:cs="Times New Roman"/>
          <w:snapToGrid w:val="0"/>
          <w:color w:val="000000"/>
          <w:szCs w:val="22"/>
        </w:rPr>
        <w:t>, 93375, 93376, 93381 to 93386</w:t>
      </w:r>
      <w:r w:rsidRPr="00CE1028">
        <w:rPr>
          <w:rFonts w:cs="Times New Roman"/>
          <w:snapToGrid w:val="0"/>
          <w:color w:val="000000"/>
          <w:szCs w:val="22"/>
        </w:rPr>
        <w:t xml:space="preserve"> of the </w:t>
      </w:r>
      <w:r w:rsidRPr="00CE1028">
        <w:rPr>
          <w:rFonts w:cs="Times New Roman"/>
          <w:i/>
          <w:szCs w:val="22"/>
        </w:rPr>
        <w:t>Health Insurance (Section 3C General Medical – Expansion of GP and Allied Health Mental Health Services) Determination 2020</w:t>
      </w:r>
      <w:r w:rsidRPr="00CE1028">
        <w:rPr>
          <w:rFonts w:cs="Times New Roman"/>
          <w:szCs w:val="22"/>
        </w:rPr>
        <w:t xml:space="preserve"> </w:t>
      </w:r>
      <w:r w:rsidRPr="00CE1028">
        <w:rPr>
          <w:rFonts w:eastAsia="Times New Roman" w:cs="Times New Roman"/>
          <w:szCs w:val="22"/>
          <w:lang w:eastAsia="en-AU"/>
        </w:rPr>
        <w:t>apply.</w:t>
      </w:r>
    </w:p>
    <w:p w14:paraId="6DC4A9F2" w14:textId="77777777" w:rsidR="007121C5" w:rsidRPr="00CE1028" w:rsidRDefault="007121C5" w:rsidP="007121C5">
      <w:pPr>
        <w:keepNext/>
        <w:keepLines/>
        <w:spacing w:before="220" w:line="240" w:lineRule="auto"/>
        <w:ind w:left="705"/>
        <w:rPr>
          <w:rFonts w:ascii="Arial" w:eastAsia="Times New Roman" w:hAnsi="Arial"/>
          <w:b/>
          <w:kern w:val="28"/>
          <w:lang w:eastAsia="en-AU"/>
        </w:rPr>
      </w:pPr>
    </w:p>
    <w:p w14:paraId="325D9DF7" w14:textId="77777777" w:rsidR="007121C5" w:rsidRPr="007121C5" w:rsidRDefault="007121C5" w:rsidP="007121C5">
      <w:pPr>
        <w:pStyle w:val="ItemHead"/>
      </w:pPr>
    </w:p>
    <w:sectPr w:rsidR="007121C5" w:rsidRPr="007121C5"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A151E0" w:rsidRDefault="00A151E0" w:rsidP="00715914">
      <w:pPr>
        <w:spacing w:line="240" w:lineRule="auto"/>
      </w:pPr>
      <w:r>
        <w:separator/>
      </w:r>
    </w:p>
  </w:endnote>
  <w:endnote w:type="continuationSeparator" w:id="0">
    <w:p w14:paraId="00C8CF1A" w14:textId="77777777" w:rsidR="00A151E0" w:rsidRDefault="00A151E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Bold r:id="rId1" w:subsetted="1" w:fontKey="{89B01C8B-4A29-4DAB-AB4C-A420AC98F58F}"/>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A151E0" w:rsidRPr="00E33C1C" w:rsidRDefault="00A151E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51E0" w14:paraId="7A9C1507" w14:textId="77777777" w:rsidTr="00B33709">
      <w:tc>
        <w:tcPr>
          <w:tcW w:w="709" w:type="dxa"/>
          <w:tcBorders>
            <w:top w:val="nil"/>
            <w:left w:val="nil"/>
            <w:bottom w:val="nil"/>
            <w:right w:val="nil"/>
          </w:tcBorders>
        </w:tcPr>
        <w:p w14:paraId="72FF7035" w14:textId="77777777" w:rsidR="00A151E0" w:rsidRDefault="00A151E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1199D34C" w:rsidR="00A151E0" w:rsidRPr="004E1307" w:rsidRDefault="00A151E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099D">
            <w:rPr>
              <w:i/>
              <w:noProof/>
              <w:sz w:val="18"/>
            </w:rPr>
            <w:t>Health Insurance (Section 3C General Medical – Expansion of GP and Allied Health Mental Health and Chronic Disease Management Services) Amendment Determination 2020</w:t>
          </w:r>
          <w:r w:rsidRPr="004E1307">
            <w:rPr>
              <w:i/>
              <w:sz w:val="18"/>
            </w:rPr>
            <w:fldChar w:fldCharType="end"/>
          </w:r>
        </w:p>
      </w:tc>
      <w:tc>
        <w:tcPr>
          <w:tcW w:w="1383" w:type="dxa"/>
          <w:tcBorders>
            <w:top w:val="nil"/>
            <w:left w:val="nil"/>
            <w:bottom w:val="nil"/>
            <w:right w:val="nil"/>
          </w:tcBorders>
        </w:tcPr>
        <w:p w14:paraId="7963896D" w14:textId="77777777" w:rsidR="00A151E0" w:rsidRDefault="00A151E0" w:rsidP="00A369E3">
          <w:pPr>
            <w:spacing w:line="0" w:lineRule="atLeast"/>
            <w:jc w:val="right"/>
            <w:rPr>
              <w:sz w:val="18"/>
            </w:rPr>
          </w:pPr>
        </w:p>
      </w:tc>
    </w:tr>
    <w:tr w:rsidR="00A151E0"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A151E0" w:rsidRDefault="00A151E0" w:rsidP="00A369E3">
          <w:pPr>
            <w:jc w:val="right"/>
            <w:rPr>
              <w:sz w:val="18"/>
            </w:rPr>
          </w:pPr>
        </w:p>
      </w:tc>
    </w:tr>
  </w:tbl>
  <w:p w14:paraId="41BC7DA5" w14:textId="77777777" w:rsidR="00A151E0" w:rsidRPr="00ED79B6" w:rsidRDefault="00A151E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A151E0" w:rsidRPr="00E33C1C" w:rsidRDefault="00A151E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151E0" w14:paraId="547D1AC2" w14:textId="77777777" w:rsidTr="00A369E3">
      <w:tc>
        <w:tcPr>
          <w:tcW w:w="1384" w:type="dxa"/>
          <w:tcBorders>
            <w:top w:val="nil"/>
            <w:left w:val="nil"/>
            <w:bottom w:val="nil"/>
            <w:right w:val="nil"/>
          </w:tcBorders>
        </w:tcPr>
        <w:p w14:paraId="5588C78E" w14:textId="77777777" w:rsidR="00A151E0" w:rsidRDefault="00A151E0" w:rsidP="00A369E3">
          <w:pPr>
            <w:spacing w:line="0" w:lineRule="atLeast"/>
            <w:rPr>
              <w:sz w:val="18"/>
            </w:rPr>
          </w:pPr>
        </w:p>
      </w:tc>
      <w:tc>
        <w:tcPr>
          <w:tcW w:w="6379" w:type="dxa"/>
          <w:tcBorders>
            <w:top w:val="nil"/>
            <w:left w:val="nil"/>
            <w:bottom w:val="nil"/>
            <w:right w:val="nil"/>
          </w:tcBorders>
        </w:tcPr>
        <w:p w14:paraId="7B5C635B" w14:textId="572C93A0" w:rsidR="00A151E0" w:rsidRDefault="00A151E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099D">
            <w:rPr>
              <w:i/>
              <w:noProof/>
              <w:sz w:val="18"/>
            </w:rPr>
            <w:t>Health Insurance (Section 3C General Medical – Expansion of GP and Allied Health Mental Health and Chronic Disease Management Services) Amendment Determination 2020</w:t>
          </w:r>
          <w:r w:rsidRPr="004E1307">
            <w:rPr>
              <w:i/>
              <w:sz w:val="18"/>
            </w:rPr>
            <w:fldChar w:fldCharType="end"/>
          </w:r>
        </w:p>
      </w:tc>
      <w:tc>
        <w:tcPr>
          <w:tcW w:w="709" w:type="dxa"/>
          <w:tcBorders>
            <w:top w:val="nil"/>
            <w:left w:val="nil"/>
            <w:bottom w:val="nil"/>
            <w:right w:val="nil"/>
          </w:tcBorders>
        </w:tcPr>
        <w:p w14:paraId="225C92EC" w14:textId="77777777" w:rsidR="00A151E0" w:rsidRDefault="00A151E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151E0"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A151E0" w:rsidRDefault="00A151E0" w:rsidP="00A369E3">
          <w:pPr>
            <w:rPr>
              <w:sz w:val="18"/>
            </w:rPr>
          </w:pPr>
        </w:p>
      </w:tc>
    </w:tr>
  </w:tbl>
  <w:p w14:paraId="1B991271" w14:textId="77777777" w:rsidR="00A151E0" w:rsidRPr="00ED79B6" w:rsidRDefault="00A151E0"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A151E0" w:rsidRPr="00E33C1C" w:rsidRDefault="00A151E0"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151E0" w14:paraId="684E4D14" w14:textId="77777777" w:rsidTr="00B33709">
      <w:tc>
        <w:tcPr>
          <w:tcW w:w="1384" w:type="dxa"/>
          <w:tcBorders>
            <w:top w:val="nil"/>
            <w:left w:val="nil"/>
            <w:bottom w:val="nil"/>
            <w:right w:val="nil"/>
          </w:tcBorders>
        </w:tcPr>
        <w:p w14:paraId="5AB80F97" w14:textId="77777777" w:rsidR="00A151E0" w:rsidRDefault="00A151E0" w:rsidP="00A369E3">
          <w:pPr>
            <w:spacing w:line="0" w:lineRule="atLeast"/>
            <w:rPr>
              <w:sz w:val="18"/>
            </w:rPr>
          </w:pPr>
        </w:p>
      </w:tc>
      <w:tc>
        <w:tcPr>
          <w:tcW w:w="6379" w:type="dxa"/>
          <w:tcBorders>
            <w:top w:val="nil"/>
            <w:left w:val="nil"/>
            <w:bottom w:val="nil"/>
            <w:right w:val="nil"/>
          </w:tcBorders>
        </w:tcPr>
        <w:p w14:paraId="623B055F" w14:textId="77777777" w:rsidR="00A151E0" w:rsidRDefault="00A151E0" w:rsidP="00A369E3">
          <w:pPr>
            <w:spacing w:line="0" w:lineRule="atLeast"/>
            <w:jc w:val="center"/>
            <w:rPr>
              <w:sz w:val="18"/>
            </w:rPr>
          </w:pPr>
        </w:p>
      </w:tc>
      <w:tc>
        <w:tcPr>
          <w:tcW w:w="709" w:type="dxa"/>
          <w:tcBorders>
            <w:top w:val="nil"/>
            <w:left w:val="nil"/>
            <w:bottom w:val="nil"/>
            <w:right w:val="nil"/>
          </w:tcBorders>
        </w:tcPr>
        <w:p w14:paraId="0D49EE79" w14:textId="77777777" w:rsidR="00A151E0" w:rsidRDefault="00A151E0" w:rsidP="00A369E3">
          <w:pPr>
            <w:spacing w:line="0" w:lineRule="atLeast"/>
            <w:jc w:val="right"/>
            <w:rPr>
              <w:sz w:val="18"/>
            </w:rPr>
          </w:pPr>
        </w:p>
      </w:tc>
    </w:tr>
  </w:tbl>
  <w:p w14:paraId="1EEFF027" w14:textId="77777777" w:rsidR="00A151E0" w:rsidRPr="00ED79B6" w:rsidRDefault="00A151E0"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A151E0" w:rsidRPr="002B0EA5" w:rsidRDefault="00A151E0"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151E0" w14:paraId="3C05DE38" w14:textId="77777777" w:rsidTr="000E05F9">
      <w:tc>
        <w:tcPr>
          <w:tcW w:w="365" w:type="pct"/>
        </w:tcPr>
        <w:p w14:paraId="66C24B85" w14:textId="77777777" w:rsidR="00A151E0" w:rsidRDefault="00A151E0"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A41FB2B" w:rsidR="00A151E0" w:rsidRDefault="00A151E0"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099D">
            <w:rPr>
              <w:i/>
              <w:noProof/>
              <w:sz w:val="18"/>
            </w:rPr>
            <w:t>Health Insurance (Section 3C General Medical – Expansion of GP and Allied Health Mental Health and Chronic Disease Management Services) Amendment Determination 2020</w:t>
          </w:r>
          <w:r w:rsidRPr="004E1307">
            <w:rPr>
              <w:i/>
              <w:sz w:val="18"/>
            </w:rPr>
            <w:fldChar w:fldCharType="end"/>
          </w:r>
        </w:p>
      </w:tc>
      <w:tc>
        <w:tcPr>
          <w:tcW w:w="947" w:type="pct"/>
        </w:tcPr>
        <w:p w14:paraId="6DD5BECE" w14:textId="77777777" w:rsidR="00A151E0" w:rsidRDefault="00A151E0" w:rsidP="000E05F9">
          <w:pPr>
            <w:spacing w:line="0" w:lineRule="atLeast"/>
            <w:jc w:val="right"/>
            <w:rPr>
              <w:sz w:val="18"/>
            </w:rPr>
          </w:pPr>
        </w:p>
      </w:tc>
    </w:tr>
    <w:tr w:rsidR="00A151E0" w14:paraId="31FC1FAD" w14:textId="77777777" w:rsidTr="000E05F9">
      <w:tc>
        <w:tcPr>
          <w:tcW w:w="5000" w:type="pct"/>
          <w:gridSpan w:val="3"/>
        </w:tcPr>
        <w:p w14:paraId="482AEE13" w14:textId="77777777" w:rsidR="00A151E0" w:rsidRDefault="00A151E0" w:rsidP="000E05F9">
          <w:pPr>
            <w:jc w:val="right"/>
            <w:rPr>
              <w:sz w:val="18"/>
            </w:rPr>
          </w:pPr>
        </w:p>
      </w:tc>
    </w:tr>
  </w:tbl>
  <w:p w14:paraId="30580258" w14:textId="77777777" w:rsidR="00A151E0" w:rsidRPr="00ED79B6" w:rsidRDefault="00A151E0"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A151E0" w:rsidRPr="002B0EA5" w:rsidRDefault="00A151E0"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151E0" w14:paraId="16C96B4D" w14:textId="77777777" w:rsidTr="000E05F9">
      <w:tc>
        <w:tcPr>
          <w:tcW w:w="947" w:type="pct"/>
        </w:tcPr>
        <w:p w14:paraId="0850382C" w14:textId="77777777" w:rsidR="00A151E0" w:rsidRDefault="00A151E0" w:rsidP="000E05F9">
          <w:pPr>
            <w:spacing w:line="0" w:lineRule="atLeast"/>
            <w:rPr>
              <w:sz w:val="18"/>
            </w:rPr>
          </w:pPr>
        </w:p>
      </w:tc>
      <w:tc>
        <w:tcPr>
          <w:tcW w:w="3688" w:type="pct"/>
        </w:tcPr>
        <w:p w14:paraId="0887953A" w14:textId="4EC5C62B" w:rsidR="00A151E0" w:rsidRDefault="00A151E0" w:rsidP="000E05F9">
          <w:pPr>
            <w:spacing w:line="0" w:lineRule="atLeast"/>
            <w:jc w:val="center"/>
            <w:rPr>
              <w:sz w:val="18"/>
            </w:rPr>
          </w:pPr>
          <w:r w:rsidRPr="00791638">
            <w:rPr>
              <w:i/>
              <w:sz w:val="18"/>
            </w:rPr>
            <w:t>Health Insurance (Section 3C General Medical – Expansion of GP and Allie</w:t>
          </w:r>
          <w:r>
            <w:rPr>
              <w:i/>
              <w:sz w:val="18"/>
            </w:rPr>
            <w:t xml:space="preserve">d Health Mental Health </w:t>
          </w:r>
          <w:r w:rsidRPr="00791638">
            <w:rPr>
              <w:i/>
              <w:sz w:val="18"/>
            </w:rPr>
            <w:t>and Chronic Disease Management</w:t>
          </w:r>
          <w:r>
            <w:rPr>
              <w:i/>
              <w:sz w:val="18"/>
            </w:rPr>
            <w:t xml:space="preserve"> Services</w:t>
          </w:r>
          <w:r w:rsidRPr="00791638">
            <w:rPr>
              <w:i/>
              <w:sz w:val="18"/>
            </w:rPr>
            <w:t>) Amendment Determination 2020</w:t>
          </w:r>
        </w:p>
      </w:tc>
      <w:tc>
        <w:tcPr>
          <w:tcW w:w="365" w:type="pct"/>
        </w:tcPr>
        <w:p w14:paraId="5474901C" w14:textId="0E28169C" w:rsidR="00A151E0" w:rsidRDefault="00A151E0"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1028">
            <w:rPr>
              <w:i/>
              <w:noProof/>
              <w:sz w:val="18"/>
            </w:rPr>
            <w:t>i</w:t>
          </w:r>
          <w:r w:rsidRPr="00ED79B6">
            <w:rPr>
              <w:i/>
              <w:sz w:val="18"/>
            </w:rPr>
            <w:fldChar w:fldCharType="end"/>
          </w:r>
        </w:p>
      </w:tc>
    </w:tr>
    <w:tr w:rsidR="00A151E0" w14:paraId="783563EC" w14:textId="77777777" w:rsidTr="000E05F9">
      <w:tc>
        <w:tcPr>
          <w:tcW w:w="5000" w:type="pct"/>
          <w:gridSpan w:val="3"/>
        </w:tcPr>
        <w:p w14:paraId="48261661" w14:textId="77777777" w:rsidR="00A151E0" w:rsidRDefault="00A151E0" w:rsidP="000E05F9">
          <w:pPr>
            <w:rPr>
              <w:sz w:val="18"/>
            </w:rPr>
          </w:pPr>
        </w:p>
      </w:tc>
    </w:tr>
  </w:tbl>
  <w:p w14:paraId="33474906" w14:textId="77777777" w:rsidR="00A151E0" w:rsidRPr="00ED79B6" w:rsidRDefault="00A151E0"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A151E0" w:rsidRPr="002B0EA5" w:rsidRDefault="00A151E0"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151E0" w14:paraId="44C0DBC8" w14:textId="77777777" w:rsidTr="000E05F9">
      <w:tc>
        <w:tcPr>
          <w:tcW w:w="365" w:type="pct"/>
        </w:tcPr>
        <w:p w14:paraId="25BE9428" w14:textId="1770BF60" w:rsidR="00A151E0" w:rsidRDefault="00A151E0"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1028">
            <w:rPr>
              <w:i/>
              <w:noProof/>
              <w:sz w:val="18"/>
            </w:rPr>
            <w:t>18</w:t>
          </w:r>
          <w:r w:rsidRPr="00ED79B6">
            <w:rPr>
              <w:i/>
              <w:sz w:val="18"/>
            </w:rPr>
            <w:fldChar w:fldCharType="end"/>
          </w:r>
        </w:p>
      </w:tc>
      <w:tc>
        <w:tcPr>
          <w:tcW w:w="3688" w:type="pct"/>
        </w:tcPr>
        <w:p w14:paraId="1B46842C" w14:textId="215EE51B" w:rsidR="00A151E0" w:rsidRDefault="00A151E0"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E1028">
            <w:rPr>
              <w:i/>
              <w:noProof/>
              <w:sz w:val="18"/>
            </w:rPr>
            <w:t>Health Insurance (Section 3C General Medical – Expansion of GP and Allied Health Mental Health and Chronic Disease Management Services) Amendment Determination 2020</w:t>
          </w:r>
          <w:r w:rsidRPr="004E1307">
            <w:rPr>
              <w:i/>
              <w:sz w:val="18"/>
            </w:rPr>
            <w:fldChar w:fldCharType="end"/>
          </w:r>
        </w:p>
      </w:tc>
      <w:tc>
        <w:tcPr>
          <w:tcW w:w="947" w:type="pct"/>
        </w:tcPr>
        <w:p w14:paraId="7B4943F4" w14:textId="77777777" w:rsidR="00A151E0" w:rsidRDefault="00A151E0" w:rsidP="000E05F9">
          <w:pPr>
            <w:spacing w:line="0" w:lineRule="atLeast"/>
            <w:jc w:val="right"/>
            <w:rPr>
              <w:sz w:val="18"/>
            </w:rPr>
          </w:pPr>
        </w:p>
      </w:tc>
    </w:tr>
    <w:tr w:rsidR="00A151E0" w14:paraId="145A34D1" w14:textId="77777777" w:rsidTr="000E05F9">
      <w:tc>
        <w:tcPr>
          <w:tcW w:w="5000" w:type="pct"/>
          <w:gridSpan w:val="3"/>
        </w:tcPr>
        <w:p w14:paraId="35BC501D" w14:textId="77777777" w:rsidR="00A151E0" w:rsidRDefault="00A151E0" w:rsidP="000E05F9">
          <w:pPr>
            <w:jc w:val="right"/>
            <w:rPr>
              <w:sz w:val="18"/>
            </w:rPr>
          </w:pPr>
        </w:p>
      </w:tc>
    </w:tr>
  </w:tbl>
  <w:p w14:paraId="63A8E5F4" w14:textId="77777777" w:rsidR="00A151E0" w:rsidRPr="00ED79B6" w:rsidRDefault="00A151E0"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A151E0" w:rsidRPr="002B0EA5" w:rsidRDefault="00A151E0"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151E0" w14:paraId="5DBDFC33" w14:textId="77777777" w:rsidTr="000E05F9">
      <w:tc>
        <w:tcPr>
          <w:tcW w:w="947" w:type="pct"/>
        </w:tcPr>
        <w:p w14:paraId="5B00D949" w14:textId="77777777" w:rsidR="00A151E0" w:rsidRDefault="00A151E0" w:rsidP="000E05F9">
          <w:pPr>
            <w:spacing w:line="0" w:lineRule="atLeast"/>
            <w:rPr>
              <w:sz w:val="18"/>
            </w:rPr>
          </w:pPr>
        </w:p>
      </w:tc>
      <w:tc>
        <w:tcPr>
          <w:tcW w:w="3688" w:type="pct"/>
        </w:tcPr>
        <w:p w14:paraId="4A9C99D0" w14:textId="46992246" w:rsidR="00A151E0" w:rsidRDefault="00A151E0"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E1028">
            <w:rPr>
              <w:i/>
              <w:noProof/>
              <w:sz w:val="18"/>
            </w:rPr>
            <w:t>Health Insurance (Section 3C General Medical – Expansion of GP and Allied Health Mental Health and Chronic Disease Management Services) Amendment Determination 2020</w:t>
          </w:r>
          <w:r w:rsidRPr="004E1307">
            <w:rPr>
              <w:i/>
              <w:sz w:val="18"/>
            </w:rPr>
            <w:fldChar w:fldCharType="end"/>
          </w:r>
        </w:p>
      </w:tc>
      <w:tc>
        <w:tcPr>
          <w:tcW w:w="365" w:type="pct"/>
        </w:tcPr>
        <w:p w14:paraId="74C5A7A9" w14:textId="437B399E" w:rsidR="00A151E0" w:rsidRDefault="00A151E0"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1028">
            <w:rPr>
              <w:i/>
              <w:noProof/>
              <w:sz w:val="18"/>
            </w:rPr>
            <w:t>17</w:t>
          </w:r>
          <w:r w:rsidRPr="00ED79B6">
            <w:rPr>
              <w:i/>
              <w:sz w:val="18"/>
            </w:rPr>
            <w:fldChar w:fldCharType="end"/>
          </w:r>
        </w:p>
      </w:tc>
    </w:tr>
    <w:tr w:rsidR="00A151E0" w14:paraId="5D550B5F" w14:textId="77777777" w:rsidTr="000E05F9">
      <w:tc>
        <w:tcPr>
          <w:tcW w:w="5000" w:type="pct"/>
          <w:gridSpan w:val="3"/>
        </w:tcPr>
        <w:p w14:paraId="5C810977" w14:textId="77777777" w:rsidR="00A151E0" w:rsidRDefault="00A151E0" w:rsidP="000E05F9">
          <w:pPr>
            <w:rPr>
              <w:sz w:val="18"/>
            </w:rPr>
          </w:pPr>
        </w:p>
      </w:tc>
    </w:tr>
  </w:tbl>
  <w:p w14:paraId="22A21FFE" w14:textId="77777777" w:rsidR="00A151E0" w:rsidRPr="00ED79B6" w:rsidRDefault="00A151E0"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A151E0" w:rsidRDefault="00A151E0" w:rsidP="00715914">
      <w:pPr>
        <w:spacing w:line="240" w:lineRule="auto"/>
      </w:pPr>
      <w:r>
        <w:separator/>
      </w:r>
    </w:p>
  </w:footnote>
  <w:footnote w:type="continuationSeparator" w:id="0">
    <w:p w14:paraId="12372923" w14:textId="77777777" w:rsidR="00A151E0" w:rsidRDefault="00A151E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A151E0" w:rsidRPr="005F1388" w:rsidRDefault="00A151E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A151E0" w:rsidRPr="005F1388" w:rsidRDefault="00A151E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A151E0" w:rsidRPr="00ED79B6" w:rsidRDefault="00A151E0"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A151E0" w:rsidRPr="00ED79B6" w:rsidRDefault="00A151E0"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A151E0" w:rsidRPr="00ED79B6" w:rsidRDefault="00A151E0"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A151E0" w:rsidRDefault="00A151E0" w:rsidP="00715914">
    <w:pPr>
      <w:rPr>
        <w:sz w:val="20"/>
      </w:rPr>
    </w:pPr>
  </w:p>
  <w:p w14:paraId="6C624911" w14:textId="77777777" w:rsidR="00A151E0" w:rsidRDefault="00A151E0" w:rsidP="00715914">
    <w:pPr>
      <w:rPr>
        <w:sz w:val="20"/>
      </w:rPr>
    </w:pPr>
  </w:p>
  <w:p w14:paraId="1199FB21" w14:textId="77777777" w:rsidR="00A151E0" w:rsidRPr="007A1328" w:rsidRDefault="00A151E0" w:rsidP="00715914">
    <w:pPr>
      <w:rPr>
        <w:sz w:val="20"/>
      </w:rPr>
    </w:pPr>
  </w:p>
  <w:p w14:paraId="5B43CE78" w14:textId="77777777" w:rsidR="00A151E0" w:rsidRPr="007A1328" w:rsidRDefault="00A151E0" w:rsidP="00715914">
    <w:pPr>
      <w:rPr>
        <w:b/>
        <w:sz w:val="24"/>
      </w:rPr>
    </w:pPr>
  </w:p>
  <w:p w14:paraId="5354B53F" w14:textId="77777777" w:rsidR="00A151E0" w:rsidRPr="007A1328" w:rsidRDefault="00A151E0"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A151E0" w:rsidRPr="007A1328" w:rsidRDefault="00A151E0" w:rsidP="00715914">
    <w:pPr>
      <w:jc w:val="right"/>
      <w:rPr>
        <w:sz w:val="20"/>
      </w:rPr>
    </w:pPr>
  </w:p>
  <w:p w14:paraId="4D4D5754" w14:textId="77777777" w:rsidR="00A151E0" w:rsidRPr="007A1328" w:rsidRDefault="00A151E0" w:rsidP="00715914">
    <w:pPr>
      <w:jc w:val="right"/>
      <w:rPr>
        <w:sz w:val="20"/>
      </w:rPr>
    </w:pPr>
  </w:p>
  <w:p w14:paraId="2B1C22A9" w14:textId="77777777" w:rsidR="00A151E0" w:rsidRPr="007A1328" w:rsidRDefault="00A151E0" w:rsidP="00715914">
    <w:pPr>
      <w:jc w:val="right"/>
      <w:rPr>
        <w:sz w:val="20"/>
      </w:rPr>
    </w:pPr>
  </w:p>
  <w:p w14:paraId="716A6B82" w14:textId="77777777" w:rsidR="00A151E0" w:rsidRPr="007A1328" w:rsidRDefault="00A151E0" w:rsidP="00715914">
    <w:pPr>
      <w:jc w:val="right"/>
      <w:rPr>
        <w:b/>
        <w:sz w:val="24"/>
      </w:rPr>
    </w:pPr>
  </w:p>
  <w:p w14:paraId="1AAB4A52" w14:textId="77777777" w:rsidR="00A151E0" w:rsidRPr="007A1328" w:rsidRDefault="00A151E0"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09A"/>
    <w:multiLevelType w:val="hybridMultilevel"/>
    <w:tmpl w:val="B2DC5240"/>
    <w:lvl w:ilvl="0" w:tplc="AC68AD2C">
      <w:start w:val="1"/>
      <w:numFmt w:val="decimal"/>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D02E14"/>
    <w:multiLevelType w:val="hybridMultilevel"/>
    <w:tmpl w:val="DFFA05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EA609D"/>
    <w:multiLevelType w:val="hybridMultilevel"/>
    <w:tmpl w:val="7DC4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EF4443"/>
    <w:multiLevelType w:val="hybridMultilevel"/>
    <w:tmpl w:val="3EF0F51E"/>
    <w:lvl w:ilvl="0" w:tplc="C602F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6927A1"/>
    <w:multiLevelType w:val="hybridMultilevel"/>
    <w:tmpl w:val="B70CB790"/>
    <w:lvl w:ilvl="0" w:tplc="46489660">
      <w:start w:val="2"/>
      <w:numFmt w:val="decimal"/>
      <w:lvlText w:val="%1"/>
      <w:lvlJc w:val="left"/>
      <w:pPr>
        <w:ind w:left="705" w:hanging="705"/>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154A28"/>
    <w:multiLevelType w:val="hybridMultilevel"/>
    <w:tmpl w:val="D32CC82C"/>
    <w:lvl w:ilvl="0" w:tplc="7570B420">
      <w:start w:val="1"/>
      <w:numFmt w:val="decimal"/>
      <w:lvlText w:val="(%1)"/>
      <w:lvlJc w:val="left"/>
      <w:pPr>
        <w:ind w:left="1069" w:hanging="360"/>
      </w:pPr>
      <w:rPr>
        <w:rFonts w:ascii="Times New Roman" w:eastAsiaTheme="minorHAnsi" w:hAnsi="Times New Roman"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0F97A2C"/>
    <w:multiLevelType w:val="hybridMultilevel"/>
    <w:tmpl w:val="B3F07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901934"/>
    <w:multiLevelType w:val="hybridMultilevel"/>
    <w:tmpl w:val="3EF0F51E"/>
    <w:lvl w:ilvl="0" w:tplc="C602F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606D7E10"/>
    <w:multiLevelType w:val="hybridMultilevel"/>
    <w:tmpl w:val="CC0EA9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E008AE"/>
    <w:multiLevelType w:val="hybridMultilevel"/>
    <w:tmpl w:val="579667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6"/>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10"/>
  </w:num>
  <w:num w:numId="11">
    <w:abstractNumId w:val="3"/>
  </w:num>
  <w:num w:numId="12">
    <w:abstractNumId w:val="8"/>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3C26"/>
    <w:rsid w:val="00004174"/>
    <w:rsid w:val="00004470"/>
    <w:rsid w:val="0001039A"/>
    <w:rsid w:val="0001204C"/>
    <w:rsid w:val="000136AF"/>
    <w:rsid w:val="00021C1F"/>
    <w:rsid w:val="000258B1"/>
    <w:rsid w:val="00037A04"/>
    <w:rsid w:val="00040A89"/>
    <w:rsid w:val="0004338F"/>
    <w:rsid w:val="000437C1"/>
    <w:rsid w:val="0004455A"/>
    <w:rsid w:val="0005365D"/>
    <w:rsid w:val="000614BF"/>
    <w:rsid w:val="00065367"/>
    <w:rsid w:val="0006709C"/>
    <w:rsid w:val="00074376"/>
    <w:rsid w:val="000872E3"/>
    <w:rsid w:val="000978F5"/>
    <w:rsid w:val="000B15CD"/>
    <w:rsid w:val="000B35EB"/>
    <w:rsid w:val="000C3226"/>
    <w:rsid w:val="000D05EF"/>
    <w:rsid w:val="000D65B7"/>
    <w:rsid w:val="000E05F9"/>
    <w:rsid w:val="000E1DCB"/>
    <w:rsid w:val="000E2261"/>
    <w:rsid w:val="000E78B7"/>
    <w:rsid w:val="000F21C1"/>
    <w:rsid w:val="000F3811"/>
    <w:rsid w:val="001013CE"/>
    <w:rsid w:val="0010745C"/>
    <w:rsid w:val="00131922"/>
    <w:rsid w:val="00131E79"/>
    <w:rsid w:val="00132CEB"/>
    <w:rsid w:val="001339B0"/>
    <w:rsid w:val="0013403D"/>
    <w:rsid w:val="001360EB"/>
    <w:rsid w:val="00142B62"/>
    <w:rsid w:val="001441B7"/>
    <w:rsid w:val="001447B8"/>
    <w:rsid w:val="001516CB"/>
    <w:rsid w:val="00152336"/>
    <w:rsid w:val="00157B8B"/>
    <w:rsid w:val="00166C2F"/>
    <w:rsid w:val="0017256F"/>
    <w:rsid w:val="001809D7"/>
    <w:rsid w:val="001939E1"/>
    <w:rsid w:val="00194C3E"/>
    <w:rsid w:val="00195382"/>
    <w:rsid w:val="001B2CB6"/>
    <w:rsid w:val="001C61C5"/>
    <w:rsid w:val="001C69C4"/>
    <w:rsid w:val="001D0283"/>
    <w:rsid w:val="001D37EF"/>
    <w:rsid w:val="001E3590"/>
    <w:rsid w:val="001E4239"/>
    <w:rsid w:val="001E7407"/>
    <w:rsid w:val="001F02F3"/>
    <w:rsid w:val="001F241B"/>
    <w:rsid w:val="001F5D5E"/>
    <w:rsid w:val="001F6219"/>
    <w:rsid w:val="001F6C72"/>
    <w:rsid w:val="001F6CD4"/>
    <w:rsid w:val="00206C4D"/>
    <w:rsid w:val="00215AF1"/>
    <w:rsid w:val="002321E8"/>
    <w:rsid w:val="00232984"/>
    <w:rsid w:val="0024010F"/>
    <w:rsid w:val="00240749"/>
    <w:rsid w:val="00243018"/>
    <w:rsid w:val="002564A4"/>
    <w:rsid w:val="002662E0"/>
    <w:rsid w:val="0026736C"/>
    <w:rsid w:val="00274BB5"/>
    <w:rsid w:val="00280E43"/>
    <w:rsid w:val="00281308"/>
    <w:rsid w:val="00283C8F"/>
    <w:rsid w:val="00283E94"/>
    <w:rsid w:val="00284719"/>
    <w:rsid w:val="00297ECB"/>
    <w:rsid w:val="002A4097"/>
    <w:rsid w:val="002A5807"/>
    <w:rsid w:val="002A7BCF"/>
    <w:rsid w:val="002B3702"/>
    <w:rsid w:val="002C2D51"/>
    <w:rsid w:val="002C3FD1"/>
    <w:rsid w:val="002D043A"/>
    <w:rsid w:val="002D266B"/>
    <w:rsid w:val="002D27FD"/>
    <w:rsid w:val="002D6224"/>
    <w:rsid w:val="002E3107"/>
    <w:rsid w:val="002E4138"/>
    <w:rsid w:val="002F2EF1"/>
    <w:rsid w:val="00301B90"/>
    <w:rsid w:val="00304F8B"/>
    <w:rsid w:val="00311F60"/>
    <w:rsid w:val="003254D4"/>
    <w:rsid w:val="003300FA"/>
    <w:rsid w:val="00332A92"/>
    <w:rsid w:val="00335BC6"/>
    <w:rsid w:val="003415D3"/>
    <w:rsid w:val="00344338"/>
    <w:rsid w:val="00344701"/>
    <w:rsid w:val="00347A5B"/>
    <w:rsid w:val="00352B0F"/>
    <w:rsid w:val="00355B22"/>
    <w:rsid w:val="00360459"/>
    <w:rsid w:val="0037008E"/>
    <w:rsid w:val="0037171C"/>
    <w:rsid w:val="0038049F"/>
    <w:rsid w:val="003820E6"/>
    <w:rsid w:val="00386C74"/>
    <w:rsid w:val="00387327"/>
    <w:rsid w:val="003A46A8"/>
    <w:rsid w:val="003B0930"/>
    <w:rsid w:val="003B0A72"/>
    <w:rsid w:val="003B448D"/>
    <w:rsid w:val="003C170F"/>
    <w:rsid w:val="003C44D1"/>
    <w:rsid w:val="003C6231"/>
    <w:rsid w:val="003D0A95"/>
    <w:rsid w:val="003D0BFE"/>
    <w:rsid w:val="003D1E44"/>
    <w:rsid w:val="003D5700"/>
    <w:rsid w:val="003E0C27"/>
    <w:rsid w:val="003E2302"/>
    <w:rsid w:val="003E341B"/>
    <w:rsid w:val="003E4D00"/>
    <w:rsid w:val="003E73C0"/>
    <w:rsid w:val="003F25DB"/>
    <w:rsid w:val="0040393C"/>
    <w:rsid w:val="004116CD"/>
    <w:rsid w:val="00417EB9"/>
    <w:rsid w:val="00424CA9"/>
    <w:rsid w:val="0042570E"/>
    <w:rsid w:val="004276DF"/>
    <w:rsid w:val="00431E9B"/>
    <w:rsid w:val="00432D3F"/>
    <w:rsid w:val="00433DEB"/>
    <w:rsid w:val="004379E3"/>
    <w:rsid w:val="0044015E"/>
    <w:rsid w:val="0044291A"/>
    <w:rsid w:val="00444658"/>
    <w:rsid w:val="00467661"/>
    <w:rsid w:val="00472DBE"/>
    <w:rsid w:val="00474A19"/>
    <w:rsid w:val="00477830"/>
    <w:rsid w:val="00481A23"/>
    <w:rsid w:val="00487764"/>
    <w:rsid w:val="004940C4"/>
    <w:rsid w:val="00495AF2"/>
    <w:rsid w:val="00496F97"/>
    <w:rsid w:val="004A438A"/>
    <w:rsid w:val="004B6C48"/>
    <w:rsid w:val="004C2F03"/>
    <w:rsid w:val="004C4E59"/>
    <w:rsid w:val="004C6809"/>
    <w:rsid w:val="004E063A"/>
    <w:rsid w:val="004E1307"/>
    <w:rsid w:val="004E7BEC"/>
    <w:rsid w:val="0050223E"/>
    <w:rsid w:val="00505D3D"/>
    <w:rsid w:val="00506AF6"/>
    <w:rsid w:val="00515949"/>
    <w:rsid w:val="00516B8D"/>
    <w:rsid w:val="00516E94"/>
    <w:rsid w:val="00517309"/>
    <w:rsid w:val="0052393B"/>
    <w:rsid w:val="005303C8"/>
    <w:rsid w:val="00530B56"/>
    <w:rsid w:val="00532DB2"/>
    <w:rsid w:val="00537FBC"/>
    <w:rsid w:val="00541A65"/>
    <w:rsid w:val="0055289A"/>
    <w:rsid w:val="00554826"/>
    <w:rsid w:val="005614FE"/>
    <w:rsid w:val="00562877"/>
    <w:rsid w:val="00564803"/>
    <w:rsid w:val="0056525E"/>
    <w:rsid w:val="00581A30"/>
    <w:rsid w:val="00581EF1"/>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E48A3"/>
    <w:rsid w:val="005E4F7F"/>
    <w:rsid w:val="005E6353"/>
    <w:rsid w:val="005E6995"/>
    <w:rsid w:val="005F30B6"/>
    <w:rsid w:val="00600219"/>
    <w:rsid w:val="0060099D"/>
    <w:rsid w:val="00604F2A"/>
    <w:rsid w:val="00606F09"/>
    <w:rsid w:val="00620076"/>
    <w:rsid w:val="0062018E"/>
    <w:rsid w:val="00627E0A"/>
    <w:rsid w:val="00642331"/>
    <w:rsid w:val="006443F2"/>
    <w:rsid w:val="00645C0E"/>
    <w:rsid w:val="0065488B"/>
    <w:rsid w:val="0066446B"/>
    <w:rsid w:val="00670EA1"/>
    <w:rsid w:val="00677CC2"/>
    <w:rsid w:val="00684B39"/>
    <w:rsid w:val="006866C7"/>
    <w:rsid w:val="0068744B"/>
    <w:rsid w:val="006905DE"/>
    <w:rsid w:val="0069207B"/>
    <w:rsid w:val="006A0839"/>
    <w:rsid w:val="006A154F"/>
    <w:rsid w:val="006A437B"/>
    <w:rsid w:val="006B1337"/>
    <w:rsid w:val="006B2CDF"/>
    <w:rsid w:val="006B5789"/>
    <w:rsid w:val="006C30C5"/>
    <w:rsid w:val="006C41DF"/>
    <w:rsid w:val="006C4BC2"/>
    <w:rsid w:val="006C7F8C"/>
    <w:rsid w:val="006D231D"/>
    <w:rsid w:val="006D5102"/>
    <w:rsid w:val="006E2E1C"/>
    <w:rsid w:val="006E4395"/>
    <w:rsid w:val="006E6246"/>
    <w:rsid w:val="006E69C2"/>
    <w:rsid w:val="006E6DCC"/>
    <w:rsid w:val="006F1F31"/>
    <w:rsid w:val="006F318F"/>
    <w:rsid w:val="006F7B1F"/>
    <w:rsid w:val="0070017E"/>
    <w:rsid w:val="00700B2C"/>
    <w:rsid w:val="007050A2"/>
    <w:rsid w:val="0070716F"/>
    <w:rsid w:val="007121C5"/>
    <w:rsid w:val="00713084"/>
    <w:rsid w:val="007141BF"/>
    <w:rsid w:val="00714F20"/>
    <w:rsid w:val="0071590F"/>
    <w:rsid w:val="00715914"/>
    <w:rsid w:val="00716CC9"/>
    <w:rsid w:val="00717033"/>
    <w:rsid w:val="0072147A"/>
    <w:rsid w:val="00723791"/>
    <w:rsid w:val="00731E00"/>
    <w:rsid w:val="007440B7"/>
    <w:rsid w:val="007500C8"/>
    <w:rsid w:val="00756272"/>
    <w:rsid w:val="0076183B"/>
    <w:rsid w:val="00762D38"/>
    <w:rsid w:val="007715C9"/>
    <w:rsid w:val="00771613"/>
    <w:rsid w:val="00774EDD"/>
    <w:rsid w:val="007757EC"/>
    <w:rsid w:val="00783E89"/>
    <w:rsid w:val="00791638"/>
    <w:rsid w:val="00793915"/>
    <w:rsid w:val="007C1D5D"/>
    <w:rsid w:val="007C2253"/>
    <w:rsid w:val="007D2500"/>
    <w:rsid w:val="007D7911"/>
    <w:rsid w:val="007E163D"/>
    <w:rsid w:val="007E667A"/>
    <w:rsid w:val="007F1718"/>
    <w:rsid w:val="007F28C9"/>
    <w:rsid w:val="007F51B2"/>
    <w:rsid w:val="007F5DDF"/>
    <w:rsid w:val="007F76C8"/>
    <w:rsid w:val="008040DD"/>
    <w:rsid w:val="008117E9"/>
    <w:rsid w:val="00817A8B"/>
    <w:rsid w:val="0082443C"/>
    <w:rsid w:val="00824498"/>
    <w:rsid w:val="00824B05"/>
    <w:rsid w:val="00826BD1"/>
    <w:rsid w:val="00832AEB"/>
    <w:rsid w:val="00836170"/>
    <w:rsid w:val="008400CE"/>
    <w:rsid w:val="00854D0B"/>
    <w:rsid w:val="00856A31"/>
    <w:rsid w:val="00860B4E"/>
    <w:rsid w:val="0086399C"/>
    <w:rsid w:val="008645FB"/>
    <w:rsid w:val="00867B37"/>
    <w:rsid w:val="0087329B"/>
    <w:rsid w:val="008754D0"/>
    <w:rsid w:val="00875D13"/>
    <w:rsid w:val="00884EF5"/>
    <w:rsid w:val="008855C9"/>
    <w:rsid w:val="00886456"/>
    <w:rsid w:val="008937E3"/>
    <w:rsid w:val="00896176"/>
    <w:rsid w:val="008A1D2A"/>
    <w:rsid w:val="008A46E1"/>
    <w:rsid w:val="008A4F43"/>
    <w:rsid w:val="008A579A"/>
    <w:rsid w:val="008A6327"/>
    <w:rsid w:val="008A6AAC"/>
    <w:rsid w:val="008B1786"/>
    <w:rsid w:val="008B2706"/>
    <w:rsid w:val="008C2EAC"/>
    <w:rsid w:val="008C71DB"/>
    <w:rsid w:val="008D0EE0"/>
    <w:rsid w:val="008E0027"/>
    <w:rsid w:val="008E6067"/>
    <w:rsid w:val="008F54E7"/>
    <w:rsid w:val="008F55F4"/>
    <w:rsid w:val="00903422"/>
    <w:rsid w:val="00913CA5"/>
    <w:rsid w:val="00914E47"/>
    <w:rsid w:val="009254C3"/>
    <w:rsid w:val="00925ABC"/>
    <w:rsid w:val="00932377"/>
    <w:rsid w:val="00941236"/>
    <w:rsid w:val="00941EF3"/>
    <w:rsid w:val="00943FD5"/>
    <w:rsid w:val="00947D5A"/>
    <w:rsid w:val="009532A5"/>
    <w:rsid w:val="009545BD"/>
    <w:rsid w:val="009608A4"/>
    <w:rsid w:val="009634B6"/>
    <w:rsid w:val="00964CF0"/>
    <w:rsid w:val="009734DF"/>
    <w:rsid w:val="00977806"/>
    <w:rsid w:val="00982242"/>
    <w:rsid w:val="009841B4"/>
    <w:rsid w:val="009868E9"/>
    <w:rsid w:val="009900A3"/>
    <w:rsid w:val="00995BB8"/>
    <w:rsid w:val="009A2865"/>
    <w:rsid w:val="009B54AB"/>
    <w:rsid w:val="009C1523"/>
    <w:rsid w:val="009C3413"/>
    <w:rsid w:val="009D4587"/>
    <w:rsid w:val="009E03C0"/>
    <w:rsid w:val="00A0441E"/>
    <w:rsid w:val="00A12128"/>
    <w:rsid w:val="00A151E0"/>
    <w:rsid w:val="00A22C98"/>
    <w:rsid w:val="00A22E4A"/>
    <w:rsid w:val="00A231E2"/>
    <w:rsid w:val="00A250FB"/>
    <w:rsid w:val="00A33A1D"/>
    <w:rsid w:val="00A34676"/>
    <w:rsid w:val="00A369E3"/>
    <w:rsid w:val="00A42093"/>
    <w:rsid w:val="00A57600"/>
    <w:rsid w:val="00A606F0"/>
    <w:rsid w:val="00A64912"/>
    <w:rsid w:val="00A65590"/>
    <w:rsid w:val="00A70A74"/>
    <w:rsid w:val="00A74101"/>
    <w:rsid w:val="00A75FE9"/>
    <w:rsid w:val="00A77972"/>
    <w:rsid w:val="00A907E6"/>
    <w:rsid w:val="00AA720C"/>
    <w:rsid w:val="00AB1E94"/>
    <w:rsid w:val="00AC47E3"/>
    <w:rsid w:val="00AC6C06"/>
    <w:rsid w:val="00AD53CC"/>
    <w:rsid w:val="00AD5641"/>
    <w:rsid w:val="00AE162E"/>
    <w:rsid w:val="00AE323F"/>
    <w:rsid w:val="00AE7D8C"/>
    <w:rsid w:val="00AF06CF"/>
    <w:rsid w:val="00AF6446"/>
    <w:rsid w:val="00B07CDB"/>
    <w:rsid w:val="00B1127F"/>
    <w:rsid w:val="00B161C2"/>
    <w:rsid w:val="00B16A31"/>
    <w:rsid w:val="00B17DFD"/>
    <w:rsid w:val="00B215F6"/>
    <w:rsid w:val="00B24A72"/>
    <w:rsid w:val="00B25306"/>
    <w:rsid w:val="00B27831"/>
    <w:rsid w:val="00B308FE"/>
    <w:rsid w:val="00B32157"/>
    <w:rsid w:val="00B33709"/>
    <w:rsid w:val="00B33B3C"/>
    <w:rsid w:val="00B36392"/>
    <w:rsid w:val="00B418CB"/>
    <w:rsid w:val="00B45F0E"/>
    <w:rsid w:val="00B460DC"/>
    <w:rsid w:val="00B47444"/>
    <w:rsid w:val="00B50ADC"/>
    <w:rsid w:val="00B566B1"/>
    <w:rsid w:val="00B63834"/>
    <w:rsid w:val="00B67565"/>
    <w:rsid w:val="00B75319"/>
    <w:rsid w:val="00B763B0"/>
    <w:rsid w:val="00B77A34"/>
    <w:rsid w:val="00B80199"/>
    <w:rsid w:val="00B83204"/>
    <w:rsid w:val="00B856E7"/>
    <w:rsid w:val="00B95C36"/>
    <w:rsid w:val="00BA1D54"/>
    <w:rsid w:val="00BA220B"/>
    <w:rsid w:val="00BA3A57"/>
    <w:rsid w:val="00BA7ECE"/>
    <w:rsid w:val="00BB1533"/>
    <w:rsid w:val="00BB3360"/>
    <w:rsid w:val="00BB4E1A"/>
    <w:rsid w:val="00BC015E"/>
    <w:rsid w:val="00BC7505"/>
    <w:rsid w:val="00BC76AC"/>
    <w:rsid w:val="00BD0ECB"/>
    <w:rsid w:val="00BD4186"/>
    <w:rsid w:val="00BD4AD8"/>
    <w:rsid w:val="00BE2155"/>
    <w:rsid w:val="00BE719A"/>
    <w:rsid w:val="00BE720A"/>
    <w:rsid w:val="00BF0D73"/>
    <w:rsid w:val="00BF2465"/>
    <w:rsid w:val="00C04ADA"/>
    <w:rsid w:val="00C1219F"/>
    <w:rsid w:val="00C16619"/>
    <w:rsid w:val="00C25E7F"/>
    <w:rsid w:val="00C2746F"/>
    <w:rsid w:val="00C323D6"/>
    <w:rsid w:val="00C324A0"/>
    <w:rsid w:val="00C33945"/>
    <w:rsid w:val="00C33A4C"/>
    <w:rsid w:val="00C34FD3"/>
    <w:rsid w:val="00C42BF8"/>
    <w:rsid w:val="00C43DD4"/>
    <w:rsid w:val="00C50043"/>
    <w:rsid w:val="00C53948"/>
    <w:rsid w:val="00C643B9"/>
    <w:rsid w:val="00C6549B"/>
    <w:rsid w:val="00C67C31"/>
    <w:rsid w:val="00C7171E"/>
    <w:rsid w:val="00C7573B"/>
    <w:rsid w:val="00C97A54"/>
    <w:rsid w:val="00CA3C6B"/>
    <w:rsid w:val="00CA4DB8"/>
    <w:rsid w:val="00CA5B23"/>
    <w:rsid w:val="00CA608B"/>
    <w:rsid w:val="00CB602E"/>
    <w:rsid w:val="00CB7E90"/>
    <w:rsid w:val="00CE051D"/>
    <w:rsid w:val="00CE1028"/>
    <w:rsid w:val="00CE1335"/>
    <w:rsid w:val="00CE493D"/>
    <w:rsid w:val="00CF07FA"/>
    <w:rsid w:val="00CF0BB2"/>
    <w:rsid w:val="00CF3EE8"/>
    <w:rsid w:val="00D062B4"/>
    <w:rsid w:val="00D13441"/>
    <w:rsid w:val="00D150E7"/>
    <w:rsid w:val="00D1742E"/>
    <w:rsid w:val="00D260A1"/>
    <w:rsid w:val="00D26508"/>
    <w:rsid w:val="00D47FCB"/>
    <w:rsid w:val="00D50EB1"/>
    <w:rsid w:val="00D51088"/>
    <w:rsid w:val="00D52DC2"/>
    <w:rsid w:val="00D53BCC"/>
    <w:rsid w:val="00D54C9E"/>
    <w:rsid w:val="00D57758"/>
    <w:rsid w:val="00D6537E"/>
    <w:rsid w:val="00D702AD"/>
    <w:rsid w:val="00D70DFB"/>
    <w:rsid w:val="00D766DF"/>
    <w:rsid w:val="00D8206C"/>
    <w:rsid w:val="00D83C75"/>
    <w:rsid w:val="00D8581E"/>
    <w:rsid w:val="00D91F10"/>
    <w:rsid w:val="00DA186E"/>
    <w:rsid w:val="00DA4116"/>
    <w:rsid w:val="00DA587D"/>
    <w:rsid w:val="00DA62C1"/>
    <w:rsid w:val="00DB251C"/>
    <w:rsid w:val="00DB4630"/>
    <w:rsid w:val="00DB4767"/>
    <w:rsid w:val="00DC1DF2"/>
    <w:rsid w:val="00DC4F88"/>
    <w:rsid w:val="00DD1405"/>
    <w:rsid w:val="00DD397B"/>
    <w:rsid w:val="00DE107C"/>
    <w:rsid w:val="00DE33D1"/>
    <w:rsid w:val="00DE4EF6"/>
    <w:rsid w:val="00DE524C"/>
    <w:rsid w:val="00DE6E9C"/>
    <w:rsid w:val="00DF04F6"/>
    <w:rsid w:val="00DF2388"/>
    <w:rsid w:val="00E03456"/>
    <w:rsid w:val="00E05704"/>
    <w:rsid w:val="00E144E9"/>
    <w:rsid w:val="00E338EF"/>
    <w:rsid w:val="00E43077"/>
    <w:rsid w:val="00E537CD"/>
    <w:rsid w:val="00E544BB"/>
    <w:rsid w:val="00E55803"/>
    <w:rsid w:val="00E5626C"/>
    <w:rsid w:val="00E56279"/>
    <w:rsid w:val="00E70D71"/>
    <w:rsid w:val="00E72953"/>
    <w:rsid w:val="00E748AB"/>
    <w:rsid w:val="00E748AC"/>
    <w:rsid w:val="00E74DC7"/>
    <w:rsid w:val="00E75633"/>
    <w:rsid w:val="00E8075A"/>
    <w:rsid w:val="00E8079E"/>
    <w:rsid w:val="00E940D8"/>
    <w:rsid w:val="00E94D5E"/>
    <w:rsid w:val="00E9584C"/>
    <w:rsid w:val="00EA7100"/>
    <w:rsid w:val="00EA7F9F"/>
    <w:rsid w:val="00EB1274"/>
    <w:rsid w:val="00EC1637"/>
    <w:rsid w:val="00EC1EF1"/>
    <w:rsid w:val="00EC3EF1"/>
    <w:rsid w:val="00ED2BB6"/>
    <w:rsid w:val="00ED34E1"/>
    <w:rsid w:val="00ED3B8D"/>
    <w:rsid w:val="00ED6535"/>
    <w:rsid w:val="00EE5E36"/>
    <w:rsid w:val="00EE6AD9"/>
    <w:rsid w:val="00EF0173"/>
    <w:rsid w:val="00EF2E3A"/>
    <w:rsid w:val="00EF482C"/>
    <w:rsid w:val="00F02C7C"/>
    <w:rsid w:val="00F06CF6"/>
    <w:rsid w:val="00F072A7"/>
    <w:rsid w:val="00F078DC"/>
    <w:rsid w:val="00F32BA8"/>
    <w:rsid w:val="00F32EE0"/>
    <w:rsid w:val="00F349F1"/>
    <w:rsid w:val="00F40A06"/>
    <w:rsid w:val="00F4350D"/>
    <w:rsid w:val="00F4723B"/>
    <w:rsid w:val="00F479C4"/>
    <w:rsid w:val="00F52F4F"/>
    <w:rsid w:val="00F567F7"/>
    <w:rsid w:val="00F5775A"/>
    <w:rsid w:val="00F61E8A"/>
    <w:rsid w:val="00F6696E"/>
    <w:rsid w:val="00F73BD6"/>
    <w:rsid w:val="00F74781"/>
    <w:rsid w:val="00F823E1"/>
    <w:rsid w:val="00F83989"/>
    <w:rsid w:val="00F85099"/>
    <w:rsid w:val="00F9379C"/>
    <w:rsid w:val="00F9632C"/>
    <w:rsid w:val="00FA1E52"/>
    <w:rsid w:val="00FA70EE"/>
    <w:rsid w:val="00FB5A08"/>
    <w:rsid w:val="00FC624E"/>
    <w:rsid w:val="00FC6A80"/>
    <w:rsid w:val="00FD63F0"/>
    <w:rsid w:val="00FE4688"/>
    <w:rsid w:val="00FF4480"/>
    <w:rsid w:val="00FF5704"/>
    <w:rsid w:val="00FF6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43B9"/>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iPriority w:val="99"/>
    <w:unhideWhenUsed/>
    <w:rsid w:val="00BD4186"/>
    <w:rPr>
      <w:sz w:val="16"/>
      <w:szCs w:val="16"/>
    </w:rPr>
  </w:style>
  <w:style w:type="paragraph" w:styleId="CommentText">
    <w:name w:val="annotation text"/>
    <w:basedOn w:val="Normal"/>
    <w:link w:val="CommentTextChar"/>
    <w:uiPriority w:val="99"/>
    <w:unhideWhenUsed/>
    <w:rsid w:val="00BD4186"/>
    <w:pPr>
      <w:spacing w:line="240" w:lineRule="auto"/>
    </w:pPr>
    <w:rPr>
      <w:sz w:val="20"/>
    </w:rPr>
  </w:style>
  <w:style w:type="character" w:customStyle="1" w:styleId="CommentTextChar">
    <w:name w:val="Comment Text Char"/>
    <w:basedOn w:val="DefaultParagraphFont"/>
    <w:link w:val="CommentText"/>
    <w:uiPriority w:val="99"/>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BB3360"/>
    <w:pPr>
      <w:autoSpaceDE w:val="0"/>
      <w:autoSpaceDN w:val="0"/>
      <w:adjustRightInd w:val="0"/>
    </w:pPr>
    <w:rPr>
      <w:rFonts w:cs="Times New Roman"/>
      <w:color w:val="000000"/>
      <w:sz w:val="24"/>
      <w:szCs w:val="24"/>
    </w:rPr>
  </w:style>
  <w:style w:type="paragraph" w:customStyle="1" w:styleId="tabletext1">
    <w:name w:val="tabletext"/>
    <w:basedOn w:val="Normal"/>
    <w:rsid w:val="00BB3360"/>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BB3360"/>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BB3360"/>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BB3360"/>
  </w:style>
  <w:style w:type="paragraph" w:customStyle="1" w:styleId="tablep1a">
    <w:name w:val="tablep1a"/>
    <w:basedOn w:val="Normal"/>
    <w:rsid w:val="00BB3360"/>
    <w:pPr>
      <w:spacing w:before="100" w:beforeAutospacing="1" w:after="100" w:afterAutospacing="1" w:line="240" w:lineRule="auto"/>
    </w:pPr>
    <w:rPr>
      <w:rFonts w:eastAsia="Times New Roman" w:cs="Times New Roman"/>
      <w:sz w:val="24"/>
      <w:szCs w:val="24"/>
      <w:lang w:eastAsia="en-AU"/>
    </w:rPr>
  </w:style>
  <w:style w:type="paragraph" w:customStyle="1" w:styleId="tablep2i">
    <w:name w:val="tablep2i"/>
    <w:basedOn w:val="Normal"/>
    <w:rsid w:val="00BB3360"/>
    <w:pPr>
      <w:spacing w:before="100" w:beforeAutospacing="1" w:after="100" w:afterAutospacing="1" w:line="240" w:lineRule="auto"/>
    </w:pPr>
    <w:rPr>
      <w:rFonts w:eastAsia="Times New Roman" w:cs="Times New Roman"/>
      <w:sz w:val="24"/>
      <w:szCs w:val="24"/>
      <w:lang w:eastAsia="en-AU"/>
    </w:rPr>
  </w:style>
  <w:style w:type="character" w:customStyle="1" w:styleId="charchapno0">
    <w:name w:val="charchapno"/>
    <w:basedOn w:val="DefaultParagraphFont"/>
    <w:rsid w:val="00BB3360"/>
  </w:style>
  <w:style w:type="character" w:customStyle="1" w:styleId="charchaptext0">
    <w:name w:val="charchaptext"/>
    <w:basedOn w:val="DefaultParagraphFont"/>
    <w:rsid w:val="00BB3360"/>
  </w:style>
  <w:style w:type="paragraph" w:customStyle="1" w:styleId="tabletext00">
    <w:name w:val="tabletext0"/>
    <w:basedOn w:val="Normal"/>
    <w:rsid w:val="00BB3360"/>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BB3360"/>
    <w:pPr>
      <w:spacing w:before="100" w:beforeAutospacing="1" w:after="100" w:afterAutospacing="1" w:line="240" w:lineRule="auto"/>
    </w:pPr>
    <w:rPr>
      <w:rFonts w:eastAsia="Times New Roman" w:cs="Times New Roman"/>
      <w:sz w:val="24"/>
      <w:szCs w:val="24"/>
      <w:lang w:eastAsia="en-AU"/>
    </w:rPr>
  </w:style>
  <w:style w:type="paragraph" w:styleId="TOCHeading">
    <w:name w:val="TOC Heading"/>
    <w:basedOn w:val="Heading1"/>
    <w:next w:val="Normal"/>
    <w:uiPriority w:val="39"/>
    <w:unhideWhenUsed/>
    <w:qFormat/>
    <w:rsid w:val="00BB3360"/>
    <w:pPr>
      <w:spacing w:before="240" w:line="259" w:lineRule="auto"/>
      <w:outlineLvl w:val="9"/>
    </w:pPr>
    <w:rPr>
      <w:b w:val="0"/>
      <w:bCs w:val="0"/>
      <w:sz w:val="32"/>
      <w:szCs w:val="32"/>
      <w:lang w:val="en-US"/>
    </w:rPr>
  </w:style>
  <w:style w:type="paragraph" w:customStyle="1" w:styleId="definition0">
    <w:name w:val="definition"/>
    <w:basedOn w:val="Normal"/>
    <w:rsid w:val="00AC6C06"/>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3254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5034">
      <w:bodyDiv w:val="1"/>
      <w:marLeft w:val="0"/>
      <w:marRight w:val="0"/>
      <w:marTop w:val="0"/>
      <w:marBottom w:val="0"/>
      <w:divBdr>
        <w:top w:val="none" w:sz="0" w:space="0" w:color="auto"/>
        <w:left w:val="none" w:sz="0" w:space="0" w:color="auto"/>
        <w:bottom w:val="none" w:sz="0" w:space="0" w:color="auto"/>
        <w:right w:val="none" w:sz="0" w:space="0" w:color="auto"/>
      </w:divBdr>
      <w:divsChild>
        <w:div w:id="337974934">
          <w:marLeft w:val="0"/>
          <w:marRight w:val="0"/>
          <w:marTop w:val="0"/>
          <w:marBottom w:val="0"/>
          <w:divBdr>
            <w:top w:val="none" w:sz="0" w:space="0" w:color="auto"/>
            <w:left w:val="none" w:sz="0" w:space="0" w:color="auto"/>
            <w:bottom w:val="none" w:sz="0" w:space="0" w:color="auto"/>
            <w:right w:val="none" w:sz="0" w:space="0" w:color="auto"/>
          </w:divBdr>
          <w:divsChild>
            <w:div w:id="1040209102">
              <w:marLeft w:val="0"/>
              <w:marRight w:val="0"/>
              <w:marTop w:val="0"/>
              <w:marBottom w:val="0"/>
              <w:divBdr>
                <w:top w:val="none" w:sz="0" w:space="0" w:color="auto"/>
                <w:left w:val="none" w:sz="0" w:space="0" w:color="auto"/>
                <w:bottom w:val="none" w:sz="0" w:space="0" w:color="auto"/>
                <w:right w:val="none" w:sz="0" w:space="0" w:color="auto"/>
              </w:divBdr>
              <w:divsChild>
                <w:div w:id="834615702">
                  <w:marLeft w:val="0"/>
                  <w:marRight w:val="0"/>
                  <w:marTop w:val="0"/>
                  <w:marBottom w:val="0"/>
                  <w:divBdr>
                    <w:top w:val="none" w:sz="0" w:space="0" w:color="auto"/>
                    <w:left w:val="none" w:sz="0" w:space="0" w:color="auto"/>
                    <w:bottom w:val="none" w:sz="0" w:space="0" w:color="auto"/>
                    <w:right w:val="none" w:sz="0" w:space="0" w:color="auto"/>
                  </w:divBdr>
                  <w:divsChild>
                    <w:div w:id="1064791846">
                      <w:marLeft w:val="0"/>
                      <w:marRight w:val="0"/>
                      <w:marTop w:val="0"/>
                      <w:marBottom w:val="0"/>
                      <w:divBdr>
                        <w:top w:val="none" w:sz="0" w:space="0" w:color="auto"/>
                        <w:left w:val="none" w:sz="0" w:space="0" w:color="auto"/>
                        <w:bottom w:val="none" w:sz="0" w:space="0" w:color="auto"/>
                        <w:right w:val="none" w:sz="0" w:space="0" w:color="auto"/>
                      </w:divBdr>
                      <w:divsChild>
                        <w:div w:id="1354454340">
                          <w:marLeft w:val="0"/>
                          <w:marRight w:val="0"/>
                          <w:marTop w:val="0"/>
                          <w:marBottom w:val="0"/>
                          <w:divBdr>
                            <w:top w:val="none" w:sz="0" w:space="0" w:color="auto"/>
                            <w:left w:val="none" w:sz="0" w:space="0" w:color="auto"/>
                            <w:bottom w:val="none" w:sz="0" w:space="0" w:color="auto"/>
                            <w:right w:val="none" w:sz="0" w:space="0" w:color="auto"/>
                          </w:divBdr>
                          <w:divsChild>
                            <w:div w:id="353072108">
                              <w:marLeft w:val="0"/>
                              <w:marRight w:val="0"/>
                              <w:marTop w:val="0"/>
                              <w:marBottom w:val="0"/>
                              <w:divBdr>
                                <w:top w:val="none" w:sz="0" w:space="0" w:color="auto"/>
                                <w:left w:val="none" w:sz="0" w:space="0" w:color="auto"/>
                                <w:bottom w:val="none" w:sz="0" w:space="0" w:color="auto"/>
                                <w:right w:val="none" w:sz="0" w:space="0" w:color="auto"/>
                              </w:divBdr>
                              <w:divsChild>
                                <w:div w:id="842163261">
                                  <w:marLeft w:val="0"/>
                                  <w:marRight w:val="0"/>
                                  <w:marTop w:val="0"/>
                                  <w:marBottom w:val="0"/>
                                  <w:divBdr>
                                    <w:top w:val="none" w:sz="0" w:space="0" w:color="auto"/>
                                    <w:left w:val="none" w:sz="0" w:space="0" w:color="auto"/>
                                    <w:bottom w:val="none" w:sz="0" w:space="0" w:color="auto"/>
                                    <w:right w:val="none" w:sz="0" w:space="0" w:color="auto"/>
                                  </w:divBdr>
                                  <w:divsChild>
                                    <w:div w:id="1029530515">
                                      <w:marLeft w:val="0"/>
                                      <w:marRight w:val="0"/>
                                      <w:marTop w:val="0"/>
                                      <w:marBottom w:val="0"/>
                                      <w:divBdr>
                                        <w:top w:val="none" w:sz="0" w:space="0" w:color="auto"/>
                                        <w:left w:val="none" w:sz="0" w:space="0" w:color="auto"/>
                                        <w:bottom w:val="none" w:sz="0" w:space="0" w:color="auto"/>
                                        <w:right w:val="none" w:sz="0" w:space="0" w:color="auto"/>
                                      </w:divBdr>
                                      <w:divsChild>
                                        <w:div w:id="110167879">
                                          <w:marLeft w:val="0"/>
                                          <w:marRight w:val="0"/>
                                          <w:marTop w:val="0"/>
                                          <w:marBottom w:val="0"/>
                                          <w:divBdr>
                                            <w:top w:val="none" w:sz="0" w:space="0" w:color="auto"/>
                                            <w:left w:val="none" w:sz="0" w:space="0" w:color="auto"/>
                                            <w:bottom w:val="none" w:sz="0" w:space="0" w:color="auto"/>
                                            <w:right w:val="none" w:sz="0" w:space="0" w:color="auto"/>
                                          </w:divBdr>
                                          <w:divsChild>
                                            <w:div w:id="1659646709">
                                              <w:marLeft w:val="0"/>
                                              <w:marRight w:val="0"/>
                                              <w:marTop w:val="0"/>
                                              <w:marBottom w:val="0"/>
                                              <w:divBdr>
                                                <w:top w:val="none" w:sz="0" w:space="0" w:color="auto"/>
                                                <w:left w:val="none" w:sz="0" w:space="0" w:color="auto"/>
                                                <w:bottom w:val="none" w:sz="0" w:space="0" w:color="auto"/>
                                                <w:right w:val="none" w:sz="0" w:space="0" w:color="auto"/>
                                              </w:divBdr>
                                              <w:divsChild>
                                                <w:div w:id="783311511">
                                                  <w:marLeft w:val="0"/>
                                                  <w:marRight w:val="0"/>
                                                  <w:marTop w:val="0"/>
                                                  <w:marBottom w:val="0"/>
                                                  <w:divBdr>
                                                    <w:top w:val="none" w:sz="0" w:space="0" w:color="auto"/>
                                                    <w:left w:val="none" w:sz="0" w:space="0" w:color="auto"/>
                                                    <w:bottom w:val="none" w:sz="0" w:space="0" w:color="auto"/>
                                                    <w:right w:val="none" w:sz="0" w:space="0" w:color="auto"/>
                                                  </w:divBdr>
                                                  <w:divsChild>
                                                    <w:div w:id="1428043421">
                                                      <w:marLeft w:val="0"/>
                                                      <w:marRight w:val="0"/>
                                                      <w:marTop w:val="0"/>
                                                      <w:marBottom w:val="0"/>
                                                      <w:divBdr>
                                                        <w:top w:val="none" w:sz="0" w:space="0" w:color="auto"/>
                                                        <w:left w:val="none" w:sz="0" w:space="0" w:color="auto"/>
                                                        <w:bottom w:val="none" w:sz="0" w:space="0" w:color="auto"/>
                                                        <w:right w:val="none" w:sz="0" w:space="0" w:color="auto"/>
                                                      </w:divBdr>
                                                      <w:divsChild>
                                                        <w:div w:id="11749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4122633">
      <w:bodyDiv w:val="1"/>
      <w:marLeft w:val="0"/>
      <w:marRight w:val="0"/>
      <w:marTop w:val="0"/>
      <w:marBottom w:val="0"/>
      <w:divBdr>
        <w:top w:val="none" w:sz="0" w:space="0" w:color="auto"/>
        <w:left w:val="none" w:sz="0" w:space="0" w:color="auto"/>
        <w:bottom w:val="none" w:sz="0" w:space="0" w:color="auto"/>
        <w:right w:val="none" w:sz="0" w:space="0" w:color="auto"/>
      </w:divBdr>
      <w:divsChild>
        <w:div w:id="639650791">
          <w:marLeft w:val="0"/>
          <w:marRight w:val="0"/>
          <w:marTop w:val="0"/>
          <w:marBottom w:val="0"/>
          <w:divBdr>
            <w:top w:val="none" w:sz="0" w:space="0" w:color="auto"/>
            <w:left w:val="none" w:sz="0" w:space="0" w:color="auto"/>
            <w:bottom w:val="none" w:sz="0" w:space="0" w:color="auto"/>
            <w:right w:val="none" w:sz="0" w:space="0" w:color="auto"/>
          </w:divBdr>
          <w:divsChild>
            <w:div w:id="1106921228">
              <w:marLeft w:val="0"/>
              <w:marRight w:val="0"/>
              <w:marTop w:val="0"/>
              <w:marBottom w:val="0"/>
              <w:divBdr>
                <w:top w:val="none" w:sz="0" w:space="0" w:color="auto"/>
                <w:left w:val="none" w:sz="0" w:space="0" w:color="auto"/>
                <w:bottom w:val="none" w:sz="0" w:space="0" w:color="auto"/>
                <w:right w:val="none" w:sz="0" w:space="0" w:color="auto"/>
              </w:divBdr>
              <w:divsChild>
                <w:div w:id="1979337231">
                  <w:marLeft w:val="0"/>
                  <w:marRight w:val="0"/>
                  <w:marTop w:val="0"/>
                  <w:marBottom w:val="0"/>
                  <w:divBdr>
                    <w:top w:val="none" w:sz="0" w:space="0" w:color="auto"/>
                    <w:left w:val="none" w:sz="0" w:space="0" w:color="auto"/>
                    <w:bottom w:val="none" w:sz="0" w:space="0" w:color="auto"/>
                    <w:right w:val="none" w:sz="0" w:space="0" w:color="auto"/>
                  </w:divBdr>
                  <w:divsChild>
                    <w:div w:id="1924292781">
                      <w:marLeft w:val="0"/>
                      <w:marRight w:val="0"/>
                      <w:marTop w:val="0"/>
                      <w:marBottom w:val="0"/>
                      <w:divBdr>
                        <w:top w:val="none" w:sz="0" w:space="0" w:color="auto"/>
                        <w:left w:val="none" w:sz="0" w:space="0" w:color="auto"/>
                        <w:bottom w:val="none" w:sz="0" w:space="0" w:color="auto"/>
                        <w:right w:val="none" w:sz="0" w:space="0" w:color="auto"/>
                      </w:divBdr>
                      <w:divsChild>
                        <w:div w:id="1601722804">
                          <w:marLeft w:val="0"/>
                          <w:marRight w:val="0"/>
                          <w:marTop w:val="0"/>
                          <w:marBottom w:val="0"/>
                          <w:divBdr>
                            <w:top w:val="none" w:sz="0" w:space="0" w:color="auto"/>
                            <w:left w:val="none" w:sz="0" w:space="0" w:color="auto"/>
                            <w:bottom w:val="none" w:sz="0" w:space="0" w:color="auto"/>
                            <w:right w:val="none" w:sz="0" w:space="0" w:color="auto"/>
                          </w:divBdr>
                          <w:divsChild>
                            <w:div w:id="330059997">
                              <w:marLeft w:val="0"/>
                              <w:marRight w:val="0"/>
                              <w:marTop w:val="0"/>
                              <w:marBottom w:val="0"/>
                              <w:divBdr>
                                <w:top w:val="none" w:sz="0" w:space="0" w:color="auto"/>
                                <w:left w:val="none" w:sz="0" w:space="0" w:color="auto"/>
                                <w:bottom w:val="none" w:sz="0" w:space="0" w:color="auto"/>
                                <w:right w:val="none" w:sz="0" w:space="0" w:color="auto"/>
                              </w:divBdr>
                              <w:divsChild>
                                <w:div w:id="2029139906">
                                  <w:marLeft w:val="0"/>
                                  <w:marRight w:val="0"/>
                                  <w:marTop w:val="0"/>
                                  <w:marBottom w:val="0"/>
                                  <w:divBdr>
                                    <w:top w:val="none" w:sz="0" w:space="0" w:color="auto"/>
                                    <w:left w:val="none" w:sz="0" w:space="0" w:color="auto"/>
                                    <w:bottom w:val="none" w:sz="0" w:space="0" w:color="auto"/>
                                    <w:right w:val="none" w:sz="0" w:space="0" w:color="auto"/>
                                  </w:divBdr>
                                  <w:divsChild>
                                    <w:div w:id="1667826521">
                                      <w:marLeft w:val="0"/>
                                      <w:marRight w:val="0"/>
                                      <w:marTop w:val="0"/>
                                      <w:marBottom w:val="0"/>
                                      <w:divBdr>
                                        <w:top w:val="none" w:sz="0" w:space="0" w:color="auto"/>
                                        <w:left w:val="none" w:sz="0" w:space="0" w:color="auto"/>
                                        <w:bottom w:val="none" w:sz="0" w:space="0" w:color="auto"/>
                                        <w:right w:val="none" w:sz="0" w:space="0" w:color="auto"/>
                                      </w:divBdr>
                                      <w:divsChild>
                                        <w:div w:id="125004490">
                                          <w:marLeft w:val="0"/>
                                          <w:marRight w:val="0"/>
                                          <w:marTop w:val="0"/>
                                          <w:marBottom w:val="0"/>
                                          <w:divBdr>
                                            <w:top w:val="none" w:sz="0" w:space="0" w:color="auto"/>
                                            <w:left w:val="none" w:sz="0" w:space="0" w:color="auto"/>
                                            <w:bottom w:val="none" w:sz="0" w:space="0" w:color="auto"/>
                                            <w:right w:val="none" w:sz="0" w:space="0" w:color="auto"/>
                                          </w:divBdr>
                                          <w:divsChild>
                                            <w:div w:id="326135532">
                                              <w:marLeft w:val="0"/>
                                              <w:marRight w:val="0"/>
                                              <w:marTop w:val="0"/>
                                              <w:marBottom w:val="0"/>
                                              <w:divBdr>
                                                <w:top w:val="none" w:sz="0" w:space="0" w:color="auto"/>
                                                <w:left w:val="none" w:sz="0" w:space="0" w:color="auto"/>
                                                <w:bottom w:val="none" w:sz="0" w:space="0" w:color="auto"/>
                                                <w:right w:val="none" w:sz="0" w:space="0" w:color="auto"/>
                                              </w:divBdr>
                                              <w:divsChild>
                                                <w:div w:id="1804884535">
                                                  <w:marLeft w:val="0"/>
                                                  <w:marRight w:val="0"/>
                                                  <w:marTop w:val="0"/>
                                                  <w:marBottom w:val="0"/>
                                                  <w:divBdr>
                                                    <w:top w:val="none" w:sz="0" w:space="0" w:color="auto"/>
                                                    <w:left w:val="none" w:sz="0" w:space="0" w:color="auto"/>
                                                    <w:bottom w:val="none" w:sz="0" w:space="0" w:color="auto"/>
                                                    <w:right w:val="none" w:sz="0" w:space="0" w:color="auto"/>
                                                  </w:divBdr>
                                                  <w:divsChild>
                                                    <w:div w:id="1461024642">
                                                      <w:marLeft w:val="0"/>
                                                      <w:marRight w:val="0"/>
                                                      <w:marTop w:val="0"/>
                                                      <w:marBottom w:val="0"/>
                                                      <w:divBdr>
                                                        <w:top w:val="none" w:sz="0" w:space="0" w:color="auto"/>
                                                        <w:left w:val="none" w:sz="0" w:space="0" w:color="auto"/>
                                                        <w:bottom w:val="none" w:sz="0" w:space="0" w:color="auto"/>
                                                        <w:right w:val="none" w:sz="0" w:space="0" w:color="auto"/>
                                                      </w:divBdr>
                                                      <w:divsChild>
                                                        <w:div w:id="1225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446496">
      <w:bodyDiv w:val="1"/>
      <w:marLeft w:val="0"/>
      <w:marRight w:val="0"/>
      <w:marTop w:val="0"/>
      <w:marBottom w:val="0"/>
      <w:divBdr>
        <w:top w:val="none" w:sz="0" w:space="0" w:color="auto"/>
        <w:left w:val="none" w:sz="0" w:space="0" w:color="auto"/>
        <w:bottom w:val="none" w:sz="0" w:space="0" w:color="auto"/>
        <w:right w:val="none" w:sz="0" w:space="0" w:color="auto"/>
      </w:divBdr>
      <w:divsChild>
        <w:div w:id="332952261">
          <w:marLeft w:val="0"/>
          <w:marRight w:val="0"/>
          <w:marTop w:val="0"/>
          <w:marBottom w:val="0"/>
          <w:divBdr>
            <w:top w:val="none" w:sz="0" w:space="0" w:color="auto"/>
            <w:left w:val="none" w:sz="0" w:space="0" w:color="auto"/>
            <w:bottom w:val="none" w:sz="0" w:space="0" w:color="auto"/>
            <w:right w:val="none" w:sz="0" w:space="0" w:color="auto"/>
          </w:divBdr>
          <w:divsChild>
            <w:div w:id="2075005203">
              <w:marLeft w:val="0"/>
              <w:marRight w:val="0"/>
              <w:marTop w:val="0"/>
              <w:marBottom w:val="0"/>
              <w:divBdr>
                <w:top w:val="none" w:sz="0" w:space="0" w:color="auto"/>
                <w:left w:val="none" w:sz="0" w:space="0" w:color="auto"/>
                <w:bottom w:val="none" w:sz="0" w:space="0" w:color="auto"/>
                <w:right w:val="none" w:sz="0" w:space="0" w:color="auto"/>
              </w:divBdr>
              <w:divsChild>
                <w:div w:id="1987004491">
                  <w:marLeft w:val="0"/>
                  <w:marRight w:val="0"/>
                  <w:marTop w:val="0"/>
                  <w:marBottom w:val="0"/>
                  <w:divBdr>
                    <w:top w:val="none" w:sz="0" w:space="0" w:color="auto"/>
                    <w:left w:val="none" w:sz="0" w:space="0" w:color="auto"/>
                    <w:bottom w:val="none" w:sz="0" w:space="0" w:color="auto"/>
                    <w:right w:val="none" w:sz="0" w:space="0" w:color="auto"/>
                  </w:divBdr>
                  <w:divsChild>
                    <w:div w:id="1995598875">
                      <w:marLeft w:val="0"/>
                      <w:marRight w:val="0"/>
                      <w:marTop w:val="0"/>
                      <w:marBottom w:val="0"/>
                      <w:divBdr>
                        <w:top w:val="none" w:sz="0" w:space="0" w:color="auto"/>
                        <w:left w:val="none" w:sz="0" w:space="0" w:color="auto"/>
                        <w:bottom w:val="none" w:sz="0" w:space="0" w:color="auto"/>
                        <w:right w:val="none" w:sz="0" w:space="0" w:color="auto"/>
                      </w:divBdr>
                      <w:divsChild>
                        <w:div w:id="1432628904">
                          <w:marLeft w:val="0"/>
                          <w:marRight w:val="0"/>
                          <w:marTop w:val="0"/>
                          <w:marBottom w:val="0"/>
                          <w:divBdr>
                            <w:top w:val="none" w:sz="0" w:space="0" w:color="auto"/>
                            <w:left w:val="none" w:sz="0" w:space="0" w:color="auto"/>
                            <w:bottom w:val="none" w:sz="0" w:space="0" w:color="auto"/>
                            <w:right w:val="none" w:sz="0" w:space="0" w:color="auto"/>
                          </w:divBdr>
                          <w:divsChild>
                            <w:div w:id="166751509">
                              <w:marLeft w:val="0"/>
                              <w:marRight w:val="0"/>
                              <w:marTop w:val="0"/>
                              <w:marBottom w:val="0"/>
                              <w:divBdr>
                                <w:top w:val="none" w:sz="0" w:space="0" w:color="auto"/>
                                <w:left w:val="none" w:sz="0" w:space="0" w:color="auto"/>
                                <w:bottom w:val="none" w:sz="0" w:space="0" w:color="auto"/>
                                <w:right w:val="none" w:sz="0" w:space="0" w:color="auto"/>
                              </w:divBdr>
                              <w:divsChild>
                                <w:div w:id="529686051">
                                  <w:marLeft w:val="0"/>
                                  <w:marRight w:val="0"/>
                                  <w:marTop w:val="0"/>
                                  <w:marBottom w:val="0"/>
                                  <w:divBdr>
                                    <w:top w:val="none" w:sz="0" w:space="0" w:color="auto"/>
                                    <w:left w:val="none" w:sz="0" w:space="0" w:color="auto"/>
                                    <w:bottom w:val="none" w:sz="0" w:space="0" w:color="auto"/>
                                    <w:right w:val="none" w:sz="0" w:space="0" w:color="auto"/>
                                  </w:divBdr>
                                  <w:divsChild>
                                    <w:div w:id="362823008">
                                      <w:marLeft w:val="0"/>
                                      <w:marRight w:val="0"/>
                                      <w:marTop w:val="0"/>
                                      <w:marBottom w:val="0"/>
                                      <w:divBdr>
                                        <w:top w:val="none" w:sz="0" w:space="0" w:color="auto"/>
                                        <w:left w:val="none" w:sz="0" w:space="0" w:color="auto"/>
                                        <w:bottom w:val="none" w:sz="0" w:space="0" w:color="auto"/>
                                        <w:right w:val="none" w:sz="0" w:space="0" w:color="auto"/>
                                      </w:divBdr>
                                      <w:divsChild>
                                        <w:div w:id="1385712656">
                                          <w:marLeft w:val="0"/>
                                          <w:marRight w:val="0"/>
                                          <w:marTop w:val="0"/>
                                          <w:marBottom w:val="0"/>
                                          <w:divBdr>
                                            <w:top w:val="none" w:sz="0" w:space="0" w:color="auto"/>
                                            <w:left w:val="none" w:sz="0" w:space="0" w:color="auto"/>
                                            <w:bottom w:val="none" w:sz="0" w:space="0" w:color="auto"/>
                                            <w:right w:val="none" w:sz="0" w:space="0" w:color="auto"/>
                                          </w:divBdr>
                                          <w:divsChild>
                                            <w:div w:id="1247348331">
                                              <w:marLeft w:val="0"/>
                                              <w:marRight w:val="0"/>
                                              <w:marTop w:val="0"/>
                                              <w:marBottom w:val="0"/>
                                              <w:divBdr>
                                                <w:top w:val="none" w:sz="0" w:space="0" w:color="auto"/>
                                                <w:left w:val="none" w:sz="0" w:space="0" w:color="auto"/>
                                                <w:bottom w:val="none" w:sz="0" w:space="0" w:color="auto"/>
                                                <w:right w:val="none" w:sz="0" w:space="0" w:color="auto"/>
                                              </w:divBdr>
                                              <w:divsChild>
                                                <w:div w:id="448667569">
                                                  <w:marLeft w:val="0"/>
                                                  <w:marRight w:val="0"/>
                                                  <w:marTop w:val="0"/>
                                                  <w:marBottom w:val="0"/>
                                                  <w:divBdr>
                                                    <w:top w:val="none" w:sz="0" w:space="0" w:color="auto"/>
                                                    <w:left w:val="none" w:sz="0" w:space="0" w:color="auto"/>
                                                    <w:bottom w:val="none" w:sz="0" w:space="0" w:color="auto"/>
                                                    <w:right w:val="none" w:sz="0" w:space="0" w:color="auto"/>
                                                  </w:divBdr>
                                                  <w:divsChild>
                                                    <w:div w:id="2118602101">
                                                      <w:marLeft w:val="0"/>
                                                      <w:marRight w:val="0"/>
                                                      <w:marTop w:val="0"/>
                                                      <w:marBottom w:val="0"/>
                                                      <w:divBdr>
                                                        <w:top w:val="none" w:sz="0" w:space="0" w:color="auto"/>
                                                        <w:left w:val="none" w:sz="0" w:space="0" w:color="auto"/>
                                                        <w:bottom w:val="none" w:sz="0" w:space="0" w:color="auto"/>
                                                        <w:right w:val="none" w:sz="0" w:space="0" w:color="auto"/>
                                                      </w:divBdr>
                                                      <w:divsChild>
                                                        <w:div w:id="1711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7142212">
      <w:bodyDiv w:val="1"/>
      <w:marLeft w:val="0"/>
      <w:marRight w:val="0"/>
      <w:marTop w:val="0"/>
      <w:marBottom w:val="0"/>
      <w:divBdr>
        <w:top w:val="none" w:sz="0" w:space="0" w:color="auto"/>
        <w:left w:val="none" w:sz="0" w:space="0" w:color="auto"/>
        <w:bottom w:val="none" w:sz="0" w:space="0" w:color="auto"/>
        <w:right w:val="none" w:sz="0" w:space="0" w:color="auto"/>
      </w:divBdr>
      <w:divsChild>
        <w:div w:id="903952852">
          <w:marLeft w:val="0"/>
          <w:marRight w:val="0"/>
          <w:marTop w:val="0"/>
          <w:marBottom w:val="0"/>
          <w:divBdr>
            <w:top w:val="none" w:sz="0" w:space="0" w:color="auto"/>
            <w:left w:val="none" w:sz="0" w:space="0" w:color="auto"/>
            <w:bottom w:val="none" w:sz="0" w:space="0" w:color="auto"/>
            <w:right w:val="none" w:sz="0" w:space="0" w:color="auto"/>
          </w:divBdr>
          <w:divsChild>
            <w:div w:id="2066639941">
              <w:marLeft w:val="0"/>
              <w:marRight w:val="0"/>
              <w:marTop w:val="0"/>
              <w:marBottom w:val="0"/>
              <w:divBdr>
                <w:top w:val="none" w:sz="0" w:space="0" w:color="auto"/>
                <w:left w:val="none" w:sz="0" w:space="0" w:color="auto"/>
                <w:bottom w:val="none" w:sz="0" w:space="0" w:color="auto"/>
                <w:right w:val="none" w:sz="0" w:space="0" w:color="auto"/>
              </w:divBdr>
              <w:divsChild>
                <w:div w:id="942760490">
                  <w:marLeft w:val="0"/>
                  <w:marRight w:val="0"/>
                  <w:marTop w:val="0"/>
                  <w:marBottom w:val="0"/>
                  <w:divBdr>
                    <w:top w:val="none" w:sz="0" w:space="0" w:color="auto"/>
                    <w:left w:val="none" w:sz="0" w:space="0" w:color="auto"/>
                    <w:bottom w:val="none" w:sz="0" w:space="0" w:color="auto"/>
                    <w:right w:val="none" w:sz="0" w:space="0" w:color="auto"/>
                  </w:divBdr>
                  <w:divsChild>
                    <w:div w:id="846361593">
                      <w:marLeft w:val="0"/>
                      <w:marRight w:val="0"/>
                      <w:marTop w:val="0"/>
                      <w:marBottom w:val="0"/>
                      <w:divBdr>
                        <w:top w:val="none" w:sz="0" w:space="0" w:color="auto"/>
                        <w:left w:val="none" w:sz="0" w:space="0" w:color="auto"/>
                        <w:bottom w:val="none" w:sz="0" w:space="0" w:color="auto"/>
                        <w:right w:val="none" w:sz="0" w:space="0" w:color="auto"/>
                      </w:divBdr>
                      <w:divsChild>
                        <w:div w:id="2037346777">
                          <w:marLeft w:val="0"/>
                          <w:marRight w:val="0"/>
                          <w:marTop w:val="0"/>
                          <w:marBottom w:val="0"/>
                          <w:divBdr>
                            <w:top w:val="none" w:sz="0" w:space="0" w:color="auto"/>
                            <w:left w:val="none" w:sz="0" w:space="0" w:color="auto"/>
                            <w:bottom w:val="none" w:sz="0" w:space="0" w:color="auto"/>
                            <w:right w:val="none" w:sz="0" w:space="0" w:color="auto"/>
                          </w:divBdr>
                          <w:divsChild>
                            <w:div w:id="1170291656">
                              <w:marLeft w:val="0"/>
                              <w:marRight w:val="0"/>
                              <w:marTop w:val="0"/>
                              <w:marBottom w:val="0"/>
                              <w:divBdr>
                                <w:top w:val="none" w:sz="0" w:space="0" w:color="auto"/>
                                <w:left w:val="none" w:sz="0" w:space="0" w:color="auto"/>
                                <w:bottom w:val="none" w:sz="0" w:space="0" w:color="auto"/>
                                <w:right w:val="none" w:sz="0" w:space="0" w:color="auto"/>
                              </w:divBdr>
                              <w:divsChild>
                                <w:div w:id="659578064">
                                  <w:marLeft w:val="0"/>
                                  <w:marRight w:val="0"/>
                                  <w:marTop w:val="0"/>
                                  <w:marBottom w:val="0"/>
                                  <w:divBdr>
                                    <w:top w:val="none" w:sz="0" w:space="0" w:color="auto"/>
                                    <w:left w:val="none" w:sz="0" w:space="0" w:color="auto"/>
                                    <w:bottom w:val="none" w:sz="0" w:space="0" w:color="auto"/>
                                    <w:right w:val="none" w:sz="0" w:space="0" w:color="auto"/>
                                  </w:divBdr>
                                  <w:divsChild>
                                    <w:div w:id="457992093">
                                      <w:marLeft w:val="0"/>
                                      <w:marRight w:val="0"/>
                                      <w:marTop w:val="0"/>
                                      <w:marBottom w:val="0"/>
                                      <w:divBdr>
                                        <w:top w:val="none" w:sz="0" w:space="0" w:color="auto"/>
                                        <w:left w:val="none" w:sz="0" w:space="0" w:color="auto"/>
                                        <w:bottom w:val="none" w:sz="0" w:space="0" w:color="auto"/>
                                        <w:right w:val="none" w:sz="0" w:space="0" w:color="auto"/>
                                      </w:divBdr>
                                      <w:divsChild>
                                        <w:div w:id="65108424">
                                          <w:marLeft w:val="0"/>
                                          <w:marRight w:val="0"/>
                                          <w:marTop w:val="0"/>
                                          <w:marBottom w:val="0"/>
                                          <w:divBdr>
                                            <w:top w:val="none" w:sz="0" w:space="0" w:color="auto"/>
                                            <w:left w:val="none" w:sz="0" w:space="0" w:color="auto"/>
                                            <w:bottom w:val="none" w:sz="0" w:space="0" w:color="auto"/>
                                            <w:right w:val="none" w:sz="0" w:space="0" w:color="auto"/>
                                          </w:divBdr>
                                          <w:divsChild>
                                            <w:div w:id="446580804">
                                              <w:marLeft w:val="0"/>
                                              <w:marRight w:val="0"/>
                                              <w:marTop w:val="0"/>
                                              <w:marBottom w:val="0"/>
                                              <w:divBdr>
                                                <w:top w:val="none" w:sz="0" w:space="0" w:color="auto"/>
                                                <w:left w:val="none" w:sz="0" w:space="0" w:color="auto"/>
                                                <w:bottom w:val="none" w:sz="0" w:space="0" w:color="auto"/>
                                                <w:right w:val="none" w:sz="0" w:space="0" w:color="auto"/>
                                              </w:divBdr>
                                              <w:divsChild>
                                                <w:div w:id="1023870240">
                                                  <w:marLeft w:val="0"/>
                                                  <w:marRight w:val="0"/>
                                                  <w:marTop w:val="0"/>
                                                  <w:marBottom w:val="0"/>
                                                  <w:divBdr>
                                                    <w:top w:val="none" w:sz="0" w:space="0" w:color="auto"/>
                                                    <w:left w:val="none" w:sz="0" w:space="0" w:color="auto"/>
                                                    <w:bottom w:val="none" w:sz="0" w:space="0" w:color="auto"/>
                                                    <w:right w:val="none" w:sz="0" w:space="0" w:color="auto"/>
                                                  </w:divBdr>
                                                  <w:divsChild>
                                                    <w:div w:id="96024281">
                                                      <w:marLeft w:val="0"/>
                                                      <w:marRight w:val="0"/>
                                                      <w:marTop w:val="0"/>
                                                      <w:marBottom w:val="0"/>
                                                      <w:divBdr>
                                                        <w:top w:val="none" w:sz="0" w:space="0" w:color="auto"/>
                                                        <w:left w:val="none" w:sz="0" w:space="0" w:color="auto"/>
                                                        <w:bottom w:val="none" w:sz="0" w:space="0" w:color="auto"/>
                                                        <w:right w:val="none" w:sz="0" w:space="0" w:color="auto"/>
                                                      </w:divBdr>
                                                      <w:divsChild>
                                                        <w:div w:id="20508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242353">
      <w:bodyDiv w:val="1"/>
      <w:marLeft w:val="0"/>
      <w:marRight w:val="0"/>
      <w:marTop w:val="0"/>
      <w:marBottom w:val="0"/>
      <w:divBdr>
        <w:top w:val="none" w:sz="0" w:space="0" w:color="auto"/>
        <w:left w:val="none" w:sz="0" w:space="0" w:color="auto"/>
        <w:bottom w:val="none" w:sz="0" w:space="0" w:color="auto"/>
        <w:right w:val="none" w:sz="0" w:space="0" w:color="auto"/>
      </w:divBdr>
      <w:divsChild>
        <w:div w:id="143132303">
          <w:marLeft w:val="0"/>
          <w:marRight w:val="0"/>
          <w:marTop w:val="0"/>
          <w:marBottom w:val="0"/>
          <w:divBdr>
            <w:top w:val="none" w:sz="0" w:space="0" w:color="auto"/>
            <w:left w:val="none" w:sz="0" w:space="0" w:color="auto"/>
            <w:bottom w:val="none" w:sz="0" w:space="0" w:color="auto"/>
            <w:right w:val="none" w:sz="0" w:space="0" w:color="auto"/>
          </w:divBdr>
          <w:divsChild>
            <w:div w:id="1683162733">
              <w:marLeft w:val="0"/>
              <w:marRight w:val="0"/>
              <w:marTop w:val="0"/>
              <w:marBottom w:val="0"/>
              <w:divBdr>
                <w:top w:val="none" w:sz="0" w:space="0" w:color="auto"/>
                <w:left w:val="none" w:sz="0" w:space="0" w:color="auto"/>
                <w:bottom w:val="none" w:sz="0" w:space="0" w:color="auto"/>
                <w:right w:val="none" w:sz="0" w:space="0" w:color="auto"/>
              </w:divBdr>
              <w:divsChild>
                <w:div w:id="1116095702">
                  <w:marLeft w:val="0"/>
                  <w:marRight w:val="0"/>
                  <w:marTop w:val="0"/>
                  <w:marBottom w:val="0"/>
                  <w:divBdr>
                    <w:top w:val="none" w:sz="0" w:space="0" w:color="auto"/>
                    <w:left w:val="none" w:sz="0" w:space="0" w:color="auto"/>
                    <w:bottom w:val="none" w:sz="0" w:space="0" w:color="auto"/>
                    <w:right w:val="none" w:sz="0" w:space="0" w:color="auto"/>
                  </w:divBdr>
                  <w:divsChild>
                    <w:div w:id="1621061011">
                      <w:marLeft w:val="0"/>
                      <w:marRight w:val="0"/>
                      <w:marTop w:val="0"/>
                      <w:marBottom w:val="0"/>
                      <w:divBdr>
                        <w:top w:val="none" w:sz="0" w:space="0" w:color="auto"/>
                        <w:left w:val="none" w:sz="0" w:space="0" w:color="auto"/>
                        <w:bottom w:val="none" w:sz="0" w:space="0" w:color="auto"/>
                        <w:right w:val="none" w:sz="0" w:space="0" w:color="auto"/>
                      </w:divBdr>
                      <w:divsChild>
                        <w:div w:id="1187407048">
                          <w:marLeft w:val="0"/>
                          <w:marRight w:val="0"/>
                          <w:marTop w:val="0"/>
                          <w:marBottom w:val="0"/>
                          <w:divBdr>
                            <w:top w:val="none" w:sz="0" w:space="0" w:color="auto"/>
                            <w:left w:val="none" w:sz="0" w:space="0" w:color="auto"/>
                            <w:bottom w:val="none" w:sz="0" w:space="0" w:color="auto"/>
                            <w:right w:val="none" w:sz="0" w:space="0" w:color="auto"/>
                          </w:divBdr>
                          <w:divsChild>
                            <w:div w:id="689380960">
                              <w:marLeft w:val="0"/>
                              <w:marRight w:val="0"/>
                              <w:marTop w:val="0"/>
                              <w:marBottom w:val="0"/>
                              <w:divBdr>
                                <w:top w:val="none" w:sz="0" w:space="0" w:color="auto"/>
                                <w:left w:val="none" w:sz="0" w:space="0" w:color="auto"/>
                                <w:bottom w:val="none" w:sz="0" w:space="0" w:color="auto"/>
                                <w:right w:val="none" w:sz="0" w:space="0" w:color="auto"/>
                              </w:divBdr>
                              <w:divsChild>
                                <w:div w:id="2025590703">
                                  <w:marLeft w:val="0"/>
                                  <w:marRight w:val="0"/>
                                  <w:marTop w:val="0"/>
                                  <w:marBottom w:val="0"/>
                                  <w:divBdr>
                                    <w:top w:val="none" w:sz="0" w:space="0" w:color="auto"/>
                                    <w:left w:val="none" w:sz="0" w:space="0" w:color="auto"/>
                                    <w:bottom w:val="none" w:sz="0" w:space="0" w:color="auto"/>
                                    <w:right w:val="none" w:sz="0" w:space="0" w:color="auto"/>
                                  </w:divBdr>
                                  <w:divsChild>
                                    <w:div w:id="1989282433">
                                      <w:marLeft w:val="0"/>
                                      <w:marRight w:val="0"/>
                                      <w:marTop w:val="0"/>
                                      <w:marBottom w:val="0"/>
                                      <w:divBdr>
                                        <w:top w:val="none" w:sz="0" w:space="0" w:color="auto"/>
                                        <w:left w:val="none" w:sz="0" w:space="0" w:color="auto"/>
                                        <w:bottom w:val="none" w:sz="0" w:space="0" w:color="auto"/>
                                        <w:right w:val="none" w:sz="0" w:space="0" w:color="auto"/>
                                      </w:divBdr>
                                      <w:divsChild>
                                        <w:div w:id="975452791">
                                          <w:marLeft w:val="0"/>
                                          <w:marRight w:val="0"/>
                                          <w:marTop w:val="0"/>
                                          <w:marBottom w:val="0"/>
                                          <w:divBdr>
                                            <w:top w:val="none" w:sz="0" w:space="0" w:color="auto"/>
                                            <w:left w:val="none" w:sz="0" w:space="0" w:color="auto"/>
                                            <w:bottom w:val="none" w:sz="0" w:space="0" w:color="auto"/>
                                            <w:right w:val="none" w:sz="0" w:space="0" w:color="auto"/>
                                          </w:divBdr>
                                          <w:divsChild>
                                            <w:div w:id="1017846173">
                                              <w:marLeft w:val="0"/>
                                              <w:marRight w:val="0"/>
                                              <w:marTop w:val="0"/>
                                              <w:marBottom w:val="0"/>
                                              <w:divBdr>
                                                <w:top w:val="none" w:sz="0" w:space="0" w:color="auto"/>
                                                <w:left w:val="none" w:sz="0" w:space="0" w:color="auto"/>
                                                <w:bottom w:val="none" w:sz="0" w:space="0" w:color="auto"/>
                                                <w:right w:val="none" w:sz="0" w:space="0" w:color="auto"/>
                                              </w:divBdr>
                                              <w:divsChild>
                                                <w:div w:id="139427717">
                                                  <w:marLeft w:val="0"/>
                                                  <w:marRight w:val="0"/>
                                                  <w:marTop w:val="0"/>
                                                  <w:marBottom w:val="0"/>
                                                  <w:divBdr>
                                                    <w:top w:val="none" w:sz="0" w:space="0" w:color="auto"/>
                                                    <w:left w:val="none" w:sz="0" w:space="0" w:color="auto"/>
                                                    <w:bottom w:val="none" w:sz="0" w:space="0" w:color="auto"/>
                                                    <w:right w:val="none" w:sz="0" w:space="0" w:color="auto"/>
                                                  </w:divBdr>
                                                  <w:divsChild>
                                                    <w:div w:id="1772890198">
                                                      <w:marLeft w:val="0"/>
                                                      <w:marRight w:val="0"/>
                                                      <w:marTop w:val="0"/>
                                                      <w:marBottom w:val="0"/>
                                                      <w:divBdr>
                                                        <w:top w:val="none" w:sz="0" w:space="0" w:color="auto"/>
                                                        <w:left w:val="none" w:sz="0" w:space="0" w:color="auto"/>
                                                        <w:bottom w:val="none" w:sz="0" w:space="0" w:color="auto"/>
                                                        <w:right w:val="none" w:sz="0" w:space="0" w:color="auto"/>
                                                      </w:divBdr>
                                                      <w:divsChild>
                                                        <w:div w:id="3136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545001">
      <w:bodyDiv w:val="1"/>
      <w:marLeft w:val="0"/>
      <w:marRight w:val="0"/>
      <w:marTop w:val="0"/>
      <w:marBottom w:val="0"/>
      <w:divBdr>
        <w:top w:val="none" w:sz="0" w:space="0" w:color="auto"/>
        <w:left w:val="none" w:sz="0" w:space="0" w:color="auto"/>
        <w:bottom w:val="none" w:sz="0" w:space="0" w:color="auto"/>
        <w:right w:val="none" w:sz="0" w:space="0" w:color="auto"/>
      </w:divBdr>
    </w:div>
    <w:div w:id="1047148905">
      <w:bodyDiv w:val="1"/>
      <w:marLeft w:val="0"/>
      <w:marRight w:val="0"/>
      <w:marTop w:val="0"/>
      <w:marBottom w:val="0"/>
      <w:divBdr>
        <w:top w:val="none" w:sz="0" w:space="0" w:color="auto"/>
        <w:left w:val="none" w:sz="0" w:space="0" w:color="auto"/>
        <w:bottom w:val="none" w:sz="0" w:space="0" w:color="auto"/>
        <w:right w:val="none" w:sz="0" w:space="0" w:color="auto"/>
      </w:divBdr>
      <w:divsChild>
        <w:div w:id="706301649">
          <w:marLeft w:val="0"/>
          <w:marRight w:val="0"/>
          <w:marTop w:val="0"/>
          <w:marBottom w:val="0"/>
          <w:divBdr>
            <w:top w:val="none" w:sz="0" w:space="0" w:color="auto"/>
            <w:left w:val="none" w:sz="0" w:space="0" w:color="auto"/>
            <w:bottom w:val="none" w:sz="0" w:space="0" w:color="auto"/>
            <w:right w:val="none" w:sz="0" w:space="0" w:color="auto"/>
          </w:divBdr>
          <w:divsChild>
            <w:div w:id="1305937037">
              <w:marLeft w:val="0"/>
              <w:marRight w:val="0"/>
              <w:marTop w:val="0"/>
              <w:marBottom w:val="0"/>
              <w:divBdr>
                <w:top w:val="none" w:sz="0" w:space="0" w:color="auto"/>
                <w:left w:val="none" w:sz="0" w:space="0" w:color="auto"/>
                <w:bottom w:val="none" w:sz="0" w:space="0" w:color="auto"/>
                <w:right w:val="none" w:sz="0" w:space="0" w:color="auto"/>
              </w:divBdr>
              <w:divsChild>
                <w:div w:id="938173726">
                  <w:marLeft w:val="0"/>
                  <w:marRight w:val="0"/>
                  <w:marTop w:val="0"/>
                  <w:marBottom w:val="0"/>
                  <w:divBdr>
                    <w:top w:val="none" w:sz="0" w:space="0" w:color="auto"/>
                    <w:left w:val="none" w:sz="0" w:space="0" w:color="auto"/>
                    <w:bottom w:val="none" w:sz="0" w:space="0" w:color="auto"/>
                    <w:right w:val="none" w:sz="0" w:space="0" w:color="auto"/>
                  </w:divBdr>
                  <w:divsChild>
                    <w:div w:id="1718158558">
                      <w:marLeft w:val="0"/>
                      <w:marRight w:val="0"/>
                      <w:marTop w:val="0"/>
                      <w:marBottom w:val="0"/>
                      <w:divBdr>
                        <w:top w:val="none" w:sz="0" w:space="0" w:color="auto"/>
                        <w:left w:val="none" w:sz="0" w:space="0" w:color="auto"/>
                        <w:bottom w:val="none" w:sz="0" w:space="0" w:color="auto"/>
                        <w:right w:val="none" w:sz="0" w:space="0" w:color="auto"/>
                      </w:divBdr>
                      <w:divsChild>
                        <w:div w:id="686904949">
                          <w:marLeft w:val="0"/>
                          <w:marRight w:val="0"/>
                          <w:marTop w:val="0"/>
                          <w:marBottom w:val="0"/>
                          <w:divBdr>
                            <w:top w:val="none" w:sz="0" w:space="0" w:color="auto"/>
                            <w:left w:val="none" w:sz="0" w:space="0" w:color="auto"/>
                            <w:bottom w:val="none" w:sz="0" w:space="0" w:color="auto"/>
                            <w:right w:val="none" w:sz="0" w:space="0" w:color="auto"/>
                          </w:divBdr>
                          <w:divsChild>
                            <w:div w:id="1100293053">
                              <w:marLeft w:val="0"/>
                              <w:marRight w:val="0"/>
                              <w:marTop w:val="0"/>
                              <w:marBottom w:val="0"/>
                              <w:divBdr>
                                <w:top w:val="none" w:sz="0" w:space="0" w:color="auto"/>
                                <w:left w:val="none" w:sz="0" w:space="0" w:color="auto"/>
                                <w:bottom w:val="none" w:sz="0" w:space="0" w:color="auto"/>
                                <w:right w:val="none" w:sz="0" w:space="0" w:color="auto"/>
                              </w:divBdr>
                              <w:divsChild>
                                <w:div w:id="666132682">
                                  <w:marLeft w:val="0"/>
                                  <w:marRight w:val="0"/>
                                  <w:marTop w:val="0"/>
                                  <w:marBottom w:val="0"/>
                                  <w:divBdr>
                                    <w:top w:val="none" w:sz="0" w:space="0" w:color="auto"/>
                                    <w:left w:val="none" w:sz="0" w:space="0" w:color="auto"/>
                                    <w:bottom w:val="none" w:sz="0" w:space="0" w:color="auto"/>
                                    <w:right w:val="none" w:sz="0" w:space="0" w:color="auto"/>
                                  </w:divBdr>
                                  <w:divsChild>
                                    <w:div w:id="86121298">
                                      <w:marLeft w:val="0"/>
                                      <w:marRight w:val="0"/>
                                      <w:marTop w:val="0"/>
                                      <w:marBottom w:val="0"/>
                                      <w:divBdr>
                                        <w:top w:val="none" w:sz="0" w:space="0" w:color="auto"/>
                                        <w:left w:val="none" w:sz="0" w:space="0" w:color="auto"/>
                                        <w:bottom w:val="none" w:sz="0" w:space="0" w:color="auto"/>
                                        <w:right w:val="none" w:sz="0" w:space="0" w:color="auto"/>
                                      </w:divBdr>
                                      <w:divsChild>
                                        <w:div w:id="1373461978">
                                          <w:marLeft w:val="0"/>
                                          <w:marRight w:val="0"/>
                                          <w:marTop w:val="0"/>
                                          <w:marBottom w:val="0"/>
                                          <w:divBdr>
                                            <w:top w:val="none" w:sz="0" w:space="0" w:color="auto"/>
                                            <w:left w:val="none" w:sz="0" w:space="0" w:color="auto"/>
                                            <w:bottom w:val="none" w:sz="0" w:space="0" w:color="auto"/>
                                            <w:right w:val="none" w:sz="0" w:space="0" w:color="auto"/>
                                          </w:divBdr>
                                          <w:divsChild>
                                            <w:div w:id="246235519">
                                              <w:marLeft w:val="0"/>
                                              <w:marRight w:val="0"/>
                                              <w:marTop w:val="0"/>
                                              <w:marBottom w:val="0"/>
                                              <w:divBdr>
                                                <w:top w:val="none" w:sz="0" w:space="0" w:color="auto"/>
                                                <w:left w:val="none" w:sz="0" w:space="0" w:color="auto"/>
                                                <w:bottom w:val="none" w:sz="0" w:space="0" w:color="auto"/>
                                                <w:right w:val="none" w:sz="0" w:space="0" w:color="auto"/>
                                              </w:divBdr>
                                              <w:divsChild>
                                                <w:div w:id="1492716575">
                                                  <w:marLeft w:val="0"/>
                                                  <w:marRight w:val="0"/>
                                                  <w:marTop w:val="0"/>
                                                  <w:marBottom w:val="0"/>
                                                  <w:divBdr>
                                                    <w:top w:val="none" w:sz="0" w:space="0" w:color="auto"/>
                                                    <w:left w:val="none" w:sz="0" w:space="0" w:color="auto"/>
                                                    <w:bottom w:val="none" w:sz="0" w:space="0" w:color="auto"/>
                                                    <w:right w:val="none" w:sz="0" w:space="0" w:color="auto"/>
                                                  </w:divBdr>
                                                  <w:divsChild>
                                                    <w:div w:id="233517986">
                                                      <w:marLeft w:val="0"/>
                                                      <w:marRight w:val="0"/>
                                                      <w:marTop w:val="0"/>
                                                      <w:marBottom w:val="0"/>
                                                      <w:divBdr>
                                                        <w:top w:val="none" w:sz="0" w:space="0" w:color="auto"/>
                                                        <w:left w:val="none" w:sz="0" w:space="0" w:color="auto"/>
                                                        <w:bottom w:val="none" w:sz="0" w:space="0" w:color="auto"/>
                                                        <w:right w:val="none" w:sz="0" w:space="0" w:color="auto"/>
                                                      </w:divBdr>
                                                      <w:divsChild>
                                                        <w:div w:id="20132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008739">
      <w:bodyDiv w:val="1"/>
      <w:marLeft w:val="0"/>
      <w:marRight w:val="0"/>
      <w:marTop w:val="0"/>
      <w:marBottom w:val="0"/>
      <w:divBdr>
        <w:top w:val="none" w:sz="0" w:space="0" w:color="auto"/>
        <w:left w:val="none" w:sz="0" w:space="0" w:color="auto"/>
        <w:bottom w:val="none" w:sz="0" w:space="0" w:color="auto"/>
        <w:right w:val="none" w:sz="0" w:space="0" w:color="auto"/>
      </w:divBdr>
    </w:div>
    <w:div w:id="1650207447">
      <w:bodyDiv w:val="1"/>
      <w:marLeft w:val="0"/>
      <w:marRight w:val="0"/>
      <w:marTop w:val="0"/>
      <w:marBottom w:val="0"/>
      <w:divBdr>
        <w:top w:val="none" w:sz="0" w:space="0" w:color="auto"/>
        <w:left w:val="none" w:sz="0" w:space="0" w:color="auto"/>
        <w:bottom w:val="none" w:sz="0" w:space="0" w:color="auto"/>
        <w:right w:val="none" w:sz="0" w:space="0" w:color="auto"/>
      </w:divBdr>
      <w:divsChild>
        <w:div w:id="1865820289">
          <w:marLeft w:val="0"/>
          <w:marRight w:val="0"/>
          <w:marTop w:val="0"/>
          <w:marBottom w:val="0"/>
          <w:divBdr>
            <w:top w:val="none" w:sz="0" w:space="0" w:color="auto"/>
            <w:left w:val="none" w:sz="0" w:space="0" w:color="auto"/>
            <w:bottom w:val="none" w:sz="0" w:space="0" w:color="auto"/>
            <w:right w:val="none" w:sz="0" w:space="0" w:color="auto"/>
          </w:divBdr>
          <w:divsChild>
            <w:div w:id="579751798">
              <w:marLeft w:val="0"/>
              <w:marRight w:val="0"/>
              <w:marTop w:val="0"/>
              <w:marBottom w:val="0"/>
              <w:divBdr>
                <w:top w:val="none" w:sz="0" w:space="0" w:color="auto"/>
                <w:left w:val="none" w:sz="0" w:space="0" w:color="auto"/>
                <w:bottom w:val="none" w:sz="0" w:space="0" w:color="auto"/>
                <w:right w:val="none" w:sz="0" w:space="0" w:color="auto"/>
              </w:divBdr>
              <w:divsChild>
                <w:div w:id="1587498430">
                  <w:marLeft w:val="0"/>
                  <w:marRight w:val="0"/>
                  <w:marTop w:val="0"/>
                  <w:marBottom w:val="0"/>
                  <w:divBdr>
                    <w:top w:val="none" w:sz="0" w:space="0" w:color="auto"/>
                    <w:left w:val="none" w:sz="0" w:space="0" w:color="auto"/>
                    <w:bottom w:val="none" w:sz="0" w:space="0" w:color="auto"/>
                    <w:right w:val="none" w:sz="0" w:space="0" w:color="auto"/>
                  </w:divBdr>
                  <w:divsChild>
                    <w:div w:id="597326035">
                      <w:marLeft w:val="0"/>
                      <w:marRight w:val="0"/>
                      <w:marTop w:val="0"/>
                      <w:marBottom w:val="0"/>
                      <w:divBdr>
                        <w:top w:val="none" w:sz="0" w:space="0" w:color="auto"/>
                        <w:left w:val="none" w:sz="0" w:space="0" w:color="auto"/>
                        <w:bottom w:val="none" w:sz="0" w:space="0" w:color="auto"/>
                        <w:right w:val="none" w:sz="0" w:space="0" w:color="auto"/>
                      </w:divBdr>
                      <w:divsChild>
                        <w:div w:id="1478374014">
                          <w:marLeft w:val="0"/>
                          <w:marRight w:val="0"/>
                          <w:marTop w:val="0"/>
                          <w:marBottom w:val="0"/>
                          <w:divBdr>
                            <w:top w:val="none" w:sz="0" w:space="0" w:color="auto"/>
                            <w:left w:val="none" w:sz="0" w:space="0" w:color="auto"/>
                            <w:bottom w:val="none" w:sz="0" w:space="0" w:color="auto"/>
                            <w:right w:val="none" w:sz="0" w:space="0" w:color="auto"/>
                          </w:divBdr>
                          <w:divsChild>
                            <w:div w:id="462581003">
                              <w:marLeft w:val="0"/>
                              <w:marRight w:val="0"/>
                              <w:marTop w:val="0"/>
                              <w:marBottom w:val="0"/>
                              <w:divBdr>
                                <w:top w:val="none" w:sz="0" w:space="0" w:color="auto"/>
                                <w:left w:val="none" w:sz="0" w:space="0" w:color="auto"/>
                                <w:bottom w:val="none" w:sz="0" w:space="0" w:color="auto"/>
                                <w:right w:val="none" w:sz="0" w:space="0" w:color="auto"/>
                              </w:divBdr>
                              <w:divsChild>
                                <w:div w:id="1097562678">
                                  <w:marLeft w:val="0"/>
                                  <w:marRight w:val="0"/>
                                  <w:marTop w:val="0"/>
                                  <w:marBottom w:val="0"/>
                                  <w:divBdr>
                                    <w:top w:val="none" w:sz="0" w:space="0" w:color="auto"/>
                                    <w:left w:val="none" w:sz="0" w:space="0" w:color="auto"/>
                                    <w:bottom w:val="none" w:sz="0" w:space="0" w:color="auto"/>
                                    <w:right w:val="none" w:sz="0" w:space="0" w:color="auto"/>
                                  </w:divBdr>
                                  <w:divsChild>
                                    <w:div w:id="571089377">
                                      <w:marLeft w:val="0"/>
                                      <w:marRight w:val="0"/>
                                      <w:marTop w:val="0"/>
                                      <w:marBottom w:val="0"/>
                                      <w:divBdr>
                                        <w:top w:val="none" w:sz="0" w:space="0" w:color="auto"/>
                                        <w:left w:val="none" w:sz="0" w:space="0" w:color="auto"/>
                                        <w:bottom w:val="none" w:sz="0" w:space="0" w:color="auto"/>
                                        <w:right w:val="none" w:sz="0" w:space="0" w:color="auto"/>
                                      </w:divBdr>
                                      <w:divsChild>
                                        <w:div w:id="367489133">
                                          <w:marLeft w:val="0"/>
                                          <w:marRight w:val="0"/>
                                          <w:marTop w:val="0"/>
                                          <w:marBottom w:val="0"/>
                                          <w:divBdr>
                                            <w:top w:val="none" w:sz="0" w:space="0" w:color="auto"/>
                                            <w:left w:val="none" w:sz="0" w:space="0" w:color="auto"/>
                                            <w:bottom w:val="none" w:sz="0" w:space="0" w:color="auto"/>
                                            <w:right w:val="none" w:sz="0" w:space="0" w:color="auto"/>
                                          </w:divBdr>
                                          <w:divsChild>
                                            <w:div w:id="338892855">
                                              <w:marLeft w:val="0"/>
                                              <w:marRight w:val="0"/>
                                              <w:marTop w:val="0"/>
                                              <w:marBottom w:val="0"/>
                                              <w:divBdr>
                                                <w:top w:val="none" w:sz="0" w:space="0" w:color="auto"/>
                                                <w:left w:val="none" w:sz="0" w:space="0" w:color="auto"/>
                                                <w:bottom w:val="none" w:sz="0" w:space="0" w:color="auto"/>
                                                <w:right w:val="none" w:sz="0" w:space="0" w:color="auto"/>
                                              </w:divBdr>
                                              <w:divsChild>
                                                <w:div w:id="1912234995">
                                                  <w:marLeft w:val="0"/>
                                                  <w:marRight w:val="0"/>
                                                  <w:marTop w:val="0"/>
                                                  <w:marBottom w:val="0"/>
                                                  <w:divBdr>
                                                    <w:top w:val="none" w:sz="0" w:space="0" w:color="auto"/>
                                                    <w:left w:val="none" w:sz="0" w:space="0" w:color="auto"/>
                                                    <w:bottom w:val="none" w:sz="0" w:space="0" w:color="auto"/>
                                                    <w:right w:val="none" w:sz="0" w:space="0" w:color="auto"/>
                                                  </w:divBdr>
                                                  <w:divsChild>
                                                    <w:div w:id="1634752755">
                                                      <w:marLeft w:val="0"/>
                                                      <w:marRight w:val="0"/>
                                                      <w:marTop w:val="0"/>
                                                      <w:marBottom w:val="0"/>
                                                      <w:divBdr>
                                                        <w:top w:val="none" w:sz="0" w:space="0" w:color="auto"/>
                                                        <w:left w:val="none" w:sz="0" w:space="0" w:color="auto"/>
                                                        <w:bottom w:val="none" w:sz="0" w:space="0" w:color="auto"/>
                                                        <w:right w:val="none" w:sz="0" w:space="0" w:color="auto"/>
                                                      </w:divBdr>
                                                      <w:divsChild>
                                                        <w:div w:id="13094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847726">
      <w:bodyDiv w:val="1"/>
      <w:marLeft w:val="0"/>
      <w:marRight w:val="0"/>
      <w:marTop w:val="0"/>
      <w:marBottom w:val="0"/>
      <w:divBdr>
        <w:top w:val="none" w:sz="0" w:space="0" w:color="auto"/>
        <w:left w:val="none" w:sz="0" w:space="0" w:color="auto"/>
        <w:bottom w:val="none" w:sz="0" w:space="0" w:color="auto"/>
        <w:right w:val="none" w:sz="0" w:space="0" w:color="auto"/>
      </w:divBdr>
    </w:div>
    <w:div w:id="1909341156">
      <w:bodyDiv w:val="1"/>
      <w:marLeft w:val="0"/>
      <w:marRight w:val="0"/>
      <w:marTop w:val="0"/>
      <w:marBottom w:val="0"/>
      <w:divBdr>
        <w:top w:val="none" w:sz="0" w:space="0" w:color="auto"/>
        <w:left w:val="none" w:sz="0" w:space="0" w:color="auto"/>
        <w:bottom w:val="none" w:sz="0" w:space="0" w:color="auto"/>
        <w:right w:val="none" w:sz="0" w:space="0" w:color="auto"/>
      </w:divBdr>
      <w:divsChild>
        <w:div w:id="1382095717">
          <w:marLeft w:val="0"/>
          <w:marRight w:val="0"/>
          <w:marTop w:val="0"/>
          <w:marBottom w:val="0"/>
          <w:divBdr>
            <w:top w:val="none" w:sz="0" w:space="0" w:color="auto"/>
            <w:left w:val="none" w:sz="0" w:space="0" w:color="auto"/>
            <w:bottom w:val="none" w:sz="0" w:space="0" w:color="auto"/>
            <w:right w:val="none" w:sz="0" w:space="0" w:color="auto"/>
          </w:divBdr>
          <w:divsChild>
            <w:div w:id="1798066491">
              <w:marLeft w:val="0"/>
              <w:marRight w:val="0"/>
              <w:marTop w:val="0"/>
              <w:marBottom w:val="0"/>
              <w:divBdr>
                <w:top w:val="none" w:sz="0" w:space="0" w:color="auto"/>
                <w:left w:val="none" w:sz="0" w:space="0" w:color="auto"/>
                <w:bottom w:val="none" w:sz="0" w:space="0" w:color="auto"/>
                <w:right w:val="none" w:sz="0" w:space="0" w:color="auto"/>
              </w:divBdr>
              <w:divsChild>
                <w:div w:id="676273413">
                  <w:marLeft w:val="0"/>
                  <w:marRight w:val="0"/>
                  <w:marTop w:val="0"/>
                  <w:marBottom w:val="0"/>
                  <w:divBdr>
                    <w:top w:val="none" w:sz="0" w:space="0" w:color="auto"/>
                    <w:left w:val="none" w:sz="0" w:space="0" w:color="auto"/>
                    <w:bottom w:val="none" w:sz="0" w:space="0" w:color="auto"/>
                    <w:right w:val="none" w:sz="0" w:space="0" w:color="auto"/>
                  </w:divBdr>
                  <w:divsChild>
                    <w:div w:id="2124112333">
                      <w:marLeft w:val="0"/>
                      <w:marRight w:val="0"/>
                      <w:marTop w:val="0"/>
                      <w:marBottom w:val="0"/>
                      <w:divBdr>
                        <w:top w:val="none" w:sz="0" w:space="0" w:color="auto"/>
                        <w:left w:val="none" w:sz="0" w:space="0" w:color="auto"/>
                        <w:bottom w:val="none" w:sz="0" w:space="0" w:color="auto"/>
                        <w:right w:val="none" w:sz="0" w:space="0" w:color="auto"/>
                      </w:divBdr>
                      <w:divsChild>
                        <w:div w:id="1096747452">
                          <w:marLeft w:val="0"/>
                          <w:marRight w:val="0"/>
                          <w:marTop w:val="0"/>
                          <w:marBottom w:val="0"/>
                          <w:divBdr>
                            <w:top w:val="none" w:sz="0" w:space="0" w:color="auto"/>
                            <w:left w:val="none" w:sz="0" w:space="0" w:color="auto"/>
                            <w:bottom w:val="none" w:sz="0" w:space="0" w:color="auto"/>
                            <w:right w:val="none" w:sz="0" w:space="0" w:color="auto"/>
                          </w:divBdr>
                          <w:divsChild>
                            <w:div w:id="434834528">
                              <w:marLeft w:val="0"/>
                              <w:marRight w:val="0"/>
                              <w:marTop w:val="0"/>
                              <w:marBottom w:val="0"/>
                              <w:divBdr>
                                <w:top w:val="none" w:sz="0" w:space="0" w:color="auto"/>
                                <w:left w:val="none" w:sz="0" w:space="0" w:color="auto"/>
                                <w:bottom w:val="none" w:sz="0" w:space="0" w:color="auto"/>
                                <w:right w:val="none" w:sz="0" w:space="0" w:color="auto"/>
                              </w:divBdr>
                              <w:divsChild>
                                <w:div w:id="806435498">
                                  <w:marLeft w:val="0"/>
                                  <w:marRight w:val="0"/>
                                  <w:marTop w:val="0"/>
                                  <w:marBottom w:val="0"/>
                                  <w:divBdr>
                                    <w:top w:val="none" w:sz="0" w:space="0" w:color="auto"/>
                                    <w:left w:val="none" w:sz="0" w:space="0" w:color="auto"/>
                                    <w:bottom w:val="none" w:sz="0" w:space="0" w:color="auto"/>
                                    <w:right w:val="none" w:sz="0" w:space="0" w:color="auto"/>
                                  </w:divBdr>
                                  <w:divsChild>
                                    <w:div w:id="67269855">
                                      <w:marLeft w:val="0"/>
                                      <w:marRight w:val="0"/>
                                      <w:marTop w:val="0"/>
                                      <w:marBottom w:val="0"/>
                                      <w:divBdr>
                                        <w:top w:val="none" w:sz="0" w:space="0" w:color="auto"/>
                                        <w:left w:val="none" w:sz="0" w:space="0" w:color="auto"/>
                                        <w:bottom w:val="none" w:sz="0" w:space="0" w:color="auto"/>
                                        <w:right w:val="none" w:sz="0" w:space="0" w:color="auto"/>
                                      </w:divBdr>
                                      <w:divsChild>
                                        <w:div w:id="562567670">
                                          <w:marLeft w:val="0"/>
                                          <w:marRight w:val="0"/>
                                          <w:marTop w:val="0"/>
                                          <w:marBottom w:val="0"/>
                                          <w:divBdr>
                                            <w:top w:val="none" w:sz="0" w:space="0" w:color="auto"/>
                                            <w:left w:val="none" w:sz="0" w:space="0" w:color="auto"/>
                                            <w:bottom w:val="none" w:sz="0" w:space="0" w:color="auto"/>
                                            <w:right w:val="none" w:sz="0" w:space="0" w:color="auto"/>
                                          </w:divBdr>
                                          <w:divsChild>
                                            <w:div w:id="2088257802">
                                              <w:marLeft w:val="0"/>
                                              <w:marRight w:val="0"/>
                                              <w:marTop w:val="0"/>
                                              <w:marBottom w:val="0"/>
                                              <w:divBdr>
                                                <w:top w:val="none" w:sz="0" w:space="0" w:color="auto"/>
                                                <w:left w:val="none" w:sz="0" w:space="0" w:color="auto"/>
                                                <w:bottom w:val="none" w:sz="0" w:space="0" w:color="auto"/>
                                                <w:right w:val="none" w:sz="0" w:space="0" w:color="auto"/>
                                              </w:divBdr>
                                              <w:divsChild>
                                                <w:div w:id="1722509516">
                                                  <w:marLeft w:val="0"/>
                                                  <w:marRight w:val="0"/>
                                                  <w:marTop w:val="0"/>
                                                  <w:marBottom w:val="0"/>
                                                  <w:divBdr>
                                                    <w:top w:val="none" w:sz="0" w:space="0" w:color="auto"/>
                                                    <w:left w:val="none" w:sz="0" w:space="0" w:color="auto"/>
                                                    <w:bottom w:val="none" w:sz="0" w:space="0" w:color="auto"/>
                                                    <w:right w:val="none" w:sz="0" w:space="0" w:color="auto"/>
                                                  </w:divBdr>
                                                  <w:divsChild>
                                                    <w:div w:id="1741438112">
                                                      <w:marLeft w:val="0"/>
                                                      <w:marRight w:val="0"/>
                                                      <w:marTop w:val="0"/>
                                                      <w:marBottom w:val="0"/>
                                                      <w:divBdr>
                                                        <w:top w:val="none" w:sz="0" w:space="0" w:color="auto"/>
                                                        <w:left w:val="none" w:sz="0" w:space="0" w:color="auto"/>
                                                        <w:bottom w:val="none" w:sz="0" w:space="0" w:color="auto"/>
                                                        <w:right w:val="none" w:sz="0" w:space="0" w:color="auto"/>
                                                      </w:divBdr>
                                                      <w:divsChild>
                                                        <w:div w:id="1414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365371">
      <w:bodyDiv w:val="1"/>
      <w:marLeft w:val="0"/>
      <w:marRight w:val="0"/>
      <w:marTop w:val="0"/>
      <w:marBottom w:val="0"/>
      <w:divBdr>
        <w:top w:val="none" w:sz="0" w:space="0" w:color="auto"/>
        <w:left w:val="none" w:sz="0" w:space="0" w:color="auto"/>
        <w:bottom w:val="none" w:sz="0" w:space="0" w:color="auto"/>
        <w:right w:val="none" w:sz="0" w:space="0" w:color="auto"/>
      </w:divBdr>
      <w:divsChild>
        <w:div w:id="16003902">
          <w:marLeft w:val="0"/>
          <w:marRight w:val="0"/>
          <w:marTop w:val="0"/>
          <w:marBottom w:val="0"/>
          <w:divBdr>
            <w:top w:val="none" w:sz="0" w:space="0" w:color="auto"/>
            <w:left w:val="none" w:sz="0" w:space="0" w:color="auto"/>
            <w:bottom w:val="none" w:sz="0" w:space="0" w:color="auto"/>
            <w:right w:val="none" w:sz="0" w:space="0" w:color="auto"/>
          </w:divBdr>
          <w:divsChild>
            <w:div w:id="2004812910">
              <w:marLeft w:val="0"/>
              <w:marRight w:val="0"/>
              <w:marTop w:val="0"/>
              <w:marBottom w:val="0"/>
              <w:divBdr>
                <w:top w:val="none" w:sz="0" w:space="0" w:color="auto"/>
                <w:left w:val="none" w:sz="0" w:space="0" w:color="auto"/>
                <w:bottom w:val="none" w:sz="0" w:space="0" w:color="auto"/>
                <w:right w:val="none" w:sz="0" w:space="0" w:color="auto"/>
              </w:divBdr>
              <w:divsChild>
                <w:div w:id="463819128">
                  <w:marLeft w:val="0"/>
                  <w:marRight w:val="0"/>
                  <w:marTop w:val="0"/>
                  <w:marBottom w:val="0"/>
                  <w:divBdr>
                    <w:top w:val="none" w:sz="0" w:space="0" w:color="auto"/>
                    <w:left w:val="none" w:sz="0" w:space="0" w:color="auto"/>
                    <w:bottom w:val="none" w:sz="0" w:space="0" w:color="auto"/>
                    <w:right w:val="none" w:sz="0" w:space="0" w:color="auto"/>
                  </w:divBdr>
                  <w:divsChild>
                    <w:div w:id="527107423">
                      <w:marLeft w:val="0"/>
                      <w:marRight w:val="0"/>
                      <w:marTop w:val="0"/>
                      <w:marBottom w:val="0"/>
                      <w:divBdr>
                        <w:top w:val="none" w:sz="0" w:space="0" w:color="auto"/>
                        <w:left w:val="none" w:sz="0" w:space="0" w:color="auto"/>
                        <w:bottom w:val="none" w:sz="0" w:space="0" w:color="auto"/>
                        <w:right w:val="none" w:sz="0" w:space="0" w:color="auto"/>
                      </w:divBdr>
                      <w:divsChild>
                        <w:div w:id="2006785627">
                          <w:marLeft w:val="0"/>
                          <w:marRight w:val="0"/>
                          <w:marTop w:val="0"/>
                          <w:marBottom w:val="0"/>
                          <w:divBdr>
                            <w:top w:val="none" w:sz="0" w:space="0" w:color="auto"/>
                            <w:left w:val="none" w:sz="0" w:space="0" w:color="auto"/>
                            <w:bottom w:val="none" w:sz="0" w:space="0" w:color="auto"/>
                            <w:right w:val="none" w:sz="0" w:space="0" w:color="auto"/>
                          </w:divBdr>
                          <w:divsChild>
                            <w:div w:id="469709937">
                              <w:marLeft w:val="0"/>
                              <w:marRight w:val="0"/>
                              <w:marTop w:val="0"/>
                              <w:marBottom w:val="0"/>
                              <w:divBdr>
                                <w:top w:val="none" w:sz="0" w:space="0" w:color="auto"/>
                                <w:left w:val="none" w:sz="0" w:space="0" w:color="auto"/>
                                <w:bottom w:val="none" w:sz="0" w:space="0" w:color="auto"/>
                                <w:right w:val="none" w:sz="0" w:space="0" w:color="auto"/>
                              </w:divBdr>
                              <w:divsChild>
                                <w:div w:id="355468376">
                                  <w:marLeft w:val="0"/>
                                  <w:marRight w:val="0"/>
                                  <w:marTop w:val="0"/>
                                  <w:marBottom w:val="0"/>
                                  <w:divBdr>
                                    <w:top w:val="none" w:sz="0" w:space="0" w:color="auto"/>
                                    <w:left w:val="none" w:sz="0" w:space="0" w:color="auto"/>
                                    <w:bottom w:val="none" w:sz="0" w:space="0" w:color="auto"/>
                                    <w:right w:val="none" w:sz="0" w:space="0" w:color="auto"/>
                                  </w:divBdr>
                                  <w:divsChild>
                                    <w:div w:id="764806985">
                                      <w:marLeft w:val="0"/>
                                      <w:marRight w:val="0"/>
                                      <w:marTop w:val="0"/>
                                      <w:marBottom w:val="0"/>
                                      <w:divBdr>
                                        <w:top w:val="none" w:sz="0" w:space="0" w:color="auto"/>
                                        <w:left w:val="none" w:sz="0" w:space="0" w:color="auto"/>
                                        <w:bottom w:val="none" w:sz="0" w:space="0" w:color="auto"/>
                                        <w:right w:val="none" w:sz="0" w:space="0" w:color="auto"/>
                                      </w:divBdr>
                                      <w:divsChild>
                                        <w:div w:id="1596672833">
                                          <w:marLeft w:val="0"/>
                                          <w:marRight w:val="0"/>
                                          <w:marTop w:val="0"/>
                                          <w:marBottom w:val="0"/>
                                          <w:divBdr>
                                            <w:top w:val="none" w:sz="0" w:space="0" w:color="auto"/>
                                            <w:left w:val="none" w:sz="0" w:space="0" w:color="auto"/>
                                            <w:bottom w:val="none" w:sz="0" w:space="0" w:color="auto"/>
                                            <w:right w:val="none" w:sz="0" w:space="0" w:color="auto"/>
                                          </w:divBdr>
                                          <w:divsChild>
                                            <w:div w:id="779640030">
                                              <w:marLeft w:val="0"/>
                                              <w:marRight w:val="0"/>
                                              <w:marTop w:val="0"/>
                                              <w:marBottom w:val="0"/>
                                              <w:divBdr>
                                                <w:top w:val="none" w:sz="0" w:space="0" w:color="auto"/>
                                                <w:left w:val="none" w:sz="0" w:space="0" w:color="auto"/>
                                                <w:bottom w:val="none" w:sz="0" w:space="0" w:color="auto"/>
                                                <w:right w:val="none" w:sz="0" w:space="0" w:color="auto"/>
                                              </w:divBdr>
                                              <w:divsChild>
                                                <w:div w:id="875848175">
                                                  <w:marLeft w:val="0"/>
                                                  <w:marRight w:val="0"/>
                                                  <w:marTop w:val="0"/>
                                                  <w:marBottom w:val="0"/>
                                                  <w:divBdr>
                                                    <w:top w:val="none" w:sz="0" w:space="0" w:color="auto"/>
                                                    <w:left w:val="none" w:sz="0" w:space="0" w:color="auto"/>
                                                    <w:bottom w:val="none" w:sz="0" w:space="0" w:color="auto"/>
                                                    <w:right w:val="none" w:sz="0" w:space="0" w:color="auto"/>
                                                  </w:divBdr>
                                                  <w:divsChild>
                                                    <w:div w:id="249973286">
                                                      <w:marLeft w:val="0"/>
                                                      <w:marRight w:val="0"/>
                                                      <w:marTop w:val="0"/>
                                                      <w:marBottom w:val="0"/>
                                                      <w:divBdr>
                                                        <w:top w:val="none" w:sz="0" w:space="0" w:color="auto"/>
                                                        <w:left w:val="none" w:sz="0" w:space="0" w:color="auto"/>
                                                        <w:bottom w:val="none" w:sz="0" w:space="0" w:color="auto"/>
                                                        <w:right w:val="none" w:sz="0" w:space="0" w:color="auto"/>
                                                      </w:divBdr>
                                                      <w:divsChild>
                                                        <w:div w:id="14279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266757">
      <w:bodyDiv w:val="1"/>
      <w:marLeft w:val="0"/>
      <w:marRight w:val="0"/>
      <w:marTop w:val="0"/>
      <w:marBottom w:val="0"/>
      <w:divBdr>
        <w:top w:val="none" w:sz="0" w:space="0" w:color="auto"/>
        <w:left w:val="none" w:sz="0" w:space="0" w:color="auto"/>
        <w:bottom w:val="none" w:sz="0" w:space="0" w:color="auto"/>
        <w:right w:val="none" w:sz="0" w:space="0" w:color="auto"/>
      </w:divBdr>
    </w:div>
    <w:div w:id="2058583003">
      <w:bodyDiv w:val="1"/>
      <w:marLeft w:val="0"/>
      <w:marRight w:val="0"/>
      <w:marTop w:val="0"/>
      <w:marBottom w:val="0"/>
      <w:divBdr>
        <w:top w:val="none" w:sz="0" w:space="0" w:color="auto"/>
        <w:left w:val="none" w:sz="0" w:space="0" w:color="auto"/>
        <w:bottom w:val="none" w:sz="0" w:space="0" w:color="auto"/>
        <w:right w:val="none" w:sz="0" w:space="0" w:color="auto"/>
      </w:divBdr>
      <w:divsChild>
        <w:div w:id="1431314541">
          <w:marLeft w:val="0"/>
          <w:marRight w:val="0"/>
          <w:marTop w:val="0"/>
          <w:marBottom w:val="0"/>
          <w:divBdr>
            <w:top w:val="none" w:sz="0" w:space="0" w:color="auto"/>
            <w:left w:val="none" w:sz="0" w:space="0" w:color="auto"/>
            <w:bottom w:val="none" w:sz="0" w:space="0" w:color="auto"/>
            <w:right w:val="none" w:sz="0" w:space="0" w:color="auto"/>
          </w:divBdr>
          <w:divsChild>
            <w:div w:id="55517292">
              <w:marLeft w:val="0"/>
              <w:marRight w:val="0"/>
              <w:marTop w:val="0"/>
              <w:marBottom w:val="0"/>
              <w:divBdr>
                <w:top w:val="none" w:sz="0" w:space="0" w:color="auto"/>
                <w:left w:val="none" w:sz="0" w:space="0" w:color="auto"/>
                <w:bottom w:val="none" w:sz="0" w:space="0" w:color="auto"/>
                <w:right w:val="none" w:sz="0" w:space="0" w:color="auto"/>
              </w:divBdr>
              <w:divsChild>
                <w:div w:id="294484870">
                  <w:marLeft w:val="0"/>
                  <w:marRight w:val="0"/>
                  <w:marTop w:val="0"/>
                  <w:marBottom w:val="0"/>
                  <w:divBdr>
                    <w:top w:val="none" w:sz="0" w:space="0" w:color="auto"/>
                    <w:left w:val="none" w:sz="0" w:space="0" w:color="auto"/>
                    <w:bottom w:val="none" w:sz="0" w:space="0" w:color="auto"/>
                    <w:right w:val="none" w:sz="0" w:space="0" w:color="auto"/>
                  </w:divBdr>
                  <w:divsChild>
                    <w:div w:id="416364325">
                      <w:marLeft w:val="0"/>
                      <w:marRight w:val="0"/>
                      <w:marTop w:val="0"/>
                      <w:marBottom w:val="0"/>
                      <w:divBdr>
                        <w:top w:val="none" w:sz="0" w:space="0" w:color="auto"/>
                        <w:left w:val="none" w:sz="0" w:space="0" w:color="auto"/>
                        <w:bottom w:val="none" w:sz="0" w:space="0" w:color="auto"/>
                        <w:right w:val="none" w:sz="0" w:space="0" w:color="auto"/>
                      </w:divBdr>
                      <w:divsChild>
                        <w:div w:id="389772540">
                          <w:marLeft w:val="0"/>
                          <w:marRight w:val="0"/>
                          <w:marTop w:val="0"/>
                          <w:marBottom w:val="0"/>
                          <w:divBdr>
                            <w:top w:val="none" w:sz="0" w:space="0" w:color="auto"/>
                            <w:left w:val="none" w:sz="0" w:space="0" w:color="auto"/>
                            <w:bottom w:val="none" w:sz="0" w:space="0" w:color="auto"/>
                            <w:right w:val="none" w:sz="0" w:space="0" w:color="auto"/>
                          </w:divBdr>
                          <w:divsChild>
                            <w:div w:id="384722695">
                              <w:marLeft w:val="0"/>
                              <w:marRight w:val="0"/>
                              <w:marTop w:val="0"/>
                              <w:marBottom w:val="0"/>
                              <w:divBdr>
                                <w:top w:val="none" w:sz="0" w:space="0" w:color="auto"/>
                                <w:left w:val="none" w:sz="0" w:space="0" w:color="auto"/>
                                <w:bottom w:val="none" w:sz="0" w:space="0" w:color="auto"/>
                                <w:right w:val="none" w:sz="0" w:space="0" w:color="auto"/>
                              </w:divBdr>
                              <w:divsChild>
                                <w:div w:id="447167563">
                                  <w:marLeft w:val="0"/>
                                  <w:marRight w:val="0"/>
                                  <w:marTop w:val="0"/>
                                  <w:marBottom w:val="0"/>
                                  <w:divBdr>
                                    <w:top w:val="none" w:sz="0" w:space="0" w:color="auto"/>
                                    <w:left w:val="none" w:sz="0" w:space="0" w:color="auto"/>
                                    <w:bottom w:val="none" w:sz="0" w:space="0" w:color="auto"/>
                                    <w:right w:val="none" w:sz="0" w:space="0" w:color="auto"/>
                                  </w:divBdr>
                                  <w:divsChild>
                                    <w:div w:id="1411191189">
                                      <w:marLeft w:val="0"/>
                                      <w:marRight w:val="0"/>
                                      <w:marTop w:val="0"/>
                                      <w:marBottom w:val="0"/>
                                      <w:divBdr>
                                        <w:top w:val="none" w:sz="0" w:space="0" w:color="auto"/>
                                        <w:left w:val="none" w:sz="0" w:space="0" w:color="auto"/>
                                        <w:bottom w:val="none" w:sz="0" w:space="0" w:color="auto"/>
                                        <w:right w:val="none" w:sz="0" w:space="0" w:color="auto"/>
                                      </w:divBdr>
                                      <w:divsChild>
                                        <w:div w:id="2109814603">
                                          <w:marLeft w:val="0"/>
                                          <w:marRight w:val="0"/>
                                          <w:marTop w:val="0"/>
                                          <w:marBottom w:val="0"/>
                                          <w:divBdr>
                                            <w:top w:val="none" w:sz="0" w:space="0" w:color="auto"/>
                                            <w:left w:val="none" w:sz="0" w:space="0" w:color="auto"/>
                                            <w:bottom w:val="none" w:sz="0" w:space="0" w:color="auto"/>
                                            <w:right w:val="none" w:sz="0" w:space="0" w:color="auto"/>
                                          </w:divBdr>
                                          <w:divsChild>
                                            <w:div w:id="1462259724">
                                              <w:marLeft w:val="0"/>
                                              <w:marRight w:val="0"/>
                                              <w:marTop w:val="0"/>
                                              <w:marBottom w:val="0"/>
                                              <w:divBdr>
                                                <w:top w:val="none" w:sz="0" w:space="0" w:color="auto"/>
                                                <w:left w:val="none" w:sz="0" w:space="0" w:color="auto"/>
                                                <w:bottom w:val="none" w:sz="0" w:space="0" w:color="auto"/>
                                                <w:right w:val="none" w:sz="0" w:space="0" w:color="auto"/>
                                              </w:divBdr>
                                              <w:divsChild>
                                                <w:div w:id="500314601">
                                                  <w:marLeft w:val="0"/>
                                                  <w:marRight w:val="0"/>
                                                  <w:marTop w:val="0"/>
                                                  <w:marBottom w:val="0"/>
                                                  <w:divBdr>
                                                    <w:top w:val="none" w:sz="0" w:space="0" w:color="auto"/>
                                                    <w:left w:val="none" w:sz="0" w:space="0" w:color="auto"/>
                                                    <w:bottom w:val="none" w:sz="0" w:space="0" w:color="auto"/>
                                                    <w:right w:val="none" w:sz="0" w:space="0" w:color="auto"/>
                                                  </w:divBdr>
                                                  <w:divsChild>
                                                    <w:div w:id="1470628741">
                                                      <w:marLeft w:val="0"/>
                                                      <w:marRight w:val="0"/>
                                                      <w:marTop w:val="0"/>
                                                      <w:marBottom w:val="0"/>
                                                      <w:divBdr>
                                                        <w:top w:val="none" w:sz="0" w:space="0" w:color="auto"/>
                                                        <w:left w:val="none" w:sz="0" w:space="0" w:color="auto"/>
                                                        <w:bottom w:val="none" w:sz="0" w:space="0" w:color="auto"/>
                                                        <w:right w:val="none" w:sz="0" w:space="0" w:color="auto"/>
                                                      </w:divBdr>
                                                      <w:divsChild>
                                                        <w:div w:id="1739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2.xml><?xml version="1.0" encoding="utf-8"?>
<ds:datastoreItem xmlns:ds="http://schemas.openxmlformats.org/officeDocument/2006/customXml" ds:itemID="{AB32D6C0-ACBE-4838-9F70-D449CBACE5B6}">
  <ds:schemaRef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3AF4E-9912-400F-9C65-A2092E25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35</TotalTime>
  <Pages>22</Pages>
  <Words>5391</Words>
  <Characters>30733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22</cp:revision>
  <cp:lastPrinted>2020-12-21T04:05:00Z</cp:lastPrinted>
  <dcterms:created xsi:type="dcterms:W3CDTF">2020-12-21T03:15:00Z</dcterms:created>
  <dcterms:modified xsi:type="dcterms:W3CDTF">2020-12-22T23:16:00Z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