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6B7" w:rsidRPr="005F1388" w:rsidRDefault="00F406B7" w:rsidP="00F406B7">
      <w:pPr>
        <w:rPr>
          <w:sz w:val="28"/>
        </w:rPr>
      </w:pPr>
      <w:r>
        <w:rPr>
          <w:noProof/>
          <w:lang w:eastAsia="en-AU"/>
        </w:rPr>
        <w:drawing>
          <wp:inline distT="0" distB="0" distL="0" distR="0" wp14:anchorId="06979489" wp14:editId="0029F1B0">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F406B7" w:rsidRPr="00E500D4" w:rsidRDefault="00F406B7" w:rsidP="00F406B7">
      <w:pPr>
        <w:rPr>
          <w:sz w:val="19"/>
        </w:rPr>
      </w:pPr>
    </w:p>
    <w:p w:rsidR="00F406B7" w:rsidRPr="00E500D4" w:rsidRDefault="00F406B7" w:rsidP="00F406B7">
      <w:pPr>
        <w:pStyle w:val="ShortT"/>
      </w:pPr>
      <w:r w:rsidRPr="00AA4E8C">
        <w:t>Therapeutic Goods (Medical Devices—</w:t>
      </w:r>
      <w:r>
        <w:t>Ventilators</w:t>
      </w:r>
      <w:r w:rsidRPr="00AA4E8C">
        <w:t>) (COVID-19</w:t>
      </w:r>
      <w:r>
        <w:t xml:space="preserve"> </w:t>
      </w:r>
      <w:r w:rsidRPr="00AA4E8C">
        <w:t>Emergency) Exemption</w:t>
      </w:r>
      <w:r>
        <w:t xml:space="preserve"> 2020</w:t>
      </w:r>
    </w:p>
    <w:p w:rsidR="00F406B7" w:rsidRPr="00DA182D" w:rsidRDefault="00F406B7" w:rsidP="00F406B7">
      <w:pPr>
        <w:pStyle w:val="SignCoverPageStart"/>
        <w:spacing w:before="240"/>
        <w:ind w:right="91"/>
        <w:rPr>
          <w:szCs w:val="22"/>
        </w:rPr>
      </w:pPr>
      <w:r w:rsidRPr="00DA182D">
        <w:rPr>
          <w:szCs w:val="22"/>
        </w:rPr>
        <w:t xml:space="preserve">I, </w:t>
      </w:r>
      <w:r>
        <w:rPr>
          <w:szCs w:val="22"/>
        </w:rPr>
        <w:t>Caroline Edwards</w:t>
      </w:r>
      <w:r w:rsidRPr="00DA182D">
        <w:rPr>
          <w:szCs w:val="22"/>
        </w:rPr>
        <w:t xml:space="preserve">, </w:t>
      </w:r>
      <w:r>
        <w:rPr>
          <w:szCs w:val="22"/>
        </w:rPr>
        <w:t>as delegate of the Minister for Health</w:t>
      </w:r>
      <w:r w:rsidRPr="00DA182D">
        <w:rPr>
          <w:szCs w:val="22"/>
        </w:rPr>
        <w:t xml:space="preserve">, </w:t>
      </w:r>
      <w:r>
        <w:rPr>
          <w:szCs w:val="22"/>
        </w:rPr>
        <w:t xml:space="preserve">make the </w:t>
      </w:r>
      <w:r w:rsidRPr="00AA4E8C">
        <w:rPr>
          <w:szCs w:val="22"/>
        </w:rPr>
        <w:t>following exemption.</w:t>
      </w:r>
    </w:p>
    <w:p w:rsidR="00F406B7" w:rsidRPr="00001A63" w:rsidRDefault="00F406B7" w:rsidP="00F406B7">
      <w:pPr>
        <w:keepNext/>
        <w:spacing w:before="300" w:line="240" w:lineRule="atLeast"/>
        <w:ind w:right="397"/>
        <w:jc w:val="both"/>
        <w:rPr>
          <w:szCs w:val="22"/>
        </w:rPr>
      </w:pPr>
      <w:r>
        <w:rPr>
          <w:szCs w:val="22"/>
        </w:rPr>
        <w:t xml:space="preserve">Dated </w:t>
      </w:r>
      <w:r w:rsidR="00B67F89" w:rsidRPr="00117AF1">
        <w:rPr>
          <w:szCs w:val="22"/>
        </w:rPr>
        <w:t>8</w:t>
      </w:r>
      <w:r w:rsidRPr="00117AF1">
        <w:rPr>
          <w:szCs w:val="22"/>
        </w:rPr>
        <w:t xml:space="preserve"> April </w:t>
      </w:r>
      <w:r>
        <w:rPr>
          <w:szCs w:val="22"/>
        </w:rPr>
        <w:t>2020</w:t>
      </w:r>
    </w:p>
    <w:p w:rsidR="00F406B7" w:rsidRPr="00AA4E8C" w:rsidRDefault="00F406B7" w:rsidP="00F406B7">
      <w:pPr>
        <w:keepNext/>
        <w:tabs>
          <w:tab w:val="left" w:pos="3402"/>
        </w:tabs>
        <w:spacing w:before="1440" w:line="300" w:lineRule="atLeast"/>
        <w:ind w:right="397"/>
        <w:rPr>
          <w:b/>
          <w:szCs w:val="22"/>
        </w:rPr>
      </w:pPr>
      <w:r w:rsidRPr="00AA4E8C">
        <w:rPr>
          <w:szCs w:val="22"/>
        </w:rPr>
        <w:t>Caroline Edwards</w:t>
      </w:r>
    </w:p>
    <w:p w:rsidR="00F406B7" w:rsidRPr="00AA4E8C" w:rsidRDefault="00F406B7" w:rsidP="00F406B7">
      <w:pPr>
        <w:pStyle w:val="SignCoverPageEnd"/>
        <w:ind w:right="91"/>
        <w:rPr>
          <w:sz w:val="22"/>
        </w:rPr>
      </w:pPr>
      <w:r w:rsidRPr="00AA4E8C">
        <w:rPr>
          <w:sz w:val="22"/>
        </w:rPr>
        <w:t>Acting Secretary</w:t>
      </w:r>
    </w:p>
    <w:p w:rsidR="00F406B7" w:rsidRPr="00AA4E8C" w:rsidRDefault="00F406B7" w:rsidP="00F406B7">
      <w:pPr>
        <w:pStyle w:val="SignCoverPageEnd"/>
        <w:ind w:right="91"/>
        <w:rPr>
          <w:sz w:val="22"/>
        </w:rPr>
      </w:pPr>
      <w:r w:rsidRPr="00AA4E8C">
        <w:rPr>
          <w:sz w:val="22"/>
        </w:rPr>
        <w:t>Department of Health</w:t>
      </w:r>
    </w:p>
    <w:p w:rsidR="00F406B7" w:rsidRDefault="00F406B7" w:rsidP="00F406B7"/>
    <w:p w:rsidR="00F406B7" w:rsidRDefault="00F406B7" w:rsidP="00F406B7">
      <w:pPr>
        <w:sectPr w:rsidR="00F406B7" w:rsidSect="00F406B7">
          <w:headerReference w:type="even" r:id="rId8"/>
          <w:headerReference w:type="default" r:id="rId9"/>
          <w:footerReference w:type="even" r:id="rId10"/>
          <w:footerReference w:type="default" r:id="rId11"/>
          <w:footerReference w:type="first" r:id="rId12"/>
          <w:pgSz w:w="11907" w:h="16839" w:code="9"/>
          <w:pgMar w:top="2234" w:right="1797" w:bottom="1440" w:left="1797" w:header="720" w:footer="989" w:gutter="0"/>
          <w:pgNumType w:start="1"/>
          <w:cols w:space="708"/>
          <w:titlePg/>
          <w:docGrid w:linePitch="360"/>
        </w:sectPr>
      </w:pPr>
    </w:p>
    <w:p w:rsidR="00F406B7" w:rsidRDefault="00F406B7" w:rsidP="00F406B7">
      <w:pPr>
        <w:outlineLvl w:val="0"/>
        <w:rPr>
          <w:sz w:val="36"/>
        </w:rPr>
      </w:pPr>
      <w:r w:rsidRPr="007A1328">
        <w:rPr>
          <w:sz w:val="36"/>
        </w:rPr>
        <w:lastRenderedPageBreak/>
        <w:t>Contents</w:t>
      </w:r>
    </w:p>
    <w:p w:rsidR="00F406B7" w:rsidRDefault="00F406B7" w:rsidP="00F406B7">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  Name</w:t>
      </w:r>
      <w:r>
        <w:rPr>
          <w:noProof/>
        </w:rPr>
        <w:tab/>
      </w:r>
      <w:r>
        <w:rPr>
          <w:noProof/>
        </w:rPr>
        <w:fldChar w:fldCharType="begin"/>
      </w:r>
      <w:r>
        <w:rPr>
          <w:noProof/>
        </w:rPr>
        <w:instrText xml:space="preserve"> PAGEREF _Toc37103570 \h </w:instrText>
      </w:r>
      <w:r>
        <w:rPr>
          <w:noProof/>
        </w:rPr>
      </w:r>
      <w:r>
        <w:rPr>
          <w:noProof/>
        </w:rPr>
        <w:fldChar w:fldCharType="separate"/>
      </w:r>
      <w:r>
        <w:rPr>
          <w:noProof/>
        </w:rPr>
        <w:t>1</w:t>
      </w:r>
      <w:r>
        <w:rPr>
          <w:noProof/>
        </w:rPr>
        <w:fldChar w:fldCharType="end"/>
      </w:r>
    </w:p>
    <w:p w:rsidR="00F406B7" w:rsidRDefault="00F406B7" w:rsidP="00F406B7">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_Toc37103571 \h </w:instrText>
      </w:r>
      <w:r>
        <w:rPr>
          <w:noProof/>
        </w:rPr>
      </w:r>
      <w:r>
        <w:rPr>
          <w:noProof/>
        </w:rPr>
        <w:fldChar w:fldCharType="separate"/>
      </w:r>
      <w:r>
        <w:rPr>
          <w:noProof/>
        </w:rPr>
        <w:t>1</w:t>
      </w:r>
      <w:r>
        <w:rPr>
          <w:noProof/>
        </w:rPr>
        <w:fldChar w:fldCharType="end"/>
      </w:r>
    </w:p>
    <w:p w:rsidR="00F406B7" w:rsidRDefault="00F406B7" w:rsidP="00F406B7">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_Toc37103572 \h </w:instrText>
      </w:r>
      <w:r>
        <w:rPr>
          <w:noProof/>
        </w:rPr>
      </w:r>
      <w:r>
        <w:rPr>
          <w:noProof/>
        </w:rPr>
        <w:fldChar w:fldCharType="separate"/>
      </w:r>
      <w:r>
        <w:rPr>
          <w:noProof/>
        </w:rPr>
        <w:t>1</w:t>
      </w:r>
      <w:r>
        <w:rPr>
          <w:noProof/>
        </w:rPr>
        <w:fldChar w:fldCharType="end"/>
      </w:r>
    </w:p>
    <w:p w:rsidR="00F406B7" w:rsidRDefault="00F406B7" w:rsidP="00F406B7">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_Toc37103573 \h </w:instrText>
      </w:r>
      <w:r>
        <w:rPr>
          <w:noProof/>
        </w:rPr>
      </w:r>
      <w:r>
        <w:rPr>
          <w:noProof/>
        </w:rPr>
        <w:fldChar w:fldCharType="separate"/>
      </w:r>
      <w:r>
        <w:rPr>
          <w:noProof/>
        </w:rPr>
        <w:t>1</w:t>
      </w:r>
      <w:r>
        <w:rPr>
          <w:noProof/>
        </w:rPr>
        <w:fldChar w:fldCharType="end"/>
      </w:r>
    </w:p>
    <w:p w:rsidR="00F406B7" w:rsidRDefault="00F406B7" w:rsidP="00F406B7">
      <w:pPr>
        <w:pStyle w:val="TOC5"/>
        <w:rPr>
          <w:rFonts w:asciiTheme="minorHAnsi" w:eastAsiaTheme="minorEastAsia" w:hAnsiTheme="minorHAnsi" w:cstheme="minorBidi"/>
          <w:noProof/>
          <w:kern w:val="0"/>
          <w:sz w:val="22"/>
          <w:szCs w:val="22"/>
        </w:rPr>
      </w:pPr>
      <w:r>
        <w:rPr>
          <w:noProof/>
        </w:rPr>
        <w:t>5  Exemption</w:t>
      </w:r>
      <w:r>
        <w:rPr>
          <w:noProof/>
        </w:rPr>
        <w:tab/>
      </w:r>
      <w:r>
        <w:rPr>
          <w:noProof/>
        </w:rPr>
        <w:fldChar w:fldCharType="begin"/>
      </w:r>
      <w:r>
        <w:rPr>
          <w:noProof/>
        </w:rPr>
        <w:instrText xml:space="preserve"> PAGEREF _Toc37103574 \h </w:instrText>
      </w:r>
      <w:r>
        <w:rPr>
          <w:noProof/>
        </w:rPr>
      </w:r>
      <w:r>
        <w:rPr>
          <w:noProof/>
        </w:rPr>
        <w:fldChar w:fldCharType="separate"/>
      </w:r>
      <w:r>
        <w:rPr>
          <w:noProof/>
        </w:rPr>
        <w:t>2</w:t>
      </w:r>
      <w:r>
        <w:rPr>
          <w:noProof/>
        </w:rPr>
        <w:fldChar w:fldCharType="end"/>
      </w:r>
    </w:p>
    <w:p w:rsidR="00F406B7" w:rsidRDefault="00F406B7" w:rsidP="00F406B7">
      <w:pPr>
        <w:pStyle w:val="TOC5"/>
        <w:rPr>
          <w:rFonts w:asciiTheme="minorHAnsi" w:eastAsiaTheme="minorEastAsia" w:hAnsiTheme="minorHAnsi" w:cstheme="minorBidi"/>
          <w:noProof/>
          <w:kern w:val="0"/>
          <w:sz w:val="22"/>
          <w:szCs w:val="22"/>
        </w:rPr>
      </w:pPr>
      <w:r>
        <w:rPr>
          <w:noProof/>
        </w:rPr>
        <w:t>6  Conditions</w:t>
      </w:r>
      <w:r>
        <w:rPr>
          <w:noProof/>
        </w:rPr>
        <w:tab/>
      </w:r>
      <w:r>
        <w:rPr>
          <w:noProof/>
        </w:rPr>
        <w:fldChar w:fldCharType="begin"/>
      </w:r>
      <w:r>
        <w:rPr>
          <w:noProof/>
        </w:rPr>
        <w:instrText xml:space="preserve"> PAGEREF _Toc37103575 \h </w:instrText>
      </w:r>
      <w:r>
        <w:rPr>
          <w:noProof/>
        </w:rPr>
      </w:r>
      <w:r>
        <w:rPr>
          <w:noProof/>
        </w:rPr>
        <w:fldChar w:fldCharType="separate"/>
      </w:r>
      <w:r>
        <w:rPr>
          <w:noProof/>
        </w:rPr>
        <w:t>2</w:t>
      </w:r>
      <w:r>
        <w:rPr>
          <w:noProof/>
        </w:rPr>
        <w:fldChar w:fldCharType="end"/>
      </w:r>
    </w:p>
    <w:p w:rsidR="00F406B7" w:rsidRPr="00A802BC" w:rsidRDefault="00F406B7" w:rsidP="00F406B7">
      <w:pPr>
        <w:outlineLvl w:val="0"/>
        <w:rPr>
          <w:sz w:val="20"/>
        </w:rPr>
      </w:pPr>
      <w:r>
        <w:fldChar w:fldCharType="end"/>
      </w:r>
    </w:p>
    <w:p w:rsidR="00F406B7" w:rsidRDefault="00F406B7" w:rsidP="00F406B7">
      <w:pPr>
        <w:sectPr w:rsidR="00F406B7" w:rsidSect="008D7BC3">
          <w:headerReference w:type="even" r:id="rId13"/>
          <w:headerReference w:type="default" r:id="rId14"/>
          <w:footerReference w:type="even" r:id="rId15"/>
          <w:footerReference w:type="default" r:id="rId16"/>
          <w:headerReference w:type="first" r:id="rId17"/>
          <w:pgSz w:w="11907" w:h="16839"/>
          <w:pgMar w:top="2099" w:right="1797" w:bottom="1440" w:left="1797" w:header="720" w:footer="539" w:gutter="0"/>
          <w:pgNumType w:fmt="lowerRoman" w:start="1"/>
          <w:cols w:space="708"/>
          <w:docGrid w:linePitch="360"/>
        </w:sectPr>
      </w:pPr>
    </w:p>
    <w:p w:rsidR="00F406B7" w:rsidRPr="00554826" w:rsidRDefault="00F406B7" w:rsidP="00F406B7">
      <w:pPr>
        <w:pStyle w:val="ActHead5"/>
      </w:pPr>
      <w:bookmarkStart w:id="0" w:name="_Toc37103570"/>
      <w:r w:rsidRPr="00554826">
        <w:t>1  Name</w:t>
      </w:r>
      <w:bookmarkEnd w:id="0"/>
    </w:p>
    <w:p w:rsidR="00F406B7" w:rsidRDefault="00F406B7" w:rsidP="00F406B7">
      <w:pPr>
        <w:pStyle w:val="subsection"/>
      </w:pPr>
      <w:r w:rsidRPr="009C2562">
        <w:tab/>
      </w:r>
      <w:r w:rsidRPr="009C2562">
        <w:tab/>
        <w:t xml:space="preserve">This </w:t>
      </w:r>
      <w:r>
        <w:t xml:space="preserve">instrument </w:t>
      </w:r>
      <w:r w:rsidRPr="009C2562">
        <w:t xml:space="preserve">is the </w:t>
      </w:r>
      <w:bookmarkStart w:id="1" w:name="BKCheck15B_3"/>
      <w:bookmarkEnd w:id="1"/>
      <w:r w:rsidRPr="008E2AA6">
        <w:rPr>
          <w:i/>
          <w:szCs w:val="22"/>
        </w:rPr>
        <w:t>Therapeutic Goods (Medical Devices—</w:t>
      </w:r>
      <w:r w:rsidRPr="00EE47B7">
        <w:rPr>
          <w:i/>
          <w:szCs w:val="22"/>
        </w:rPr>
        <w:t>Ventilator</w:t>
      </w:r>
      <w:r>
        <w:rPr>
          <w:i/>
          <w:szCs w:val="22"/>
        </w:rPr>
        <w:t>s</w:t>
      </w:r>
      <w:r w:rsidRPr="008E2AA6">
        <w:rPr>
          <w:i/>
          <w:szCs w:val="22"/>
        </w:rPr>
        <w:t>) (COVID-19 Emergency) Exemption 2020</w:t>
      </w:r>
      <w:r>
        <w:t>.</w:t>
      </w:r>
    </w:p>
    <w:p w:rsidR="00F406B7" w:rsidRPr="00554826" w:rsidRDefault="00F406B7" w:rsidP="00F406B7">
      <w:pPr>
        <w:pStyle w:val="ActHead5"/>
      </w:pPr>
      <w:bookmarkStart w:id="2" w:name="_Toc37103571"/>
      <w:r w:rsidRPr="00554826">
        <w:t>2  Commencement</w:t>
      </w:r>
      <w:bookmarkEnd w:id="2"/>
    </w:p>
    <w:p w:rsidR="00F406B7" w:rsidRPr="003422B4" w:rsidRDefault="00F406B7" w:rsidP="00F406B7">
      <w:pPr>
        <w:pStyle w:val="subsection"/>
      </w:pPr>
      <w:r w:rsidRPr="003422B4">
        <w:tab/>
        <w:t>(1)</w:t>
      </w:r>
      <w:r w:rsidRPr="003422B4">
        <w:tab/>
        <w:t>Each provision of this instrument specified in column 1 of the table commences, or is taken to have commenced, in accordance with column 2 of the table. Any other statement in column 2 has effect according to its terms.</w:t>
      </w:r>
    </w:p>
    <w:p w:rsidR="00F406B7" w:rsidRPr="003422B4" w:rsidRDefault="00F406B7" w:rsidP="00F406B7">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F406B7" w:rsidRPr="003422B4" w:rsidTr="006848AB">
        <w:trPr>
          <w:tblHeader/>
        </w:trPr>
        <w:tc>
          <w:tcPr>
            <w:tcW w:w="8364" w:type="dxa"/>
            <w:gridSpan w:val="3"/>
            <w:tcBorders>
              <w:top w:val="single" w:sz="12" w:space="0" w:color="auto"/>
              <w:bottom w:val="single" w:sz="6" w:space="0" w:color="auto"/>
            </w:tcBorders>
            <w:shd w:val="clear" w:color="auto" w:fill="auto"/>
            <w:hideMark/>
          </w:tcPr>
          <w:p w:rsidR="00F406B7" w:rsidRPr="003422B4" w:rsidRDefault="00F406B7" w:rsidP="006848AB">
            <w:pPr>
              <w:pStyle w:val="TableHeading"/>
            </w:pPr>
            <w:r w:rsidRPr="003422B4">
              <w:t>Commencement information</w:t>
            </w:r>
          </w:p>
        </w:tc>
      </w:tr>
      <w:tr w:rsidR="00F406B7" w:rsidRPr="003422B4" w:rsidTr="006848AB">
        <w:trPr>
          <w:tblHeader/>
        </w:trPr>
        <w:tc>
          <w:tcPr>
            <w:tcW w:w="2127" w:type="dxa"/>
            <w:tcBorders>
              <w:top w:val="single" w:sz="6" w:space="0" w:color="auto"/>
              <w:bottom w:val="single" w:sz="6" w:space="0" w:color="auto"/>
            </w:tcBorders>
            <w:shd w:val="clear" w:color="auto" w:fill="auto"/>
            <w:hideMark/>
          </w:tcPr>
          <w:p w:rsidR="00F406B7" w:rsidRPr="003422B4" w:rsidRDefault="00F406B7" w:rsidP="006848AB">
            <w:pPr>
              <w:pStyle w:val="TableHeading"/>
            </w:pPr>
            <w:r w:rsidRPr="003422B4">
              <w:t>Column 1</w:t>
            </w:r>
          </w:p>
        </w:tc>
        <w:tc>
          <w:tcPr>
            <w:tcW w:w="4394" w:type="dxa"/>
            <w:tcBorders>
              <w:top w:val="single" w:sz="6" w:space="0" w:color="auto"/>
              <w:bottom w:val="single" w:sz="6" w:space="0" w:color="auto"/>
            </w:tcBorders>
            <w:shd w:val="clear" w:color="auto" w:fill="auto"/>
            <w:hideMark/>
          </w:tcPr>
          <w:p w:rsidR="00F406B7" w:rsidRPr="003422B4" w:rsidRDefault="00F406B7" w:rsidP="006848AB">
            <w:pPr>
              <w:pStyle w:val="TableHeading"/>
            </w:pPr>
            <w:r w:rsidRPr="003422B4">
              <w:t>Column 2</w:t>
            </w:r>
          </w:p>
        </w:tc>
        <w:tc>
          <w:tcPr>
            <w:tcW w:w="1843" w:type="dxa"/>
            <w:tcBorders>
              <w:top w:val="single" w:sz="6" w:space="0" w:color="auto"/>
              <w:bottom w:val="single" w:sz="6" w:space="0" w:color="auto"/>
            </w:tcBorders>
            <w:shd w:val="clear" w:color="auto" w:fill="auto"/>
            <w:hideMark/>
          </w:tcPr>
          <w:p w:rsidR="00F406B7" w:rsidRPr="003422B4" w:rsidRDefault="00F406B7" w:rsidP="006848AB">
            <w:pPr>
              <w:pStyle w:val="TableHeading"/>
            </w:pPr>
            <w:r w:rsidRPr="003422B4">
              <w:t>Column 3</w:t>
            </w:r>
          </w:p>
        </w:tc>
      </w:tr>
      <w:tr w:rsidR="00F406B7" w:rsidRPr="003422B4" w:rsidTr="006848AB">
        <w:trPr>
          <w:tblHeader/>
        </w:trPr>
        <w:tc>
          <w:tcPr>
            <w:tcW w:w="2127" w:type="dxa"/>
            <w:tcBorders>
              <w:top w:val="single" w:sz="6" w:space="0" w:color="auto"/>
              <w:bottom w:val="single" w:sz="12" w:space="0" w:color="auto"/>
            </w:tcBorders>
            <w:shd w:val="clear" w:color="auto" w:fill="auto"/>
            <w:hideMark/>
          </w:tcPr>
          <w:p w:rsidR="00F406B7" w:rsidRPr="003422B4" w:rsidRDefault="00F406B7" w:rsidP="006848AB">
            <w:pPr>
              <w:pStyle w:val="TableHeading"/>
            </w:pPr>
            <w:r w:rsidRPr="003422B4">
              <w:t>Provisions</w:t>
            </w:r>
          </w:p>
        </w:tc>
        <w:tc>
          <w:tcPr>
            <w:tcW w:w="4394" w:type="dxa"/>
            <w:tcBorders>
              <w:top w:val="single" w:sz="6" w:space="0" w:color="auto"/>
              <w:bottom w:val="single" w:sz="12" w:space="0" w:color="auto"/>
            </w:tcBorders>
            <w:shd w:val="clear" w:color="auto" w:fill="auto"/>
            <w:hideMark/>
          </w:tcPr>
          <w:p w:rsidR="00F406B7" w:rsidRPr="003422B4" w:rsidRDefault="00F406B7" w:rsidP="006848AB">
            <w:pPr>
              <w:pStyle w:val="TableHeading"/>
            </w:pPr>
            <w:r w:rsidRPr="003422B4">
              <w:t>Commencement</w:t>
            </w:r>
          </w:p>
        </w:tc>
        <w:tc>
          <w:tcPr>
            <w:tcW w:w="1843" w:type="dxa"/>
            <w:tcBorders>
              <w:top w:val="single" w:sz="6" w:space="0" w:color="auto"/>
              <w:bottom w:val="single" w:sz="12" w:space="0" w:color="auto"/>
            </w:tcBorders>
            <w:shd w:val="clear" w:color="auto" w:fill="auto"/>
            <w:hideMark/>
          </w:tcPr>
          <w:p w:rsidR="00F406B7" w:rsidRPr="003422B4" w:rsidRDefault="00F406B7" w:rsidP="006848AB">
            <w:pPr>
              <w:pStyle w:val="TableHeading"/>
            </w:pPr>
            <w:r w:rsidRPr="003422B4">
              <w:t>Date/Details</w:t>
            </w:r>
          </w:p>
        </w:tc>
      </w:tr>
      <w:tr w:rsidR="00F406B7" w:rsidRPr="003422B4" w:rsidTr="006848AB">
        <w:tc>
          <w:tcPr>
            <w:tcW w:w="2127" w:type="dxa"/>
            <w:tcBorders>
              <w:top w:val="single" w:sz="12" w:space="0" w:color="auto"/>
              <w:bottom w:val="single" w:sz="12" w:space="0" w:color="auto"/>
            </w:tcBorders>
            <w:shd w:val="clear" w:color="auto" w:fill="auto"/>
            <w:hideMark/>
          </w:tcPr>
          <w:p w:rsidR="00F406B7" w:rsidRPr="003A6229" w:rsidRDefault="00F406B7" w:rsidP="006848AB">
            <w:pPr>
              <w:pStyle w:val="Tabletext"/>
              <w:rPr>
                <w:i/>
              </w:rPr>
            </w:pPr>
            <w:r w:rsidRPr="003422B4">
              <w:t xml:space="preserve">1.  </w:t>
            </w:r>
            <w:r>
              <w:t>The whole of this instrument</w:t>
            </w:r>
          </w:p>
        </w:tc>
        <w:tc>
          <w:tcPr>
            <w:tcW w:w="4394" w:type="dxa"/>
            <w:tcBorders>
              <w:top w:val="single" w:sz="12" w:space="0" w:color="auto"/>
              <w:bottom w:val="single" w:sz="12" w:space="0" w:color="auto"/>
            </w:tcBorders>
            <w:shd w:val="clear" w:color="auto" w:fill="auto"/>
            <w:hideMark/>
          </w:tcPr>
          <w:p w:rsidR="00F406B7" w:rsidRPr="00AA4E8C" w:rsidRDefault="00F406B7" w:rsidP="006848AB">
            <w:pPr>
              <w:pStyle w:val="Tabletext"/>
            </w:pPr>
            <w:r w:rsidRPr="00AA4E8C">
              <w:t>T</w:t>
            </w:r>
            <w:r>
              <w:t xml:space="preserve">he day this instrument is </w:t>
            </w:r>
            <w:r w:rsidRPr="00AA4E8C">
              <w:t>made</w:t>
            </w:r>
            <w:r>
              <w:t>.</w:t>
            </w:r>
          </w:p>
        </w:tc>
        <w:tc>
          <w:tcPr>
            <w:tcW w:w="1843" w:type="dxa"/>
            <w:tcBorders>
              <w:top w:val="single" w:sz="12" w:space="0" w:color="auto"/>
              <w:bottom w:val="single" w:sz="12" w:space="0" w:color="auto"/>
            </w:tcBorders>
            <w:shd w:val="clear" w:color="auto" w:fill="auto"/>
          </w:tcPr>
          <w:p w:rsidR="00F406B7" w:rsidRPr="008D7BC3" w:rsidRDefault="008D7BC3" w:rsidP="006848AB">
            <w:pPr>
              <w:pStyle w:val="Tabletext"/>
            </w:pPr>
            <w:r>
              <w:t>8 April 2020</w:t>
            </w:r>
            <w:bookmarkStart w:id="3" w:name="_GoBack"/>
            <w:bookmarkEnd w:id="3"/>
          </w:p>
        </w:tc>
      </w:tr>
    </w:tbl>
    <w:p w:rsidR="00F406B7" w:rsidRPr="003422B4" w:rsidRDefault="00F406B7" w:rsidP="00F406B7">
      <w:pPr>
        <w:pStyle w:val="notetext"/>
      </w:pPr>
      <w:r w:rsidRPr="003422B4">
        <w:rPr>
          <w:snapToGrid w:val="0"/>
          <w:lang w:eastAsia="en-US"/>
        </w:rPr>
        <w:t>Note:</w:t>
      </w:r>
      <w:r w:rsidRPr="003422B4">
        <w:rPr>
          <w:snapToGrid w:val="0"/>
          <w:lang w:eastAsia="en-US"/>
        </w:rPr>
        <w:tab/>
        <w:t>This table relates only to the provisions of this instrument</w:t>
      </w:r>
      <w:r w:rsidRPr="003422B4">
        <w:t xml:space="preserve"> </w:t>
      </w:r>
      <w:r w:rsidRPr="003422B4">
        <w:rPr>
          <w:snapToGrid w:val="0"/>
          <w:lang w:eastAsia="en-US"/>
        </w:rPr>
        <w:t>as originally made. It will not be amended to deal with any later amendments of this instrument.</w:t>
      </w:r>
    </w:p>
    <w:p w:rsidR="00F406B7" w:rsidRPr="003422B4" w:rsidRDefault="00F406B7" w:rsidP="00F406B7">
      <w:pPr>
        <w:pStyle w:val="subsection"/>
      </w:pPr>
      <w:r w:rsidRPr="003422B4">
        <w:tab/>
        <w:t>(2)</w:t>
      </w:r>
      <w:r w:rsidRPr="003422B4">
        <w:tab/>
        <w:t>Any information in column 3 of the table is not part of this instrument. Information may be inserted in this column, or information in it may be edited, in any published version of this instrument.</w:t>
      </w:r>
    </w:p>
    <w:p w:rsidR="00F406B7" w:rsidRPr="00554826" w:rsidRDefault="00F406B7" w:rsidP="00F406B7">
      <w:pPr>
        <w:pStyle w:val="ActHead5"/>
      </w:pPr>
      <w:bookmarkStart w:id="4" w:name="_Toc37103572"/>
      <w:r w:rsidRPr="00554826">
        <w:t>3  Authority</w:t>
      </w:r>
      <w:bookmarkEnd w:id="4"/>
    </w:p>
    <w:p w:rsidR="00F406B7" w:rsidRPr="009C2562" w:rsidRDefault="00F406B7" w:rsidP="00F406B7">
      <w:pPr>
        <w:pStyle w:val="subsection"/>
      </w:pPr>
      <w:r w:rsidRPr="009C2562">
        <w:tab/>
      </w:r>
      <w:r w:rsidRPr="009C2562">
        <w:tab/>
        <w:t xml:space="preserve">This instrument is made under </w:t>
      </w:r>
      <w:r>
        <w:t xml:space="preserve">section 41GS of the </w:t>
      </w:r>
      <w:r w:rsidRPr="00AA4E8C">
        <w:rPr>
          <w:i/>
        </w:rPr>
        <w:t>Therapeutic Goods Act 1989</w:t>
      </w:r>
      <w:r>
        <w:t>.</w:t>
      </w:r>
    </w:p>
    <w:p w:rsidR="00F406B7" w:rsidRPr="00554826" w:rsidRDefault="00F406B7" w:rsidP="00F406B7">
      <w:pPr>
        <w:pStyle w:val="ActHead5"/>
      </w:pPr>
      <w:bookmarkStart w:id="5" w:name="_Toc37103573"/>
      <w:r w:rsidRPr="00554826">
        <w:t>4  Definitions</w:t>
      </w:r>
      <w:bookmarkEnd w:id="5"/>
    </w:p>
    <w:p w:rsidR="00F406B7" w:rsidRPr="009C2562" w:rsidRDefault="00F406B7" w:rsidP="00F406B7">
      <w:pPr>
        <w:pStyle w:val="notetext"/>
      </w:pPr>
      <w:r w:rsidRPr="009C2562">
        <w:t>Note:</w:t>
      </w:r>
      <w:r w:rsidRPr="009C2562">
        <w:tab/>
        <w:t xml:space="preserve">A number of expressions used in this instrument are defined in </w:t>
      </w:r>
      <w:r w:rsidRPr="00945701">
        <w:t>section</w:t>
      </w:r>
      <w:r>
        <w:t xml:space="preserve"> 3 of the Act</w:t>
      </w:r>
      <w:r w:rsidRPr="009C2562">
        <w:t>, including the following:</w:t>
      </w:r>
    </w:p>
    <w:p w:rsidR="00F406B7" w:rsidRPr="00EF0656" w:rsidRDefault="00F406B7" w:rsidP="00F406B7">
      <w:pPr>
        <w:pStyle w:val="notepara"/>
      </w:pPr>
      <w:r w:rsidRPr="00EF0656">
        <w:t>(a)</w:t>
      </w:r>
      <w:r w:rsidRPr="00EF0656">
        <w:tab/>
        <w:t>conformity assessment certificate;</w:t>
      </w:r>
    </w:p>
    <w:p w:rsidR="00F406B7" w:rsidRPr="00EF0656" w:rsidRDefault="00F406B7" w:rsidP="00F406B7">
      <w:pPr>
        <w:pStyle w:val="notepara"/>
      </w:pPr>
      <w:r w:rsidRPr="00EF0656">
        <w:t>(b)</w:t>
      </w:r>
      <w:r w:rsidRPr="00EF0656">
        <w:tab/>
        <w:t>conformity assessment procedures;</w:t>
      </w:r>
    </w:p>
    <w:p w:rsidR="00F406B7" w:rsidRPr="00EF0656" w:rsidRDefault="00F406B7" w:rsidP="00F406B7">
      <w:pPr>
        <w:pStyle w:val="notepara"/>
      </w:pPr>
      <w:r w:rsidRPr="00EF0656">
        <w:t>(c)</w:t>
      </w:r>
      <w:r w:rsidRPr="00EF0656">
        <w:tab/>
        <w:t>essential principles;</w:t>
      </w:r>
    </w:p>
    <w:p w:rsidR="00F406B7" w:rsidRPr="00EF0656" w:rsidRDefault="00F406B7" w:rsidP="00F406B7">
      <w:pPr>
        <w:pStyle w:val="notepara"/>
      </w:pPr>
      <w:r>
        <w:t>(d</w:t>
      </w:r>
      <w:r w:rsidRPr="00EF0656">
        <w:t>)</w:t>
      </w:r>
      <w:r w:rsidRPr="00EF0656">
        <w:tab/>
        <w:t>medical device;</w:t>
      </w:r>
    </w:p>
    <w:p w:rsidR="00F406B7" w:rsidRPr="00EF0656" w:rsidRDefault="00F406B7" w:rsidP="00F406B7">
      <w:pPr>
        <w:pStyle w:val="notepara"/>
      </w:pPr>
      <w:r>
        <w:t>(e</w:t>
      </w:r>
      <w:r w:rsidRPr="00EF0656">
        <w:t>)</w:t>
      </w:r>
      <w:r w:rsidRPr="00EF0656">
        <w:tab/>
        <w:t>Register; and</w:t>
      </w:r>
    </w:p>
    <w:p w:rsidR="00F406B7" w:rsidRPr="009C2562" w:rsidRDefault="00F406B7" w:rsidP="00F406B7">
      <w:pPr>
        <w:pStyle w:val="notepara"/>
      </w:pPr>
      <w:r>
        <w:t>(f</w:t>
      </w:r>
      <w:r w:rsidRPr="00EF0656">
        <w:t>)</w:t>
      </w:r>
      <w:r w:rsidRPr="00EF0656">
        <w:tab/>
        <w:t>Secretary.</w:t>
      </w:r>
    </w:p>
    <w:p w:rsidR="00F406B7" w:rsidRPr="009C2562" w:rsidRDefault="00F406B7" w:rsidP="00F406B7">
      <w:pPr>
        <w:pStyle w:val="subsection"/>
      </w:pPr>
      <w:r w:rsidRPr="009C2562">
        <w:tab/>
      </w:r>
      <w:r w:rsidRPr="009C2562">
        <w:tab/>
        <w:t>In this instrument:</w:t>
      </w:r>
    </w:p>
    <w:p w:rsidR="00F406B7" w:rsidRPr="009C2562" w:rsidRDefault="00F406B7" w:rsidP="00F406B7">
      <w:pPr>
        <w:pStyle w:val="Definition"/>
      </w:pPr>
      <w:r w:rsidRPr="009C2562">
        <w:rPr>
          <w:b/>
          <w:i/>
        </w:rPr>
        <w:t>Act</w:t>
      </w:r>
      <w:r w:rsidRPr="009C2562">
        <w:t xml:space="preserve"> means the </w:t>
      </w:r>
      <w:r>
        <w:rPr>
          <w:i/>
        </w:rPr>
        <w:t>Therapeutic Goods Act 1989</w:t>
      </w:r>
      <w:r>
        <w:t>.</w:t>
      </w:r>
    </w:p>
    <w:p w:rsidR="00F406B7" w:rsidRPr="00761441" w:rsidRDefault="00F406B7" w:rsidP="00F406B7">
      <w:pPr>
        <w:pStyle w:val="Definition"/>
      </w:pPr>
      <w:r>
        <w:rPr>
          <w:b/>
          <w:i/>
        </w:rPr>
        <w:t>COVID-19 emergency</w:t>
      </w:r>
      <w:r>
        <w:t xml:space="preserve"> means the public health emergency caused by the outbreak of the disease known as coronavirus disease (COVID-19).</w:t>
      </w:r>
    </w:p>
    <w:p w:rsidR="00F406B7" w:rsidRDefault="00F406B7" w:rsidP="00F406B7">
      <w:pPr>
        <w:pStyle w:val="notetext"/>
      </w:pPr>
      <w:r w:rsidRPr="009C2562">
        <w:t>Note:</w:t>
      </w:r>
      <w:r w:rsidRPr="009C2562">
        <w:tab/>
      </w:r>
      <w:r w:rsidRPr="009F2903">
        <w:t>The World Health Organization declared the outbreak of COVID-19, formerly novel coronavirus (2019 nCoV), a Public Health Emergency of International Concern on 30 January 2020, and subsequently characterised t</w:t>
      </w:r>
      <w:r w:rsidR="00D84524">
        <w:t>he outbreak as a pandemic on 11 </w:t>
      </w:r>
      <w:r w:rsidRPr="009F2903">
        <w:t>March 2020.</w:t>
      </w:r>
      <w:r>
        <w:t xml:space="preserve"> On 18 March 2020,</w:t>
      </w:r>
      <w:r w:rsidRPr="00846BEB">
        <w:t xml:space="preserve"> the Australian Government declared a human biosecurity emergency in Australia under the </w:t>
      </w:r>
      <w:r w:rsidRPr="00846BEB">
        <w:rPr>
          <w:i/>
        </w:rPr>
        <w:t>Biosecurity Act 2015</w:t>
      </w:r>
      <w:r w:rsidRPr="00846BEB">
        <w:t>.</w:t>
      </w:r>
    </w:p>
    <w:p w:rsidR="001E6EED" w:rsidRDefault="001E6EED" w:rsidP="001E6EED">
      <w:pPr>
        <w:pStyle w:val="Definition"/>
      </w:pPr>
      <w:r w:rsidRPr="001E6EED">
        <w:rPr>
          <w:b/>
          <w:i/>
        </w:rPr>
        <w:t xml:space="preserve">minimum technical requirements </w:t>
      </w:r>
      <w:r w:rsidRPr="001E6EED">
        <w:t xml:space="preserve">means </w:t>
      </w:r>
      <w:r>
        <w:t xml:space="preserve">the </w:t>
      </w:r>
      <w:r w:rsidRPr="001E6EED">
        <w:t xml:space="preserve">required features </w:t>
      </w:r>
      <w:r>
        <w:t xml:space="preserve">specified </w:t>
      </w:r>
      <w:r w:rsidR="00750B37">
        <w:t>in the document</w:t>
      </w:r>
      <w:r w:rsidRPr="001E6EED">
        <w:t xml:space="preserve">, </w:t>
      </w:r>
      <w:r w:rsidRPr="001E6EED">
        <w:rPr>
          <w:i/>
        </w:rPr>
        <w:t xml:space="preserve">Ventilator for COVID-19 use in Australia </w:t>
      </w:r>
      <w:r w:rsidRPr="001E6EED">
        <w:t xml:space="preserve">(version 1.0) published </w:t>
      </w:r>
      <w:r w:rsidR="00DF4296">
        <w:t xml:space="preserve">by the Therapeutic Goods Administration on 7 </w:t>
      </w:r>
      <w:r w:rsidRPr="001E6EED">
        <w:t>April 2020, as in force or existing at the commencement of this instrument.</w:t>
      </w:r>
    </w:p>
    <w:p w:rsidR="00750B37" w:rsidRPr="00EE47B7" w:rsidRDefault="00B67F89" w:rsidP="00750B37">
      <w:pPr>
        <w:pStyle w:val="notetext"/>
      </w:pPr>
      <w:r>
        <w:t>Note</w:t>
      </w:r>
      <w:r w:rsidR="00750B37">
        <w:t>:</w:t>
      </w:r>
      <w:r w:rsidR="00750B37">
        <w:tab/>
      </w:r>
      <w:r w:rsidR="00750B37" w:rsidRPr="00F452A0">
        <w:t>The</w:t>
      </w:r>
      <w:r w:rsidR="00750B37">
        <w:t xml:space="preserve"> document is available at www.tga.gov.au.</w:t>
      </w:r>
    </w:p>
    <w:p w:rsidR="00F406B7" w:rsidRDefault="00F406B7" w:rsidP="00F406B7">
      <w:pPr>
        <w:pStyle w:val="Definition"/>
      </w:pPr>
      <w:r>
        <w:rPr>
          <w:b/>
          <w:i/>
        </w:rPr>
        <w:t>specified</w:t>
      </w:r>
      <w:r w:rsidRPr="008E2AA6">
        <w:rPr>
          <w:b/>
          <w:i/>
        </w:rPr>
        <w:t xml:space="preserve"> kind of medical device</w:t>
      </w:r>
      <w:r w:rsidRPr="008E2AA6">
        <w:t xml:space="preserve"> means</w:t>
      </w:r>
      <w:r>
        <w:t xml:space="preserve"> a medical device that is a ventilator manufactured in Australia in accordance with </w:t>
      </w:r>
      <w:r w:rsidR="001E6EED">
        <w:t xml:space="preserve">the </w:t>
      </w:r>
      <w:r>
        <w:t>minimum technical requirements.</w:t>
      </w:r>
    </w:p>
    <w:p w:rsidR="004D6DC0" w:rsidRPr="00EE47B7" w:rsidRDefault="004D6DC0" w:rsidP="00F406B7">
      <w:pPr>
        <w:pStyle w:val="Definition"/>
      </w:pPr>
      <w:r>
        <w:rPr>
          <w:b/>
          <w:bCs/>
          <w:i/>
          <w:iCs/>
        </w:rPr>
        <w:t>Therapeutic Goods Administration</w:t>
      </w:r>
      <w:r w:rsidR="00D84524">
        <w:t xml:space="preserve"> </w:t>
      </w:r>
      <w:r w:rsidR="00750B37">
        <w:t xml:space="preserve">has the </w:t>
      </w:r>
      <w:r>
        <w:t xml:space="preserve">same meaning as in the </w:t>
      </w:r>
      <w:r>
        <w:rPr>
          <w:i/>
          <w:iCs/>
        </w:rPr>
        <w:t>Therapeutic Goods Regulations 1990</w:t>
      </w:r>
      <w:r w:rsidRPr="00D84524">
        <w:rPr>
          <w:i/>
          <w:iCs/>
          <w:color w:val="0000FF"/>
        </w:rPr>
        <w:t>.</w:t>
      </w:r>
    </w:p>
    <w:p w:rsidR="00F406B7" w:rsidRPr="00BB49FF" w:rsidRDefault="00F406B7" w:rsidP="00F406B7">
      <w:pPr>
        <w:pStyle w:val="ActHead5"/>
      </w:pPr>
      <w:bookmarkStart w:id="6" w:name="_Toc31369207"/>
      <w:bookmarkStart w:id="7" w:name="_Toc37103574"/>
      <w:r w:rsidRPr="00BB49FF">
        <w:t>5  Exemption</w:t>
      </w:r>
      <w:bookmarkEnd w:id="6"/>
      <w:bookmarkEnd w:id="7"/>
    </w:p>
    <w:p w:rsidR="00F406B7" w:rsidRDefault="00F406B7" w:rsidP="00F406B7">
      <w:pPr>
        <w:pStyle w:val="subsection"/>
      </w:pPr>
      <w:r w:rsidRPr="00BB49FF">
        <w:tab/>
        <w:t>(1)</w:t>
      </w:r>
      <w:r w:rsidRPr="00BB49FF">
        <w:tab/>
      </w:r>
      <w:r>
        <w:t>A specified kind of medical device is exempt from:</w:t>
      </w:r>
    </w:p>
    <w:p w:rsidR="00F406B7" w:rsidRPr="00BB49FF" w:rsidRDefault="00F406B7" w:rsidP="00F406B7">
      <w:pPr>
        <w:pStyle w:val="paragraph"/>
      </w:pPr>
      <w:r w:rsidRPr="00BB49FF">
        <w:tab/>
        <w:t>(a)</w:t>
      </w:r>
      <w:r w:rsidRPr="00BB49FF">
        <w:tab/>
      </w:r>
      <w:r>
        <w:t>Division 1 of Part 4-2 of the Act (essential principles)</w:t>
      </w:r>
      <w:r w:rsidRPr="00BB49FF">
        <w:t xml:space="preserve">; </w:t>
      </w:r>
      <w:r>
        <w:t>and</w:t>
      </w:r>
    </w:p>
    <w:p w:rsidR="00F406B7" w:rsidRDefault="00F406B7" w:rsidP="00F406B7">
      <w:pPr>
        <w:pStyle w:val="paragraph"/>
      </w:pPr>
      <w:r w:rsidRPr="00BB49FF">
        <w:tab/>
        <w:t>(b)</w:t>
      </w:r>
      <w:r w:rsidRPr="00BB49FF">
        <w:tab/>
      </w:r>
      <w:r>
        <w:t>Division 1 of Part 4-3 of the Act (conformity assessment procedures); and</w:t>
      </w:r>
    </w:p>
    <w:p w:rsidR="00F406B7" w:rsidRDefault="00F406B7" w:rsidP="00F406B7">
      <w:pPr>
        <w:pStyle w:val="paragraph"/>
      </w:pPr>
      <w:r>
        <w:tab/>
        <w:t>(c)</w:t>
      </w:r>
      <w:r>
        <w:tab/>
        <w:t>Part 4-4 of the Act (conformity assessment certificates); and</w:t>
      </w:r>
    </w:p>
    <w:p w:rsidR="00F406B7" w:rsidRDefault="00F406B7" w:rsidP="00F406B7">
      <w:pPr>
        <w:pStyle w:val="paragraph"/>
      </w:pPr>
      <w:r>
        <w:tab/>
        <w:t>(d)</w:t>
      </w:r>
      <w:r>
        <w:tab/>
        <w:t>Part 4-5 of the Act (including medical devices in the Register);</w:t>
      </w:r>
    </w:p>
    <w:p w:rsidR="00F406B7" w:rsidRDefault="00F406B7" w:rsidP="00F406B7">
      <w:pPr>
        <w:pStyle w:val="subsection2"/>
      </w:pPr>
      <w:r w:rsidRPr="008E2AA6">
        <w:t xml:space="preserve">in order </w:t>
      </w:r>
      <w:r w:rsidRPr="00BE307E">
        <w:t>to</w:t>
      </w:r>
      <w:r w:rsidRPr="00EF0656">
        <w:t xml:space="preserve"> d</w:t>
      </w:r>
      <w:r>
        <w:t xml:space="preserve">eal with the actual </w:t>
      </w:r>
      <w:r w:rsidRPr="00EF0656">
        <w:t xml:space="preserve">threat to public health caused by </w:t>
      </w:r>
      <w:r>
        <w:t xml:space="preserve">the COVID-19 </w:t>
      </w:r>
      <w:r w:rsidRPr="00EF0656">
        <w:t>emergency.</w:t>
      </w:r>
    </w:p>
    <w:p w:rsidR="00F406B7" w:rsidRDefault="00F406B7" w:rsidP="00F406B7">
      <w:pPr>
        <w:pStyle w:val="notetext"/>
      </w:pPr>
      <w:r w:rsidRPr="009C2562">
        <w:t>Note:</w:t>
      </w:r>
      <w:r w:rsidRPr="009C2562">
        <w:tab/>
      </w:r>
      <w:r>
        <w:t>Under paragraph 41GS(2)(b) of the Act, the Minister may make an exemption under subsection 41GS(1) only if satisfied that, in the national interest, the exemption should be made so that the devices can be made available urgently in Australia in order to deal with an actual threat to public health caused by an emergency that has occurred.</w:t>
      </w:r>
    </w:p>
    <w:p w:rsidR="00F406B7" w:rsidRPr="003E60B9" w:rsidRDefault="00F406B7" w:rsidP="00F406B7">
      <w:pPr>
        <w:pStyle w:val="SubsectionHead"/>
      </w:pPr>
      <w:r w:rsidRPr="003E60B9">
        <w:t>Period of exemption</w:t>
      </w:r>
    </w:p>
    <w:p w:rsidR="00F406B7" w:rsidRDefault="00F406B7" w:rsidP="00F406B7">
      <w:pPr>
        <w:pStyle w:val="subsection"/>
      </w:pPr>
      <w:r>
        <w:tab/>
        <w:t>(2)</w:t>
      </w:r>
      <w:r>
        <w:tab/>
        <w:t xml:space="preserve">This exemption comes into force on the commencement of this instrument and remains in force until </w:t>
      </w:r>
      <w:r w:rsidRPr="00EE47B7">
        <w:t>31 January 2021</w:t>
      </w:r>
      <w:r>
        <w:t>.</w:t>
      </w:r>
    </w:p>
    <w:p w:rsidR="00F406B7" w:rsidRPr="00943907" w:rsidRDefault="00F406B7" w:rsidP="00F406B7">
      <w:pPr>
        <w:pStyle w:val="ActHead5"/>
      </w:pPr>
      <w:bookmarkStart w:id="8" w:name="_Toc31369208"/>
      <w:bookmarkStart w:id="9" w:name="_Toc37103575"/>
      <w:r w:rsidRPr="00943907">
        <w:t>6  Conditions</w:t>
      </w:r>
      <w:bookmarkEnd w:id="8"/>
      <w:bookmarkEnd w:id="9"/>
    </w:p>
    <w:p w:rsidR="00F406B7" w:rsidRPr="00F74378" w:rsidRDefault="00F406B7" w:rsidP="00F406B7">
      <w:pPr>
        <w:pStyle w:val="subsection"/>
      </w:pPr>
      <w:r>
        <w:tab/>
      </w:r>
      <w:r>
        <w:tab/>
        <w:t xml:space="preserve">This exemption is </w:t>
      </w:r>
      <w:r w:rsidRPr="00F74378">
        <w:t>subject to the following conditions:</w:t>
      </w:r>
    </w:p>
    <w:p w:rsidR="00F406B7" w:rsidRDefault="00F406B7" w:rsidP="001E6EED">
      <w:pPr>
        <w:pStyle w:val="paragraph"/>
        <w:numPr>
          <w:ilvl w:val="0"/>
          <w:numId w:val="1"/>
        </w:numPr>
      </w:pPr>
      <w:r w:rsidRPr="00647AF0">
        <w:t xml:space="preserve">the </w:t>
      </w:r>
      <w:r>
        <w:t xml:space="preserve">specified kind of medical device </w:t>
      </w:r>
      <w:r w:rsidRPr="00647AF0">
        <w:t xml:space="preserve">must be </w:t>
      </w:r>
      <w:r>
        <w:t>manufactured by</w:t>
      </w:r>
      <w:r w:rsidR="00E61034">
        <w:t xml:space="preserve"> a person </w:t>
      </w:r>
      <w:r w:rsidR="00D97847">
        <w:t xml:space="preserve">(the </w:t>
      </w:r>
      <w:r w:rsidR="00816F11">
        <w:rPr>
          <w:b/>
          <w:i/>
        </w:rPr>
        <w:t>relevant m</w:t>
      </w:r>
      <w:r w:rsidR="00D97847" w:rsidRPr="00D97847">
        <w:rPr>
          <w:b/>
          <w:i/>
        </w:rPr>
        <w:t>anufacturer</w:t>
      </w:r>
      <w:r w:rsidR="00D97847">
        <w:t xml:space="preserve">) </w:t>
      </w:r>
      <w:r w:rsidR="00D40936">
        <w:t>for</w:t>
      </w:r>
      <w:r w:rsidR="001E6EED">
        <w:t xml:space="preserve"> supply </w:t>
      </w:r>
      <w:r w:rsidR="00D40936">
        <w:t xml:space="preserve">to </w:t>
      </w:r>
      <w:r w:rsidR="003304EF">
        <w:t>a hospital in a state or territory</w:t>
      </w:r>
      <w:r w:rsidR="0003205E">
        <w:t xml:space="preserve"> (the </w:t>
      </w:r>
      <w:r w:rsidR="00DF4296">
        <w:rPr>
          <w:b/>
          <w:i/>
        </w:rPr>
        <w:t>h</w:t>
      </w:r>
      <w:r w:rsidR="00B531E1" w:rsidRPr="00B531E1">
        <w:rPr>
          <w:b/>
          <w:i/>
        </w:rPr>
        <w:t>ospital</w:t>
      </w:r>
      <w:r w:rsidR="00B531E1">
        <w:t>)</w:t>
      </w:r>
      <w:r w:rsidRPr="00647AF0">
        <w:t xml:space="preserve">; </w:t>
      </w:r>
      <w:r>
        <w:t>and</w:t>
      </w:r>
    </w:p>
    <w:p w:rsidR="004D6DC0" w:rsidRDefault="00BB3750" w:rsidP="00B531E1">
      <w:pPr>
        <w:pStyle w:val="paragraph"/>
        <w:numPr>
          <w:ilvl w:val="0"/>
          <w:numId w:val="1"/>
        </w:numPr>
      </w:pPr>
      <w:r>
        <w:t xml:space="preserve">prior to supply of the </w:t>
      </w:r>
      <w:r w:rsidR="003559EB">
        <w:t>specified kind of medical device</w:t>
      </w:r>
      <w:r w:rsidR="00C14724">
        <w:t xml:space="preserve"> to the hospital</w:t>
      </w:r>
      <w:r w:rsidR="004D6DC0">
        <w:t xml:space="preserve">, </w:t>
      </w:r>
      <w:r w:rsidR="001E6EED">
        <w:t xml:space="preserve">the </w:t>
      </w:r>
      <w:r w:rsidR="00816F11">
        <w:t xml:space="preserve">relevant </w:t>
      </w:r>
      <w:r w:rsidR="00D97847">
        <w:t>manufacturer</w:t>
      </w:r>
      <w:r w:rsidR="004D6DC0">
        <w:t xml:space="preserve"> must</w:t>
      </w:r>
      <w:r w:rsidR="00B531E1">
        <w:t>:</w:t>
      </w:r>
    </w:p>
    <w:p w:rsidR="004D6DC0" w:rsidRDefault="004D6DC0" w:rsidP="00B531E1">
      <w:pPr>
        <w:pStyle w:val="paragraphsub"/>
      </w:pPr>
      <w:r>
        <w:tab/>
        <w:t>(i)</w:t>
      </w:r>
      <w:r>
        <w:tab/>
      </w:r>
      <w:r w:rsidR="00B531E1">
        <w:t xml:space="preserve">provide to the Therapeutic Goods Administration </w:t>
      </w:r>
      <w:r w:rsidR="003559EB">
        <w:t>a set of documents comprising copies</w:t>
      </w:r>
      <w:r>
        <w:t xml:space="preserve"> of the test procedure, test results and risk analysis undertaken </w:t>
      </w:r>
      <w:r w:rsidR="003559EB">
        <w:t xml:space="preserve">by the </w:t>
      </w:r>
      <w:r w:rsidR="00816F11">
        <w:t xml:space="preserve">relevant </w:t>
      </w:r>
      <w:r w:rsidR="003559EB">
        <w:t xml:space="preserve">manufacturer </w:t>
      </w:r>
      <w:r>
        <w:t xml:space="preserve">in relation to the </w:t>
      </w:r>
      <w:r w:rsidR="003559EB">
        <w:t>specified kind of medical device, and</w:t>
      </w:r>
      <w:r w:rsidR="003559EB" w:rsidRPr="003559EB">
        <w:t xml:space="preserve"> </w:t>
      </w:r>
      <w:r w:rsidR="003559EB">
        <w:t>a declaration that the specified kind of medical device has been manufactured in accordance with the minimum technical requirements</w:t>
      </w:r>
      <w:r>
        <w:t>;</w:t>
      </w:r>
      <w:r w:rsidR="00C14724">
        <w:t xml:space="preserve"> and</w:t>
      </w:r>
    </w:p>
    <w:p w:rsidR="00B531E1" w:rsidRDefault="00B531E1" w:rsidP="00B531E1">
      <w:pPr>
        <w:pStyle w:val="paragraphsub"/>
      </w:pPr>
      <w:r>
        <w:tab/>
        <w:t>(ii)</w:t>
      </w:r>
      <w:r>
        <w:tab/>
        <w:t xml:space="preserve">obtain written </w:t>
      </w:r>
      <w:r w:rsidR="008D7BC3">
        <w:t>permission</w:t>
      </w:r>
      <w:r>
        <w:t xml:space="preserve"> from the Therapeutic Goods Administration</w:t>
      </w:r>
      <w:r w:rsidR="00160068">
        <w:t xml:space="preserve"> </w:t>
      </w:r>
      <w:r w:rsidR="003559EB">
        <w:t>that</w:t>
      </w:r>
      <w:r w:rsidR="00BF5C0E">
        <w:t xml:space="preserve">, following consideration of the </w:t>
      </w:r>
      <w:r w:rsidR="008D7BC3">
        <w:t xml:space="preserve">set of </w:t>
      </w:r>
      <w:r w:rsidR="00BF5C0E">
        <w:t>documents mentioned in subparagraph (i),</w:t>
      </w:r>
      <w:r>
        <w:t xml:space="preserve"> the supply </w:t>
      </w:r>
      <w:r w:rsidR="00D97847">
        <w:t xml:space="preserve">of the specified kind of medical device </w:t>
      </w:r>
      <w:r w:rsidR="00BF5C0E">
        <w:t>to the hospital may proceed</w:t>
      </w:r>
      <w:r>
        <w:t>;</w:t>
      </w:r>
    </w:p>
    <w:p w:rsidR="002E7A63" w:rsidRDefault="001E6EED" w:rsidP="00F406B7">
      <w:pPr>
        <w:pStyle w:val="paragraph"/>
      </w:pPr>
      <w:r>
        <w:tab/>
        <w:t>(c)</w:t>
      </w:r>
      <w:r>
        <w:tab/>
      </w:r>
      <w:r w:rsidR="003559EB">
        <w:t xml:space="preserve">within the </w:t>
      </w:r>
      <w:r w:rsidR="00743AF3">
        <w:t xml:space="preserve">relevant </w:t>
      </w:r>
      <w:r w:rsidR="003559EB">
        <w:t>period of time mentioned in paragraph (d)—</w:t>
      </w:r>
      <w:r>
        <w:t xml:space="preserve">the </w:t>
      </w:r>
      <w:r w:rsidR="00816F11">
        <w:t xml:space="preserve">relevant </w:t>
      </w:r>
      <w:r w:rsidR="00D97847">
        <w:t>manufacturer</w:t>
      </w:r>
      <w:r w:rsidR="00D40936">
        <w:t xml:space="preserve"> </w:t>
      </w:r>
      <w:r>
        <w:t xml:space="preserve">must </w:t>
      </w:r>
      <w:r w:rsidR="00C14724">
        <w:t>provide to</w:t>
      </w:r>
      <w:r>
        <w:t xml:space="preserve"> the Therapeutic Goods Administration </w:t>
      </w:r>
      <w:r w:rsidR="00743AF3">
        <w:t xml:space="preserve">information </w:t>
      </w:r>
      <w:r w:rsidR="00D97847">
        <w:t>relating to</w:t>
      </w:r>
      <w:r w:rsidR="002E7A63">
        <w:t>:</w:t>
      </w:r>
    </w:p>
    <w:p w:rsidR="001E6EED" w:rsidRDefault="002E7A63" w:rsidP="002E7A63">
      <w:pPr>
        <w:pStyle w:val="paragraphsub"/>
      </w:pPr>
      <w:r>
        <w:tab/>
        <w:t>(i)</w:t>
      </w:r>
      <w:r>
        <w:tab/>
      </w:r>
      <w:r w:rsidR="001E6EED">
        <w:t xml:space="preserve">any malfunction or deterioration in the characteristics or performance of the specified kind of medical device </w:t>
      </w:r>
      <w:r>
        <w:t>that might lead</w:t>
      </w:r>
      <w:r w:rsidR="00D97847">
        <w:t xml:space="preserve"> </w:t>
      </w:r>
      <w:r>
        <w:t xml:space="preserve">to a serious threat to public health, or </w:t>
      </w:r>
      <w:r w:rsidR="003A2DF4">
        <w:t xml:space="preserve">to </w:t>
      </w:r>
      <w:r>
        <w:t>the death of a patie</w:t>
      </w:r>
      <w:r w:rsidR="003A2DF4">
        <w:t xml:space="preserve">nt or user of the device, or to </w:t>
      </w:r>
      <w:r>
        <w:t xml:space="preserve">a serious deterioration </w:t>
      </w:r>
      <w:r w:rsidR="003A2DF4">
        <w:t xml:space="preserve">in his or her state of </w:t>
      </w:r>
      <w:r>
        <w:t>health; or</w:t>
      </w:r>
    </w:p>
    <w:p w:rsidR="002E7A63" w:rsidRPr="002E7A63" w:rsidRDefault="002E7A63" w:rsidP="002E7A63">
      <w:pPr>
        <w:pStyle w:val="paragraphsub"/>
      </w:pPr>
      <w:r>
        <w:tab/>
        <w:t>(ii)</w:t>
      </w:r>
      <w:r>
        <w:tab/>
        <w:t xml:space="preserve">any technical or medical reason </w:t>
      </w:r>
      <w:r w:rsidR="00D40936">
        <w:t xml:space="preserve">for the malfunction or deterioration mentioned in subparagraph (i) </w:t>
      </w:r>
      <w:r>
        <w:t xml:space="preserve">that has led </w:t>
      </w:r>
      <w:r w:rsidR="00D40936">
        <w:t xml:space="preserve">the </w:t>
      </w:r>
      <w:r w:rsidR="00816F11">
        <w:t xml:space="preserve">relevant </w:t>
      </w:r>
      <w:r w:rsidR="00D97847">
        <w:t>manufacturer</w:t>
      </w:r>
      <w:r w:rsidR="00C14724">
        <w:t xml:space="preserve"> </w:t>
      </w:r>
      <w:r w:rsidR="003A2DF4">
        <w:t xml:space="preserve">to take </w:t>
      </w:r>
      <w:r>
        <w:t xml:space="preserve">steps to recall the </w:t>
      </w:r>
      <w:r w:rsidR="00D97847">
        <w:t xml:space="preserve">specified kind of medical </w:t>
      </w:r>
      <w:r>
        <w:t>device;</w:t>
      </w:r>
    </w:p>
    <w:p w:rsidR="00D40936" w:rsidRDefault="002E7A63" w:rsidP="002E7A63">
      <w:pPr>
        <w:pStyle w:val="paragraph"/>
      </w:pPr>
      <w:r>
        <w:tab/>
      </w:r>
      <w:r w:rsidR="00D40936">
        <w:t>(d</w:t>
      </w:r>
      <w:r>
        <w:t>)</w:t>
      </w:r>
      <w:r>
        <w:tab/>
        <w:t xml:space="preserve">the </w:t>
      </w:r>
      <w:r w:rsidR="00743AF3">
        <w:t xml:space="preserve">relevant </w:t>
      </w:r>
      <w:r w:rsidR="00D40936">
        <w:t xml:space="preserve">period of time for providing the </w:t>
      </w:r>
      <w:r w:rsidR="003559EB">
        <w:t>information</w:t>
      </w:r>
      <w:r w:rsidR="00D40936">
        <w:t xml:space="preserve"> mentioned in paragraph (c) is:</w:t>
      </w:r>
    </w:p>
    <w:p w:rsidR="00D40936" w:rsidRDefault="00D40936" w:rsidP="00C14724">
      <w:pPr>
        <w:pStyle w:val="paragraphsub"/>
      </w:pPr>
      <w:r>
        <w:tab/>
        <w:t>(i)</w:t>
      </w:r>
      <w:r>
        <w:tab/>
        <w:t>in relation to information</w:t>
      </w:r>
      <w:r w:rsidR="003559EB">
        <w:t xml:space="preserve"> that represents </w:t>
      </w:r>
      <w:r w:rsidR="00C14724">
        <w:t>a serious threat to public health</w:t>
      </w:r>
      <w:r>
        <w:t>—48 hours</w:t>
      </w:r>
      <w:r w:rsidR="004D6DC0">
        <w:t xml:space="preserve"> after the </w:t>
      </w:r>
      <w:r w:rsidR="00816F11">
        <w:t xml:space="preserve">relevant </w:t>
      </w:r>
      <w:r w:rsidR="00D97847">
        <w:t>manufacturer</w:t>
      </w:r>
      <w:r w:rsidR="00C14724">
        <w:t xml:space="preserve"> becomes aware of the information</w:t>
      </w:r>
      <w:r>
        <w:t>; or</w:t>
      </w:r>
    </w:p>
    <w:p w:rsidR="00D40936" w:rsidRPr="002E7A63" w:rsidRDefault="00D40936" w:rsidP="00D40936">
      <w:pPr>
        <w:pStyle w:val="paragraphsub"/>
      </w:pPr>
      <w:r>
        <w:tab/>
        <w:t>(ii)</w:t>
      </w:r>
      <w:r>
        <w:tab/>
        <w:t xml:space="preserve">in relation to </w:t>
      </w:r>
      <w:r w:rsidR="00C14724">
        <w:t xml:space="preserve">all other </w:t>
      </w:r>
      <w:r>
        <w:t>information—10 days</w:t>
      </w:r>
      <w:r w:rsidR="00C14724">
        <w:t xml:space="preserve"> after the </w:t>
      </w:r>
      <w:r w:rsidR="00224C79">
        <w:t xml:space="preserve">relevant </w:t>
      </w:r>
      <w:r w:rsidR="00D97847">
        <w:t>manufacturer</w:t>
      </w:r>
      <w:r w:rsidR="00C14724">
        <w:t xml:space="preserve"> becomes aware of the information</w:t>
      </w:r>
      <w:r>
        <w:t>;</w:t>
      </w:r>
    </w:p>
    <w:p w:rsidR="00F406B7" w:rsidRPr="00F74378" w:rsidRDefault="001E6EED" w:rsidP="00F406B7">
      <w:pPr>
        <w:pStyle w:val="paragraph"/>
      </w:pPr>
      <w:r>
        <w:tab/>
      </w:r>
      <w:r w:rsidR="002E7A63">
        <w:t>(e)</w:t>
      </w:r>
      <w:r>
        <w:tab/>
      </w:r>
      <w:r w:rsidR="00F406B7">
        <w:t xml:space="preserve">the </w:t>
      </w:r>
      <w:r w:rsidR="00224C79">
        <w:t xml:space="preserve">relevant </w:t>
      </w:r>
      <w:r w:rsidR="00D97847">
        <w:t xml:space="preserve">manufacturer </w:t>
      </w:r>
      <w:r w:rsidR="00F406B7" w:rsidRPr="00F74378">
        <w:t xml:space="preserve">must keep records in relation to the </w:t>
      </w:r>
      <w:r w:rsidR="00F406B7" w:rsidRPr="00EE47B7">
        <w:t>manufacture and supply</w:t>
      </w:r>
      <w:r w:rsidR="00F406B7" w:rsidRPr="00F74378">
        <w:t xml:space="preserve"> of </w:t>
      </w:r>
      <w:r w:rsidR="00F406B7">
        <w:t>the specified</w:t>
      </w:r>
      <w:r w:rsidR="00F406B7" w:rsidRPr="00F74378">
        <w:t xml:space="preserve"> kind of medical device; and</w:t>
      </w:r>
    </w:p>
    <w:p w:rsidR="00F406B7" w:rsidRDefault="00D40936" w:rsidP="00F406B7">
      <w:pPr>
        <w:pStyle w:val="paragraph"/>
      </w:pPr>
      <w:r>
        <w:tab/>
        <w:t>(f</w:t>
      </w:r>
      <w:r w:rsidR="00F406B7" w:rsidRPr="00F74378">
        <w:t>)</w:t>
      </w:r>
      <w:r w:rsidR="00F406B7" w:rsidRPr="00F74378">
        <w:tab/>
        <w:t xml:space="preserve">on request from the </w:t>
      </w:r>
      <w:r>
        <w:t>Therapeutic Goods Administration</w:t>
      </w:r>
      <w:r w:rsidR="00F406B7" w:rsidRPr="00F74378">
        <w:t xml:space="preserve">, the </w:t>
      </w:r>
      <w:r w:rsidR="00224C79">
        <w:t xml:space="preserve">relevant </w:t>
      </w:r>
      <w:r w:rsidR="00D97847">
        <w:t>manufacturer</w:t>
      </w:r>
      <w:r w:rsidR="00F406B7">
        <w:t xml:space="preserve"> </w:t>
      </w:r>
      <w:r w:rsidR="00F406B7" w:rsidRPr="00F74378">
        <w:t>must make the r</w:t>
      </w:r>
      <w:r>
        <w:t>ecords mentioned in paragraph (e</w:t>
      </w:r>
      <w:r w:rsidR="00F406B7" w:rsidRPr="00F74378">
        <w:t xml:space="preserve">) available to the </w:t>
      </w:r>
      <w:r>
        <w:t>Therapeutic Goods Administration</w:t>
      </w:r>
      <w:r w:rsidR="00F406B7">
        <w:t>;</w:t>
      </w:r>
      <w:r w:rsidR="0029142A">
        <w:t xml:space="preserve"> and</w:t>
      </w:r>
    </w:p>
    <w:p w:rsidR="00B67F89" w:rsidRDefault="00D40936" w:rsidP="00B67F89">
      <w:pPr>
        <w:pStyle w:val="paragraph"/>
      </w:pPr>
      <w:r>
        <w:tab/>
        <w:t>(g</w:t>
      </w:r>
      <w:r w:rsidR="00F406B7">
        <w:t>)</w:t>
      </w:r>
      <w:r w:rsidR="00F406B7">
        <w:tab/>
      </w:r>
      <w:r w:rsidR="00B67F89">
        <w:t>the relevant manufacturer must allow a person authorised by the Therapeutic Goods Administration:</w:t>
      </w:r>
    </w:p>
    <w:p w:rsidR="00B67F89" w:rsidRDefault="00B67F89" w:rsidP="00B67F89">
      <w:pPr>
        <w:pStyle w:val="paragraphsub"/>
      </w:pPr>
      <w:r>
        <w:tab/>
        <w:t>(i)</w:t>
      </w:r>
      <w:r>
        <w:tab/>
        <w:t>to enter, at any reasonable time, any premises at which the relevant manufacturer deals with the specified kind of medical device; and</w:t>
      </w:r>
    </w:p>
    <w:p w:rsidR="00B67F89" w:rsidRPr="00F74378" w:rsidRDefault="00B67F89" w:rsidP="00B67F89">
      <w:pPr>
        <w:pStyle w:val="paragraphsub"/>
      </w:pPr>
      <w:r>
        <w:tab/>
        <w:t>(ii)</w:t>
      </w:r>
      <w:r>
        <w:tab/>
        <w:t>while on those premises, to inspect those premises and the specified kind of medical device, and to examine, take measurements of, conduct tests on, or require tests to be conducted on the specified kind of medical device; and</w:t>
      </w:r>
    </w:p>
    <w:p w:rsidR="00B67F89" w:rsidRPr="00F74378" w:rsidRDefault="00B67F89" w:rsidP="00B67F89">
      <w:pPr>
        <w:pStyle w:val="paragraph"/>
      </w:pPr>
      <w:r>
        <w:tab/>
        <w:t>(h)</w:t>
      </w:r>
      <w:r>
        <w:tab/>
      </w:r>
      <w:r w:rsidR="00816F11">
        <w:t>on request from the Therapeutic Goods Administration, the</w:t>
      </w:r>
      <w:r w:rsidR="00F406B7">
        <w:t xml:space="preserve"> </w:t>
      </w:r>
      <w:r w:rsidR="00224C79">
        <w:t xml:space="preserve">relevant </w:t>
      </w:r>
      <w:r w:rsidR="00D97847">
        <w:t xml:space="preserve">manufacturer </w:t>
      </w:r>
      <w:r w:rsidR="00F406B7">
        <w:t xml:space="preserve">must </w:t>
      </w:r>
      <w:r w:rsidR="00816F11">
        <w:t xml:space="preserve">provide a representative sample of the specified kind of medical device </w:t>
      </w:r>
      <w:r w:rsidR="00224C79">
        <w:t>to</w:t>
      </w:r>
      <w:r w:rsidR="00816F11">
        <w:t xml:space="preserve"> the Therapeutic Goods Administration</w:t>
      </w:r>
      <w:r w:rsidR="00224C79">
        <w:t xml:space="preserve"> for examination as to compliance with the minimum technical requirements</w:t>
      </w:r>
      <w:r>
        <w:t>.</w:t>
      </w:r>
    </w:p>
    <w:p w:rsidR="00F406B7" w:rsidRPr="00F452A0" w:rsidRDefault="00F406B7" w:rsidP="00F406B7">
      <w:pPr>
        <w:pStyle w:val="notetext"/>
      </w:pPr>
      <w:r>
        <w:t>Note 1:</w:t>
      </w:r>
      <w:r>
        <w:tab/>
      </w:r>
      <w:r w:rsidRPr="00F452A0">
        <w:t>There are offences and civil penalty provisions in relation t</w:t>
      </w:r>
      <w:r>
        <w:t>o goods exempt under section 41GS</w:t>
      </w:r>
      <w:r w:rsidRPr="00F452A0">
        <w:t>, including:</w:t>
      </w:r>
    </w:p>
    <w:p w:rsidR="00F406B7" w:rsidRPr="00EE47B7" w:rsidRDefault="00F406B7" w:rsidP="00F406B7">
      <w:pPr>
        <w:pStyle w:val="notepara"/>
      </w:pPr>
      <w:r w:rsidRPr="00CF2CEE">
        <w:t>(a)</w:t>
      </w:r>
      <w:r w:rsidRPr="00CF2CEE">
        <w:tab/>
      </w:r>
      <w:r w:rsidRPr="00EE47B7">
        <w:t>sections 41MNB and 41MNC (offences and civil penalties for breaching a condition of exemption);</w:t>
      </w:r>
      <w:r>
        <w:t xml:space="preserve"> and</w:t>
      </w:r>
    </w:p>
    <w:p w:rsidR="00F406B7" w:rsidRPr="00EE47B7" w:rsidRDefault="00F406B7" w:rsidP="00F406B7">
      <w:pPr>
        <w:pStyle w:val="notepara"/>
      </w:pPr>
      <w:r w:rsidRPr="00EE47B7">
        <w:t>(b)</w:t>
      </w:r>
      <w:r w:rsidRPr="00EE47B7">
        <w:tab/>
        <w:t>section 41MND (civil penalty for making misrepresentations).</w:t>
      </w:r>
    </w:p>
    <w:p w:rsidR="00F406B7" w:rsidRPr="00EE47B7" w:rsidRDefault="00F406B7" w:rsidP="00F406B7">
      <w:pPr>
        <w:pStyle w:val="notetext"/>
      </w:pPr>
      <w:r w:rsidRPr="00EE47B7">
        <w:t>Note 2:</w:t>
      </w:r>
      <w:r w:rsidRPr="00EE47B7">
        <w:tab/>
        <w:t>There are other provisions in the Act that apply to goods exempt under section 41GS, including:</w:t>
      </w:r>
    </w:p>
    <w:p w:rsidR="00F406B7" w:rsidRPr="00EE47B7" w:rsidRDefault="00F406B7" w:rsidP="00F406B7">
      <w:pPr>
        <w:pStyle w:val="notepara"/>
      </w:pPr>
      <w:r w:rsidRPr="00EE47B7">
        <w:t>(a)</w:t>
      </w:r>
      <w:r w:rsidRPr="00EE47B7">
        <w:tab/>
        <w:t>section 41JCA (requirement to provide information to the Secretary);</w:t>
      </w:r>
      <w:r>
        <w:t xml:space="preserve"> and</w:t>
      </w:r>
    </w:p>
    <w:p w:rsidR="00F406B7" w:rsidRPr="00EE47B7" w:rsidRDefault="00F406B7" w:rsidP="00F406B7">
      <w:pPr>
        <w:pStyle w:val="notepara"/>
      </w:pPr>
      <w:r w:rsidRPr="00EE47B7">
        <w:t>(</w:t>
      </w:r>
      <w:r>
        <w:t>b</w:t>
      </w:r>
      <w:r w:rsidRPr="00EE47B7">
        <w:t>)</w:t>
      </w:r>
      <w:r w:rsidRPr="00EE47B7">
        <w:tab/>
        <w:t>section 46A (provision enabling search of premises).</w:t>
      </w:r>
    </w:p>
    <w:p w:rsidR="00F406B7" w:rsidRDefault="00F406B7" w:rsidP="0029142A">
      <w:pPr>
        <w:pStyle w:val="notetext"/>
      </w:pPr>
      <w:r w:rsidRPr="00EE47B7">
        <w:t>Note 3:</w:t>
      </w:r>
      <w:r w:rsidRPr="00EE47B7">
        <w:tab/>
        <w:t>Regulation 6A.1 and</w:t>
      </w:r>
      <w:r w:rsidRPr="00F74378">
        <w:t xml:space="preserve"> Schedule 3A of the </w:t>
      </w:r>
      <w:r w:rsidR="00D84524" w:rsidRPr="00843164">
        <w:rPr>
          <w:i/>
        </w:rPr>
        <w:t>Therapeutic Goods (Medical Devices) Regulations 2002</w:t>
      </w:r>
      <w:r>
        <w:t xml:space="preserve"> set out arrangements for the disposal of unused emergency medical devices for the purposes of section 41GY of the Act.</w:t>
      </w:r>
    </w:p>
    <w:p w:rsidR="00280050" w:rsidRDefault="00280050"/>
    <w:sectPr w:rsidR="00280050" w:rsidSect="00BF5C0E">
      <w:headerReference w:type="even" r:id="rId18"/>
      <w:headerReference w:type="default" r:id="rId19"/>
      <w:footerReference w:type="even" r:id="rId20"/>
      <w:footerReference w:type="default" r:id="rId21"/>
      <w:pgSz w:w="11907" w:h="16839" w:code="9"/>
      <w:pgMar w:top="2234" w:right="1797" w:bottom="1418" w:left="1797" w:header="720" w:footer="53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6A6" w:rsidRDefault="00224C79">
      <w:pPr>
        <w:spacing w:line="240" w:lineRule="auto"/>
      </w:pPr>
      <w:r>
        <w:separator/>
      </w:r>
    </w:p>
  </w:endnote>
  <w:endnote w:type="continuationSeparator" w:id="0">
    <w:p w:rsidR="00BD06A6" w:rsidRDefault="00224C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61C" w:rsidRPr="00E33C1C" w:rsidRDefault="004C7F53"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B6361C" w:rsidTr="00B33709">
      <w:tc>
        <w:tcPr>
          <w:tcW w:w="709" w:type="dxa"/>
          <w:tcBorders>
            <w:top w:val="nil"/>
            <w:left w:val="nil"/>
            <w:bottom w:val="nil"/>
            <w:right w:val="nil"/>
          </w:tcBorders>
        </w:tcPr>
        <w:p w:rsidR="00B6361C" w:rsidRDefault="0029142A"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rsidR="00B6361C" w:rsidRPr="004E1307" w:rsidRDefault="0029142A"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Act Name (Subject Matter) Kind of Instrument Year</w:t>
          </w:r>
          <w:r w:rsidRPr="004E1307">
            <w:rPr>
              <w:i/>
              <w:sz w:val="18"/>
            </w:rPr>
            <w:fldChar w:fldCharType="end"/>
          </w:r>
        </w:p>
      </w:tc>
      <w:tc>
        <w:tcPr>
          <w:tcW w:w="1383" w:type="dxa"/>
          <w:tcBorders>
            <w:top w:val="nil"/>
            <w:left w:val="nil"/>
            <w:bottom w:val="nil"/>
            <w:right w:val="nil"/>
          </w:tcBorders>
        </w:tcPr>
        <w:p w:rsidR="00B6361C" w:rsidRDefault="004C7F53" w:rsidP="00A369E3">
          <w:pPr>
            <w:spacing w:line="0" w:lineRule="atLeast"/>
            <w:jc w:val="right"/>
            <w:rPr>
              <w:sz w:val="18"/>
            </w:rPr>
          </w:pPr>
        </w:p>
      </w:tc>
    </w:tr>
    <w:tr w:rsidR="00B6361C"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B6361C" w:rsidRDefault="004C7F53" w:rsidP="00A369E3">
          <w:pPr>
            <w:jc w:val="right"/>
            <w:rPr>
              <w:sz w:val="18"/>
            </w:rPr>
          </w:pPr>
        </w:p>
      </w:tc>
    </w:tr>
  </w:tbl>
  <w:p w:rsidR="00B6361C" w:rsidRPr="00ED79B6" w:rsidRDefault="004C7F53"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61C" w:rsidRPr="00E33C1C" w:rsidRDefault="004C7F53"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B6361C" w:rsidTr="00A369E3">
      <w:tc>
        <w:tcPr>
          <w:tcW w:w="1384" w:type="dxa"/>
          <w:tcBorders>
            <w:top w:val="nil"/>
            <w:left w:val="nil"/>
            <w:bottom w:val="nil"/>
            <w:right w:val="nil"/>
          </w:tcBorders>
        </w:tcPr>
        <w:p w:rsidR="00B6361C" w:rsidRDefault="004C7F53" w:rsidP="00A369E3">
          <w:pPr>
            <w:spacing w:line="0" w:lineRule="atLeast"/>
            <w:rPr>
              <w:sz w:val="18"/>
            </w:rPr>
          </w:pPr>
        </w:p>
      </w:tc>
      <w:tc>
        <w:tcPr>
          <w:tcW w:w="6379" w:type="dxa"/>
          <w:tcBorders>
            <w:top w:val="nil"/>
            <w:left w:val="nil"/>
            <w:bottom w:val="nil"/>
            <w:right w:val="nil"/>
          </w:tcBorders>
        </w:tcPr>
        <w:p w:rsidR="00B6361C" w:rsidRDefault="0029142A"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Act Name (Subject Matter) Kind of Instrument Year</w:t>
          </w:r>
          <w:r w:rsidRPr="004E1307">
            <w:rPr>
              <w:i/>
              <w:sz w:val="18"/>
            </w:rPr>
            <w:fldChar w:fldCharType="end"/>
          </w:r>
        </w:p>
      </w:tc>
      <w:tc>
        <w:tcPr>
          <w:tcW w:w="709" w:type="dxa"/>
          <w:tcBorders>
            <w:top w:val="nil"/>
            <w:left w:val="nil"/>
            <w:bottom w:val="nil"/>
            <w:right w:val="nil"/>
          </w:tcBorders>
        </w:tcPr>
        <w:p w:rsidR="00B6361C" w:rsidRDefault="0029142A"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B6361C"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B6361C" w:rsidRDefault="004C7F53" w:rsidP="00A369E3">
          <w:pPr>
            <w:rPr>
              <w:sz w:val="18"/>
            </w:rPr>
          </w:pPr>
        </w:p>
      </w:tc>
    </w:tr>
  </w:tbl>
  <w:p w:rsidR="00B6361C" w:rsidRPr="00ED79B6" w:rsidRDefault="004C7F53"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61C" w:rsidRPr="00E33C1C" w:rsidRDefault="004C7F53"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B6361C" w:rsidTr="00B33709">
      <w:tc>
        <w:tcPr>
          <w:tcW w:w="1384" w:type="dxa"/>
          <w:tcBorders>
            <w:top w:val="nil"/>
            <w:left w:val="nil"/>
            <w:bottom w:val="nil"/>
            <w:right w:val="nil"/>
          </w:tcBorders>
        </w:tcPr>
        <w:p w:rsidR="00B6361C" w:rsidRDefault="004C7F53" w:rsidP="00A369E3">
          <w:pPr>
            <w:spacing w:line="0" w:lineRule="atLeast"/>
            <w:rPr>
              <w:sz w:val="18"/>
            </w:rPr>
          </w:pPr>
        </w:p>
      </w:tc>
      <w:tc>
        <w:tcPr>
          <w:tcW w:w="6379" w:type="dxa"/>
          <w:tcBorders>
            <w:top w:val="nil"/>
            <w:left w:val="nil"/>
            <w:bottom w:val="nil"/>
            <w:right w:val="nil"/>
          </w:tcBorders>
        </w:tcPr>
        <w:p w:rsidR="00B6361C" w:rsidRDefault="004C7F53" w:rsidP="00A369E3">
          <w:pPr>
            <w:spacing w:line="0" w:lineRule="atLeast"/>
            <w:jc w:val="center"/>
            <w:rPr>
              <w:sz w:val="18"/>
            </w:rPr>
          </w:pPr>
        </w:p>
      </w:tc>
      <w:tc>
        <w:tcPr>
          <w:tcW w:w="709" w:type="dxa"/>
          <w:tcBorders>
            <w:top w:val="nil"/>
            <w:left w:val="nil"/>
            <w:bottom w:val="nil"/>
            <w:right w:val="nil"/>
          </w:tcBorders>
        </w:tcPr>
        <w:p w:rsidR="00B6361C" w:rsidRDefault="004C7F53" w:rsidP="00A369E3">
          <w:pPr>
            <w:spacing w:line="0" w:lineRule="atLeast"/>
            <w:jc w:val="right"/>
            <w:rPr>
              <w:sz w:val="18"/>
            </w:rPr>
          </w:pPr>
        </w:p>
      </w:tc>
    </w:tr>
  </w:tbl>
  <w:p w:rsidR="00B6361C" w:rsidRPr="00ED79B6" w:rsidRDefault="004C7F53"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61C" w:rsidRPr="002B0EA5" w:rsidRDefault="004C7F53" w:rsidP="00AA4E8C">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B6361C" w:rsidTr="00AA4E8C">
      <w:tc>
        <w:tcPr>
          <w:tcW w:w="365" w:type="pct"/>
        </w:tcPr>
        <w:p w:rsidR="00B6361C" w:rsidRDefault="0029142A" w:rsidP="00AA4E8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rsidR="00B6361C" w:rsidRDefault="0029142A" w:rsidP="00AA4E8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Act Name (Subject Matter) Kind of Instrument Year</w:t>
          </w:r>
          <w:r w:rsidRPr="004E1307">
            <w:rPr>
              <w:i/>
              <w:sz w:val="18"/>
            </w:rPr>
            <w:fldChar w:fldCharType="end"/>
          </w:r>
        </w:p>
      </w:tc>
      <w:tc>
        <w:tcPr>
          <w:tcW w:w="947" w:type="pct"/>
        </w:tcPr>
        <w:p w:rsidR="00B6361C" w:rsidRDefault="004C7F53" w:rsidP="00AA4E8C">
          <w:pPr>
            <w:spacing w:line="0" w:lineRule="atLeast"/>
            <w:jc w:val="right"/>
            <w:rPr>
              <w:sz w:val="18"/>
            </w:rPr>
          </w:pPr>
        </w:p>
      </w:tc>
    </w:tr>
    <w:tr w:rsidR="00B6361C" w:rsidTr="00AA4E8C">
      <w:tc>
        <w:tcPr>
          <w:tcW w:w="5000" w:type="pct"/>
          <w:gridSpan w:val="3"/>
        </w:tcPr>
        <w:p w:rsidR="00B6361C" w:rsidRDefault="004C7F53" w:rsidP="00AA4E8C">
          <w:pPr>
            <w:jc w:val="right"/>
            <w:rPr>
              <w:sz w:val="18"/>
            </w:rPr>
          </w:pPr>
        </w:p>
      </w:tc>
    </w:tr>
  </w:tbl>
  <w:p w:rsidR="00B6361C" w:rsidRPr="00ED79B6" w:rsidRDefault="004C7F53" w:rsidP="00AA4E8C">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61C" w:rsidRPr="002B0EA5" w:rsidRDefault="004C7F53" w:rsidP="00AA4E8C">
    <w:pPr>
      <w:pBdr>
        <w:top w:val="single" w:sz="6" w:space="1" w:color="auto"/>
      </w:pBdr>
      <w:spacing w:before="120" w:line="0" w:lineRule="atLeast"/>
      <w:rPr>
        <w:sz w:val="16"/>
        <w:szCs w:val="16"/>
      </w:rPr>
    </w:pPr>
  </w:p>
  <w:tbl>
    <w:tblPr>
      <w:tblStyle w:val="TableGrid"/>
      <w:tblW w:w="517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6"/>
      <w:gridCol w:w="5953"/>
      <w:gridCol w:w="1276"/>
      <w:gridCol w:w="232"/>
    </w:tblGrid>
    <w:tr w:rsidR="00B461B8" w:rsidTr="008E2AA6">
      <w:trPr>
        <w:gridAfter w:val="1"/>
        <w:wAfter w:w="136" w:type="pct"/>
      </w:trPr>
      <w:tc>
        <w:tcPr>
          <w:tcW w:w="661" w:type="pct"/>
        </w:tcPr>
        <w:p w:rsidR="00B6361C" w:rsidRDefault="004C7F53" w:rsidP="00AA4E8C">
          <w:pPr>
            <w:spacing w:line="0" w:lineRule="atLeast"/>
            <w:rPr>
              <w:sz w:val="18"/>
            </w:rPr>
          </w:pPr>
        </w:p>
      </w:tc>
      <w:tc>
        <w:tcPr>
          <w:tcW w:w="3462" w:type="pct"/>
        </w:tcPr>
        <w:p w:rsidR="00B6361C" w:rsidRDefault="0029142A" w:rsidP="00AA4E8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4C7F53">
            <w:rPr>
              <w:i/>
              <w:noProof/>
              <w:sz w:val="18"/>
            </w:rPr>
            <w:t>Therapeutic Goods (Medical Devices—Ventilators) (COVID-19 Emergency) Exemption 2020</w:t>
          </w:r>
          <w:r w:rsidRPr="004E1307">
            <w:rPr>
              <w:i/>
              <w:sz w:val="18"/>
            </w:rPr>
            <w:fldChar w:fldCharType="end"/>
          </w:r>
        </w:p>
      </w:tc>
      <w:tc>
        <w:tcPr>
          <w:tcW w:w="742" w:type="pct"/>
        </w:tcPr>
        <w:p w:rsidR="00B6361C" w:rsidRDefault="0029142A" w:rsidP="00AA4E8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C7F53">
            <w:rPr>
              <w:i/>
              <w:noProof/>
              <w:sz w:val="18"/>
            </w:rPr>
            <w:t>i</w:t>
          </w:r>
          <w:r w:rsidRPr="00ED79B6">
            <w:rPr>
              <w:i/>
              <w:sz w:val="18"/>
            </w:rPr>
            <w:fldChar w:fldCharType="end"/>
          </w:r>
        </w:p>
      </w:tc>
    </w:tr>
    <w:tr w:rsidR="00B6361C" w:rsidTr="008E2AA6">
      <w:tc>
        <w:tcPr>
          <w:tcW w:w="5000" w:type="pct"/>
          <w:gridSpan w:val="4"/>
        </w:tcPr>
        <w:p w:rsidR="00B6361C" w:rsidRDefault="004C7F53" w:rsidP="00AA4E8C">
          <w:pPr>
            <w:rPr>
              <w:sz w:val="18"/>
            </w:rPr>
          </w:pPr>
        </w:p>
      </w:tc>
    </w:tr>
  </w:tbl>
  <w:p w:rsidR="00B6361C" w:rsidRPr="00F43D2E" w:rsidRDefault="004C7F53" w:rsidP="00F43D2E">
    <w:pPr>
      <w:jc w:val="cente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61C" w:rsidRPr="002B0EA5" w:rsidRDefault="004C7F53" w:rsidP="00AA4E8C">
    <w:pPr>
      <w:pBdr>
        <w:top w:val="single" w:sz="6" w:space="1" w:color="auto"/>
      </w:pBdr>
      <w:spacing w:before="120" w:line="0" w:lineRule="atLeast"/>
      <w:rPr>
        <w:sz w:val="16"/>
        <w:szCs w:val="16"/>
      </w:rPr>
    </w:pPr>
  </w:p>
  <w:tbl>
    <w:tblPr>
      <w:tblStyle w:val="TableGrid"/>
      <w:tblW w:w="6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095"/>
      <w:gridCol w:w="1572"/>
      <w:gridCol w:w="1175"/>
    </w:tblGrid>
    <w:tr w:rsidR="00B461B8" w:rsidTr="00F43D2E">
      <w:trPr>
        <w:gridAfter w:val="1"/>
        <w:wAfter w:w="589" w:type="pct"/>
      </w:trPr>
      <w:tc>
        <w:tcPr>
          <w:tcW w:w="568" w:type="pct"/>
        </w:tcPr>
        <w:p w:rsidR="00B6361C" w:rsidRDefault="0029142A" w:rsidP="00AA4E8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055" w:type="pct"/>
        </w:tcPr>
        <w:p w:rsidR="00B6361C" w:rsidRDefault="0029142A" w:rsidP="00AA4E8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Therapeutic Goods (Medical Devices—Ventilators) (COVID-19 Emergency) Exemption 2020</w:t>
          </w:r>
          <w:r w:rsidRPr="004E1307">
            <w:rPr>
              <w:i/>
              <w:sz w:val="18"/>
            </w:rPr>
            <w:fldChar w:fldCharType="end"/>
          </w:r>
        </w:p>
      </w:tc>
      <w:tc>
        <w:tcPr>
          <w:tcW w:w="788" w:type="pct"/>
        </w:tcPr>
        <w:p w:rsidR="00B6361C" w:rsidRDefault="004C7F53" w:rsidP="00AA4E8C">
          <w:pPr>
            <w:spacing w:line="0" w:lineRule="atLeast"/>
            <w:jc w:val="right"/>
            <w:rPr>
              <w:sz w:val="18"/>
            </w:rPr>
          </w:pPr>
        </w:p>
      </w:tc>
    </w:tr>
    <w:tr w:rsidR="00B6361C" w:rsidTr="00F43D2E">
      <w:tc>
        <w:tcPr>
          <w:tcW w:w="5000" w:type="pct"/>
          <w:gridSpan w:val="4"/>
        </w:tcPr>
        <w:p w:rsidR="00B6361C" w:rsidRDefault="004C7F53" w:rsidP="00AA4E8C">
          <w:pPr>
            <w:jc w:val="right"/>
            <w:rPr>
              <w:sz w:val="18"/>
            </w:rPr>
          </w:pPr>
        </w:p>
      </w:tc>
    </w:tr>
  </w:tbl>
  <w:p w:rsidR="00B6361C" w:rsidRPr="00F43D2E" w:rsidRDefault="004C7F53" w:rsidP="00F43D2E">
    <w:pPr>
      <w:jc w:val="center"/>
      <w:rPr>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61C" w:rsidRPr="002B0EA5" w:rsidRDefault="004C7F53" w:rsidP="00AA4E8C">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6180"/>
      <w:gridCol w:w="1067"/>
    </w:tblGrid>
    <w:tr w:rsidR="00B6361C" w:rsidTr="00F43D2E">
      <w:tc>
        <w:tcPr>
          <w:tcW w:w="641" w:type="pct"/>
        </w:tcPr>
        <w:p w:rsidR="00B6361C" w:rsidRDefault="004C7F53" w:rsidP="00AA4E8C">
          <w:pPr>
            <w:spacing w:line="0" w:lineRule="atLeast"/>
            <w:rPr>
              <w:sz w:val="18"/>
            </w:rPr>
          </w:pPr>
        </w:p>
      </w:tc>
      <w:tc>
        <w:tcPr>
          <w:tcW w:w="3717" w:type="pct"/>
        </w:tcPr>
        <w:p w:rsidR="00B6361C" w:rsidRDefault="0029142A" w:rsidP="00AA4E8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4C7F53">
            <w:rPr>
              <w:i/>
              <w:noProof/>
              <w:sz w:val="18"/>
            </w:rPr>
            <w:t>Therapeutic Goods (Medical Devices—Ventilators) (COVID-19 Emergency) Exemption 2020</w:t>
          </w:r>
          <w:r w:rsidRPr="004E1307">
            <w:rPr>
              <w:i/>
              <w:sz w:val="18"/>
            </w:rPr>
            <w:fldChar w:fldCharType="end"/>
          </w:r>
        </w:p>
      </w:tc>
      <w:tc>
        <w:tcPr>
          <w:tcW w:w="642" w:type="pct"/>
        </w:tcPr>
        <w:p w:rsidR="00B6361C" w:rsidRDefault="0029142A" w:rsidP="00AA4E8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C7F53">
            <w:rPr>
              <w:i/>
              <w:noProof/>
              <w:sz w:val="18"/>
            </w:rPr>
            <w:t>1</w:t>
          </w:r>
          <w:r w:rsidRPr="00ED79B6">
            <w:rPr>
              <w:i/>
              <w:sz w:val="18"/>
            </w:rPr>
            <w:fldChar w:fldCharType="end"/>
          </w:r>
        </w:p>
      </w:tc>
    </w:tr>
    <w:tr w:rsidR="00B6361C" w:rsidTr="00F43D2E">
      <w:tc>
        <w:tcPr>
          <w:tcW w:w="5000" w:type="pct"/>
          <w:gridSpan w:val="3"/>
        </w:tcPr>
        <w:p w:rsidR="00B6361C" w:rsidRDefault="004C7F53" w:rsidP="00AA4E8C">
          <w:pPr>
            <w:rPr>
              <w:sz w:val="18"/>
            </w:rPr>
          </w:pPr>
        </w:p>
      </w:tc>
    </w:tr>
  </w:tbl>
  <w:p w:rsidR="00B6361C" w:rsidRPr="00F43D2E" w:rsidRDefault="004C7F53" w:rsidP="00F43D2E">
    <w:pPr>
      <w:jc w:val="cen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6A6" w:rsidRDefault="00224C79">
      <w:pPr>
        <w:spacing w:line="240" w:lineRule="auto"/>
      </w:pPr>
      <w:r>
        <w:separator/>
      </w:r>
    </w:p>
  </w:footnote>
  <w:footnote w:type="continuationSeparator" w:id="0">
    <w:p w:rsidR="00BD06A6" w:rsidRDefault="00224C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61C" w:rsidRPr="005F1388" w:rsidRDefault="004C7F53"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61C" w:rsidRPr="005F1388" w:rsidRDefault="004C7F53"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61C" w:rsidRPr="00ED79B6" w:rsidRDefault="004C7F53" w:rsidP="00AA4E8C">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61C" w:rsidRPr="00ED79B6" w:rsidRDefault="004C7F53" w:rsidP="00AA4E8C">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61C" w:rsidRPr="00ED79B6" w:rsidRDefault="004C7F53"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61C" w:rsidRDefault="004C7F53" w:rsidP="00715914">
    <w:pPr>
      <w:rPr>
        <w:sz w:val="20"/>
      </w:rPr>
    </w:pPr>
  </w:p>
  <w:p w:rsidR="00B6361C" w:rsidRDefault="004C7F53" w:rsidP="00715914">
    <w:pPr>
      <w:rPr>
        <w:sz w:val="20"/>
      </w:rPr>
    </w:pPr>
  </w:p>
  <w:p w:rsidR="00B6361C" w:rsidRPr="007A1328" w:rsidRDefault="004C7F53" w:rsidP="00715914">
    <w:pPr>
      <w:rPr>
        <w:sz w:val="20"/>
      </w:rPr>
    </w:pPr>
  </w:p>
  <w:p w:rsidR="00B6361C" w:rsidRPr="007A1328" w:rsidRDefault="004C7F53" w:rsidP="00715914">
    <w:pPr>
      <w:rPr>
        <w:b/>
        <w:sz w:val="24"/>
      </w:rPr>
    </w:pPr>
  </w:p>
  <w:p w:rsidR="00B6361C" w:rsidRPr="007A1328" w:rsidRDefault="004C7F53"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61C" w:rsidRPr="007A1328" w:rsidRDefault="004C7F53" w:rsidP="00715914">
    <w:pPr>
      <w:jc w:val="right"/>
      <w:rPr>
        <w:sz w:val="20"/>
      </w:rPr>
    </w:pPr>
  </w:p>
  <w:p w:rsidR="00B6361C" w:rsidRPr="007A1328" w:rsidRDefault="004C7F53" w:rsidP="00715914">
    <w:pPr>
      <w:jc w:val="right"/>
      <w:rPr>
        <w:sz w:val="20"/>
      </w:rPr>
    </w:pPr>
  </w:p>
  <w:p w:rsidR="00B6361C" w:rsidRPr="007A1328" w:rsidRDefault="004C7F53" w:rsidP="00715914">
    <w:pPr>
      <w:jc w:val="right"/>
      <w:rPr>
        <w:sz w:val="20"/>
      </w:rPr>
    </w:pPr>
  </w:p>
  <w:p w:rsidR="00B6361C" w:rsidRPr="007A1328" w:rsidRDefault="004C7F53" w:rsidP="00715914">
    <w:pPr>
      <w:jc w:val="right"/>
      <w:rPr>
        <w:b/>
        <w:sz w:val="24"/>
      </w:rPr>
    </w:pPr>
  </w:p>
  <w:p w:rsidR="00B6361C" w:rsidRPr="007A1328" w:rsidRDefault="004C7F53"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E5FE4"/>
    <w:multiLevelType w:val="hybridMultilevel"/>
    <w:tmpl w:val="80C0E536"/>
    <w:lvl w:ilvl="0" w:tplc="0C267644">
      <w:start w:val="1"/>
      <w:numFmt w:val="lowerLetter"/>
      <w:lvlText w:val="(%1)"/>
      <w:lvlJc w:val="left"/>
      <w:pPr>
        <w:ind w:left="1656" w:hanging="360"/>
      </w:pPr>
      <w:rPr>
        <w:rFonts w:hint="default"/>
      </w:rPr>
    </w:lvl>
    <w:lvl w:ilvl="1" w:tplc="0C090019" w:tentative="1">
      <w:start w:val="1"/>
      <w:numFmt w:val="lowerLetter"/>
      <w:lvlText w:val="%2."/>
      <w:lvlJc w:val="left"/>
      <w:pPr>
        <w:ind w:left="2376" w:hanging="360"/>
      </w:pPr>
    </w:lvl>
    <w:lvl w:ilvl="2" w:tplc="0C09001B" w:tentative="1">
      <w:start w:val="1"/>
      <w:numFmt w:val="lowerRoman"/>
      <w:lvlText w:val="%3."/>
      <w:lvlJc w:val="right"/>
      <w:pPr>
        <w:ind w:left="3096" w:hanging="180"/>
      </w:pPr>
    </w:lvl>
    <w:lvl w:ilvl="3" w:tplc="0C09000F" w:tentative="1">
      <w:start w:val="1"/>
      <w:numFmt w:val="decimal"/>
      <w:lvlText w:val="%4."/>
      <w:lvlJc w:val="left"/>
      <w:pPr>
        <w:ind w:left="3816" w:hanging="360"/>
      </w:pPr>
    </w:lvl>
    <w:lvl w:ilvl="4" w:tplc="0C090019" w:tentative="1">
      <w:start w:val="1"/>
      <w:numFmt w:val="lowerLetter"/>
      <w:lvlText w:val="%5."/>
      <w:lvlJc w:val="left"/>
      <w:pPr>
        <w:ind w:left="4536" w:hanging="360"/>
      </w:pPr>
    </w:lvl>
    <w:lvl w:ilvl="5" w:tplc="0C09001B" w:tentative="1">
      <w:start w:val="1"/>
      <w:numFmt w:val="lowerRoman"/>
      <w:lvlText w:val="%6."/>
      <w:lvlJc w:val="right"/>
      <w:pPr>
        <w:ind w:left="5256" w:hanging="180"/>
      </w:pPr>
    </w:lvl>
    <w:lvl w:ilvl="6" w:tplc="0C09000F" w:tentative="1">
      <w:start w:val="1"/>
      <w:numFmt w:val="decimal"/>
      <w:lvlText w:val="%7."/>
      <w:lvlJc w:val="left"/>
      <w:pPr>
        <w:ind w:left="5976" w:hanging="360"/>
      </w:pPr>
    </w:lvl>
    <w:lvl w:ilvl="7" w:tplc="0C090019" w:tentative="1">
      <w:start w:val="1"/>
      <w:numFmt w:val="lowerLetter"/>
      <w:lvlText w:val="%8."/>
      <w:lvlJc w:val="left"/>
      <w:pPr>
        <w:ind w:left="6696" w:hanging="360"/>
      </w:pPr>
    </w:lvl>
    <w:lvl w:ilvl="8" w:tplc="0C09001B" w:tentative="1">
      <w:start w:val="1"/>
      <w:numFmt w:val="lowerRoman"/>
      <w:lvlText w:val="%9."/>
      <w:lvlJc w:val="right"/>
      <w:pPr>
        <w:ind w:left="741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6B7"/>
    <w:rsid w:val="0003205E"/>
    <w:rsid w:val="001113E3"/>
    <w:rsid w:val="00117AF1"/>
    <w:rsid w:val="00160068"/>
    <w:rsid w:val="001669B3"/>
    <w:rsid w:val="001E6EED"/>
    <w:rsid w:val="00224C79"/>
    <w:rsid w:val="00280050"/>
    <w:rsid w:val="0029142A"/>
    <w:rsid w:val="002E7A63"/>
    <w:rsid w:val="003304EF"/>
    <w:rsid w:val="003559EB"/>
    <w:rsid w:val="003A2DF4"/>
    <w:rsid w:val="003C0D65"/>
    <w:rsid w:val="004C7F53"/>
    <w:rsid w:val="004D6DC0"/>
    <w:rsid w:val="00702E94"/>
    <w:rsid w:val="00743AF3"/>
    <w:rsid w:val="0074681C"/>
    <w:rsid w:val="00750B37"/>
    <w:rsid w:val="007911D5"/>
    <w:rsid w:val="007C59CF"/>
    <w:rsid w:val="00816F11"/>
    <w:rsid w:val="00843164"/>
    <w:rsid w:val="008B6BD7"/>
    <w:rsid w:val="008C67DD"/>
    <w:rsid w:val="008D7BC3"/>
    <w:rsid w:val="00942F74"/>
    <w:rsid w:val="00AF398A"/>
    <w:rsid w:val="00B531E1"/>
    <w:rsid w:val="00B67F89"/>
    <w:rsid w:val="00B97838"/>
    <w:rsid w:val="00BB3750"/>
    <w:rsid w:val="00BD06A6"/>
    <w:rsid w:val="00BF5C0E"/>
    <w:rsid w:val="00C14724"/>
    <w:rsid w:val="00D203FE"/>
    <w:rsid w:val="00D40936"/>
    <w:rsid w:val="00D84524"/>
    <w:rsid w:val="00D97847"/>
    <w:rsid w:val="00DF4296"/>
    <w:rsid w:val="00E61034"/>
    <w:rsid w:val="00F14D6C"/>
    <w:rsid w:val="00F406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07615D"/>
  <w15:chartTrackingRefBased/>
  <w15:docId w15:val="{B24F0741-6DA3-4D78-8F9D-BC8C501AB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406B7"/>
    <w:pPr>
      <w:spacing w:after="0" w:line="260" w:lineRule="atLeast"/>
    </w:pPr>
    <w:rPr>
      <w:rFonts w:cstheme="minorBidi"/>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hortT">
    <w:name w:val="ShortT"/>
    <w:basedOn w:val="Normal"/>
    <w:next w:val="Normal"/>
    <w:qFormat/>
    <w:rsid w:val="00F406B7"/>
    <w:pPr>
      <w:spacing w:line="240" w:lineRule="auto"/>
    </w:pPr>
    <w:rPr>
      <w:rFonts w:eastAsia="Times New Roman" w:cs="Times New Roman"/>
      <w:b/>
      <w:sz w:val="40"/>
      <w:lang w:eastAsia="en-AU"/>
    </w:rPr>
  </w:style>
  <w:style w:type="paragraph" w:customStyle="1" w:styleId="ActHead5">
    <w:name w:val="ActHead 5"/>
    <w:aliases w:val="s"/>
    <w:basedOn w:val="Normal"/>
    <w:next w:val="subsection"/>
    <w:qFormat/>
    <w:rsid w:val="00F406B7"/>
    <w:pPr>
      <w:keepNext/>
      <w:keepLines/>
      <w:spacing w:before="280" w:line="240" w:lineRule="auto"/>
      <w:ind w:left="1134" w:hanging="1134"/>
      <w:outlineLvl w:val="4"/>
    </w:pPr>
    <w:rPr>
      <w:rFonts w:eastAsia="Times New Roman" w:cs="Times New Roman"/>
      <w:b/>
      <w:kern w:val="28"/>
      <w:sz w:val="24"/>
      <w:lang w:eastAsia="en-AU"/>
    </w:rPr>
  </w:style>
  <w:style w:type="paragraph" w:customStyle="1" w:styleId="subsection">
    <w:name w:val="subsection"/>
    <w:aliases w:val="ss,Subsection"/>
    <w:basedOn w:val="Normal"/>
    <w:link w:val="subsectionChar"/>
    <w:rsid w:val="00F406B7"/>
    <w:pPr>
      <w:tabs>
        <w:tab w:val="right" w:pos="1021"/>
      </w:tabs>
      <w:spacing w:before="180" w:line="240" w:lineRule="auto"/>
      <w:ind w:left="1134" w:hanging="1134"/>
    </w:pPr>
    <w:rPr>
      <w:rFonts w:eastAsia="Times New Roman" w:cs="Times New Roman"/>
      <w:lang w:eastAsia="en-AU"/>
    </w:rPr>
  </w:style>
  <w:style w:type="paragraph" w:customStyle="1" w:styleId="Definition">
    <w:name w:val="Definition"/>
    <w:aliases w:val="dd"/>
    <w:basedOn w:val="Normal"/>
    <w:rsid w:val="00F406B7"/>
    <w:pPr>
      <w:spacing w:before="180" w:line="240" w:lineRule="auto"/>
      <w:ind w:left="1134"/>
    </w:pPr>
    <w:rPr>
      <w:rFonts w:eastAsia="Times New Roman" w:cs="Times New Roman"/>
      <w:lang w:eastAsia="en-AU"/>
    </w:rPr>
  </w:style>
  <w:style w:type="paragraph" w:styleId="Header">
    <w:name w:val="header"/>
    <w:basedOn w:val="Normal"/>
    <w:link w:val="HeaderChar"/>
    <w:unhideWhenUsed/>
    <w:rsid w:val="00F406B7"/>
    <w:pPr>
      <w:keepNext/>
      <w:keepLines/>
      <w:tabs>
        <w:tab w:val="center" w:pos="4150"/>
        <w:tab w:val="right" w:pos="8307"/>
      </w:tabs>
      <w:spacing w:line="160" w:lineRule="exact"/>
    </w:pPr>
    <w:rPr>
      <w:rFonts w:eastAsia="Times New Roman" w:cs="Times New Roman"/>
      <w:sz w:val="16"/>
      <w:lang w:eastAsia="en-AU"/>
    </w:rPr>
  </w:style>
  <w:style w:type="character" w:customStyle="1" w:styleId="HeaderChar">
    <w:name w:val="Header Char"/>
    <w:basedOn w:val="DefaultParagraphFont"/>
    <w:link w:val="Header"/>
    <w:rsid w:val="00F406B7"/>
    <w:rPr>
      <w:rFonts w:eastAsia="Times New Roman"/>
      <w:sz w:val="16"/>
      <w:szCs w:val="20"/>
      <w:lang w:eastAsia="en-AU"/>
    </w:rPr>
  </w:style>
  <w:style w:type="paragraph" w:customStyle="1" w:styleId="notetext">
    <w:name w:val="note(text)"/>
    <w:aliases w:val="n"/>
    <w:basedOn w:val="Normal"/>
    <w:link w:val="notetextChar"/>
    <w:rsid w:val="00F406B7"/>
    <w:pPr>
      <w:spacing w:before="122" w:line="198" w:lineRule="exact"/>
      <w:ind w:left="1985" w:hanging="851"/>
    </w:pPr>
    <w:rPr>
      <w:rFonts w:eastAsia="Times New Roman" w:cs="Times New Roman"/>
      <w:sz w:val="18"/>
      <w:lang w:eastAsia="en-AU"/>
    </w:rPr>
  </w:style>
  <w:style w:type="paragraph" w:customStyle="1" w:styleId="paragraphsub">
    <w:name w:val="paragraph(sub)"/>
    <w:aliases w:val="aa"/>
    <w:basedOn w:val="Normal"/>
    <w:rsid w:val="00F406B7"/>
    <w:pPr>
      <w:tabs>
        <w:tab w:val="right" w:pos="1985"/>
      </w:tabs>
      <w:spacing w:before="40" w:line="240" w:lineRule="auto"/>
      <w:ind w:left="2098" w:hanging="2098"/>
    </w:pPr>
    <w:rPr>
      <w:rFonts w:eastAsia="Times New Roman" w:cs="Times New Roman"/>
      <w:lang w:eastAsia="en-AU"/>
    </w:rPr>
  </w:style>
  <w:style w:type="paragraph" w:customStyle="1" w:styleId="paragraph">
    <w:name w:val="paragraph"/>
    <w:aliases w:val="a"/>
    <w:basedOn w:val="Normal"/>
    <w:rsid w:val="00F406B7"/>
    <w:pPr>
      <w:tabs>
        <w:tab w:val="right" w:pos="1531"/>
      </w:tabs>
      <w:spacing w:before="40" w:line="240" w:lineRule="auto"/>
      <w:ind w:left="1644" w:hanging="1644"/>
    </w:pPr>
    <w:rPr>
      <w:rFonts w:eastAsia="Times New Roman" w:cs="Times New Roman"/>
      <w:lang w:eastAsia="en-AU"/>
    </w:rPr>
  </w:style>
  <w:style w:type="paragraph" w:customStyle="1" w:styleId="subsection2">
    <w:name w:val="subsection2"/>
    <w:aliases w:val="ss2"/>
    <w:basedOn w:val="Normal"/>
    <w:next w:val="subsection"/>
    <w:rsid w:val="00F406B7"/>
    <w:pPr>
      <w:spacing w:before="40" w:line="240" w:lineRule="auto"/>
      <w:ind w:left="1134"/>
    </w:pPr>
    <w:rPr>
      <w:rFonts w:eastAsia="Times New Roman" w:cs="Times New Roman"/>
      <w:lang w:eastAsia="en-AU"/>
    </w:rPr>
  </w:style>
  <w:style w:type="paragraph" w:customStyle="1" w:styleId="SubsectionHead">
    <w:name w:val="SubsectionHead"/>
    <w:aliases w:val="ssh"/>
    <w:basedOn w:val="Normal"/>
    <w:next w:val="subsection"/>
    <w:rsid w:val="00F406B7"/>
    <w:pPr>
      <w:keepNext/>
      <w:keepLines/>
      <w:spacing w:before="240" w:line="240" w:lineRule="auto"/>
      <w:ind w:left="1134"/>
    </w:pPr>
    <w:rPr>
      <w:rFonts w:eastAsia="Times New Roman" w:cs="Times New Roman"/>
      <w:i/>
      <w:lang w:eastAsia="en-AU"/>
    </w:rPr>
  </w:style>
  <w:style w:type="paragraph" w:customStyle="1" w:styleId="Tabletext">
    <w:name w:val="Tabletext"/>
    <w:aliases w:val="tt"/>
    <w:basedOn w:val="Normal"/>
    <w:rsid w:val="00F406B7"/>
    <w:pPr>
      <w:spacing w:before="60" w:line="240" w:lineRule="atLeast"/>
    </w:pPr>
    <w:rPr>
      <w:rFonts w:eastAsia="Times New Roman" w:cs="Times New Roman"/>
      <w:sz w:val="20"/>
      <w:lang w:eastAsia="en-AU"/>
    </w:rPr>
  </w:style>
  <w:style w:type="paragraph" w:styleId="TOC5">
    <w:name w:val="toc 5"/>
    <w:basedOn w:val="Normal"/>
    <w:next w:val="Normal"/>
    <w:uiPriority w:val="39"/>
    <w:unhideWhenUsed/>
    <w:rsid w:val="00F406B7"/>
    <w:pPr>
      <w:keepLines/>
      <w:tabs>
        <w:tab w:val="right" w:leader="dot" w:pos="8278"/>
      </w:tabs>
      <w:spacing w:before="40" w:line="240" w:lineRule="auto"/>
      <w:ind w:left="1985" w:right="567" w:hanging="567"/>
    </w:pPr>
    <w:rPr>
      <w:rFonts w:eastAsia="Times New Roman" w:cs="Times New Roman"/>
      <w:kern w:val="28"/>
      <w:sz w:val="18"/>
      <w:lang w:eastAsia="en-AU"/>
    </w:rPr>
  </w:style>
  <w:style w:type="paragraph" w:customStyle="1" w:styleId="notepara">
    <w:name w:val="note(para)"/>
    <w:aliases w:val="na"/>
    <w:basedOn w:val="Normal"/>
    <w:rsid w:val="00F406B7"/>
    <w:pPr>
      <w:spacing w:before="40" w:line="198" w:lineRule="exact"/>
      <w:ind w:left="2354" w:hanging="369"/>
    </w:pPr>
    <w:rPr>
      <w:rFonts w:eastAsia="Times New Roman" w:cs="Times New Roman"/>
      <w:sz w:val="18"/>
      <w:lang w:eastAsia="en-AU"/>
    </w:rPr>
  </w:style>
  <w:style w:type="table" w:styleId="TableGrid">
    <w:name w:val="Table Grid"/>
    <w:basedOn w:val="TableNormal"/>
    <w:uiPriority w:val="59"/>
    <w:rsid w:val="00F406B7"/>
    <w:pPr>
      <w:spacing w:after="0" w:line="240" w:lineRule="auto"/>
    </w:pPr>
    <w:rPr>
      <w:rFonts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End">
    <w:name w:val="SignCoverPageEnd"/>
    <w:basedOn w:val="Normal"/>
    <w:next w:val="Normal"/>
    <w:rsid w:val="00F406B7"/>
    <w:pPr>
      <w:keepNext/>
      <w:pBdr>
        <w:bottom w:val="single" w:sz="4" w:space="12" w:color="auto"/>
      </w:pBdr>
      <w:tabs>
        <w:tab w:val="left" w:pos="3402"/>
      </w:tabs>
      <w:spacing w:line="300" w:lineRule="atLeast"/>
      <w:ind w:right="397"/>
    </w:pPr>
    <w:rPr>
      <w:rFonts w:eastAsia="Times New Roman" w:cs="Times New Roman"/>
      <w:sz w:val="24"/>
      <w:lang w:eastAsia="en-AU"/>
    </w:rPr>
  </w:style>
  <w:style w:type="paragraph" w:customStyle="1" w:styleId="SignCoverPageStart">
    <w:name w:val="SignCoverPageStart"/>
    <w:basedOn w:val="Normal"/>
    <w:next w:val="Normal"/>
    <w:rsid w:val="00F406B7"/>
    <w:pPr>
      <w:pBdr>
        <w:top w:val="single" w:sz="4" w:space="1" w:color="auto"/>
      </w:pBdr>
      <w:spacing w:before="360"/>
      <w:ind w:right="397"/>
      <w:jc w:val="both"/>
    </w:pPr>
    <w:rPr>
      <w:rFonts w:eastAsia="Times New Roman" w:cs="Times New Roman"/>
      <w:lang w:eastAsia="en-AU"/>
    </w:rPr>
  </w:style>
  <w:style w:type="paragraph" w:customStyle="1" w:styleId="TableHeading">
    <w:name w:val="TableHeading"/>
    <w:aliases w:val="th"/>
    <w:basedOn w:val="Normal"/>
    <w:next w:val="Tabletext"/>
    <w:rsid w:val="00F406B7"/>
    <w:pPr>
      <w:keepNext/>
      <w:spacing w:before="60" w:line="240" w:lineRule="atLeast"/>
    </w:pPr>
    <w:rPr>
      <w:rFonts w:eastAsia="Times New Roman" w:cs="Times New Roman"/>
      <w:b/>
      <w:sz w:val="20"/>
      <w:lang w:eastAsia="en-AU"/>
    </w:rPr>
  </w:style>
  <w:style w:type="character" w:customStyle="1" w:styleId="subsectionChar">
    <w:name w:val="subsection Char"/>
    <w:aliases w:val="ss Char"/>
    <w:basedOn w:val="DefaultParagraphFont"/>
    <w:link w:val="subsection"/>
    <w:locked/>
    <w:rsid w:val="00F406B7"/>
    <w:rPr>
      <w:rFonts w:eastAsia="Times New Roman"/>
      <w:sz w:val="22"/>
      <w:szCs w:val="20"/>
      <w:lang w:eastAsia="en-AU"/>
    </w:rPr>
  </w:style>
  <w:style w:type="character" w:customStyle="1" w:styleId="notetextChar">
    <w:name w:val="note(text) Char"/>
    <w:aliases w:val="n Char"/>
    <w:basedOn w:val="DefaultParagraphFont"/>
    <w:link w:val="notetext"/>
    <w:rsid w:val="00F406B7"/>
    <w:rPr>
      <w:rFonts w:eastAsia="Times New Roman"/>
      <w:sz w:val="18"/>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g"/><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1153</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Edlington, Mandy</dc:creator>
  <cp:keywords/>
  <dc:description/>
  <cp:lastModifiedBy>Edlington, Mandy</cp:lastModifiedBy>
  <cp:revision>2</cp:revision>
  <dcterms:created xsi:type="dcterms:W3CDTF">2020-04-07T22:32:00Z</dcterms:created>
  <dcterms:modified xsi:type="dcterms:W3CDTF">2020-04-07T22:32:00Z</dcterms:modified>
</cp:coreProperties>
</file>