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0C" w:rsidRDefault="00146C0C" w:rsidP="009239EC">
      <w:pPr>
        <w:pStyle w:val="BodyText"/>
        <w:rPr>
          <w:rFonts w:ascii="Arial" w:hAnsi="Arial" w:cs="Arial"/>
          <w:sz w:val="40"/>
        </w:rPr>
      </w:pPr>
      <w:bookmarkStart w:id="0" w:name="_Toc188420406"/>
    </w:p>
    <w:p w:rsidR="00146C0C" w:rsidRDefault="00631AC6" w:rsidP="00146C0C">
      <w:pPr>
        <w:pStyle w:val="BodyText"/>
        <w:rPr>
          <w:rFonts w:ascii="Arial" w:hAnsi="Arial" w:cs="Arial"/>
          <w:sz w:val="40"/>
        </w:rPr>
      </w:pPr>
      <w:r w:rsidRPr="00CD7BA4">
        <w:rPr>
          <w:noProof/>
        </w:rPr>
        <w:drawing>
          <wp:inline distT="0" distB="0" distL="0" distR="0">
            <wp:extent cx="1419225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C0C" w:rsidRDefault="00146C0C" w:rsidP="00B344AC">
      <w:pPr>
        <w:pStyle w:val="BodyText"/>
        <w:spacing w:after="0"/>
        <w:rPr>
          <w:rFonts w:ascii="Arial" w:hAnsi="Arial" w:cs="Arial"/>
          <w:sz w:val="40"/>
        </w:rPr>
      </w:pPr>
    </w:p>
    <w:p w:rsidR="00BA07A1" w:rsidRDefault="00BA07A1" w:rsidP="009239EC">
      <w:pPr>
        <w:pStyle w:val="Title"/>
        <w:spacing w:before="0"/>
      </w:pPr>
      <w:r w:rsidRPr="00F41B64">
        <w:t>Greenhouse and Energy Minimum Standards (Registration Fees) Instrument</w:t>
      </w:r>
      <w:r w:rsidR="00A844BB" w:rsidRPr="00F41B64">
        <w:t> </w:t>
      </w:r>
      <w:r w:rsidR="006F3658" w:rsidRPr="00F41B64">
        <w:t>(No. 2</w:t>
      </w:r>
      <w:r w:rsidR="00C22115" w:rsidRPr="00F41B64">
        <w:t xml:space="preserve">) </w:t>
      </w:r>
      <w:r w:rsidR="00962F38" w:rsidRPr="00F41B64">
        <w:t>2020</w:t>
      </w:r>
    </w:p>
    <w:p w:rsidR="00BA07A1" w:rsidRDefault="00BA07A1" w:rsidP="00BA07A1">
      <w:pPr>
        <w:pStyle w:val="BodyText"/>
        <w:rPr>
          <w:rFonts w:ascii="Arial" w:hAnsi="Arial" w:cs="Arial"/>
          <w:sz w:val="40"/>
        </w:rPr>
      </w:pPr>
    </w:p>
    <w:p w:rsidR="00BA07A1" w:rsidRDefault="00BA07A1" w:rsidP="00BA07A1"/>
    <w:p w:rsidR="00BA07A1" w:rsidRDefault="00BA07A1" w:rsidP="00BA07A1"/>
    <w:p w:rsidR="00BA07A1" w:rsidRDefault="00BA07A1" w:rsidP="00BA07A1"/>
    <w:p w:rsidR="00BA07A1" w:rsidRDefault="00BA07A1" w:rsidP="00BA07A1">
      <w:r w:rsidRPr="00F41B64">
        <w:t xml:space="preserve">I, </w:t>
      </w:r>
      <w:r w:rsidR="00941AA9" w:rsidRPr="00F41B64">
        <w:t>Penny Sirault</w:t>
      </w:r>
      <w:r w:rsidRPr="00F41B64">
        <w:t>, GEMS Regulator, acting in accordance with my powers under</w:t>
      </w:r>
      <w:r>
        <w:t xml:space="preserve"> subsection 8</w:t>
      </w:r>
      <w:r w:rsidR="009A3493">
        <w:t> </w:t>
      </w:r>
      <w:r>
        <w:t xml:space="preserve">(1) of the </w:t>
      </w:r>
      <w:r>
        <w:rPr>
          <w:i/>
          <w:iCs/>
        </w:rPr>
        <w:t>Greenhouse and Energy Minimum Standards (Registration Fees) Act 2012</w:t>
      </w:r>
      <w:r>
        <w:t xml:space="preserve">, make this </w:t>
      </w:r>
      <w:r w:rsidR="008D72F7">
        <w:t>I</w:t>
      </w:r>
      <w:r>
        <w:t xml:space="preserve">nstrument for the purpose of specifying the fees payable in relation to applications under section 41 of the </w:t>
      </w:r>
      <w:r>
        <w:rPr>
          <w:i/>
          <w:iCs/>
        </w:rPr>
        <w:t>Greenhouse and Energy Minimum Standards Act 2012</w:t>
      </w:r>
      <w:r>
        <w:t>.</w:t>
      </w:r>
      <w:bookmarkStart w:id="1" w:name="_GoBack"/>
      <w:bookmarkEnd w:id="1"/>
    </w:p>
    <w:p w:rsidR="00BA07A1" w:rsidRDefault="00BA07A1" w:rsidP="00BA07A1"/>
    <w:p w:rsidR="00BA07A1" w:rsidRDefault="00BA07A1" w:rsidP="00BA07A1"/>
    <w:p w:rsidR="00BA07A1" w:rsidRDefault="00BA07A1" w:rsidP="00BA07A1"/>
    <w:p w:rsidR="00BA07A1" w:rsidRDefault="00BA07A1" w:rsidP="00BA07A1">
      <w:pPr>
        <w:pStyle w:val="Footer"/>
      </w:pPr>
    </w:p>
    <w:p w:rsidR="00BA07A1" w:rsidRDefault="00BA07A1" w:rsidP="00BA07A1"/>
    <w:p w:rsidR="00BA07A1" w:rsidRDefault="00941AA9" w:rsidP="00BA07A1">
      <w:r w:rsidRPr="00F41B64">
        <w:t>Penny Sirault</w:t>
      </w:r>
    </w:p>
    <w:p w:rsidR="00D41272" w:rsidRDefault="00B20AE5" w:rsidP="00BA07A1">
      <w:r>
        <w:t>GEMS Regulator</w:t>
      </w:r>
    </w:p>
    <w:p w:rsidR="00BA07A1" w:rsidRDefault="00BA07A1" w:rsidP="00BA07A1">
      <w:pPr>
        <w:pStyle w:val="Footer"/>
      </w:pPr>
    </w:p>
    <w:p w:rsidR="00BA07A1" w:rsidRDefault="00BA07A1" w:rsidP="00BA07A1"/>
    <w:p w:rsidR="00BA07A1" w:rsidRDefault="00BA07A1" w:rsidP="00BA07A1"/>
    <w:p w:rsidR="00BA07A1" w:rsidRDefault="00BA07A1" w:rsidP="00BA07A1">
      <w:r>
        <w:t xml:space="preserve">Dated </w:t>
      </w:r>
      <w:r w:rsidR="007F7B7A">
        <w:tab/>
        <w:t xml:space="preserve"> </w:t>
      </w:r>
      <w:r w:rsidR="00F41B64">
        <w:t xml:space="preserve"> </w:t>
      </w:r>
      <w:r w:rsidR="00C64C53">
        <w:t>18</w:t>
      </w:r>
      <w:r w:rsidR="00F41B64">
        <w:t xml:space="preserve"> </w:t>
      </w:r>
      <w:r w:rsidR="00941AA9" w:rsidRPr="00F41B64">
        <w:t xml:space="preserve"> Decem</w:t>
      </w:r>
      <w:r w:rsidR="005E518C" w:rsidRPr="00F41B64">
        <w:t>ber</w:t>
      </w:r>
      <w:r w:rsidR="00CD1E24" w:rsidRPr="00F41B64">
        <w:t xml:space="preserve"> 2020</w:t>
      </w:r>
    </w:p>
    <w:p w:rsidR="00BA07A1" w:rsidRDefault="00BA07A1" w:rsidP="00BA07A1"/>
    <w:p w:rsidR="00BA07A1" w:rsidRPr="009C557D" w:rsidRDefault="007F09B3" w:rsidP="007F09B3">
      <w:pPr>
        <w:rPr>
          <w:rFonts w:ascii="Arial" w:hAnsi="Arial" w:cs="Arial"/>
          <w:b/>
          <w:sz w:val="32"/>
          <w:szCs w:val="32"/>
        </w:rPr>
      </w:pPr>
      <w:r>
        <w:rPr>
          <w:lang w:val="en-US"/>
        </w:rPr>
        <w:br w:type="page"/>
      </w:r>
      <w:r w:rsidR="00BA07A1" w:rsidRPr="009C557D">
        <w:rPr>
          <w:rStyle w:val="CharPartNo"/>
          <w:rFonts w:ascii="Arial" w:hAnsi="Arial" w:cs="Arial"/>
          <w:b/>
          <w:sz w:val="32"/>
          <w:szCs w:val="32"/>
        </w:rPr>
        <w:lastRenderedPageBreak/>
        <w:t>Part 1</w:t>
      </w:r>
      <w:r w:rsidR="00BA07A1" w:rsidRPr="009C557D">
        <w:rPr>
          <w:rFonts w:ascii="Arial" w:hAnsi="Arial" w:cs="Arial"/>
          <w:b/>
          <w:sz w:val="32"/>
          <w:szCs w:val="32"/>
        </w:rPr>
        <w:tab/>
      </w:r>
      <w:r w:rsidR="00BA07A1" w:rsidRPr="009C557D">
        <w:rPr>
          <w:rStyle w:val="CharPartText"/>
          <w:rFonts w:ascii="Arial" w:hAnsi="Arial" w:cs="Arial"/>
          <w:b/>
          <w:sz w:val="32"/>
          <w:szCs w:val="32"/>
        </w:rPr>
        <w:t>Preliminary</w:t>
      </w:r>
      <w:bookmarkEnd w:id="0"/>
    </w:p>
    <w:p w:rsidR="00BA07A1" w:rsidRDefault="00BA07A1" w:rsidP="00BA07A1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A84F70" w:rsidRPr="00A84F70" w:rsidRDefault="00BA07A1" w:rsidP="003E6FDE">
      <w:pPr>
        <w:pStyle w:val="HR"/>
        <w:numPr>
          <w:ilvl w:val="0"/>
          <w:numId w:val="17"/>
        </w:numPr>
        <w:spacing w:before="240"/>
        <w:ind w:left="993" w:hanging="993"/>
      </w:pPr>
      <w:bookmarkStart w:id="2" w:name="_Toc188420407"/>
      <w:r>
        <w:t xml:space="preserve">Name of Instrument </w:t>
      </w:r>
      <w:bookmarkEnd w:id="2"/>
    </w:p>
    <w:p w:rsidR="00BA07A1" w:rsidRDefault="00BA07A1" w:rsidP="004E6B7D">
      <w:pPr>
        <w:pStyle w:val="R1"/>
        <w:tabs>
          <w:tab w:val="clear" w:pos="794"/>
        </w:tabs>
        <w:ind w:left="993" w:firstLine="0"/>
      </w:pPr>
      <w:r>
        <w:t xml:space="preserve">This </w:t>
      </w:r>
      <w:r w:rsidR="008D72F7">
        <w:t>Instrument</w:t>
      </w:r>
      <w:r>
        <w:t xml:space="preserve"> is the </w:t>
      </w:r>
      <w:r w:rsidRPr="00F41B64">
        <w:rPr>
          <w:i/>
        </w:rPr>
        <w:t xml:space="preserve">Greenhouse and Energy Minimum Standards (Registration Fees) Instrument </w:t>
      </w:r>
      <w:r w:rsidR="006F3658" w:rsidRPr="00F41B64">
        <w:rPr>
          <w:i/>
        </w:rPr>
        <w:t>(No. 2</w:t>
      </w:r>
      <w:r w:rsidR="007B3536" w:rsidRPr="00F41B64">
        <w:rPr>
          <w:i/>
        </w:rPr>
        <w:t xml:space="preserve">) </w:t>
      </w:r>
      <w:r w:rsidR="00962F38" w:rsidRPr="00F41B64">
        <w:rPr>
          <w:i/>
        </w:rPr>
        <w:t>2020</w:t>
      </w:r>
      <w:r w:rsidRPr="00F41B64">
        <w:rPr>
          <w:i/>
        </w:rPr>
        <w:t>.</w:t>
      </w:r>
    </w:p>
    <w:p w:rsidR="00BA07A1" w:rsidRDefault="00BA07A1" w:rsidP="004E6B7D">
      <w:pPr>
        <w:pStyle w:val="HR"/>
        <w:numPr>
          <w:ilvl w:val="0"/>
          <w:numId w:val="17"/>
        </w:numPr>
        <w:spacing w:before="240"/>
        <w:ind w:left="993" w:hanging="993"/>
      </w:pPr>
      <w:bookmarkStart w:id="3" w:name="_Toc188420408"/>
      <w:r>
        <w:t>Commencement</w:t>
      </w:r>
      <w:bookmarkEnd w:id="3"/>
    </w:p>
    <w:p w:rsidR="00BA07A1" w:rsidRDefault="00BA07A1" w:rsidP="006341D6">
      <w:pPr>
        <w:pStyle w:val="R1"/>
        <w:tabs>
          <w:tab w:val="clear" w:pos="794"/>
        </w:tabs>
        <w:ind w:left="993" w:firstLine="0"/>
      </w:pPr>
      <w:r>
        <w:t xml:space="preserve">This </w:t>
      </w:r>
      <w:r w:rsidR="008D72F7">
        <w:t>Instrument</w:t>
      </w:r>
      <w:r>
        <w:t xml:space="preserve"> commences</w:t>
      </w:r>
      <w:r w:rsidR="00B743CC">
        <w:t xml:space="preserve"> </w:t>
      </w:r>
      <w:r>
        <w:t>on the day after it is registered.</w:t>
      </w:r>
    </w:p>
    <w:p w:rsidR="00A56FA7" w:rsidRDefault="00A56FA7" w:rsidP="00A56FA7">
      <w:pPr>
        <w:pStyle w:val="HR"/>
        <w:numPr>
          <w:ilvl w:val="0"/>
          <w:numId w:val="17"/>
        </w:numPr>
        <w:spacing w:before="240"/>
        <w:ind w:left="993" w:hanging="993"/>
      </w:pPr>
      <w:r>
        <w:t>Revocation</w:t>
      </w:r>
    </w:p>
    <w:p w:rsidR="00C311C5" w:rsidRDefault="00C311C5" w:rsidP="00C311C5">
      <w:pPr>
        <w:pStyle w:val="R1"/>
        <w:tabs>
          <w:tab w:val="clear" w:pos="794"/>
        </w:tabs>
        <w:ind w:left="993" w:firstLine="0"/>
      </w:pPr>
      <w:r>
        <w:t xml:space="preserve">This </w:t>
      </w:r>
      <w:r w:rsidR="008D72F7">
        <w:t>Instrument</w:t>
      </w:r>
      <w:r>
        <w:t xml:space="preserve"> revokes the </w:t>
      </w:r>
      <w:r w:rsidRPr="00F41B64">
        <w:rPr>
          <w:i/>
        </w:rPr>
        <w:t>Greenhouse and Energy Minimum Standards (Re</w:t>
      </w:r>
      <w:r w:rsidR="003A660F" w:rsidRPr="00F41B64">
        <w:rPr>
          <w:i/>
        </w:rPr>
        <w:t>gistra</w:t>
      </w:r>
      <w:r w:rsidR="00DA6ECC" w:rsidRPr="00F41B64">
        <w:rPr>
          <w:i/>
        </w:rPr>
        <w:t>tion Fees) Instrument</w:t>
      </w:r>
      <w:r w:rsidR="006F3658" w:rsidRPr="00F41B64">
        <w:rPr>
          <w:i/>
        </w:rPr>
        <w:t xml:space="preserve"> (No. 1</w:t>
      </w:r>
      <w:r w:rsidR="00962F38" w:rsidRPr="00F41B64">
        <w:rPr>
          <w:i/>
        </w:rPr>
        <w:t>)</w:t>
      </w:r>
      <w:r w:rsidR="006F3658" w:rsidRPr="00F41B64">
        <w:rPr>
          <w:i/>
        </w:rPr>
        <w:t xml:space="preserve"> 2020</w:t>
      </w:r>
      <w:r w:rsidRPr="00F41B64">
        <w:t>.</w:t>
      </w:r>
    </w:p>
    <w:p w:rsidR="00BA07A1" w:rsidRDefault="00BA07A1" w:rsidP="004E6B7D">
      <w:pPr>
        <w:pStyle w:val="HR"/>
        <w:numPr>
          <w:ilvl w:val="0"/>
          <w:numId w:val="17"/>
        </w:numPr>
        <w:spacing w:before="240"/>
        <w:ind w:left="993" w:hanging="993"/>
      </w:pPr>
      <w:bookmarkStart w:id="4" w:name="_Toc188420409"/>
      <w:r>
        <w:t>Object</w:t>
      </w:r>
      <w:bookmarkEnd w:id="4"/>
    </w:p>
    <w:p w:rsidR="00BA07A1" w:rsidRDefault="00BA07A1" w:rsidP="00C311C5">
      <w:pPr>
        <w:pStyle w:val="R1"/>
        <w:tabs>
          <w:tab w:val="clear" w:pos="794"/>
        </w:tabs>
        <w:ind w:left="993" w:firstLine="0"/>
      </w:pPr>
      <w:r>
        <w:t xml:space="preserve">The object of this </w:t>
      </w:r>
      <w:r w:rsidR="008D72F7">
        <w:t>Instrument</w:t>
      </w:r>
      <w:r>
        <w:t xml:space="preserve"> is to specify, for the purposes of subsection 8 (1) of the </w:t>
      </w:r>
      <w:r w:rsidRPr="004453B8">
        <w:rPr>
          <w:i/>
        </w:rPr>
        <w:t xml:space="preserve">Greenhouse and Energy Minimum Standards (Registration Fees) </w:t>
      </w:r>
      <w:r w:rsidR="00B45C7E">
        <w:rPr>
          <w:i/>
        </w:rPr>
        <w:t>Act</w:t>
      </w:r>
      <w:r w:rsidR="00B45C7E" w:rsidRPr="004453B8">
        <w:rPr>
          <w:i/>
        </w:rPr>
        <w:t xml:space="preserve"> </w:t>
      </w:r>
      <w:r w:rsidRPr="004453B8">
        <w:rPr>
          <w:i/>
        </w:rPr>
        <w:t>2012</w:t>
      </w:r>
      <w:r>
        <w:rPr>
          <w:i/>
        </w:rPr>
        <w:t>,</w:t>
      </w:r>
      <w:r w:rsidR="00A844BB">
        <w:t xml:space="preserve"> </w:t>
      </w:r>
      <w:r>
        <w:t xml:space="preserve">the fees payable in relation to applications under section 41 of the </w:t>
      </w:r>
      <w:r>
        <w:rPr>
          <w:i/>
          <w:iCs/>
        </w:rPr>
        <w:t xml:space="preserve">Greenhouse and Energy Minimum Standards Act 2012 </w:t>
      </w:r>
      <w:r>
        <w:t>to register models of GEMS products.</w:t>
      </w:r>
    </w:p>
    <w:p w:rsidR="00BA07A1" w:rsidRDefault="00BA07A1" w:rsidP="00A84F70">
      <w:pPr>
        <w:pStyle w:val="HR"/>
        <w:numPr>
          <w:ilvl w:val="0"/>
          <w:numId w:val="17"/>
        </w:numPr>
        <w:spacing w:before="240"/>
        <w:ind w:hanging="720"/>
      </w:pPr>
      <w:bookmarkStart w:id="5" w:name="_Toc188420410"/>
      <w:r>
        <w:t>Interpretation</w:t>
      </w:r>
      <w:bookmarkEnd w:id="5"/>
    </w:p>
    <w:p w:rsidR="00BA07A1" w:rsidRDefault="00BA07A1" w:rsidP="004E6B7D">
      <w:pPr>
        <w:pStyle w:val="R1"/>
        <w:numPr>
          <w:ilvl w:val="0"/>
          <w:numId w:val="22"/>
        </w:numPr>
        <w:tabs>
          <w:tab w:val="clear" w:pos="794"/>
          <w:tab w:val="left" w:pos="993"/>
        </w:tabs>
        <w:ind w:left="993" w:hanging="567"/>
      </w:pPr>
      <w:r>
        <w:t xml:space="preserve">Unless the contrary intention appears words and expressions used in this </w:t>
      </w:r>
      <w:bookmarkStart w:id="6" w:name="_Toc188420411"/>
      <w:r w:rsidR="008D72F7">
        <w:t>Instrument</w:t>
      </w:r>
      <w:r>
        <w:t xml:space="preserve"> have the same meaning as given in the </w:t>
      </w:r>
      <w:r w:rsidRPr="006341D6">
        <w:rPr>
          <w:i/>
        </w:rPr>
        <w:t>Greenhouse and Energy Minimum Standards Act 2012</w:t>
      </w:r>
      <w:r w:rsidRPr="004E6B7D">
        <w:t xml:space="preserve"> and the </w:t>
      </w:r>
      <w:r w:rsidRPr="006341D6">
        <w:rPr>
          <w:i/>
        </w:rPr>
        <w:t>Greenhouse and Energy Minimum Standards (Registration Fees) Act 2012</w:t>
      </w:r>
      <w:r w:rsidRPr="004E6B7D">
        <w:t>.</w:t>
      </w:r>
    </w:p>
    <w:p w:rsidR="00BA07A1" w:rsidRPr="004B2B7E" w:rsidRDefault="00BA07A1" w:rsidP="004E6B7D">
      <w:pPr>
        <w:pStyle w:val="R1"/>
        <w:numPr>
          <w:ilvl w:val="0"/>
          <w:numId w:val="22"/>
        </w:numPr>
        <w:tabs>
          <w:tab w:val="clear" w:pos="794"/>
          <w:tab w:val="left" w:pos="993"/>
        </w:tabs>
        <w:ind w:left="993" w:hanging="567"/>
      </w:pPr>
      <w:r w:rsidRPr="00B96BDB">
        <w:t>The descriptions in column 4 of Schedule</w:t>
      </w:r>
      <w:r>
        <w:t xml:space="preserve"> 1</w:t>
      </w:r>
      <w:r w:rsidRPr="00B96BDB">
        <w:t xml:space="preserve"> are </w:t>
      </w:r>
      <w:r>
        <w:t xml:space="preserve">a generic description of the products covered by the GEMS Determinations listed in column 3 of Schedule 1. They are provided </w:t>
      </w:r>
      <w:r w:rsidRPr="00B96BDB">
        <w:t xml:space="preserve">for ease of reference only. </w:t>
      </w:r>
      <w:r>
        <w:t xml:space="preserve">Whether a model is covered by a GEMS Determination is determined by the relevant GEMS </w:t>
      </w:r>
      <w:r w:rsidRPr="00B96BDB">
        <w:t xml:space="preserve">determination </w:t>
      </w:r>
      <w:r>
        <w:t>listed</w:t>
      </w:r>
      <w:r w:rsidRPr="00B96BDB">
        <w:t xml:space="preserve"> in column 3 of Schedule</w:t>
      </w:r>
      <w:r>
        <w:t xml:space="preserve"> 1</w:t>
      </w:r>
      <w:r w:rsidRPr="00B96BDB">
        <w:t>.</w:t>
      </w:r>
    </w:p>
    <w:p w:rsidR="00BA07A1" w:rsidRPr="009C557D" w:rsidRDefault="00BA07A1" w:rsidP="000654C5">
      <w:pPr>
        <w:pStyle w:val="HR"/>
        <w:spacing w:before="240"/>
        <w:ind w:left="0" w:firstLine="0"/>
        <w:rPr>
          <w:rStyle w:val="CharSectno"/>
          <w:sz w:val="32"/>
          <w:szCs w:val="32"/>
        </w:rPr>
      </w:pPr>
      <w:r w:rsidRPr="009C557D">
        <w:rPr>
          <w:rStyle w:val="CharPartNo"/>
          <w:sz w:val="32"/>
          <w:szCs w:val="32"/>
        </w:rPr>
        <w:t>Part 2</w:t>
      </w:r>
      <w:r w:rsidR="004E6B7D" w:rsidRPr="00CE133A">
        <w:rPr>
          <w:rFonts w:cs="Arial"/>
          <w:lang w:eastAsia="en-AU"/>
        </w:rPr>
        <w:tab/>
      </w:r>
      <w:r w:rsidRPr="009C557D">
        <w:rPr>
          <w:rStyle w:val="CharPartText"/>
          <w:sz w:val="32"/>
          <w:szCs w:val="32"/>
        </w:rPr>
        <w:t>Fees</w:t>
      </w:r>
    </w:p>
    <w:p w:rsidR="00BA07A1" w:rsidRPr="004E6B7D" w:rsidRDefault="00BA07A1" w:rsidP="004E6B7D">
      <w:pPr>
        <w:pStyle w:val="HR"/>
        <w:numPr>
          <w:ilvl w:val="0"/>
          <w:numId w:val="17"/>
        </w:numPr>
        <w:spacing w:before="240"/>
        <w:ind w:hanging="720"/>
      </w:pPr>
      <w:r>
        <w:t xml:space="preserve">Fees </w:t>
      </w:r>
    </w:p>
    <w:p w:rsidR="00BA07A1" w:rsidRDefault="00C15405" w:rsidP="003A3ECC">
      <w:pPr>
        <w:pStyle w:val="R1"/>
        <w:tabs>
          <w:tab w:val="clear" w:pos="794"/>
        </w:tabs>
        <w:ind w:left="993" w:firstLine="0"/>
      </w:pPr>
      <w:r>
        <w:t>Column 2 of Schedule 1 sets out t</w:t>
      </w:r>
      <w:r w:rsidR="00BA07A1">
        <w:t xml:space="preserve">he registration fees specified for registration applications in relation to models of GEMS products covered by the GEMS </w:t>
      </w:r>
      <w:r w:rsidR="00D62D80">
        <w:t>d</w:t>
      </w:r>
      <w:r w:rsidR="00BA07A1">
        <w:t>eterminations listed in column 3 of Schedule 1</w:t>
      </w:r>
      <w:r>
        <w:t>.</w:t>
      </w:r>
    </w:p>
    <w:p w:rsidR="00BA07A1" w:rsidRDefault="00BA07A1" w:rsidP="001F4328">
      <w:pPr>
        <w:pStyle w:val="R1"/>
        <w:ind w:left="0" w:firstLine="0"/>
        <w:jc w:val="left"/>
        <w:sectPr w:rsidR="00BA07A1" w:rsidSect="002F3BEC"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077" w:right="1797" w:bottom="1077" w:left="1797" w:header="709" w:footer="709" w:gutter="0"/>
          <w:cols w:space="708"/>
          <w:docGrid w:linePitch="360"/>
        </w:sectPr>
      </w:pPr>
    </w:p>
    <w:p w:rsidR="00BA07A1" w:rsidRPr="00293DE3" w:rsidRDefault="00BA07A1" w:rsidP="00BA07A1">
      <w:pPr>
        <w:pStyle w:val="R1"/>
        <w:ind w:left="0" w:firstLine="0"/>
        <w:jc w:val="left"/>
      </w:pPr>
      <w:r w:rsidRPr="006D56A6">
        <w:rPr>
          <w:rStyle w:val="CharPartNo"/>
          <w:rFonts w:ascii="Arial" w:hAnsi="Arial"/>
          <w:b/>
          <w:sz w:val="32"/>
          <w:szCs w:val="32"/>
        </w:rPr>
        <w:lastRenderedPageBreak/>
        <w:t>Schedule 1</w:t>
      </w:r>
      <w:r w:rsidR="001F4328" w:rsidRPr="006D56A6">
        <w:rPr>
          <w:rStyle w:val="CharPartNo"/>
          <w:rFonts w:ascii="Arial" w:hAnsi="Arial"/>
          <w:b/>
          <w:sz w:val="32"/>
          <w:szCs w:val="32"/>
        </w:rPr>
        <w:t>:</w:t>
      </w:r>
      <w:r w:rsidRPr="006D56A6">
        <w:rPr>
          <w:rStyle w:val="CharPartNo"/>
          <w:rFonts w:ascii="Arial" w:hAnsi="Arial"/>
          <w:b/>
          <w:sz w:val="32"/>
          <w:szCs w:val="32"/>
        </w:rPr>
        <w:t xml:space="preserve"> </w:t>
      </w:r>
      <w:r w:rsidRPr="006D56A6">
        <w:rPr>
          <w:rStyle w:val="CharPartNo"/>
          <w:rFonts w:ascii="Arial" w:hAnsi="Arial"/>
          <w:b/>
          <w:sz w:val="32"/>
          <w:szCs w:val="32"/>
        </w:rPr>
        <w:tab/>
      </w:r>
      <w:r w:rsidR="001F4328">
        <w:rPr>
          <w:rStyle w:val="CharPartNo"/>
          <w:rFonts w:ascii="Arial" w:hAnsi="Arial"/>
          <w:b/>
          <w:sz w:val="32"/>
          <w:szCs w:val="32"/>
        </w:rPr>
        <w:t xml:space="preserve"> </w:t>
      </w:r>
      <w:r w:rsidRPr="006D56A6">
        <w:rPr>
          <w:rStyle w:val="CharPartNo"/>
          <w:rFonts w:ascii="Arial" w:hAnsi="Arial"/>
          <w:b/>
          <w:sz w:val="32"/>
          <w:szCs w:val="32"/>
        </w:rPr>
        <w:t>Fees payable</w:t>
      </w:r>
      <w:r w:rsidRPr="006D56A6">
        <w:rPr>
          <w:rStyle w:val="CharPartNo"/>
          <w:rFonts w:ascii="Arial" w:hAnsi="Arial"/>
          <w:b/>
          <w:sz w:val="32"/>
          <w:szCs w:val="32"/>
        </w:rPr>
        <w:br/>
      </w:r>
      <w:r>
        <w:rPr>
          <w:rStyle w:val="CharPartNo"/>
        </w:rPr>
        <w:tab/>
      </w:r>
      <w:r>
        <w:rPr>
          <w:rStyle w:val="CharPartNo"/>
        </w:rPr>
        <w:tab/>
      </w:r>
      <w:r>
        <w:rPr>
          <w:rStyle w:val="CharPartNo"/>
        </w:rPr>
        <w:tab/>
        <w:t xml:space="preserve">  (section 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839"/>
        <w:gridCol w:w="6642"/>
        <w:gridCol w:w="4247"/>
      </w:tblGrid>
      <w:tr w:rsidR="00BA07A1" w:rsidTr="00F41B64">
        <w:trPr>
          <w:tblHeader/>
        </w:trPr>
        <w:tc>
          <w:tcPr>
            <w:tcW w:w="1951" w:type="dxa"/>
            <w:shd w:val="clear" w:color="auto" w:fill="FFFFFF"/>
          </w:tcPr>
          <w:p w:rsidR="00BA07A1" w:rsidRPr="00D478FD" w:rsidRDefault="00BA07A1" w:rsidP="00B857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Column 1</w:t>
            </w:r>
            <w:r>
              <w:rPr>
                <w:b/>
                <w:lang w:eastAsia="en-US"/>
              </w:rPr>
              <w:br/>
            </w:r>
            <w:r w:rsidRPr="00D478FD">
              <w:rPr>
                <w:b/>
                <w:lang w:eastAsia="en-US"/>
              </w:rPr>
              <w:t>Fee band</w:t>
            </w:r>
          </w:p>
        </w:tc>
        <w:tc>
          <w:tcPr>
            <w:tcW w:w="1843" w:type="dxa"/>
            <w:shd w:val="clear" w:color="auto" w:fill="FFFFFF"/>
          </w:tcPr>
          <w:p w:rsidR="00BA07A1" w:rsidRPr="00D478FD" w:rsidRDefault="00BA07A1" w:rsidP="00B857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Column 2</w:t>
            </w:r>
            <w:r>
              <w:rPr>
                <w:b/>
                <w:lang w:eastAsia="en-US"/>
              </w:rPr>
              <w:br/>
            </w:r>
            <w:r w:rsidRPr="00D478FD">
              <w:rPr>
                <w:b/>
                <w:lang w:eastAsia="en-US"/>
              </w:rPr>
              <w:t>Fee amount</w:t>
            </w:r>
          </w:p>
        </w:tc>
        <w:tc>
          <w:tcPr>
            <w:tcW w:w="6662" w:type="dxa"/>
            <w:shd w:val="clear" w:color="auto" w:fill="FFFFFF"/>
          </w:tcPr>
          <w:p w:rsidR="00BA07A1" w:rsidRDefault="00D62D80" w:rsidP="00B857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Column 3</w:t>
            </w:r>
            <w:r>
              <w:rPr>
                <w:b/>
                <w:lang w:eastAsia="en-US"/>
              </w:rPr>
              <w:br/>
              <w:t>GEMS d</w:t>
            </w:r>
            <w:r w:rsidR="00BA07A1">
              <w:rPr>
                <w:b/>
                <w:lang w:eastAsia="en-US"/>
              </w:rPr>
              <w:t>eterminations</w:t>
            </w:r>
          </w:p>
        </w:tc>
        <w:tc>
          <w:tcPr>
            <w:tcW w:w="4253" w:type="dxa"/>
            <w:shd w:val="clear" w:color="auto" w:fill="FFFFFF"/>
          </w:tcPr>
          <w:p w:rsidR="00BA07A1" w:rsidRPr="00D478FD" w:rsidRDefault="00BA07A1" w:rsidP="00B8571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Column 4</w:t>
            </w:r>
            <w:r>
              <w:rPr>
                <w:b/>
                <w:lang w:eastAsia="en-US"/>
              </w:rPr>
              <w:br/>
              <w:t>Generic description of p</w:t>
            </w:r>
            <w:r w:rsidRPr="00D478FD">
              <w:rPr>
                <w:b/>
                <w:lang w:eastAsia="en-US"/>
              </w:rPr>
              <w:t>roduct</w:t>
            </w:r>
            <w:r>
              <w:rPr>
                <w:b/>
                <w:lang w:eastAsia="en-US"/>
              </w:rPr>
              <w:t>s</w:t>
            </w:r>
            <w:r w:rsidRPr="00D478FD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covered by the GEMS Determination.</w:t>
            </w:r>
          </w:p>
        </w:tc>
      </w:tr>
      <w:tr w:rsidR="00BA07A1" w:rsidTr="00B8571C">
        <w:tc>
          <w:tcPr>
            <w:tcW w:w="1951" w:type="dxa"/>
          </w:tcPr>
          <w:p w:rsidR="00BA07A1" w:rsidRDefault="00BA07A1" w:rsidP="00B8571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BA07A1" w:rsidRDefault="00BA07A1" w:rsidP="00B8571C">
            <w:pPr>
              <w:rPr>
                <w:lang w:eastAsia="en-US"/>
              </w:rPr>
            </w:pPr>
            <w:r>
              <w:rPr>
                <w:lang w:eastAsia="en-US"/>
              </w:rPr>
              <w:t>$440</w:t>
            </w:r>
          </w:p>
        </w:tc>
        <w:tc>
          <w:tcPr>
            <w:tcW w:w="6662" w:type="dxa"/>
          </w:tcPr>
          <w:p w:rsidR="00BA07A1" w:rsidRPr="00955E54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955E54">
              <w:rPr>
                <w:i/>
                <w:iCs/>
              </w:rPr>
              <w:t>Greenhouse and Energy Minimum Standards (Self-ballasted Compact Fluorescent Lamps for General Lighting Services) Determination 201</w:t>
            </w:r>
            <w:r w:rsidR="00301926">
              <w:rPr>
                <w:i/>
                <w:iCs/>
              </w:rPr>
              <w:t>7</w:t>
            </w:r>
            <w:r w:rsidRPr="00955E54">
              <w:rPr>
                <w:i/>
                <w:iCs/>
              </w:rPr>
              <w:t xml:space="preserve"> </w:t>
            </w:r>
          </w:p>
          <w:p w:rsidR="00BA07A1" w:rsidRPr="00955E54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955E54">
              <w:rPr>
                <w:i/>
                <w:iCs/>
              </w:rPr>
              <w:t xml:space="preserve">Greenhouse and Energy Minimum Standards (Transformers and Electronic Step-down Converters for ELV lamps) Determination 2012 </w:t>
            </w:r>
          </w:p>
          <w:p w:rsidR="00BA07A1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955E54">
              <w:rPr>
                <w:i/>
                <w:iCs/>
              </w:rPr>
              <w:t>Greenhouse and Energy Minimum Standards (Double-Capped Fluorescent Lamps) Determination 201</w:t>
            </w:r>
            <w:r w:rsidR="00301926">
              <w:rPr>
                <w:i/>
                <w:iCs/>
              </w:rPr>
              <w:t>7</w:t>
            </w:r>
            <w:r w:rsidRPr="00955E54">
              <w:rPr>
                <w:i/>
                <w:iCs/>
              </w:rPr>
              <w:t xml:space="preserve"> </w:t>
            </w:r>
          </w:p>
          <w:p w:rsidR="00BA07A1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955E54">
              <w:rPr>
                <w:i/>
                <w:iCs/>
              </w:rPr>
              <w:t xml:space="preserve">Greenhouse and Energy Minimum Standards (Ballasts for Fluorescent Lamps) Determination 2012 </w:t>
            </w:r>
          </w:p>
          <w:p w:rsidR="00BA07A1" w:rsidRPr="00A805E9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A805E9">
              <w:rPr>
                <w:i/>
                <w:iCs/>
              </w:rPr>
              <w:t>Greenhouse and Energy Minimum Standards (Incandescent Lamps for General Lighting Services) Determination 201</w:t>
            </w:r>
            <w:r w:rsidR="00E943DA">
              <w:rPr>
                <w:i/>
                <w:iCs/>
              </w:rPr>
              <w:t>5</w:t>
            </w:r>
            <w:r w:rsidRPr="00A805E9">
              <w:rPr>
                <w:i/>
                <w:iCs/>
              </w:rPr>
              <w:t xml:space="preserve"> </w:t>
            </w:r>
          </w:p>
          <w:p w:rsidR="00BA07A1" w:rsidRPr="00955E54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955E54">
              <w:rPr>
                <w:i/>
                <w:iCs/>
              </w:rPr>
              <w:t>Greenhouse and Energy Minimum Standards (Rotary Clothes Dryers) Determination 201</w:t>
            </w:r>
            <w:r w:rsidR="0092143D">
              <w:rPr>
                <w:i/>
                <w:iCs/>
              </w:rPr>
              <w:t>5</w:t>
            </w:r>
            <w:r w:rsidRPr="00955E54">
              <w:rPr>
                <w:i/>
                <w:iCs/>
              </w:rPr>
              <w:t xml:space="preserve"> </w:t>
            </w:r>
          </w:p>
          <w:p w:rsidR="00BA07A1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823101">
              <w:rPr>
                <w:i/>
                <w:iCs/>
              </w:rPr>
              <w:t>Greenhouse and Energy Minimum Standards (Clothes Washing Machines) Determination 201</w:t>
            </w:r>
            <w:r w:rsidR="0092143D">
              <w:rPr>
                <w:i/>
                <w:iCs/>
              </w:rPr>
              <w:t>5</w:t>
            </w:r>
          </w:p>
          <w:p w:rsidR="00BA07A1" w:rsidRPr="00A805E9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A805E9">
              <w:rPr>
                <w:i/>
                <w:iCs/>
              </w:rPr>
              <w:t>Greenhouse and Energy Minimum Standards (Dishwashers) Determination 201</w:t>
            </w:r>
            <w:r w:rsidR="0092143D">
              <w:rPr>
                <w:i/>
                <w:iCs/>
              </w:rPr>
              <w:t>5</w:t>
            </w:r>
            <w:r w:rsidRPr="00A805E9">
              <w:rPr>
                <w:i/>
                <w:iCs/>
              </w:rPr>
              <w:t xml:space="preserve"> </w:t>
            </w:r>
          </w:p>
          <w:p w:rsidR="00BA07A1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823101">
              <w:rPr>
                <w:i/>
                <w:iCs/>
              </w:rPr>
              <w:t>Greenhouse and Energy Minimum Standards (External Power Supplies) Determination 201</w:t>
            </w:r>
            <w:r w:rsidR="003A3ECC">
              <w:rPr>
                <w:i/>
                <w:iCs/>
              </w:rPr>
              <w:t>4</w:t>
            </w:r>
          </w:p>
          <w:p w:rsidR="00BA07A1" w:rsidRPr="00A346EC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lang w:eastAsia="en-US"/>
              </w:rPr>
            </w:pPr>
            <w:r w:rsidRPr="00823101">
              <w:rPr>
                <w:i/>
                <w:iCs/>
              </w:rPr>
              <w:t>Greenhouse and Energy Minimum Standards (Digital Television Set-top Boxes) Determination 2012</w:t>
            </w:r>
          </w:p>
          <w:p w:rsidR="00BA07A1" w:rsidRPr="003C4ADD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lang w:eastAsia="en-US"/>
              </w:rPr>
            </w:pPr>
            <w:r w:rsidRPr="00823101">
              <w:rPr>
                <w:i/>
                <w:iCs/>
              </w:rPr>
              <w:t>Greenhouse and Energy Minimum Standards (Television) Determination 201</w:t>
            </w:r>
            <w:r w:rsidR="003A660F">
              <w:rPr>
                <w:i/>
                <w:iCs/>
              </w:rPr>
              <w:t>3 (No.2)</w:t>
            </w:r>
          </w:p>
          <w:p w:rsidR="00044920" w:rsidRPr="003C4ADD" w:rsidRDefault="00044920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lang w:eastAsia="en-US"/>
              </w:rPr>
            </w:pPr>
            <w:r>
              <w:rPr>
                <w:i/>
                <w:iCs/>
              </w:rPr>
              <w:lastRenderedPageBreak/>
              <w:t>Greenhouse and Energy Minimum Standards (Computers) Determination 2013</w:t>
            </w:r>
          </w:p>
          <w:p w:rsidR="00044920" w:rsidRDefault="00044920" w:rsidP="003C4ADD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lang w:eastAsia="en-US"/>
              </w:rPr>
            </w:pPr>
            <w:r>
              <w:rPr>
                <w:i/>
                <w:iCs/>
              </w:rPr>
              <w:t>Greenhouse and Energy Minimum Standards (Computer Monitors) Determination 201</w:t>
            </w:r>
            <w:r w:rsidR="00DA6ECC">
              <w:rPr>
                <w:i/>
                <w:iCs/>
              </w:rPr>
              <w:t>4</w:t>
            </w:r>
          </w:p>
        </w:tc>
        <w:tc>
          <w:tcPr>
            <w:tcW w:w="4253" w:type="dxa"/>
          </w:tcPr>
          <w:p w:rsidR="004B4EA8" w:rsidRDefault="004B4EA8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Compact Fluorescent Lamps</w:t>
            </w:r>
          </w:p>
          <w:p w:rsidR="00BA07A1" w:rsidRDefault="00BA07A1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Extra Low Voltage Lighting Converters</w:t>
            </w:r>
          </w:p>
          <w:p w:rsidR="004B4EA8" w:rsidRDefault="004B4EA8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Double-capped Fluorescent Lamps</w:t>
            </w:r>
          </w:p>
          <w:p w:rsidR="00BA07A1" w:rsidRDefault="00BA07A1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Ballasts for Fluorescent Lamps</w:t>
            </w:r>
          </w:p>
          <w:p w:rsidR="00BA07A1" w:rsidRDefault="00BA07A1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Incandescent Lamps</w:t>
            </w:r>
          </w:p>
          <w:p w:rsidR="00BA07A1" w:rsidRDefault="00BA07A1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Clothes Dryers</w:t>
            </w:r>
          </w:p>
          <w:p w:rsidR="00BA07A1" w:rsidRDefault="00405A4B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Clothes Washing Machines</w:t>
            </w:r>
          </w:p>
          <w:p w:rsidR="00BA07A1" w:rsidRDefault="00BA07A1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Dishwashers</w:t>
            </w:r>
          </w:p>
          <w:p w:rsidR="00BA07A1" w:rsidRDefault="00BA07A1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External Power Supplies</w:t>
            </w:r>
          </w:p>
          <w:p w:rsidR="00BA07A1" w:rsidRDefault="00BA07A1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Set Top Box</w:t>
            </w:r>
          </w:p>
          <w:p w:rsidR="00BA07A1" w:rsidRDefault="00BA07A1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Televisions</w:t>
            </w:r>
          </w:p>
          <w:p w:rsidR="00044920" w:rsidRDefault="00044920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Computers</w:t>
            </w:r>
          </w:p>
          <w:p w:rsidR="00044920" w:rsidRDefault="00044920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Computer Monitors</w:t>
            </w:r>
          </w:p>
        </w:tc>
      </w:tr>
      <w:tr w:rsidR="00BA07A1" w:rsidTr="00B8571C">
        <w:tc>
          <w:tcPr>
            <w:tcW w:w="1951" w:type="dxa"/>
          </w:tcPr>
          <w:p w:rsidR="00BA07A1" w:rsidRDefault="00BA07A1" w:rsidP="00B8571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</w:tcPr>
          <w:p w:rsidR="00BA07A1" w:rsidRDefault="00BA07A1" w:rsidP="00B8571C">
            <w:pPr>
              <w:rPr>
                <w:lang w:eastAsia="en-US"/>
              </w:rPr>
            </w:pPr>
            <w:r>
              <w:rPr>
                <w:lang w:eastAsia="en-US"/>
              </w:rPr>
              <w:t>$540</w:t>
            </w:r>
          </w:p>
        </w:tc>
        <w:tc>
          <w:tcPr>
            <w:tcW w:w="6662" w:type="dxa"/>
          </w:tcPr>
          <w:p w:rsidR="00044920" w:rsidRPr="00A56FA7" w:rsidRDefault="00BA07A1" w:rsidP="00A56FA7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955E54">
              <w:rPr>
                <w:i/>
                <w:iCs/>
              </w:rPr>
              <w:t>Greenhouse and Energy Minimum Standards (Electric Water Heaters) Determination 2012</w:t>
            </w:r>
          </w:p>
        </w:tc>
        <w:tc>
          <w:tcPr>
            <w:tcW w:w="4253" w:type="dxa"/>
          </w:tcPr>
          <w:p w:rsidR="00044920" w:rsidRDefault="00BA07A1" w:rsidP="00A56FA7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Electric Water Heaters</w:t>
            </w:r>
          </w:p>
        </w:tc>
      </w:tr>
      <w:tr w:rsidR="00BA07A1" w:rsidTr="00B8571C">
        <w:tc>
          <w:tcPr>
            <w:tcW w:w="1951" w:type="dxa"/>
          </w:tcPr>
          <w:p w:rsidR="00BA07A1" w:rsidRDefault="00BA07A1" w:rsidP="00B8571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</w:tcPr>
          <w:p w:rsidR="00BA07A1" w:rsidRDefault="00BA07A1" w:rsidP="00B8571C">
            <w:pPr>
              <w:rPr>
                <w:lang w:eastAsia="en-US"/>
              </w:rPr>
            </w:pPr>
            <w:r>
              <w:rPr>
                <w:lang w:eastAsia="en-US"/>
              </w:rPr>
              <w:t>$670</w:t>
            </w:r>
          </w:p>
        </w:tc>
        <w:tc>
          <w:tcPr>
            <w:tcW w:w="6662" w:type="dxa"/>
          </w:tcPr>
          <w:p w:rsidR="00A56FA7" w:rsidRPr="00F41B64" w:rsidRDefault="00A56FA7" w:rsidP="00A56FA7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F41B64">
              <w:rPr>
                <w:i/>
                <w:iCs/>
              </w:rPr>
              <w:t>Greenhouse and Energy Minimum Standards (Gas Water Heaters) Determination 201</w:t>
            </w:r>
            <w:r w:rsidR="00AF4A8B" w:rsidRPr="00F41B64">
              <w:rPr>
                <w:i/>
                <w:iCs/>
              </w:rPr>
              <w:t>7</w:t>
            </w:r>
          </w:p>
          <w:p w:rsidR="001E5854" w:rsidRPr="00F41B64" w:rsidRDefault="001E5854" w:rsidP="003A660F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F41B64">
              <w:rPr>
                <w:i/>
                <w:iCs/>
              </w:rPr>
              <w:t>Greenhouse and Energy Minimum Standards (Air Conditioners up to 65kW) Determination 2019</w:t>
            </w:r>
          </w:p>
          <w:p w:rsidR="00C330C5" w:rsidRPr="00F41B64" w:rsidRDefault="00C330C5" w:rsidP="003A660F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F41B64">
              <w:rPr>
                <w:i/>
                <w:iCs/>
              </w:rPr>
              <w:t xml:space="preserve">Greenhouse and Energy Minimum </w:t>
            </w:r>
            <w:r w:rsidR="00051558" w:rsidRPr="00F41B64">
              <w:rPr>
                <w:i/>
                <w:iCs/>
              </w:rPr>
              <w:t>Standards (Air Conditioners above</w:t>
            </w:r>
            <w:r w:rsidRPr="00F41B64">
              <w:rPr>
                <w:i/>
                <w:iCs/>
              </w:rPr>
              <w:t xml:space="preserve"> 65kW) Determination 2020</w:t>
            </w:r>
          </w:p>
          <w:p w:rsidR="00C22115" w:rsidRPr="00F41B64" w:rsidRDefault="00C22115" w:rsidP="00C22115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F41B64">
              <w:rPr>
                <w:i/>
                <w:iCs/>
              </w:rPr>
              <w:t>Greenhouse and Energy Minimum Standards (Three Phase Cage Induction Motors) Determination 2019</w:t>
            </w:r>
          </w:p>
          <w:p w:rsidR="001E5854" w:rsidRPr="00F41B64" w:rsidRDefault="00BA07A1" w:rsidP="003E4853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F41B64">
              <w:rPr>
                <w:i/>
                <w:iCs/>
              </w:rPr>
              <w:t>Greenhouse and Energy Minimum Standards (Household Refrigerating Appliances) Determination 2012</w:t>
            </w:r>
          </w:p>
          <w:p w:rsidR="00660096" w:rsidRPr="00F41B64" w:rsidRDefault="00660096" w:rsidP="003E4853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F41B64">
              <w:rPr>
                <w:i/>
                <w:iCs/>
              </w:rPr>
              <w:t>Greenhouse and Energy Minimum Standards (Household Refrigerating Appliances) Determination 2019</w:t>
            </w:r>
          </w:p>
        </w:tc>
        <w:tc>
          <w:tcPr>
            <w:tcW w:w="4253" w:type="dxa"/>
          </w:tcPr>
          <w:p w:rsidR="00A56FA7" w:rsidRPr="00F41B64" w:rsidRDefault="00A56FA7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 w:rsidRPr="00F41B64">
              <w:rPr>
                <w:lang w:eastAsia="en-US"/>
              </w:rPr>
              <w:t>Gas Water Heaters</w:t>
            </w:r>
          </w:p>
          <w:p w:rsidR="007348CC" w:rsidRPr="00F41B64" w:rsidRDefault="00BC3F71" w:rsidP="007348C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 w:rsidRPr="00F41B64">
              <w:rPr>
                <w:lang w:eastAsia="en-US"/>
              </w:rPr>
              <w:t>Residential and small commercial air conditioners</w:t>
            </w:r>
            <w:r w:rsidR="00B17777" w:rsidRPr="00F41B64">
              <w:rPr>
                <w:lang w:eastAsia="en-US"/>
              </w:rPr>
              <w:t xml:space="preserve"> </w:t>
            </w:r>
          </w:p>
          <w:p w:rsidR="00514133" w:rsidRPr="00F41B64" w:rsidRDefault="00BC3F71" w:rsidP="007348C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 w:rsidRPr="00F41B64">
              <w:rPr>
                <w:lang w:eastAsia="en-US"/>
              </w:rPr>
              <w:t>Large commercial air conditioners</w:t>
            </w:r>
          </w:p>
          <w:p w:rsidR="00BC3F71" w:rsidRPr="00F41B64" w:rsidRDefault="00BC3F71" w:rsidP="007348C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 w:rsidRPr="00F41B64">
              <w:rPr>
                <w:lang w:eastAsia="en-US"/>
              </w:rPr>
              <w:t>Electric motors</w:t>
            </w:r>
          </w:p>
          <w:p w:rsidR="001E5854" w:rsidRPr="00F41B64" w:rsidRDefault="00BA07A1" w:rsidP="003E4853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 w:rsidRPr="00F41B64">
              <w:rPr>
                <w:lang w:eastAsia="en-US"/>
              </w:rPr>
              <w:t>Refrigerators</w:t>
            </w:r>
          </w:p>
          <w:p w:rsidR="00660096" w:rsidRPr="00F41B64" w:rsidRDefault="00660096" w:rsidP="00660096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 w:rsidRPr="00F41B64">
              <w:rPr>
                <w:lang w:eastAsia="en-US"/>
              </w:rPr>
              <w:t>Refrigerators</w:t>
            </w:r>
          </w:p>
        </w:tc>
      </w:tr>
      <w:tr w:rsidR="00BA07A1" w:rsidTr="00B8571C">
        <w:tc>
          <w:tcPr>
            <w:tcW w:w="1951" w:type="dxa"/>
          </w:tcPr>
          <w:p w:rsidR="00BA07A1" w:rsidRDefault="00BA07A1" w:rsidP="00B8571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</w:tcPr>
          <w:p w:rsidR="00BA07A1" w:rsidRDefault="00BA07A1" w:rsidP="00B8571C">
            <w:pPr>
              <w:rPr>
                <w:lang w:eastAsia="en-US"/>
              </w:rPr>
            </w:pPr>
            <w:r>
              <w:rPr>
                <w:lang w:eastAsia="en-US"/>
              </w:rPr>
              <w:t>$780</w:t>
            </w:r>
          </w:p>
        </w:tc>
        <w:tc>
          <w:tcPr>
            <w:tcW w:w="6662" w:type="dxa"/>
          </w:tcPr>
          <w:p w:rsidR="00BA07A1" w:rsidRPr="00955E54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955E54">
              <w:rPr>
                <w:i/>
                <w:iCs/>
              </w:rPr>
              <w:t xml:space="preserve">Greenhouse and Energy Minimum Standards (Liquid-Chilling Packages Using the Vapour Compression Cycle) Determination 2012 </w:t>
            </w:r>
          </w:p>
          <w:p w:rsidR="00BA07A1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955E54">
              <w:rPr>
                <w:i/>
                <w:iCs/>
              </w:rPr>
              <w:t>Greenhouse and Energy Minimum Standards (Close Control Air Conditioners) Determination 2012</w:t>
            </w:r>
          </w:p>
          <w:p w:rsidR="00C22115" w:rsidRPr="00A56FA7" w:rsidRDefault="00C22115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955E54">
              <w:rPr>
                <w:i/>
                <w:iCs/>
              </w:rPr>
              <w:t>Greenhouse and Energy Minimum Standards (Refrigerated Cabinets) Determination</w:t>
            </w:r>
            <w:r w:rsidR="00962F38">
              <w:rPr>
                <w:i/>
                <w:iCs/>
              </w:rPr>
              <w:t xml:space="preserve"> 2020</w:t>
            </w:r>
          </w:p>
          <w:p w:rsidR="00BA07A1" w:rsidRDefault="00BA07A1" w:rsidP="00B8571C">
            <w:pPr>
              <w:pStyle w:val="ListParagraph"/>
              <w:numPr>
                <w:ilvl w:val="0"/>
                <w:numId w:val="11"/>
              </w:numPr>
              <w:ind w:left="601" w:hanging="426"/>
              <w:rPr>
                <w:i/>
                <w:iCs/>
              </w:rPr>
            </w:pPr>
            <w:r w:rsidRPr="00955E54">
              <w:rPr>
                <w:i/>
                <w:iCs/>
              </w:rPr>
              <w:lastRenderedPageBreak/>
              <w:t xml:space="preserve">Greenhouse and Energy Minimum Standards (Refrigerated Display Cabinets) Determination 2012 </w:t>
            </w:r>
          </w:p>
          <w:p w:rsidR="00BA07A1" w:rsidRPr="00A56FA7" w:rsidRDefault="00BA07A1" w:rsidP="000D7FA4">
            <w:pPr>
              <w:pStyle w:val="ListParagraph"/>
              <w:numPr>
                <w:ilvl w:val="0"/>
                <w:numId w:val="11"/>
              </w:numPr>
              <w:spacing w:after="240"/>
              <w:ind w:left="601" w:hanging="426"/>
              <w:rPr>
                <w:i/>
                <w:iCs/>
              </w:rPr>
            </w:pPr>
            <w:r w:rsidRPr="00823101">
              <w:rPr>
                <w:i/>
                <w:iCs/>
              </w:rPr>
              <w:t>Greenhouse and Energy Minimum Standards (Power Transformers) Determination 2012</w:t>
            </w:r>
          </w:p>
        </w:tc>
        <w:tc>
          <w:tcPr>
            <w:tcW w:w="4253" w:type="dxa"/>
          </w:tcPr>
          <w:p w:rsidR="00BA07A1" w:rsidRDefault="00BA07A1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Chiller Towers</w:t>
            </w:r>
          </w:p>
          <w:p w:rsidR="00BA07A1" w:rsidRDefault="00BA07A1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Close Control Air Conditioners</w:t>
            </w:r>
          </w:p>
          <w:p w:rsidR="00C22115" w:rsidRDefault="00C22115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Commercial Refrigerated Display/Storage Cabinets</w:t>
            </w:r>
          </w:p>
          <w:p w:rsidR="00BA07A1" w:rsidRDefault="00BA07A1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Commercial Refrigerators/Display Cabinets</w:t>
            </w:r>
          </w:p>
          <w:p w:rsidR="00BA07A1" w:rsidRDefault="00BA07A1" w:rsidP="00B8571C">
            <w:pPr>
              <w:numPr>
                <w:ilvl w:val="0"/>
                <w:numId w:val="15"/>
              </w:numPr>
              <w:ind w:left="601" w:hanging="567"/>
              <w:rPr>
                <w:lang w:eastAsia="en-US"/>
              </w:rPr>
            </w:pPr>
            <w:r>
              <w:rPr>
                <w:lang w:eastAsia="en-US"/>
              </w:rPr>
              <w:t>Distribution Transformers</w:t>
            </w:r>
          </w:p>
        </w:tc>
      </w:tr>
      <w:bookmarkEnd w:id="6"/>
    </w:tbl>
    <w:p w:rsidR="000D7FA4" w:rsidRPr="00BA07A1" w:rsidRDefault="000D7FA4" w:rsidP="00F41B64"/>
    <w:sectPr w:rsidR="000D7FA4" w:rsidRPr="00BA07A1" w:rsidSect="004B2B7E">
      <w:footerReference w:type="default" r:id="rId18"/>
      <w:headerReference w:type="first" r:id="rId19"/>
      <w:footerReference w:type="first" r:id="rId20"/>
      <w:pgSz w:w="16839" w:h="11907" w:orient="landscape" w:code="9"/>
      <w:pgMar w:top="1797" w:right="1077" w:bottom="179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52" w:rsidRDefault="00324D52">
      <w:r>
        <w:separator/>
      </w:r>
    </w:p>
  </w:endnote>
  <w:endnote w:type="continuationSeparator" w:id="0">
    <w:p w:rsidR="00324D52" w:rsidRDefault="0032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B64" w:rsidRPr="002B0EA5" w:rsidRDefault="00F41B64" w:rsidP="00F41B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F3BEC" w:rsidTr="00F41B64">
      <w:tc>
        <w:tcPr>
          <w:tcW w:w="947" w:type="pct"/>
          <w:shd w:val="clear" w:color="auto" w:fill="auto"/>
        </w:tcPr>
        <w:p w:rsidR="00F41B64" w:rsidRPr="00F41B64" w:rsidRDefault="00F41B64" w:rsidP="00F41B6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shd w:val="clear" w:color="auto" w:fill="auto"/>
        </w:tcPr>
        <w:p w:rsidR="00F41B64" w:rsidRPr="00F41B64" w:rsidRDefault="00F41B64" w:rsidP="002F3BEC">
          <w:pPr>
            <w:spacing w:line="0" w:lineRule="atLeast"/>
            <w:jc w:val="center"/>
            <w:rPr>
              <w:sz w:val="18"/>
            </w:rPr>
          </w:pPr>
          <w:r w:rsidRPr="00F41B64">
            <w:rPr>
              <w:i/>
              <w:sz w:val="18"/>
            </w:rPr>
            <w:t>Greenhouse and Energy Minimum Standards (Registration Fees) Instrument (No.</w:t>
          </w:r>
          <w:r w:rsidR="002F3BEC">
            <w:rPr>
              <w:i/>
              <w:sz w:val="18"/>
            </w:rPr>
            <w:t> </w:t>
          </w:r>
          <w:r w:rsidRPr="00F41B64">
            <w:rPr>
              <w:i/>
              <w:sz w:val="18"/>
            </w:rPr>
            <w:t>2) 2020</w:t>
          </w:r>
        </w:p>
      </w:tc>
      <w:tc>
        <w:tcPr>
          <w:tcW w:w="365" w:type="pct"/>
          <w:shd w:val="clear" w:color="auto" w:fill="auto"/>
        </w:tcPr>
        <w:p w:rsidR="00F41B64" w:rsidRPr="00F41B64" w:rsidRDefault="00F41B64" w:rsidP="00F41B64">
          <w:pPr>
            <w:spacing w:line="0" w:lineRule="atLeast"/>
            <w:jc w:val="right"/>
            <w:rPr>
              <w:sz w:val="18"/>
            </w:rPr>
          </w:pPr>
          <w:r w:rsidRPr="00F41B64">
            <w:rPr>
              <w:i/>
              <w:sz w:val="18"/>
            </w:rPr>
            <w:fldChar w:fldCharType="begin"/>
          </w:r>
          <w:r w:rsidRPr="00F41B64">
            <w:rPr>
              <w:i/>
              <w:sz w:val="18"/>
            </w:rPr>
            <w:instrText xml:space="preserve"> PAGE </w:instrText>
          </w:r>
          <w:r w:rsidRPr="00F41B64">
            <w:rPr>
              <w:i/>
              <w:sz w:val="18"/>
            </w:rPr>
            <w:fldChar w:fldCharType="separate"/>
          </w:r>
          <w:r w:rsidR="002F3BEC">
            <w:rPr>
              <w:i/>
              <w:noProof/>
              <w:sz w:val="18"/>
            </w:rPr>
            <w:t>2</w:t>
          </w:r>
          <w:r w:rsidRPr="00F41B64">
            <w:rPr>
              <w:i/>
              <w:sz w:val="18"/>
            </w:rPr>
            <w:fldChar w:fldCharType="end"/>
          </w:r>
        </w:p>
      </w:tc>
    </w:tr>
  </w:tbl>
  <w:p w:rsidR="00F41B64" w:rsidRDefault="00F41B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EC" w:rsidRPr="002B0EA5" w:rsidRDefault="002F3BEC" w:rsidP="002F3BEC">
    <w:pPr>
      <w:pBdr>
        <w:top w:val="single" w:sz="6" w:space="1" w:color="auto"/>
      </w:pBdr>
      <w:spacing w:before="120" w:line="0" w:lineRule="atLeast"/>
      <w:jc w:val="center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F3BEC" w:rsidTr="00226257">
      <w:tc>
        <w:tcPr>
          <w:tcW w:w="947" w:type="pct"/>
          <w:shd w:val="clear" w:color="auto" w:fill="auto"/>
        </w:tcPr>
        <w:p w:rsidR="002F3BEC" w:rsidRPr="00F41B64" w:rsidRDefault="002F3BEC" w:rsidP="002F3BE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88" w:type="pct"/>
          <w:shd w:val="clear" w:color="auto" w:fill="auto"/>
        </w:tcPr>
        <w:p w:rsidR="002F3BEC" w:rsidRPr="00F41B64" w:rsidRDefault="002F3BEC" w:rsidP="002F3BEC">
          <w:pPr>
            <w:spacing w:line="0" w:lineRule="atLeast"/>
            <w:jc w:val="center"/>
            <w:rPr>
              <w:sz w:val="18"/>
            </w:rPr>
          </w:pPr>
          <w:r w:rsidRPr="00F41B64">
            <w:rPr>
              <w:i/>
              <w:sz w:val="18"/>
            </w:rPr>
            <w:t>Greenhouse and Energy Minimum Standards (Registration Fees) Instrument (No.</w:t>
          </w:r>
          <w:r>
            <w:rPr>
              <w:i/>
              <w:sz w:val="18"/>
            </w:rPr>
            <w:t> </w:t>
          </w:r>
          <w:r w:rsidRPr="00F41B64">
            <w:rPr>
              <w:i/>
              <w:sz w:val="18"/>
            </w:rPr>
            <w:t>2) 2020</w:t>
          </w:r>
        </w:p>
      </w:tc>
      <w:tc>
        <w:tcPr>
          <w:tcW w:w="365" w:type="pct"/>
          <w:shd w:val="clear" w:color="auto" w:fill="auto"/>
        </w:tcPr>
        <w:p w:rsidR="002F3BEC" w:rsidRPr="00F41B64" w:rsidRDefault="002F3BEC" w:rsidP="002F3BEC">
          <w:pPr>
            <w:spacing w:line="0" w:lineRule="atLeast"/>
            <w:jc w:val="center"/>
            <w:rPr>
              <w:sz w:val="18"/>
            </w:rPr>
          </w:pPr>
          <w:r w:rsidRPr="00F41B64">
            <w:rPr>
              <w:i/>
              <w:sz w:val="18"/>
            </w:rPr>
            <w:fldChar w:fldCharType="begin"/>
          </w:r>
          <w:r w:rsidRPr="00F41B64">
            <w:rPr>
              <w:i/>
              <w:sz w:val="18"/>
            </w:rPr>
            <w:instrText xml:space="preserve"> PAGE </w:instrText>
          </w:r>
          <w:r w:rsidRPr="00F41B64">
            <w:rPr>
              <w:i/>
              <w:sz w:val="18"/>
            </w:rPr>
            <w:fldChar w:fldCharType="separate"/>
          </w:r>
          <w:r w:rsidR="00C64C53">
            <w:rPr>
              <w:i/>
              <w:noProof/>
              <w:sz w:val="18"/>
            </w:rPr>
            <w:t>1</w:t>
          </w:r>
          <w:r w:rsidRPr="00F41B64">
            <w:rPr>
              <w:i/>
              <w:sz w:val="18"/>
            </w:rPr>
            <w:fldChar w:fldCharType="end"/>
          </w:r>
        </w:p>
      </w:tc>
    </w:tr>
  </w:tbl>
  <w:p w:rsidR="002F3BEC" w:rsidRDefault="002F3BEC" w:rsidP="002F3B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A1" w:rsidRDefault="00BA07A1">
    <w:pPr>
      <w:pStyle w:val="Footer"/>
    </w:pPr>
  </w:p>
  <w:p w:rsidR="00BA07A1" w:rsidRDefault="00BA07A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EC" w:rsidRPr="002B0EA5" w:rsidRDefault="002F3BEC" w:rsidP="002F3BEC">
    <w:pPr>
      <w:pBdr>
        <w:top w:val="single" w:sz="6" w:space="1" w:color="auto"/>
      </w:pBdr>
      <w:spacing w:before="120" w:line="0" w:lineRule="atLeast"/>
      <w:jc w:val="center"/>
      <w:rPr>
        <w:sz w:val="16"/>
        <w:szCs w:val="16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2781"/>
      <w:gridCol w:w="10832"/>
      <w:gridCol w:w="1072"/>
    </w:tblGrid>
    <w:tr w:rsidR="002F3BEC" w:rsidTr="00226257">
      <w:tc>
        <w:tcPr>
          <w:tcW w:w="947" w:type="pct"/>
          <w:shd w:val="clear" w:color="auto" w:fill="auto"/>
        </w:tcPr>
        <w:p w:rsidR="002F3BEC" w:rsidRPr="00F41B64" w:rsidRDefault="002F3BEC" w:rsidP="002F3BE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88" w:type="pct"/>
          <w:shd w:val="clear" w:color="auto" w:fill="auto"/>
        </w:tcPr>
        <w:p w:rsidR="002F3BEC" w:rsidRPr="00F41B64" w:rsidRDefault="002F3BEC" w:rsidP="002F3BEC">
          <w:pPr>
            <w:spacing w:line="0" w:lineRule="atLeast"/>
            <w:jc w:val="center"/>
            <w:rPr>
              <w:sz w:val="18"/>
            </w:rPr>
          </w:pPr>
          <w:r w:rsidRPr="00F41B64">
            <w:rPr>
              <w:i/>
              <w:sz w:val="18"/>
            </w:rPr>
            <w:t>Greenhouse and Energy Minimum Standards (Registration Fees) Instrument (No.</w:t>
          </w:r>
          <w:r>
            <w:rPr>
              <w:i/>
              <w:sz w:val="18"/>
            </w:rPr>
            <w:t> </w:t>
          </w:r>
          <w:r w:rsidRPr="00F41B64">
            <w:rPr>
              <w:i/>
              <w:sz w:val="18"/>
            </w:rPr>
            <w:t>2) 2020</w:t>
          </w:r>
        </w:p>
      </w:tc>
      <w:tc>
        <w:tcPr>
          <w:tcW w:w="365" w:type="pct"/>
          <w:shd w:val="clear" w:color="auto" w:fill="auto"/>
        </w:tcPr>
        <w:p w:rsidR="002F3BEC" w:rsidRPr="00F41B64" w:rsidRDefault="002F3BEC" w:rsidP="002F3BEC">
          <w:pPr>
            <w:spacing w:line="0" w:lineRule="atLeast"/>
            <w:jc w:val="center"/>
            <w:rPr>
              <w:sz w:val="18"/>
            </w:rPr>
          </w:pPr>
          <w:r w:rsidRPr="00F41B64">
            <w:rPr>
              <w:i/>
              <w:sz w:val="18"/>
            </w:rPr>
            <w:fldChar w:fldCharType="begin"/>
          </w:r>
          <w:r w:rsidRPr="00F41B64">
            <w:rPr>
              <w:i/>
              <w:sz w:val="18"/>
            </w:rPr>
            <w:instrText xml:space="preserve"> PAGE </w:instrText>
          </w:r>
          <w:r w:rsidRPr="00F41B64">
            <w:rPr>
              <w:i/>
              <w:sz w:val="18"/>
            </w:rPr>
            <w:fldChar w:fldCharType="separate"/>
          </w:r>
          <w:r w:rsidR="00C64C53">
            <w:rPr>
              <w:i/>
              <w:noProof/>
              <w:sz w:val="18"/>
            </w:rPr>
            <w:t>5</w:t>
          </w:r>
          <w:r w:rsidRPr="00F41B64">
            <w:rPr>
              <w:i/>
              <w:sz w:val="18"/>
            </w:rPr>
            <w:fldChar w:fldCharType="end"/>
          </w:r>
        </w:p>
      </w:tc>
    </w:tr>
  </w:tbl>
  <w:p w:rsidR="002F3BEC" w:rsidRDefault="002F3BEC" w:rsidP="002F3BE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EC" w:rsidRDefault="00A346EC">
    <w:pPr>
      <w:pStyle w:val="Footer"/>
    </w:pPr>
  </w:p>
  <w:p w:rsidR="00A346EC" w:rsidRDefault="00A34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52" w:rsidRDefault="00324D52">
      <w:r>
        <w:separator/>
      </w:r>
    </w:p>
  </w:footnote>
  <w:footnote w:type="continuationSeparator" w:id="0">
    <w:p w:rsidR="00324D52" w:rsidRDefault="0032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A1" w:rsidRDefault="00BA07A1">
    <w:pPr>
      <w:pStyle w:val="Header"/>
    </w:pPr>
  </w:p>
  <w:p w:rsidR="00BA07A1" w:rsidRDefault="00BA07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EC" w:rsidRDefault="00A346EC">
    <w:pPr>
      <w:pStyle w:val="Header"/>
    </w:pPr>
  </w:p>
  <w:p w:rsidR="00A346EC" w:rsidRDefault="00A346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649B7"/>
    <w:multiLevelType w:val="hybridMultilevel"/>
    <w:tmpl w:val="6F7C6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94EEF"/>
    <w:multiLevelType w:val="hybridMultilevel"/>
    <w:tmpl w:val="3B3A8D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E330D"/>
    <w:multiLevelType w:val="hybridMultilevel"/>
    <w:tmpl w:val="42029348"/>
    <w:lvl w:ilvl="0" w:tplc="B4CC8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8BEF0F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B1990"/>
    <w:multiLevelType w:val="hybridMultilevel"/>
    <w:tmpl w:val="F45ACA1E"/>
    <w:lvl w:ilvl="0" w:tplc="88E8C28E">
      <w:start w:val="1"/>
      <w:numFmt w:val="lowerLetter"/>
      <w:lvlText w:val="(%1)"/>
      <w:lvlJc w:val="left"/>
      <w:pPr>
        <w:ind w:left="17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87" w:hanging="360"/>
      </w:pPr>
    </w:lvl>
    <w:lvl w:ilvl="2" w:tplc="0C09001B" w:tentative="1">
      <w:start w:val="1"/>
      <w:numFmt w:val="lowerRoman"/>
      <w:lvlText w:val="%3."/>
      <w:lvlJc w:val="right"/>
      <w:pPr>
        <w:ind w:left="3207" w:hanging="180"/>
      </w:pPr>
    </w:lvl>
    <w:lvl w:ilvl="3" w:tplc="0C09000F" w:tentative="1">
      <w:start w:val="1"/>
      <w:numFmt w:val="decimal"/>
      <w:lvlText w:val="%4."/>
      <w:lvlJc w:val="left"/>
      <w:pPr>
        <w:ind w:left="3927" w:hanging="360"/>
      </w:pPr>
    </w:lvl>
    <w:lvl w:ilvl="4" w:tplc="0C090019" w:tentative="1">
      <w:start w:val="1"/>
      <w:numFmt w:val="lowerLetter"/>
      <w:lvlText w:val="%5."/>
      <w:lvlJc w:val="left"/>
      <w:pPr>
        <w:ind w:left="4647" w:hanging="360"/>
      </w:pPr>
    </w:lvl>
    <w:lvl w:ilvl="5" w:tplc="0C09001B" w:tentative="1">
      <w:start w:val="1"/>
      <w:numFmt w:val="lowerRoman"/>
      <w:lvlText w:val="%6."/>
      <w:lvlJc w:val="right"/>
      <w:pPr>
        <w:ind w:left="5367" w:hanging="180"/>
      </w:pPr>
    </w:lvl>
    <w:lvl w:ilvl="6" w:tplc="0C09000F" w:tentative="1">
      <w:start w:val="1"/>
      <w:numFmt w:val="decimal"/>
      <w:lvlText w:val="%7."/>
      <w:lvlJc w:val="left"/>
      <w:pPr>
        <w:ind w:left="6087" w:hanging="360"/>
      </w:pPr>
    </w:lvl>
    <w:lvl w:ilvl="7" w:tplc="0C090019" w:tentative="1">
      <w:start w:val="1"/>
      <w:numFmt w:val="lowerLetter"/>
      <w:lvlText w:val="%8."/>
      <w:lvlJc w:val="left"/>
      <w:pPr>
        <w:ind w:left="6807" w:hanging="360"/>
      </w:pPr>
    </w:lvl>
    <w:lvl w:ilvl="8" w:tplc="0C0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4" w15:restartNumberingAfterBreak="0">
    <w:nsid w:val="32EF38F2"/>
    <w:multiLevelType w:val="hybridMultilevel"/>
    <w:tmpl w:val="A81498F2"/>
    <w:lvl w:ilvl="0" w:tplc="0D003E7A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60" w:hanging="360"/>
      </w:pPr>
    </w:lvl>
    <w:lvl w:ilvl="2" w:tplc="0C09001B" w:tentative="1">
      <w:start w:val="1"/>
      <w:numFmt w:val="lowerRoman"/>
      <w:lvlText w:val="%3."/>
      <w:lvlJc w:val="right"/>
      <w:pPr>
        <w:ind w:left="2680" w:hanging="180"/>
      </w:pPr>
    </w:lvl>
    <w:lvl w:ilvl="3" w:tplc="0C09000F" w:tentative="1">
      <w:start w:val="1"/>
      <w:numFmt w:val="decimal"/>
      <w:lvlText w:val="%4."/>
      <w:lvlJc w:val="left"/>
      <w:pPr>
        <w:ind w:left="3400" w:hanging="360"/>
      </w:pPr>
    </w:lvl>
    <w:lvl w:ilvl="4" w:tplc="0C090019" w:tentative="1">
      <w:start w:val="1"/>
      <w:numFmt w:val="lowerLetter"/>
      <w:lvlText w:val="%5."/>
      <w:lvlJc w:val="left"/>
      <w:pPr>
        <w:ind w:left="4120" w:hanging="360"/>
      </w:pPr>
    </w:lvl>
    <w:lvl w:ilvl="5" w:tplc="0C09001B" w:tentative="1">
      <w:start w:val="1"/>
      <w:numFmt w:val="lowerRoman"/>
      <w:lvlText w:val="%6."/>
      <w:lvlJc w:val="right"/>
      <w:pPr>
        <w:ind w:left="4840" w:hanging="180"/>
      </w:pPr>
    </w:lvl>
    <w:lvl w:ilvl="6" w:tplc="0C09000F" w:tentative="1">
      <w:start w:val="1"/>
      <w:numFmt w:val="decimal"/>
      <w:lvlText w:val="%7."/>
      <w:lvlJc w:val="left"/>
      <w:pPr>
        <w:ind w:left="5560" w:hanging="360"/>
      </w:pPr>
    </w:lvl>
    <w:lvl w:ilvl="7" w:tplc="0C090019" w:tentative="1">
      <w:start w:val="1"/>
      <w:numFmt w:val="lowerLetter"/>
      <w:lvlText w:val="%8."/>
      <w:lvlJc w:val="left"/>
      <w:pPr>
        <w:ind w:left="6280" w:hanging="360"/>
      </w:pPr>
    </w:lvl>
    <w:lvl w:ilvl="8" w:tplc="0C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3A9E7A4D"/>
    <w:multiLevelType w:val="hybridMultilevel"/>
    <w:tmpl w:val="3DBA85FC"/>
    <w:lvl w:ilvl="0" w:tplc="B4CC8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A4965"/>
    <w:multiLevelType w:val="hybridMultilevel"/>
    <w:tmpl w:val="D4FC7F40"/>
    <w:lvl w:ilvl="0" w:tplc="0D003E7A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D003E7A">
      <w:start w:val="1"/>
      <w:numFmt w:val="decimal"/>
      <w:lvlText w:val="(%2)"/>
      <w:lvlJc w:val="left"/>
      <w:pPr>
        <w:ind w:left="19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680" w:hanging="180"/>
      </w:pPr>
    </w:lvl>
    <w:lvl w:ilvl="3" w:tplc="0C09000F" w:tentative="1">
      <w:start w:val="1"/>
      <w:numFmt w:val="decimal"/>
      <w:lvlText w:val="%4."/>
      <w:lvlJc w:val="left"/>
      <w:pPr>
        <w:ind w:left="3400" w:hanging="360"/>
      </w:pPr>
    </w:lvl>
    <w:lvl w:ilvl="4" w:tplc="0C090019" w:tentative="1">
      <w:start w:val="1"/>
      <w:numFmt w:val="lowerLetter"/>
      <w:lvlText w:val="%5."/>
      <w:lvlJc w:val="left"/>
      <w:pPr>
        <w:ind w:left="4120" w:hanging="360"/>
      </w:pPr>
    </w:lvl>
    <w:lvl w:ilvl="5" w:tplc="0C09001B" w:tentative="1">
      <w:start w:val="1"/>
      <w:numFmt w:val="lowerRoman"/>
      <w:lvlText w:val="%6."/>
      <w:lvlJc w:val="right"/>
      <w:pPr>
        <w:ind w:left="4840" w:hanging="180"/>
      </w:pPr>
    </w:lvl>
    <w:lvl w:ilvl="6" w:tplc="0C09000F" w:tentative="1">
      <w:start w:val="1"/>
      <w:numFmt w:val="decimal"/>
      <w:lvlText w:val="%7."/>
      <w:lvlJc w:val="left"/>
      <w:pPr>
        <w:ind w:left="5560" w:hanging="360"/>
      </w:pPr>
    </w:lvl>
    <w:lvl w:ilvl="7" w:tplc="0C090019" w:tentative="1">
      <w:start w:val="1"/>
      <w:numFmt w:val="lowerLetter"/>
      <w:lvlText w:val="%8."/>
      <w:lvlJc w:val="left"/>
      <w:pPr>
        <w:ind w:left="6280" w:hanging="360"/>
      </w:pPr>
    </w:lvl>
    <w:lvl w:ilvl="8" w:tplc="0C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54E50E23"/>
    <w:multiLevelType w:val="hybridMultilevel"/>
    <w:tmpl w:val="B49C4222"/>
    <w:lvl w:ilvl="0" w:tplc="7174F7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165D8"/>
    <w:multiLevelType w:val="hybridMultilevel"/>
    <w:tmpl w:val="D1DEE1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E4F81"/>
    <w:multiLevelType w:val="hybridMultilevel"/>
    <w:tmpl w:val="B5A06EC8"/>
    <w:lvl w:ilvl="0" w:tplc="0890C1F6">
      <w:start w:val="1"/>
      <w:numFmt w:val="decimal"/>
      <w:lvlText w:val="%1"/>
      <w:lvlJc w:val="left"/>
      <w:pPr>
        <w:ind w:left="1320" w:hanging="9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F2EF2"/>
    <w:multiLevelType w:val="hybridMultilevel"/>
    <w:tmpl w:val="0D92E6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E0438"/>
    <w:multiLevelType w:val="hybridMultilevel"/>
    <w:tmpl w:val="0ED69C84"/>
    <w:lvl w:ilvl="0" w:tplc="0D003E7A">
      <w:start w:val="1"/>
      <w:numFmt w:val="decimal"/>
      <w:lvlText w:val="(%1)"/>
      <w:lvlJc w:val="left"/>
      <w:pPr>
        <w:ind w:left="1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80" w:hanging="360"/>
      </w:pPr>
    </w:lvl>
    <w:lvl w:ilvl="2" w:tplc="0C09001B" w:tentative="1">
      <w:start w:val="1"/>
      <w:numFmt w:val="lowerRoman"/>
      <w:lvlText w:val="%3."/>
      <w:lvlJc w:val="right"/>
      <w:pPr>
        <w:ind w:left="3400" w:hanging="180"/>
      </w:pPr>
    </w:lvl>
    <w:lvl w:ilvl="3" w:tplc="0C09000F" w:tentative="1">
      <w:start w:val="1"/>
      <w:numFmt w:val="decimal"/>
      <w:lvlText w:val="%4."/>
      <w:lvlJc w:val="left"/>
      <w:pPr>
        <w:ind w:left="4120" w:hanging="360"/>
      </w:pPr>
    </w:lvl>
    <w:lvl w:ilvl="4" w:tplc="0C090019" w:tentative="1">
      <w:start w:val="1"/>
      <w:numFmt w:val="lowerLetter"/>
      <w:lvlText w:val="%5."/>
      <w:lvlJc w:val="left"/>
      <w:pPr>
        <w:ind w:left="4840" w:hanging="360"/>
      </w:pPr>
    </w:lvl>
    <w:lvl w:ilvl="5" w:tplc="0C09001B" w:tentative="1">
      <w:start w:val="1"/>
      <w:numFmt w:val="lowerRoman"/>
      <w:lvlText w:val="%6."/>
      <w:lvlJc w:val="right"/>
      <w:pPr>
        <w:ind w:left="5560" w:hanging="180"/>
      </w:pPr>
    </w:lvl>
    <w:lvl w:ilvl="6" w:tplc="0C09000F" w:tentative="1">
      <w:start w:val="1"/>
      <w:numFmt w:val="decimal"/>
      <w:lvlText w:val="%7."/>
      <w:lvlJc w:val="left"/>
      <w:pPr>
        <w:ind w:left="6280" w:hanging="360"/>
      </w:pPr>
    </w:lvl>
    <w:lvl w:ilvl="7" w:tplc="0C090019" w:tentative="1">
      <w:start w:val="1"/>
      <w:numFmt w:val="lowerLetter"/>
      <w:lvlText w:val="%8."/>
      <w:lvlJc w:val="left"/>
      <w:pPr>
        <w:ind w:left="7000" w:hanging="360"/>
      </w:pPr>
    </w:lvl>
    <w:lvl w:ilvl="8" w:tplc="0C09001B" w:tentative="1">
      <w:start w:val="1"/>
      <w:numFmt w:val="lowerRoman"/>
      <w:lvlText w:val="%9."/>
      <w:lvlJc w:val="right"/>
      <w:pPr>
        <w:ind w:left="7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0"/>
  </w:num>
  <w:num w:numId="13">
    <w:abstractNumId w:val="10"/>
  </w:num>
  <w:num w:numId="14">
    <w:abstractNumId w:val="11"/>
  </w:num>
  <w:num w:numId="15">
    <w:abstractNumId w:val="18"/>
  </w:num>
  <w:num w:numId="16">
    <w:abstractNumId w:val="13"/>
  </w:num>
  <w:num w:numId="17">
    <w:abstractNumId w:val="12"/>
  </w:num>
  <w:num w:numId="18">
    <w:abstractNumId w:val="19"/>
  </w:num>
  <w:num w:numId="19">
    <w:abstractNumId w:val="15"/>
  </w:num>
  <w:num w:numId="20">
    <w:abstractNumId w:val="14"/>
  </w:num>
  <w:num w:numId="21">
    <w:abstractNumId w:val="16"/>
  </w:num>
  <w:num w:numId="2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B3"/>
    <w:rsid w:val="0000009C"/>
    <w:rsid w:val="0000321A"/>
    <w:rsid w:val="0001087E"/>
    <w:rsid w:val="00012641"/>
    <w:rsid w:val="00030F14"/>
    <w:rsid w:val="000418FE"/>
    <w:rsid w:val="00042B15"/>
    <w:rsid w:val="00044920"/>
    <w:rsid w:val="00051558"/>
    <w:rsid w:val="000654C5"/>
    <w:rsid w:val="00072EA6"/>
    <w:rsid w:val="0007790A"/>
    <w:rsid w:val="00082845"/>
    <w:rsid w:val="000846F2"/>
    <w:rsid w:val="00085160"/>
    <w:rsid w:val="000906EB"/>
    <w:rsid w:val="0009487D"/>
    <w:rsid w:val="000B6528"/>
    <w:rsid w:val="000C6FEE"/>
    <w:rsid w:val="000D7FA4"/>
    <w:rsid w:val="000E00F6"/>
    <w:rsid w:val="001125D7"/>
    <w:rsid w:val="00115F62"/>
    <w:rsid w:val="00122E3B"/>
    <w:rsid w:val="00146C0C"/>
    <w:rsid w:val="00147C48"/>
    <w:rsid w:val="0019486D"/>
    <w:rsid w:val="001A670A"/>
    <w:rsid w:val="001C01DB"/>
    <w:rsid w:val="001C3A40"/>
    <w:rsid w:val="001C4752"/>
    <w:rsid w:val="001D4391"/>
    <w:rsid w:val="001D6E12"/>
    <w:rsid w:val="001E5854"/>
    <w:rsid w:val="001F2502"/>
    <w:rsid w:val="001F4328"/>
    <w:rsid w:val="0021309B"/>
    <w:rsid w:val="00224DCF"/>
    <w:rsid w:val="00226257"/>
    <w:rsid w:val="002311A0"/>
    <w:rsid w:val="002561B2"/>
    <w:rsid w:val="002569EC"/>
    <w:rsid w:val="00263EF5"/>
    <w:rsid w:val="00280BA2"/>
    <w:rsid w:val="00291180"/>
    <w:rsid w:val="00293DE3"/>
    <w:rsid w:val="002A5A01"/>
    <w:rsid w:val="002B24F0"/>
    <w:rsid w:val="002B281B"/>
    <w:rsid w:val="002B39EE"/>
    <w:rsid w:val="002B5CBA"/>
    <w:rsid w:val="002C4E9F"/>
    <w:rsid w:val="002D3178"/>
    <w:rsid w:val="002E1FFB"/>
    <w:rsid w:val="002E2C5B"/>
    <w:rsid w:val="002F3BEC"/>
    <w:rsid w:val="00301926"/>
    <w:rsid w:val="0031230C"/>
    <w:rsid w:val="003175D9"/>
    <w:rsid w:val="00323404"/>
    <w:rsid w:val="00324D52"/>
    <w:rsid w:val="00332E8A"/>
    <w:rsid w:val="003546D0"/>
    <w:rsid w:val="00357FF0"/>
    <w:rsid w:val="00370017"/>
    <w:rsid w:val="00386930"/>
    <w:rsid w:val="0038771E"/>
    <w:rsid w:val="003A3ECC"/>
    <w:rsid w:val="003A660F"/>
    <w:rsid w:val="003B2B0C"/>
    <w:rsid w:val="003B5B34"/>
    <w:rsid w:val="003B64E3"/>
    <w:rsid w:val="003C494F"/>
    <w:rsid w:val="003C4ADD"/>
    <w:rsid w:val="003D4BAC"/>
    <w:rsid w:val="003E26A5"/>
    <w:rsid w:val="003E4853"/>
    <w:rsid w:val="003E6FDE"/>
    <w:rsid w:val="0040551A"/>
    <w:rsid w:val="00405A4B"/>
    <w:rsid w:val="004106C9"/>
    <w:rsid w:val="00460170"/>
    <w:rsid w:val="00471543"/>
    <w:rsid w:val="004720C4"/>
    <w:rsid w:val="00473024"/>
    <w:rsid w:val="00485615"/>
    <w:rsid w:val="00490950"/>
    <w:rsid w:val="004B2B7E"/>
    <w:rsid w:val="004B4EA8"/>
    <w:rsid w:val="004C6F34"/>
    <w:rsid w:val="004D5853"/>
    <w:rsid w:val="004E6B7D"/>
    <w:rsid w:val="004E6C0F"/>
    <w:rsid w:val="00514133"/>
    <w:rsid w:val="0051742D"/>
    <w:rsid w:val="00524151"/>
    <w:rsid w:val="00555C33"/>
    <w:rsid w:val="005610DA"/>
    <w:rsid w:val="00594B6E"/>
    <w:rsid w:val="005A62A8"/>
    <w:rsid w:val="005C52FB"/>
    <w:rsid w:val="005D4D24"/>
    <w:rsid w:val="005D789A"/>
    <w:rsid w:val="005E518C"/>
    <w:rsid w:val="006143B2"/>
    <w:rsid w:val="00631AC6"/>
    <w:rsid w:val="006341D6"/>
    <w:rsid w:val="00660096"/>
    <w:rsid w:val="006665F0"/>
    <w:rsid w:val="006760DB"/>
    <w:rsid w:val="006A02AD"/>
    <w:rsid w:val="006A19CA"/>
    <w:rsid w:val="006F3658"/>
    <w:rsid w:val="00713E60"/>
    <w:rsid w:val="00730E9C"/>
    <w:rsid w:val="007348CC"/>
    <w:rsid w:val="007510BB"/>
    <w:rsid w:val="00767454"/>
    <w:rsid w:val="00773EE8"/>
    <w:rsid w:val="00782911"/>
    <w:rsid w:val="00786BB6"/>
    <w:rsid w:val="007B3536"/>
    <w:rsid w:val="007B681A"/>
    <w:rsid w:val="007C4E54"/>
    <w:rsid w:val="007C505E"/>
    <w:rsid w:val="007F09B3"/>
    <w:rsid w:val="007F6FDA"/>
    <w:rsid w:val="007F7B7A"/>
    <w:rsid w:val="008073B6"/>
    <w:rsid w:val="008156CB"/>
    <w:rsid w:val="00817EDB"/>
    <w:rsid w:val="00835F03"/>
    <w:rsid w:val="008402D3"/>
    <w:rsid w:val="00840C23"/>
    <w:rsid w:val="008616DE"/>
    <w:rsid w:val="008822BA"/>
    <w:rsid w:val="00883E11"/>
    <w:rsid w:val="008912AD"/>
    <w:rsid w:val="008A064A"/>
    <w:rsid w:val="008A6B13"/>
    <w:rsid w:val="008B5161"/>
    <w:rsid w:val="008C2541"/>
    <w:rsid w:val="008C5BED"/>
    <w:rsid w:val="008D2432"/>
    <w:rsid w:val="008D72F7"/>
    <w:rsid w:val="008E019E"/>
    <w:rsid w:val="008E62E8"/>
    <w:rsid w:val="008F05CB"/>
    <w:rsid w:val="009060F5"/>
    <w:rsid w:val="009127D1"/>
    <w:rsid w:val="0092143D"/>
    <w:rsid w:val="00922BE9"/>
    <w:rsid w:val="009239EC"/>
    <w:rsid w:val="009315E8"/>
    <w:rsid w:val="00941AA9"/>
    <w:rsid w:val="00942392"/>
    <w:rsid w:val="009466B6"/>
    <w:rsid w:val="009546E4"/>
    <w:rsid w:val="00962F38"/>
    <w:rsid w:val="0098723A"/>
    <w:rsid w:val="00997E18"/>
    <w:rsid w:val="009A3493"/>
    <w:rsid w:val="009B40DB"/>
    <w:rsid w:val="009B4AE8"/>
    <w:rsid w:val="009C557D"/>
    <w:rsid w:val="009F6DE0"/>
    <w:rsid w:val="00A15AA8"/>
    <w:rsid w:val="00A346EC"/>
    <w:rsid w:val="00A34E17"/>
    <w:rsid w:val="00A37205"/>
    <w:rsid w:val="00A43B60"/>
    <w:rsid w:val="00A51749"/>
    <w:rsid w:val="00A541CF"/>
    <w:rsid w:val="00A56FA7"/>
    <w:rsid w:val="00A64E3E"/>
    <w:rsid w:val="00A718EB"/>
    <w:rsid w:val="00A844BB"/>
    <w:rsid w:val="00A84F70"/>
    <w:rsid w:val="00A908C6"/>
    <w:rsid w:val="00AA1A34"/>
    <w:rsid w:val="00AD01C5"/>
    <w:rsid w:val="00AE323C"/>
    <w:rsid w:val="00AF0DCC"/>
    <w:rsid w:val="00AF4A8B"/>
    <w:rsid w:val="00B06059"/>
    <w:rsid w:val="00B06D42"/>
    <w:rsid w:val="00B119B6"/>
    <w:rsid w:val="00B13D45"/>
    <w:rsid w:val="00B17777"/>
    <w:rsid w:val="00B20AE5"/>
    <w:rsid w:val="00B32DE6"/>
    <w:rsid w:val="00B344AC"/>
    <w:rsid w:val="00B36BB5"/>
    <w:rsid w:val="00B429D7"/>
    <w:rsid w:val="00B45C7E"/>
    <w:rsid w:val="00B62797"/>
    <w:rsid w:val="00B70AF0"/>
    <w:rsid w:val="00B743CC"/>
    <w:rsid w:val="00B82790"/>
    <w:rsid w:val="00B8571C"/>
    <w:rsid w:val="00B87FAC"/>
    <w:rsid w:val="00B9055A"/>
    <w:rsid w:val="00B90FEF"/>
    <w:rsid w:val="00B92674"/>
    <w:rsid w:val="00B94A5E"/>
    <w:rsid w:val="00B96BDB"/>
    <w:rsid w:val="00BA07A1"/>
    <w:rsid w:val="00BA7B34"/>
    <w:rsid w:val="00BC3F71"/>
    <w:rsid w:val="00BD775D"/>
    <w:rsid w:val="00C149BB"/>
    <w:rsid w:val="00C15405"/>
    <w:rsid w:val="00C17F12"/>
    <w:rsid w:val="00C21EFD"/>
    <w:rsid w:val="00C22115"/>
    <w:rsid w:val="00C23137"/>
    <w:rsid w:val="00C2338E"/>
    <w:rsid w:val="00C311C5"/>
    <w:rsid w:val="00C330C5"/>
    <w:rsid w:val="00C64C53"/>
    <w:rsid w:val="00C764FA"/>
    <w:rsid w:val="00C83224"/>
    <w:rsid w:val="00CA6330"/>
    <w:rsid w:val="00CB1FAE"/>
    <w:rsid w:val="00CC1005"/>
    <w:rsid w:val="00CD1E24"/>
    <w:rsid w:val="00CE133A"/>
    <w:rsid w:val="00CE2FE1"/>
    <w:rsid w:val="00CE52E0"/>
    <w:rsid w:val="00CE55E8"/>
    <w:rsid w:val="00D12F28"/>
    <w:rsid w:val="00D1741F"/>
    <w:rsid w:val="00D37075"/>
    <w:rsid w:val="00D41272"/>
    <w:rsid w:val="00D478FD"/>
    <w:rsid w:val="00D52FB4"/>
    <w:rsid w:val="00D57E9E"/>
    <w:rsid w:val="00D62D80"/>
    <w:rsid w:val="00D81AB3"/>
    <w:rsid w:val="00D86226"/>
    <w:rsid w:val="00D86444"/>
    <w:rsid w:val="00DA5011"/>
    <w:rsid w:val="00DA6ECC"/>
    <w:rsid w:val="00DB0742"/>
    <w:rsid w:val="00DE394D"/>
    <w:rsid w:val="00DE602C"/>
    <w:rsid w:val="00DF7373"/>
    <w:rsid w:val="00E10A9F"/>
    <w:rsid w:val="00E160F7"/>
    <w:rsid w:val="00E267E1"/>
    <w:rsid w:val="00E41579"/>
    <w:rsid w:val="00E72918"/>
    <w:rsid w:val="00E72EF4"/>
    <w:rsid w:val="00E8390F"/>
    <w:rsid w:val="00E943DA"/>
    <w:rsid w:val="00E94F3D"/>
    <w:rsid w:val="00EA478F"/>
    <w:rsid w:val="00EA550E"/>
    <w:rsid w:val="00EB0CDD"/>
    <w:rsid w:val="00EC01FB"/>
    <w:rsid w:val="00EE1E3C"/>
    <w:rsid w:val="00F07B4D"/>
    <w:rsid w:val="00F351DC"/>
    <w:rsid w:val="00F40EFB"/>
    <w:rsid w:val="00F41B64"/>
    <w:rsid w:val="00F62965"/>
    <w:rsid w:val="00F71336"/>
    <w:rsid w:val="00F71AB0"/>
    <w:rsid w:val="00FC45FB"/>
    <w:rsid w:val="00FC4B18"/>
    <w:rsid w:val="00FD0535"/>
    <w:rsid w:val="00FD0B57"/>
    <w:rsid w:val="00FD1D89"/>
    <w:rsid w:val="00FD6E20"/>
    <w:rsid w:val="00FE6449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tentsSectionBreak">
    <w:name w:val="ContentsSectionBreak"/>
    <w:basedOn w:val="Normal"/>
    <w:next w:val="Normal"/>
    <w:rPr>
      <w:lang w:eastAsia="en-US"/>
    </w:rPr>
  </w:style>
  <w:style w:type="paragraph" w:customStyle="1" w:styleId="DictionarySectionBreak">
    <w:name w:val="DictionarySectionBreak"/>
    <w:basedOn w:val="Normal"/>
    <w:next w:val="Normal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Pr>
      <w:lang w:eastAsia="en-US"/>
    </w:rPr>
  </w:style>
  <w:style w:type="paragraph" w:customStyle="1" w:styleId="NotesSectionBreak">
    <w:name w:val="NotesSectionBreak"/>
    <w:basedOn w:val="Normal"/>
    <w:next w:val="Normal"/>
    <w:rPr>
      <w:lang w:eastAsia="en-US"/>
    </w:rPr>
  </w:style>
  <w:style w:type="paragraph" w:customStyle="1" w:styleId="ReadersGuideSectionBreak">
    <w:name w:val="ReadersGuideSectionBreak"/>
    <w:basedOn w:val="Normal"/>
    <w:next w:val="Normal"/>
    <w:rPr>
      <w:lang w:eastAsia="en-US"/>
    </w:rPr>
  </w:style>
  <w:style w:type="paragraph" w:customStyle="1" w:styleId="SchedSectionBreak">
    <w:name w:val="SchedSectionBreak"/>
    <w:basedOn w:val="Normal"/>
    <w:next w:val="Normal"/>
    <w:rPr>
      <w:lang w:eastAsia="en-US"/>
    </w:rPr>
  </w:style>
  <w:style w:type="paragraph" w:customStyle="1" w:styleId="SigningPageBreak">
    <w:name w:val="SigningPageBreak"/>
    <w:basedOn w:val="Normal"/>
    <w:next w:val="Normal"/>
    <w:rPr>
      <w:lang w:eastAsia="en-U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  <w:szCs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ableENotesHeading">
    <w:name w:val="TableENotesHeading"/>
    <w:basedOn w:val="Normal"/>
    <w:next w:val="TableASLI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customStyle="1" w:styleId="CharENotesHeading">
    <w:name w:val="CharENotesHeading"/>
    <w:basedOn w:val="DefaultParagraphFont"/>
  </w:style>
  <w:style w:type="character" w:customStyle="1" w:styleId="Citation">
    <w:name w:val="Citation"/>
    <w:basedOn w:val="DefaultParagraphFont"/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  <w:lang w:eastAsia="en-US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semiHidden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semiHidden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semiHidden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semiHidden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semiHidden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semiHidden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semiHidden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semiHidden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semiHidden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semiHidden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rmal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ZRx2">
    <w:name w:val="ZRx(2)"/>
    <w:basedOn w:val="Rx2"/>
    <w:pPr>
      <w:keepNext/>
    </w:pPr>
  </w:style>
  <w:style w:type="paragraph" w:customStyle="1" w:styleId="ZRxA">
    <w:name w:val="ZRx(A)"/>
    <w:basedOn w:val="RxA0"/>
    <w:pPr>
      <w:keepNext/>
    </w:pPr>
  </w:style>
  <w:style w:type="paragraph" w:customStyle="1" w:styleId="ZRxa0">
    <w:name w:val="ZRx(a)"/>
    <w:basedOn w:val="Rxa"/>
    <w:pPr>
      <w:keepNext/>
    </w:pPr>
  </w:style>
  <w:style w:type="paragraph" w:customStyle="1" w:styleId="ZRxi">
    <w:name w:val="ZRx(i)"/>
    <w:basedOn w:val="Rxi"/>
    <w:pPr>
      <w:keepNext/>
    </w:pPr>
  </w:style>
  <w:style w:type="paragraph" w:customStyle="1" w:styleId="ZRx123">
    <w:name w:val="ZRx.123"/>
    <w:basedOn w:val="Rx123"/>
    <w:pPr>
      <w:keepNext/>
    </w:pPr>
  </w:style>
  <w:style w:type="paragraph" w:customStyle="1" w:styleId="TableOfAmend">
    <w:name w:val="TableOfAmend"/>
    <w:basedOn w:val="Normal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pPr>
      <w:spacing w:before="0"/>
    </w:pPr>
  </w:style>
  <w:style w:type="paragraph" w:customStyle="1" w:styleId="TableOfAmendHead">
    <w:name w:val="TableOfAmendHead"/>
    <w:basedOn w:val="TableOfAmend"/>
    <w:next w:val="Normal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Schedulereferenceleft">
    <w:name w:val="Schedule reference left"/>
    <w:basedOn w:val="Schedulereference"/>
    <w:pPr>
      <w:ind w:left="0"/>
      <w:jc w:val="both"/>
    </w:pPr>
  </w:style>
  <w:style w:type="paragraph" w:customStyle="1" w:styleId="RegNotesa">
    <w:name w:val="RegNotes(a)"/>
    <w:basedOn w:val="Normal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pPr>
      <w:ind w:left="850"/>
    </w:pPr>
  </w:style>
  <w:style w:type="paragraph" w:customStyle="1" w:styleId="FooterText">
    <w:name w:val="Footer Text"/>
    <w:basedOn w:val="Normal"/>
    <w:rPr>
      <w:sz w:val="20"/>
    </w:rPr>
  </w:style>
  <w:style w:type="paragraph" w:customStyle="1" w:styleId="EndNotes">
    <w:name w:val="EndNotes"/>
    <w:basedOn w:val="Normal"/>
    <w:pPr>
      <w:spacing w:before="120" w:line="260" w:lineRule="exact"/>
      <w:jc w:val="both"/>
    </w:pPr>
  </w:style>
  <w:style w:type="paragraph" w:customStyle="1" w:styleId="ENoteNo">
    <w:name w:val="ENoteNo"/>
    <w:basedOn w:val="EndNotes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pPr>
      <w:spacing w:before="240"/>
    </w:pPr>
  </w:style>
  <w:style w:type="paragraph" w:customStyle="1" w:styleId="CoverAct">
    <w:name w:val="CoverAct"/>
    <w:basedOn w:val="Normal"/>
    <w:next w:val="CoverUpdate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Pr>
      <w:sz w:val="16"/>
      <w:szCs w:val="20"/>
    </w:rPr>
  </w:style>
  <w:style w:type="paragraph" w:customStyle="1" w:styleId="Tablepara">
    <w:name w:val="Table para"/>
    <w:basedOn w:val="Normal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</w:style>
  <w:style w:type="paragraph" w:customStyle="1" w:styleId="TableENotesHeadingAmdt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info">
    <w:name w:val="Footerinfo"/>
    <w:basedOn w:val="Footer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pPr>
      <w:spacing w:before="60" w:line="200" w:lineRule="exact"/>
    </w:pPr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84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6EC"/>
    <w:pPr>
      <w:ind w:left="720"/>
      <w:contextualSpacing/>
    </w:pPr>
  </w:style>
  <w:style w:type="paragraph" w:styleId="Revision">
    <w:name w:val="Revision"/>
    <w:hidden/>
    <w:uiPriority w:val="99"/>
    <w:semiHidden/>
    <w:rsid w:val="000E00F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41B64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TaxCatchAll"><![CDATA[155;#Legislative Instrument|edbe159b-95f5-40e7-bf23-9dfb62f2e7f0;#275;#Legislation and Regulation|6cbc66f5-f4a2-4565-a58b-d5f2d2ac9bd0;#1;#OFFICIAL|6106d03b-a1a0-4e30-9d91-d5e9fb4314f9;#2240;#GEMS fees legislative instrument|45ee466d-9832-445f-a814-3171604d7952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6" ma:contentTypeDescription="Create a new document." ma:contentTypeScope="" ma:versionID="db957d2d1b396a55e46a1da6c9ded518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http://schemas.microsoft.com/sharepoint/v4" xmlns:ns4="d92934b5-032c-4da3-958e-788fdb9771c1" targetNamespace="http://schemas.microsoft.com/office/2006/metadata/properties" ma:root="true" ma:fieldsID="a5b2de872676937cf61211845f53be3a" ns1:_="" ns2:_="" ns3:_="" ns4:_="">
    <xsd:import namespace="http://schemas.microsoft.com/sharepoint/v3"/>
    <xsd:import namespace="a36bd50b-1532-4c22-b385-5c082c960938"/>
    <xsd:import namespace="http://schemas.microsoft.com/sharepoint/v4"/>
    <xsd:import namespace="d92934b5-032c-4da3-958e-788fdb9771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IconOverlay" minOccurs="0"/>
                <xsd:element ref="ns4:c87af7a7e5c340be899b7bebbe1da9e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2e8ca0a-ece4-4eeb-9587-75e521e14479}" ma:internalName="TaxCatchAll" ma:showField="CatchAllData" ma:web="d92934b5-032c-4da3-958e-788fdb977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67a04eba-df4a-46cb-bbde-98e4bc5c0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34b5-032c-4da3-958e-788fdb9771c1" elementFormDefault="qualified">
    <xsd:import namespace="http://schemas.microsoft.com/office/2006/documentManagement/types"/>
    <xsd:import namespace="http://schemas.microsoft.com/office/infopath/2007/PartnerControls"/>
    <xsd:element name="c87af7a7e5c340be899b7bebbe1da9ea" ma:index="25" nillable="true" ma:taxonomy="true" ma:internalName="c87af7a7e5c340be899b7bebbe1da9ea" ma:taxonomyFieldName="DocHub_GemsGovernanceWorkTopics" ma:displayName="Work Topic" ma:indexed="true" ma:default="" ma:fieldId="{c87af7a7-e5c3-40be-899b-7bebbe1da9ea}" ma:sspId="fb0313f7-9433-48c0-866e-9e0bbee59a50" ma:termSetId="a4b5d435-d1f6-4f86-b387-d10084c23c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GEMS fees legislative instrument</TermName>
          <TermId xmlns="http://schemas.microsoft.com/office/infopath/2007/PartnerControls">45ee466d-9832-445f-a814-3171604d7952</TermId>
        </TermInfo>
      </Terms>
    </adb9bed2e36e4a93af574aeb444da63e>
    <n99e4c9942c6404eb103464a00e6097b xmlns="a36bd50b-1532-4c22-b385-5c082c960938">
      <Terms xmlns="http://schemas.microsoft.com/office/infopath/2007/PartnerControls"/>
    </n99e4c9942c6404eb103464a00e6097b>
    <c87af7a7e5c340be899b7bebbe1da9ea xmlns="d92934b5-032c-4da3-958e-788fdb9771c1">
      <Terms xmlns="http://schemas.microsoft.com/office/infopath/2007/PartnerControls"/>
    </c87af7a7e5c340be899b7bebbe1da9ea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Instrument</TermName>
          <TermId xmlns="http://schemas.microsoft.com/office/infopath/2007/PartnerControls">edbe159b-95f5-40e7-bf23-9dfb62f2e7f0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and Regulation</TermName>
          <TermId xmlns="http://schemas.microsoft.com/office/infopath/2007/PartnerControls">6cbc66f5-f4a2-4565-a58b-d5f2d2ac9bd0</TermId>
        </TermInfo>
      </Terms>
    </g7bcb40ba23249a78edca7d43a67c1c9>
    <TaxCatchAll xmlns="a36bd50b-1532-4c22-b385-5c082c960938">
      <Value>155</Value>
      <Value>275</Value>
      <Value>1</Value>
      <Value>2240</Value>
    </TaxCatchAll>
    <Comment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A337B-D08B-460D-BB94-7367385F53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01E183-576F-447B-B06B-7478690ADAB0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D96ABBAD-99F7-44EB-BAB3-C9ECFB1B0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C79E1-9114-4CC0-9F55-69F96FC5C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http://schemas.microsoft.com/sharepoint/v4"/>
    <ds:schemaRef ds:uri="d92934b5-032c-4da3-958e-788fdb97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43DDE2-D977-4262-8435-3951E0F50E2C}">
  <ds:schemaRefs>
    <ds:schemaRef ds:uri="http://purl.org/dc/elements/1.1/"/>
    <ds:schemaRef ds:uri="http://schemas.microsoft.com/office/2006/metadata/properties"/>
    <ds:schemaRef ds:uri="a36bd50b-1532-4c22-b385-5c082c96093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92934b5-032c-4da3-958e-788fdb9771c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A3A4EF9-8315-4630-A951-F3A46323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2020-12-22T04:37:00Z</dcterms:created>
  <dcterms:modified xsi:type="dcterms:W3CDTF">2020-12-22T04:37:00Z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Hub_SecurityClassification">
    <vt:lpwstr>1;#OFFICIAL|6106d03b-a1a0-4e30-9d91-d5e9fb4314f9</vt:lpwstr>
  </property>
  <property fmtid="{D5CDD505-2E9C-101B-9397-08002B2CF9AE}" pid="3" name="DocHub_Year">
    <vt:lpwstr/>
  </property>
  <property fmtid="{D5CDD505-2E9C-101B-9397-08002B2CF9AE}" pid="4" name="DocHub_GemsGovernanceWorkTopics">
    <vt:lpwstr/>
  </property>
  <property fmtid="{D5CDD505-2E9C-101B-9397-08002B2CF9AE}" pid="5" name="DocHub_WorkActivity">
    <vt:lpwstr>275;#Legislation and Regulation|6cbc66f5-f4a2-4565-a58b-d5f2d2ac9bd0</vt:lpwstr>
  </property>
  <property fmtid="{D5CDD505-2E9C-101B-9397-08002B2CF9AE}" pid="6" name="DocHub_DocumentType">
    <vt:lpwstr>155;#Legislative Instrument|edbe159b-95f5-40e7-bf23-9dfb62f2e7f0</vt:lpwstr>
  </property>
  <property fmtid="{D5CDD505-2E9C-101B-9397-08002B2CF9AE}" pid="7" name="DocHub_Keywords">
    <vt:lpwstr>2240;#GEMS fees legislative instrument|45ee466d-9832-445f-a814-3171604d7952</vt:lpwstr>
  </property>
</Properties>
</file>