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50B75" w14:textId="77777777" w:rsidR="00532FE5" w:rsidRDefault="00532FE5" w:rsidP="00FA6784">
      <w:pPr>
        <w:pStyle w:val="H3"/>
        <w:jc w:val="center"/>
        <w:rPr>
          <w:sz w:val="24"/>
          <w:szCs w:val="24"/>
        </w:rPr>
      </w:pPr>
    </w:p>
    <w:p w14:paraId="2412D11F" w14:textId="5AD673CB" w:rsidR="00FA6784" w:rsidRPr="00C13322" w:rsidRDefault="00FA6784" w:rsidP="00FA6784">
      <w:pPr>
        <w:pStyle w:val="H3"/>
        <w:jc w:val="center"/>
        <w:rPr>
          <w:sz w:val="24"/>
          <w:szCs w:val="24"/>
        </w:rPr>
      </w:pPr>
      <w:r w:rsidRPr="00C13322">
        <w:rPr>
          <w:sz w:val="24"/>
          <w:szCs w:val="24"/>
        </w:rPr>
        <w:t>EXPLANATORY STATEMENT</w:t>
      </w:r>
    </w:p>
    <w:p w14:paraId="2412D120" w14:textId="77777777" w:rsidR="00FA6784" w:rsidRPr="00C13322" w:rsidRDefault="00FA6784" w:rsidP="00FA6784">
      <w:pPr>
        <w:jc w:val="center"/>
        <w:rPr>
          <w:sz w:val="22"/>
          <w:szCs w:val="22"/>
        </w:rPr>
      </w:pPr>
    </w:p>
    <w:p w14:paraId="2412D121" w14:textId="131C424B" w:rsidR="00FA6784" w:rsidRPr="00C13322" w:rsidRDefault="00FA6784" w:rsidP="00FA6784">
      <w:pPr>
        <w:jc w:val="center"/>
      </w:pPr>
      <w:r w:rsidRPr="00C13322">
        <w:t>Issued by the</w:t>
      </w:r>
      <w:r w:rsidR="0089375C" w:rsidRPr="00C13322">
        <w:t xml:space="preserve"> Authority of the</w:t>
      </w:r>
      <w:r w:rsidRPr="00C13322">
        <w:t xml:space="preserve"> Minister for Health</w:t>
      </w:r>
    </w:p>
    <w:p w14:paraId="2412D122" w14:textId="77777777" w:rsidR="00FA6784" w:rsidRPr="00C13322" w:rsidRDefault="00FA6784" w:rsidP="00FA6784">
      <w:pPr>
        <w:jc w:val="center"/>
        <w:rPr>
          <w:i/>
          <w:iCs/>
          <w:sz w:val="20"/>
        </w:rPr>
      </w:pPr>
    </w:p>
    <w:p w14:paraId="2412D123" w14:textId="77777777" w:rsidR="00FA6784" w:rsidRPr="00C13322" w:rsidRDefault="00FA6784" w:rsidP="00FA6784">
      <w:pPr>
        <w:jc w:val="center"/>
        <w:rPr>
          <w:i/>
          <w:iCs/>
        </w:rPr>
      </w:pPr>
      <w:r w:rsidRPr="00C13322">
        <w:rPr>
          <w:i/>
          <w:iCs/>
        </w:rPr>
        <w:t>Health Insurance Act 1973</w:t>
      </w:r>
    </w:p>
    <w:p w14:paraId="2412D124" w14:textId="77777777" w:rsidR="00A1739A" w:rsidRPr="00C13322" w:rsidRDefault="00A1739A" w:rsidP="00A1739A">
      <w:pPr>
        <w:rPr>
          <w:szCs w:val="24"/>
          <w:u w:val="single"/>
        </w:rPr>
      </w:pPr>
    </w:p>
    <w:p w14:paraId="5C241A42" w14:textId="1224707E" w:rsidR="00287A6B" w:rsidRPr="00C13322" w:rsidRDefault="00285BB6" w:rsidP="00287A6B">
      <w:pPr>
        <w:shd w:val="clear" w:color="auto" w:fill="FFFFFF"/>
        <w:jc w:val="center"/>
        <w:rPr>
          <w:rFonts w:ascii="Helvetica Neue" w:hAnsi="Helvetica Neue"/>
          <w:i/>
          <w:iCs/>
          <w:szCs w:val="24"/>
        </w:rPr>
      </w:pPr>
      <w:r w:rsidRPr="00C13322">
        <w:rPr>
          <w:i/>
        </w:rPr>
        <w:t>Health Insurance (Section 3C General Medical Services – Insertion of Testicular Prosthesis) Determination 2021</w:t>
      </w:r>
    </w:p>
    <w:p w14:paraId="052E97C1" w14:textId="77777777" w:rsidR="00164A69" w:rsidRPr="00C13322"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30CCE728" w14:textId="50B483BE" w:rsidR="00164A69" w:rsidRPr="00C13322" w:rsidRDefault="00164A69"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FF0000"/>
          <w:shd w:val="clear" w:color="auto" w:fill="FFFFFF"/>
        </w:rPr>
      </w:pPr>
      <w:r w:rsidRPr="00C13322">
        <w:rPr>
          <w:color w:val="000000"/>
          <w:shd w:val="clear" w:color="auto" w:fill="FFFFFF"/>
        </w:rPr>
        <w:t xml:space="preserve">Subsection 3C(1) of the </w:t>
      </w:r>
      <w:r w:rsidRPr="00C13322">
        <w:rPr>
          <w:i/>
          <w:color w:val="000000"/>
          <w:shd w:val="clear" w:color="auto" w:fill="FFFFFF"/>
        </w:rPr>
        <w:t>Health Insurance Act 1973</w:t>
      </w:r>
      <w:r w:rsidRPr="00C13322">
        <w:rPr>
          <w:color w:val="000000"/>
          <w:shd w:val="clear" w:color="auto" w:fill="FFFFFF"/>
        </w:rPr>
        <w:t xml:space="preserve"> (the Act) </w:t>
      </w:r>
      <w:r w:rsidR="00477C74" w:rsidRPr="00C13322">
        <w:rPr>
          <w:color w:val="000000"/>
          <w:shd w:val="clear" w:color="auto" w:fill="FFFFFF"/>
        </w:rPr>
        <w:t>provide</w:t>
      </w:r>
      <w:r w:rsidR="002E5708" w:rsidRPr="00C13322">
        <w:rPr>
          <w:color w:val="000000"/>
          <w:shd w:val="clear" w:color="auto" w:fill="FFFFFF"/>
        </w:rPr>
        <w:t>s</w:t>
      </w:r>
      <w:r w:rsidR="00477C74" w:rsidRPr="00C13322">
        <w:rPr>
          <w:color w:val="000000"/>
          <w:shd w:val="clear" w:color="auto" w:fill="FFFFFF"/>
        </w:rPr>
        <w:t xml:space="preserve"> that</w:t>
      </w:r>
      <w:r w:rsidRPr="00C13322">
        <w:rPr>
          <w:color w:val="000000"/>
          <w:shd w:val="clear" w:color="auto" w:fill="FFFFFF"/>
        </w:rPr>
        <w:t xml:space="preserve"> the Minister </w:t>
      </w:r>
      <w:r w:rsidR="00477C74" w:rsidRPr="00C13322">
        <w:rPr>
          <w:color w:val="000000"/>
          <w:shd w:val="clear" w:color="auto" w:fill="FFFFFF"/>
        </w:rPr>
        <w:t>may</w:t>
      </w:r>
      <w:r w:rsidRPr="00C13322">
        <w:rPr>
          <w:color w:val="000000"/>
          <w:shd w:val="clear" w:color="auto" w:fill="FFFFFF"/>
        </w:rPr>
        <w:t xml:space="preserve">, by legislative instrument, determine that a health service not specified in an item in the </w:t>
      </w:r>
      <w:r w:rsidR="00287A6B" w:rsidRPr="00C13322">
        <w:rPr>
          <w:color w:val="000000"/>
          <w:shd w:val="clear" w:color="auto" w:fill="FFFFFF"/>
        </w:rPr>
        <w:t>medical</w:t>
      </w:r>
      <w:r w:rsidRPr="00C13322">
        <w:rPr>
          <w:color w:val="000000"/>
          <w:shd w:val="clear" w:color="auto" w:fill="FFFFFF"/>
        </w:rPr>
        <w:t xml:space="preserve"> services table </w:t>
      </w:r>
      <w:r w:rsidR="00D01D5A" w:rsidRPr="00C13322">
        <w:rPr>
          <w:color w:val="000000"/>
          <w:shd w:val="clear" w:color="auto" w:fill="FFFFFF"/>
        </w:rPr>
        <w:t xml:space="preserve">(the Table) </w:t>
      </w:r>
      <w:r w:rsidRPr="00C13322">
        <w:rPr>
          <w:color w:val="000000"/>
          <w:shd w:val="clear" w:color="auto" w:fill="FFFFFF"/>
        </w:rPr>
        <w:t xml:space="preserve">shall, in specified circumstances and for specified statutory provisions, be treated as if it were specified in the </w:t>
      </w:r>
      <w:r w:rsidR="00D01D5A" w:rsidRPr="00C13322">
        <w:rPr>
          <w:color w:val="000000"/>
          <w:shd w:val="clear" w:color="auto" w:fill="FFFFFF"/>
        </w:rPr>
        <w:t xml:space="preserve">Table. </w:t>
      </w:r>
      <w:r w:rsidRPr="00C13322">
        <w:rPr>
          <w:color w:val="FF0000"/>
          <w:shd w:val="clear" w:color="auto" w:fill="FFFFFF"/>
        </w:rPr>
        <w:t xml:space="preserve">  </w:t>
      </w:r>
    </w:p>
    <w:p w14:paraId="7DB18649" w14:textId="77777777" w:rsidR="00841EDA" w:rsidRPr="00C13322"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5750529D" w14:textId="27976EB5" w:rsidR="00287A6B" w:rsidRPr="00C13322" w:rsidRDefault="00287A6B" w:rsidP="00287A6B">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i/>
        </w:rPr>
      </w:pPr>
      <w:r w:rsidRPr="00C13322">
        <w:t xml:space="preserve">The Table is set out in the regulations made under subsection 4(1) of the Act.  The most recent version of the regulations is the </w:t>
      </w:r>
      <w:r w:rsidRPr="00C13322">
        <w:rPr>
          <w:i/>
        </w:rPr>
        <w:t xml:space="preserve">Health Insurance (General Medical Services Table) Regulations 2019. </w:t>
      </w:r>
      <w:r w:rsidR="00636D47" w:rsidRPr="00C13322">
        <w:t>The most recent version of the regulations is</w:t>
      </w:r>
      <w:r w:rsidRPr="00C13322">
        <w:t xml:space="preserve"> the </w:t>
      </w:r>
      <w:r w:rsidRPr="00C13322">
        <w:rPr>
          <w:i/>
        </w:rPr>
        <w:t xml:space="preserve">Health Insurance (General Medical Services Table) Regulations (No. </w:t>
      </w:r>
      <w:r w:rsidR="00C93F9B" w:rsidRPr="00C13322">
        <w:rPr>
          <w:i/>
        </w:rPr>
        <w:t>2</w:t>
      </w:r>
      <w:r w:rsidRPr="00C13322">
        <w:rPr>
          <w:i/>
        </w:rPr>
        <w:t>) 2020.</w:t>
      </w:r>
    </w:p>
    <w:p w14:paraId="350516EA" w14:textId="77777777" w:rsidR="00287A6B" w:rsidRPr="00C13322" w:rsidRDefault="00287A6B"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A" w14:textId="77777777" w:rsidR="00BB00BA" w:rsidRPr="00C13322" w:rsidRDefault="00A1739A" w:rsidP="00BB00BA">
      <w:pPr>
        <w:rPr>
          <w:b/>
          <w:szCs w:val="24"/>
          <w:lang w:val="en-US" w:eastAsia="en-US"/>
        </w:rPr>
      </w:pPr>
      <w:r w:rsidRPr="00C13322">
        <w:rPr>
          <w:b/>
          <w:szCs w:val="24"/>
          <w:lang w:val="en-US" w:eastAsia="en-US"/>
        </w:rPr>
        <w:t>Purpose</w:t>
      </w:r>
    </w:p>
    <w:p w14:paraId="36F4D9DD" w14:textId="0F1F15F4" w:rsidR="00285BB6" w:rsidRPr="00C13322" w:rsidRDefault="00287A6B" w:rsidP="00287A6B">
      <w:pPr>
        <w:shd w:val="clear" w:color="auto" w:fill="FFFFFF"/>
        <w:rPr>
          <w:bCs/>
          <w:szCs w:val="24"/>
        </w:rPr>
      </w:pPr>
      <w:r w:rsidRPr="00C13322">
        <w:rPr>
          <w:rFonts w:ascii="Helvetica Neue" w:hAnsi="Helvetica Neue"/>
          <w:bCs/>
          <w:szCs w:val="24"/>
        </w:rPr>
        <w:t xml:space="preserve">The purpose of the </w:t>
      </w:r>
      <w:r w:rsidR="00285BB6" w:rsidRPr="00C13322">
        <w:rPr>
          <w:i/>
        </w:rPr>
        <w:t>Health Insurance (Section 3C General Medical Services – Insertion of Testicular Prosthesis) Determination 2021</w:t>
      </w:r>
      <w:r w:rsidR="00285BB6" w:rsidRPr="00C13322">
        <w:rPr>
          <w:bCs/>
          <w:szCs w:val="24"/>
        </w:rPr>
        <w:t xml:space="preserve"> </w:t>
      </w:r>
      <w:r w:rsidRPr="00C13322">
        <w:rPr>
          <w:bCs/>
          <w:szCs w:val="24"/>
        </w:rPr>
        <w:t xml:space="preserve">(the Determination) is </w:t>
      </w:r>
      <w:r w:rsidR="00532FE5" w:rsidRPr="00C13322">
        <w:rPr>
          <w:bCs/>
          <w:szCs w:val="24"/>
        </w:rPr>
        <w:t>to</w:t>
      </w:r>
      <w:r w:rsidR="00285BB6" w:rsidRPr="00C13322">
        <w:rPr>
          <w:bCs/>
          <w:szCs w:val="24"/>
        </w:rPr>
        <w:t xml:space="preserve"> amend the fee for item 30630, which is for the insertion of a testicular prosthesis</w:t>
      </w:r>
      <w:r w:rsidR="00754228" w:rsidRPr="00C13322">
        <w:t xml:space="preserve"> </w:t>
      </w:r>
      <w:r w:rsidR="00754228" w:rsidRPr="00C13322">
        <w:rPr>
          <w:bCs/>
          <w:szCs w:val="24"/>
        </w:rPr>
        <w:t>where the prosthesis is inserted at least six months after an orchidectomy</w:t>
      </w:r>
      <w:r w:rsidR="00285BB6" w:rsidRPr="00C13322">
        <w:rPr>
          <w:bCs/>
          <w:szCs w:val="24"/>
        </w:rPr>
        <w:t xml:space="preserve">, so that the fee is </w:t>
      </w:r>
      <w:r w:rsidR="00BC3484" w:rsidRPr="00C13322">
        <w:rPr>
          <w:bCs/>
          <w:szCs w:val="24"/>
        </w:rPr>
        <w:t xml:space="preserve">with </w:t>
      </w:r>
      <w:r w:rsidR="00285BB6" w:rsidRPr="00C13322">
        <w:rPr>
          <w:bCs/>
          <w:szCs w:val="24"/>
        </w:rPr>
        <w:t xml:space="preserve">parity with </w:t>
      </w:r>
      <w:r w:rsidR="00BC3484" w:rsidRPr="00C13322">
        <w:rPr>
          <w:bCs/>
          <w:szCs w:val="24"/>
        </w:rPr>
        <w:t xml:space="preserve">the </w:t>
      </w:r>
      <w:r w:rsidR="00085029" w:rsidRPr="00C13322">
        <w:rPr>
          <w:bCs/>
          <w:szCs w:val="24"/>
        </w:rPr>
        <w:t xml:space="preserve">fee for </w:t>
      </w:r>
      <w:r w:rsidR="00285BB6" w:rsidRPr="00C13322">
        <w:rPr>
          <w:bCs/>
          <w:szCs w:val="24"/>
        </w:rPr>
        <w:t>item 45051.</w:t>
      </w:r>
    </w:p>
    <w:p w14:paraId="210C74C1" w14:textId="14C8EB8A" w:rsidR="00285BB6" w:rsidRPr="00C13322" w:rsidRDefault="00285BB6" w:rsidP="00287A6B">
      <w:pPr>
        <w:shd w:val="clear" w:color="auto" w:fill="FFFFFF"/>
        <w:rPr>
          <w:bCs/>
          <w:szCs w:val="24"/>
        </w:rPr>
      </w:pPr>
    </w:p>
    <w:p w14:paraId="0163B2F8" w14:textId="1FBEEFB0" w:rsidR="00085029" w:rsidRPr="00C13322" w:rsidRDefault="00754228" w:rsidP="00287A6B">
      <w:pPr>
        <w:shd w:val="clear" w:color="auto" w:fill="FFFFFF"/>
        <w:rPr>
          <w:bCs/>
          <w:szCs w:val="24"/>
        </w:rPr>
      </w:pPr>
      <w:r w:rsidRPr="00C13322">
        <w:rPr>
          <w:bCs/>
          <w:szCs w:val="24"/>
        </w:rPr>
        <w:t xml:space="preserve">On 1 November 2020, the </w:t>
      </w:r>
      <w:r w:rsidRPr="00C13322">
        <w:rPr>
          <w:bCs/>
          <w:i/>
          <w:szCs w:val="24"/>
        </w:rPr>
        <w:t xml:space="preserve">Health Insurance Legislation Amendment (2020 Measures No. 2) Regulations 2020 </w:t>
      </w:r>
      <w:r w:rsidRPr="00C13322">
        <w:rPr>
          <w:bCs/>
          <w:szCs w:val="24"/>
        </w:rPr>
        <w:t>listed i</w:t>
      </w:r>
      <w:r w:rsidR="00285BB6" w:rsidRPr="00C13322">
        <w:rPr>
          <w:bCs/>
          <w:szCs w:val="24"/>
        </w:rPr>
        <w:t xml:space="preserve">tem 30630 </w:t>
      </w:r>
      <w:r w:rsidRPr="00C13322">
        <w:rPr>
          <w:bCs/>
          <w:szCs w:val="24"/>
        </w:rPr>
        <w:t xml:space="preserve">in the general medical services table (GMST). </w:t>
      </w:r>
      <w:r w:rsidR="00085029" w:rsidRPr="00C13322">
        <w:rPr>
          <w:bCs/>
          <w:szCs w:val="24"/>
        </w:rPr>
        <w:t xml:space="preserve">This change was announced in the 2019-20 Budget under the </w:t>
      </w:r>
      <w:r w:rsidR="00085029" w:rsidRPr="00C13322">
        <w:rPr>
          <w:bCs/>
          <w:i/>
          <w:szCs w:val="24"/>
        </w:rPr>
        <w:t>Guaranteeing Medicare — Medicare Benefits Schedule Review — response to Taskforce recommendations</w:t>
      </w:r>
      <w:r w:rsidR="00085029" w:rsidRPr="00C13322">
        <w:rPr>
          <w:bCs/>
          <w:szCs w:val="24"/>
        </w:rPr>
        <w:t xml:space="preserve"> measure. </w:t>
      </w:r>
    </w:p>
    <w:p w14:paraId="0DAECCEE" w14:textId="1F73C623" w:rsidR="00085029" w:rsidRPr="00C13322" w:rsidRDefault="00085029" w:rsidP="00287A6B">
      <w:pPr>
        <w:shd w:val="clear" w:color="auto" w:fill="FFFFFF"/>
        <w:rPr>
          <w:bCs/>
          <w:szCs w:val="24"/>
        </w:rPr>
      </w:pPr>
    </w:p>
    <w:p w14:paraId="23F4C552" w14:textId="335C926B" w:rsidR="00754228" w:rsidRPr="00C13322" w:rsidRDefault="00754228" w:rsidP="00754228">
      <w:pPr>
        <w:shd w:val="clear" w:color="auto" w:fill="FFFFFF"/>
        <w:rPr>
          <w:bCs/>
          <w:szCs w:val="24"/>
        </w:rPr>
      </w:pPr>
      <w:r w:rsidRPr="00C13322">
        <w:rPr>
          <w:bCs/>
          <w:szCs w:val="24"/>
        </w:rPr>
        <w:t>The service provided under item 30630 is intended to replace this service from being claimed under item 45051. Item 45051 is for the contour reconstruction for open repair of contour defects, due to deformity, where the insertion of a non-biological implant is required. The fee for item 45051 is $488.55.</w:t>
      </w:r>
    </w:p>
    <w:p w14:paraId="3784E523" w14:textId="77777777" w:rsidR="00754228" w:rsidRPr="00C13322" w:rsidRDefault="00754228" w:rsidP="00287A6B">
      <w:pPr>
        <w:shd w:val="clear" w:color="auto" w:fill="FFFFFF"/>
        <w:rPr>
          <w:bCs/>
          <w:szCs w:val="24"/>
        </w:rPr>
      </w:pPr>
    </w:p>
    <w:p w14:paraId="71F72627" w14:textId="1C3CB0C5" w:rsidR="00085029" w:rsidRPr="00C13322" w:rsidRDefault="00754228" w:rsidP="00287A6B">
      <w:pPr>
        <w:shd w:val="clear" w:color="auto" w:fill="FFFFFF"/>
        <w:rPr>
          <w:bCs/>
          <w:szCs w:val="24"/>
        </w:rPr>
      </w:pPr>
      <w:r w:rsidRPr="00C13322">
        <w:rPr>
          <w:bCs/>
          <w:szCs w:val="24"/>
        </w:rPr>
        <w:t xml:space="preserve">On 1 March 2021, the </w:t>
      </w:r>
      <w:r w:rsidRPr="00C13322">
        <w:rPr>
          <w:bCs/>
          <w:i/>
          <w:szCs w:val="24"/>
        </w:rPr>
        <w:t>Health Insurance Legislation Amendment (2020 Measures No. 3) Regulations 2020</w:t>
      </w:r>
      <w:r w:rsidRPr="00C13322">
        <w:rPr>
          <w:bCs/>
          <w:szCs w:val="24"/>
        </w:rPr>
        <w:t xml:space="preserve"> will remove item 30630 from the GMST. The Determination will list item 30630 with the amended fee of </w:t>
      </w:r>
      <w:r w:rsidR="00085029" w:rsidRPr="00C13322">
        <w:rPr>
          <w:bCs/>
          <w:szCs w:val="24"/>
        </w:rPr>
        <w:t>$488.55</w:t>
      </w:r>
      <w:r w:rsidR="00BC3484" w:rsidRPr="00C13322">
        <w:rPr>
          <w:bCs/>
          <w:szCs w:val="24"/>
        </w:rPr>
        <w:t>. This will provide</w:t>
      </w:r>
      <w:r w:rsidR="00085029" w:rsidRPr="00C13322">
        <w:rPr>
          <w:bCs/>
          <w:szCs w:val="24"/>
        </w:rPr>
        <w:t xml:space="preserve"> that </w:t>
      </w:r>
      <w:r w:rsidR="00C71204" w:rsidRPr="00C13322">
        <w:rPr>
          <w:bCs/>
          <w:szCs w:val="24"/>
        </w:rPr>
        <w:t>the fee</w:t>
      </w:r>
      <w:r w:rsidR="00BC3484" w:rsidRPr="00C13322">
        <w:rPr>
          <w:bCs/>
          <w:szCs w:val="24"/>
        </w:rPr>
        <w:t xml:space="preserve"> for item 30630</w:t>
      </w:r>
      <w:r w:rsidR="00C71204" w:rsidRPr="00C13322">
        <w:rPr>
          <w:bCs/>
          <w:szCs w:val="24"/>
        </w:rPr>
        <w:t xml:space="preserve"> is </w:t>
      </w:r>
      <w:r w:rsidR="00085029" w:rsidRPr="00C13322">
        <w:rPr>
          <w:bCs/>
          <w:szCs w:val="24"/>
        </w:rPr>
        <w:t xml:space="preserve">with parity </w:t>
      </w:r>
      <w:r w:rsidR="00BC3484" w:rsidRPr="00C13322">
        <w:rPr>
          <w:bCs/>
          <w:szCs w:val="24"/>
        </w:rPr>
        <w:t xml:space="preserve">with </w:t>
      </w:r>
      <w:r w:rsidR="00085029" w:rsidRPr="00C13322">
        <w:rPr>
          <w:bCs/>
          <w:szCs w:val="24"/>
        </w:rPr>
        <w:t xml:space="preserve">the fee </w:t>
      </w:r>
      <w:r w:rsidR="00BC3484" w:rsidRPr="00C13322">
        <w:rPr>
          <w:bCs/>
          <w:szCs w:val="24"/>
        </w:rPr>
        <w:t>for</w:t>
      </w:r>
      <w:r w:rsidR="00085029" w:rsidRPr="00C13322">
        <w:rPr>
          <w:bCs/>
          <w:szCs w:val="24"/>
        </w:rPr>
        <w:t xml:space="preserve"> item </w:t>
      </w:r>
      <w:r w:rsidR="00C71204" w:rsidRPr="00C13322">
        <w:rPr>
          <w:bCs/>
          <w:szCs w:val="24"/>
        </w:rPr>
        <w:t>45051</w:t>
      </w:r>
      <w:r w:rsidR="00BC3484" w:rsidRPr="00C13322">
        <w:rPr>
          <w:bCs/>
          <w:szCs w:val="24"/>
        </w:rPr>
        <w:t>, ensuring that the fee accurately reflects the cost of the provision of this service</w:t>
      </w:r>
      <w:r w:rsidR="00C71204" w:rsidRPr="00C13322">
        <w:rPr>
          <w:bCs/>
          <w:szCs w:val="24"/>
        </w:rPr>
        <w:t xml:space="preserve">. </w:t>
      </w:r>
    </w:p>
    <w:p w14:paraId="2412D131" w14:textId="27EF2D7D" w:rsidR="001865F8" w:rsidRPr="00C13322" w:rsidRDefault="00A1739A" w:rsidP="00D46EB9">
      <w:pPr>
        <w:shd w:val="clear" w:color="auto" w:fill="FFFFFF"/>
        <w:spacing w:before="100" w:beforeAutospacing="1"/>
        <w:rPr>
          <w:rFonts w:ascii="Helvetica Neue" w:hAnsi="Helvetica Neue"/>
          <w:szCs w:val="24"/>
          <w:lang w:val="en-US"/>
        </w:rPr>
      </w:pPr>
      <w:r w:rsidRPr="00C13322">
        <w:rPr>
          <w:b/>
        </w:rPr>
        <w:t>Consultation</w:t>
      </w:r>
    </w:p>
    <w:p w14:paraId="7FA5EB2A" w14:textId="04E39A4B" w:rsidR="0058307C" w:rsidRPr="00C13322" w:rsidRDefault="0058307C" w:rsidP="00287A6B">
      <w:pPr>
        <w:shd w:val="clear" w:color="auto" w:fill="FFFFFF"/>
        <w:rPr>
          <w:szCs w:val="24"/>
        </w:rPr>
      </w:pPr>
      <w:r w:rsidRPr="00C13322">
        <w:rPr>
          <w:szCs w:val="24"/>
        </w:rPr>
        <w:t>The Urological Society of Australia and New Zealand was consulted on the fee amendment to item 30630 and supports this change.</w:t>
      </w:r>
    </w:p>
    <w:p w14:paraId="39E75CBC" w14:textId="77777777" w:rsidR="00287A6B" w:rsidRPr="00C13322" w:rsidRDefault="00287A6B" w:rsidP="002806A1">
      <w:pPr>
        <w:shd w:val="clear" w:color="auto" w:fill="FFFFFF"/>
        <w:rPr>
          <w:color w:val="FF0000"/>
          <w:szCs w:val="24"/>
        </w:rPr>
      </w:pPr>
    </w:p>
    <w:p w14:paraId="2412D134" w14:textId="77777777" w:rsidR="00967E51" w:rsidRPr="00C13322" w:rsidRDefault="00A1739A" w:rsidP="000337CB">
      <w:pPr>
        <w:rPr>
          <w:szCs w:val="24"/>
        </w:rPr>
      </w:pPr>
      <w:r w:rsidRPr="00C13322">
        <w:rPr>
          <w:szCs w:val="24"/>
        </w:rPr>
        <w:t xml:space="preserve">Details of the </w:t>
      </w:r>
      <w:r w:rsidR="00574E71" w:rsidRPr="00C13322">
        <w:rPr>
          <w:szCs w:val="24"/>
        </w:rPr>
        <w:t>Determination</w:t>
      </w:r>
      <w:r w:rsidRPr="00C13322">
        <w:rPr>
          <w:szCs w:val="24"/>
        </w:rPr>
        <w:t xml:space="preserve"> are set out in the </w:t>
      </w:r>
      <w:r w:rsidRPr="00C13322">
        <w:rPr>
          <w:szCs w:val="24"/>
          <w:u w:val="single"/>
        </w:rPr>
        <w:t>Attachment</w:t>
      </w:r>
      <w:r w:rsidRPr="00C13322">
        <w:rPr>
          <w:szCs w:val="24"/>
        </w:rPr>
        <w:t>.</w:t>
      </w:r>
    </w:p>
    <w:p w14:paraId="2412D135" w14:textId="13C1D4CF" w:rsidR="006C138D" w:rsidRPr="00C13322" w:rsidRDefault="00297AD0" w:rsidP="006C138D">
      <w:pPr>
        <w:tabs>
          <w:tab w:val="left" w:pos="567"/>
        </w:tabs>
        <w:spacing w:before="240"/>
        <w:rPr>
          <w:szCs w:val="24"/>
        </w:rPr>
      </w:pPr>
      <w:r w:rsidRPr="00C13322">
        <w:rPr>
          <w:szCs w:val="24"/>
        </w:rPr>
        <w:lastRenderedPageBreak/>
        <w:t xml:space="preserve">The </w:t>
      </w:r>
      <w:r w:rsidR="00967E51" w:rsidRPr="00C13322">
        <w:rPr>
          <w:szCs w:val="24"/>
        </w:rPr>
        <w:t>Determination</w:t>
      </w:r>
      <w:r w:rsidRPr="00C13322">
        <w:rPr>
          <w:szCs w:val="24"/>
        </w:rPr>
        <w:t xml:space="preserve"> </w:t>
      </w:r>
      <w:r w:rsidR="007524B0" w:rsidRPr="00C13322">
        <w:rPr>
          <w:szCs w:val="24"/>
        </w:rPr>
        <w:t xml:space="preserve">commences </w:t>
      </w:r>
      <w:r w:rsidR="00C63FDC" w:rsidRPr="00C13322">
        <w:rPr>
          <w:szCs w:val="24"/>
        </w:rPr>
        <w:t xml:space="preserve">on </w:t>
      </w:r>
      <w:r w:rsidR="00287A6B" w:rsidRPr="00C13322">
        <w:rPr>
          <w:szCs w:val="24"/>
        </w:rPr>
        <w:t xml:space="preserve">1 </w:t>
      </w:r>
      <w:r w:rsidR="0006260F" w:rsidRPr="00C13322">
        <w:rPr>
          <w:szCs w:val="24"/>
        </w:rPr>
        <w:t>March 2021</w:t>
      </w:r>
      <w:r w:rsidR="00287A6B" w:rsidRPr="00C13322">
        <w:rPr>
          <w:szCs w:val="24"/>
        </w:rPr>
        <w:t>.</w:t>
      </w:r>
      <w:r w:rsidR="007708B3" w:rsidRPr="00C13322">
        <w:rPr>
          <w:color w:val="FF0000"/>
          <w:szCs w:val="24"/>
        </w:rPr>
        <w:t xml:space="preserve"> </w:t>
      </w:r>
    </w:p>
    <w:p w14:paraId="2412D136" w14:textId="77777777" w:rsidR="00236DF2" w:rsidRPr="00C13322" w:rsidRDefault="00236DF2" w:rsidP="00574E71">
      <w:pPr>
        <w:rPr>
          <w:szCs w:val="24"/>
        </w:rPr>
      </w:pPr>
    </w:p>
    <w:p w14:paraId="2412D138" w14:textId="65B73875" w:rsidR="00574E71" w:rsidRPr="00C13322" w:rsidRDefault="0002728B" w:rsidP="00532FE5">
      <w:pPr>
        <w:keepNext/>
        <w:keepLines/>
        <w:spacing w:after="200" w:line="276" w:lineRule="auto"/>
        <w:rPr>
          <w:szCs w:val="24"/>
        </w:rPr>
      </w:pPr>
      <w:r w:rsidRPr="00C13322">
        <w:rPr>
          <w:szCs w:val="24"/>
        </w:rPr>
        <w:t>T</w:t>
      </w:r>
      <w:r w:rsidR="00574E71" w:rsidRPr="00C13322">
        <w:rPr>
          <w:szCs w:val="24"/>
        </w:rPr>
        <w:t xml:space="preserve">he Determination is </w:t>
      </w:r>
      <w:r w:rsidR="004417A2" w:rsidRPr="00C13322">
        <w:rPr>
          <w:szCs w:val="24"/>
        </w:rPr>
        <w:t xml:space="preserve">a </w:t>
      </w:r>
      <w:r w:rsidR="00574E71" w:rsidRPr="00C13322">
        <w:rPr>
          <w:szCs w:val="24"/>
        </w:rPr>
        <w:t xml:space="preserve">legislative instrument for the purposes of the </w:t>
      </w:r>
      <w:r w:rsidR="00574E71" w:rsidRPr="00C13322">
        <w:rPr>
          <w:i/>
        </w:rPr>
        <w:t>Legislation Act 2003</w:t>
      </w:r>
      <w:r w:rsidR="00574E71" w:rsidRPr="00C13322">
        <w:rPr>
          <w:szCs w:val="24"/>
        </w:rPr>
        <w:t>.</w:t>
      </w:r>
    </w:p>
    <w:p w14:paraId="2412D139" w14:textId="77777777" w:rsidR="00A1739A" w:rsidRPr="00C13322" w:rsidRDefault="00A1739A" w:rsidP="000337CB">
      <w:pPr>
        <w:ind w:left="6663" w:hanging="3119"/>
        <w:rPr>
          <w:szCs w:val="24"/>
        </w:rPr>
      </w:pPr>
      <w:r w:rsidRPr="00C13322">
        <w:rPr>
          <w:szCs w:val="24"/>
        </w:rPr>
        <w:t xml:space="preserve">           </w:t>
      </w:r>
    </w:p>
    <w:p w14:paraId="2412D13A" w14:textId="77777777" w:rsidR="00A1739A" w:rsidRPr="00C13322" w:rsidRDefault="00A1739A" w:rsidP="000337CB">
      <w:pPr>
        <w:ind w:left="6663" w:hanging="3119"/>
        <w:rPr>
          <w:szCs w:val="24"/>
        </w:rPr>
      </w:pPr>
      <w:r w:rsidRPr="00C13322">
        <w:rPr>
          <w:szCs w:val="24"/>
          <w:u w:val="single"/>
        </w:rPr>
        <w:t>Authority</w:t>
      </w:r>
      <w:r w:rsidR="00967E51" w:rsidRPr="00C13322">
        <w:rPr>
          <w:szCs w:val="24"/>
        </w:rPr>
        <w:t xml:space="preserve">:     Subsection </w:t>
      </w:r>
      <w:r w:rsidRPr="00C13322">
        <w:rPr>
          <w:szCs w:val="24"/>
        </w:rPr>
        <w:t>3</w:t>
      </w:r>
      <w:r w:rsidR="00967E51" w:rsidRPr="00C13322">
        <w:rPr>
          <w:szCs w:val="24"/>
        </w:rPr>
        <w:t>C</w:t>
      </w:r>
      <w:r w:rsidRPr="00C13322">
        <w:rPr>
          <w:szCs w:val="24"/>
        </w:rPr>
        <w:t xml:space="preserve">(1) of the </w:t>
      </w:r>
    </w:p>
    <w:p w14:paraId="2412D13B" w14:textId="0596CD30" w:rsidR="00A1739A" w:rsidRPr="00C13322" w:rsidRDefault="00A1739A" w:rsidP="000337CB">
      <w:pPr>
        <w:tabs>
          <w:tab w:val="left" w:pos="4820"/>
        </w:tabs>
        <w:rPr>
          <w:szCs w:val="24"/>
        </w:rPr>
        <w:sectPr w:rsidR="00A1739A" w:rsidRPr="00C13322" w:rsidSect="00235B6C">
          <w:headerReference w:type="default" r:id="rId11"/>
          <w:pgSz w:w="11906" w:h="16838"/>
          <w:pgMar w:top="1440" w:right="1800" w:bottom="1135" w:left="1800" w:header="708" w:footer="708" w:gutter="0"/>
          <w:pgNumType w:start="1"/>
          <w:cols w:space="708"/>
          <w:docGrid w:linePitch="360"/>
        </w:sectPr>
      </w:pPr>
      <w:r w:rsidRPr="00C13322">
        <w:rPr>
          <w:i/>
          <w:szCs w:val="24"/>
        </w:rPr>
        <w:tab/>
        <w:t>Health Insurance Act 1973</w:t>
      </w:r>
    </w:p>
    <w:p w14:paraId="2412D13D" w14:textId="77777777" w:rsidR="006D5816" w:rsidRPr="00C13322" w:rsidRDefault="006D5816" w:rsidP="000337CB">
      <w:pPr>
        <w:pStyle w:val="BodyText"/>
        <w:jc w:val="right"/>
        <w:rPr>
          <w:szCs w:val="24"/>
        </w:rPr>
      </w:pPr>
      <w:r w:rsidRPr="00C13322">
        <w:rPr>
          <w:szCs w:val="24"/>
        </w:rPr>
        <w:lastRenderedPageBreak/>
        <w:t>ATTACHMENT</w:t>
      </w:r>
    </w:p>
    <w:p w14:paraId="2412D13E" w14:textId="77777777" w:rsidR="006D5816" w:rsidRPr="00C13322" w:rsidRDefault="006D5816" w:rsidP="000337CB">
      <w:pPr>
        <w:pStyle w:val="BodyText"/>
        <w:rPr>
          <w:szCs w:val="24"/>
          <w:u w:val="single"/>
        </w:rPr>
      </w:pPr>
    </w:p>
    <w:p w14:paraId="5B0C808A" w14:textId="2DE9D3AB" w:rsidR="00215191" w:rsidRPr="00C13322" w:rsidRDefault="00A41364" w:rsidP="00186752">
      <w:pPr>
        <w:pStyle w:val="BodyText"/>
        <w:rPr>
          <w:i/>
          <w:iCs/>
          <w:color w:val="FF0000"/>
        </w:rPr>
      </w:pPr>
      <w:r w:rsidRPr="00C13322">
        <w:rPr>
          <w:szCs w:val="24"/>
        </w:rPr>
        <w:t>Details of the</w:t>
      </w:r>
      <w:r w:rsidR="00287A6B" w:rsidRPr="00C13322">
        <w:rPr>
          <w:szCs w:val="24"/>
        </w:rPr>
        <w:t xml:space="preserve"> </w:t>
      </w:r>
      <w:r w:rsidR="0006260F" w:rsidRPr="00C13322">
        <w:rPr>
          <w:i/>
        </w:rPr>
        <w:t>Health Insurance (Section 3C General Medical Services – Insertion of Testicular Prosthesis) Determination 2021</w:t>
      </w:r>
    </w:p>
    <w:p w14:paraId="7BBEB147" w14:textId="720F9678" w:rsidR="00E70355" w:rsidRPr="00C13322" w:rsidRDefault="00E70355" w:rsidP="000337CB">
      <w:pPr>
        <w:pStyle w:val="BodyText"/>
        <w:rPr>
          <w:b w:val="0"/>
          <w:i/>
          <w:szCs w:val="24"/>
        </w:rPr>
      </w:pPr>
    </w:p>
    <w:p w14:paraId="2412D141" w14:textId="7C34D5F4" w:rsidR="00FE02C2" w:rsidRPr="00C13322" w:rsidRDefault="001B0111" w:rsidP="000337CB">
      <w:pPr>
        <w:pStyle w:val="BodyText"/>
        <w:rPr>
          <w:b w:val="0"/>
          <w:szCs w:val="24"/>
          <w:u w:val="single"/>
        </w:rPr>
      </w:pPr>
      <w:r w:rsidRPr="00C13322">
        <w:rPr>
          <w:b w:val="0"/>
          <w:szCs w:val="24"/>
          <w:u w:val="single"/>
        </w:rPr>
        <w:t>Section 1 – Name</w:t>
      </w:r>
    </w:p>
    <w:p w14:paraId="2412D142" w14:textId="77777777" w:rsidR="00FE02C2" w:rsidRPr="00C13322" w:rsidRDefault="00FE02C2" w:rsidP="000337CB">
      <w:pPr>
        <w:pStyle w:val="BodyText"/>
        <w:rPr>
          <w:b w:val="0"/>
          <w:szCs w:val="24"/>
          <w:u w:val="single"/>
        </w:rPr>
      </w:pPr>
    </w:p>
    <w:p w14:paraId="2412D144" w14:textId="36F15816" w:rsidR="00F83B6F" w:rsidRPr="00C13322" w:rsidRDefault="00BC7397" w:rsidP="00C67BC7">
      <w:pPr>
        <w:pStyle w:val="BodyText"/>
        <w:rPr>
          <w:b w:val="0"/>
          <w:i/>
          <w:iCs/>
          <w:color w:val="FF0000"/>
        </w:rPr>
      </w:pPr>
      <w:r w:rsidRPr="00C13322">
        <w:rPr>
          <w:b w:val="0"/>
          <w:szCs w:val="24"/>
        </w:rPr>
        <w:t>S</w:t>
      </w:r>
      <w:r w:rsidR="00FE02C2" w:rsidRPr="00C13322">
        <w:rPr>
          <w:b w:val="0"/>
          <w:szCs w:val="24"/>
        </w:rPr>
        <w:t xml:space="preserve">ection </w:t>
      </w:r>
      <w:r w:rsidRPr="00C13322">
        <w:rPr>
          <w:b w:val="0"/>
          <w:szCs w:val="24"/>
        </w:rPr>
        <w:t xml:space="preserve">1 </w:t>
      </w:r>
      <w:r w:rsidR="00FE02C2" w:rsidRPr="00C13322">
        <w:rPr>
          <w:b w:val="0"/>
          <w:szCs w:val="24"/>
        </w:rPr>
        <w:t>provides</w:t>
      </w:r>
      <w:r w:rsidR="008B683E" w:rsidRPr="00C13322">
        <w:rPr>
          <w:b w:val="0"/>
          <w:szCs w:val="24"/>
        </w:rPr>
        <w:t xml:space="preserve"> for the </w:t>
      </w:r>
      <w:r w:rsidR="008B2094" w:rsidRPr="00C13322">
        <w:rPr>
          <w:b w:val="0"/>
          <w:szCs w:val="24"/>
        </w:rPr>
        <w:t>Determination</w:t>
      </w:r>
      <w:r w:rsidR="00FE02C2" w:rsidRPr="00C13322">
        <w:rPr>
          <w:b w:val="0"/>
          <w:szCs w:val="24"/>
        </w:rPr>
        <w:t xml:space="preserve"> to be referred to as the </w:t>
      </w:r>
      <w:r w:rsidR="0006260F" w:rsidRPr="00C13322">
        <w:rPr>
          <w:b w:val="0"/>
          <w:i/>
        </w:rPr>
        <w:t>Health Insurance (Section 3C General Medical Services – Insertion of Testicular Prosthesis) Determination 2021.</w:t>
      </w:r>
    </w:p>
    <w:p w14:paraId="68DAA207" w14:textId="77777777" w:rsidR="00FD602D" w:rsidRPr="00C13322" w:rsidRDefault="00FD602D" w:rsidP="00FD602D"/>
    <w:p w14:paraId="49D1E050" w14:textId="77777777" w:rsidR="007A4089" w:rsidRPr="00C13322" w:rsidRDefault="00FE02C2" w:rsidP="000337CB">
      <w:pPr>
        <w:pStyle w:val="BodyText"/>
        <w:rPr>
          <w:b w:val="0"/>
          <w:szCs w:val="24"/>
          <w:u w:val="single"/>
        </w:rPr>
      </w:pPr>
      <w:r w:rsidRPr="00C13322">
        <w:rPr>
          <w:b w:val="0"/>
          <w:szCs w:val="24"/>
          <w:u w:val="single"/>
        </w:rPr>
        <w:t xml:space="preserve">Section 2 – Commencement </w:t>
      </w:r>
    </w:p>
    <w:p w14:paraId="2DCE2ED0" w14:textId="77777777" w:rsidR="007A4089" w:rsidRPr="00C13322" w:rsidRDefault="007A4089" w:rsidP="000337CB">
      <w:pPr>
        <w:pStyle w:val="BodyText"/>
        <w:rPr>
          <w:b w:val="0"/>
          <w:szCs w:val="24"/>
          <w:u w:val="single"/>
        </w:rPr>
      </w:pPr>
    </w:p>
    <w:p w14:paraId="2412D148" w14:textId="4149B8C5" w:rsidR="00510A4F" w:rsidRPr="00C13322" w:rsidRDefault="00510A4F" w:rsidP="000337CB">
      <w:pPr>
        <w:pStyle w:val="BodyText"/>
        <w:rPr>
          <w:b w:val="0"/>
          <w:color w:val="FF0000"/>
          <w:szCs w:val="24"/>
        </w:rPr>
      </w:pPr>
      <w:r w:rsidRPr="00C13322">
        <w:rPr>
          <w:b w:val="0"/>
          <w:szCs w:val="24"/>
        </w:rPr>
        <w:t xml:space="preserve">Section 2 </w:t>
      </w:r>
      <w:r w:rsidR="00404F11" w:rsidRPr="00C13322">
        <w:rPr>
          <w:b w:val="0"/>
          <w:szCs w:val="24"/>
        </w:rPr>
        <w:t xml:space="preserve">provides that the </w:t>
      </w:r>
      <w:r w:rsidR="008B2094" w:rsidRPr="00C13322">
        <w:rPr>
          <w:b w:val="0"/>
          <w:szCs w:val="24"/>
        </w:rPr>
        <w:t xml:space="preserve">Determination </w:t>
      </w:r>
      <w:r w:rsidR="00404F11" w:rsidRPr="00C13322">
        <w:rPr>
          <w:b w:val="0"/>
          <w:szCs w:val="24"/>
        </w:rPr>
        <w:t xml:space="preserve">commences </w:t>
      </w:r>
      <w:r w:rsidR="00C63FDC" w:rsidRPr="00C13322">
        <w:rPr>
          <w:b w:val="0"/>
          <w:szCs w:val="24"/>
        </w:rPr>
        <w:t>on</w:t>
      </w:r>
      <w:r w:rsidR="00287A6B" w:rsidRPr="00C13322">
        <w:rPr>
          <w:b w:val="0"/>
          <w:szCs w:val="24"/>
        </w:rPr>
        <w:t xml:space="preserve"> 1 </w:t>
      </w:r>
      <w:r w:rsidR="0006260F" w:rsidRPr="00C13322">
        <w:rPr>
          <w:b w:val="0"/>
          <w:szCs w:val="24"/>
        </w:rPr>
        <w:t>March 2021.</w:t>
      </w:r>
      <w:r w:rsidR="00C63FDC" w:rsidRPr="00C13322">
        <w:rPr>
          <w:b w:val="0"/>
          <w:color w:val="FF0000"/>
          <w:szCs w:val="24"/>
        </w:rPr>
        <w:t xml:space="preserve"> </w:t>
      </w:r>
    </w:p>
    <w:p w14:paraId="16C03200" w14:textId="77777777" w:rsidR="007E0017" w:rsidRPr="00C13322" w:rsidRDefault="007E0017" w:rsidP="000337CB">
      <w:pPr>
        <w:pStyle w:val="BodyText"/>
        <w:rPr>
          <w:b w:val="0"/>
          <w:szCs w:val="24"/>
        </w:rPr>
      </w:pPr>
    </w:p>
    <w:p w14:paraId="005D5660" w14:textId="77777777" w:rsidR="007A4089" w:rsidRPr="00C13322" w:rsidRDefault="00FE02C2" w:rsidP="000337CB">
      <w:pPr>
        <w:pStyle w:val="BodyText"/>
        <w:rPr>
          <w:b w:val="0"/>
          <w:szCs w:val="24"/>
          <w:u w:val="single"/>
        </w:rPr>
      </w:pPr>
      <w:r w:rsidRPr="00C13322">
        <w:rPr>
          <w:b w:val="0"/>
          <w:szCs w:val="24"/>
          <w:u w:val="single"/>
        </w:rPr>
        <w:t xml:space="preserve">Section 3 – </w:t>
      </w:r>
      <w:r w:rsidR="00E5798A" w:rsidRPr="00C13322">
        <w:rPr>
          <w:b w:val="0"/>
          <w:szCs w:val="24"/>
          <w:u w:val="single"/>
        </w:rPr>
        <w:t>Authority</w:t>
      </w:r>
    </w:p>
    <w:p w14:paraId="53BFA098" w14:textId="77777777" w:rsidR="007A4089" w:rsidRPr="00C13322" w:rsidRDefault="007A4089" w:rsidP="000337CB">
      <w:pPr>
        <w:pStyle w:val="BodyText"/>
        <w:rPr>
          <w:b w:val="0"/>
          <w:szCs w:val="24"/>
          <w:u w:val="single"/>
        </w:rPr>
      </w:pPr>
    </w:p>
    <w:p w14:paraId="2412D14B" w14:textId="60EB4E9C" w:rsidR="00FE02C2" w:rsidRPr="00C13322" w:rsidRDefault="00F83B6F" w:rsidP="000337CB">
      <w:pPr>
        <w:pStyle w:val="BodyText"/>
        <w:rPr>
          <w:b w:val="0"/>
        </w:rPr>
      </w:pPr>
      <w:r w:rsidRPr="00C13322">
        <w:rPr>
          <w:b w:val="0"/>
        </w:rPr>
        <w:t xml:space="preserve">Section 3 provides that the </w:t>
      </w:r>
      <w:r w:rsidR="008B2094" w:rsidRPr="00C13322">
        <w:rPr>
          <w:b w:val="0"/>
          <w:szCs w:val="24"/>
        </w:rPr>
        <w:t xml:space="preserve">Determination </w:t>
      </w:r>
      <w:r w:rsidR="00E5798A" w:rsidRPr="00C13322">
        <w:rPr>
          <w:b w:val="0"/>
        </w:rPr>
        <w:t xml:space="preserve">is made under </w:t>
      </w:r>
      <w:r w:rsidR="00367440" w:rsidRPr="00C13322">
        <w:rPr>
          <w:b w:val="0"/>
        </w:rPr>
        <w:t xml:space="preserve">subsection </w:t>
      </w:r>
      <w:r w:rsidR="00E5798A" w:rsidRPr="00C13322">
        <w:rPr>
          <w:b w:val="0"/>
        </w:rPr>
        <w:t xml:space="preserve">3C(1) of the </w:t>
      </w:r>
      <w:r w:rsidR="00E5798A" w:rsidRPr="00C13322">
        <w:rPr>
          <w:b w:val="0"/>
          <w:i/>
        </w:rPr>
        <w:t>Health Insurance Act 1973</w:t>
      </w:r>
      <w:r w:rsidR="00E5798A" w:rsidRPr="00C13322">
        <w:rPr>
          <w:b w:val="0"/>
        </w:rPr>
        <w:t>.</w:t>
      </w:r>
    </w:p>
    <w:p w14:paraId="0DBF1241" w14:textId="77777777" w:rsidR="00E70355" w:rsidRPr="00C13322" w:rsidRDefault="00E70355" w:rsidP="000337CB">
      <w:pPr>
        <w:pStyle w:val="BodyText"/>
        <w:rPr>
          <w:b w:val="0"/>
        </w:rPr>
      </w:pPr>
    </w:p>
    <w:p w14:paraId="20CBF84A" w14:textId="4F5BDD39" w:rsidR="00C63FDC" w:rsidRPr="00C13322" w:rsidRDefault="00C63FDC" w:rsidP="00C63FDC">
      <w:pPr>
        <w:pStyle w:val="BodyText"/>
        <w:rPr>
          <w:b w:val="0"/>
          <w:szCs w:val="24"/>
          <w:u w:val="single"/>
        </w:rPr>
      </w:pPr>
      <w:r w:rsidRPr="00C13322">
        <w:rPr>
          <w:b w:val="0"/>
          <w:szCs w:val="24"/>
          <w:u w:val="single"/>
        </w:rPr>
        <w:t xml:space="preserve">Section 4 – </w:t>
      </w:r>
      <w:r w:rsidR="00AE2A1A" w:rsidRPr="00C13322">
        <w:rPr>
          <w:b w:val="0"/>
          <w:szCs w:val="24"/>
          <w:u w:val="single"/>
        </w:rPr>
        <w:t>Definitions</w:t>
      </w:r>
    </w:p>
    <w:p w14:paraId="4C010161" w14:textId="77777777" w:rsidR="00C63FDC" w:rsidRPr="00C13322" w:rsidRDefault="00C63FDC" w:rsidP="00C63FDC">
      <w:pPr>
        <w:pStyle w:val="BodyText"/>
        <w:rPr>
          <w:b w:val="0"/>
          <w:szCs w:val="24"/>
          <w:u w:val="single"/>
        </w:rPr>
      </w:pPr>
    </w:p>
    <w:p w14:paraId="5D9EBF8D" w14:textId="7654D125" w:rsidR="00C63FDC" w:rsidRPr="00C13322" w:rsidRDefault="00AE2A1A" w:rsidP="00C63FDC">
      <w:pPr>
        <w:pStyle w:val="BodyText"/>
        <w:rPr>
          <w:b w:val="0"/>
          <w:szCs w:val="24"/>
        </w:rPr>
      </w:pPr>
      <w:r w:rsidRPr="00C13322">
        <w:rPr>
          <w:b w:val="0"/>
          <w:szCs w:val="24"/>
        </w:rPr>
        <w:t>Section 4 defines terms used in the Determination</w:t>
      </w:r>
      <w:r w:rsidR="00C63FDC" w:rsidRPr="00C13322">
        <w:rPr>
          <w:b w:val="0"/>
          <w:szCs w:val="24"/>
        </w:rPr>
        <w:t>.</w:t>
      </w:r>
    </w:p>
    <w:p w14:paraId="17D2CF69" w14:textId="77777777" w:rsidR="007E0017" w:rsidRPr="00C13322" w:rsidRDefault="007E0017" w:rsidP="00404F11">
      <w:pPr>
        <w:pStyle w:val="BodyText"/>
        <w:rPr>
          <w:b w:val="0"/>
          <w:szCs w:val="24"/>
        </w:rPr>
      </w:pPr>
    </w:p>
    <w:p w14:paraId="18694761" w14:textId="77777777" w:rsidR="00AE2A1A" w:rsidRPr="00C13322" w:rsidRDefault="00AE2A1A" w:rsidP="00AE2A1A">
      <w:pPr>
        <w:pStyle w:val="BodyText"/>
        <w:rPr>
          <w:b w:val="0"/>
          <w:szCs w:val="24"/>
          <w:u w:val="single"/>
        </w:rPr>
      </w:pPr>
      <w:r w:rsidRPr="00C13322">
        <w:rPr>
          <w:b w:val="0"/>
          <w:szCs w:val="24"/>
          <w:u w:val="single"/>
        </w:rPr>
        <w:t>Section 5 – Treatment of relevant services</w:t>
      </w:r>
    </w:p>
    <w:p w14:paraId="19E420BE" w14:textId="77777777" w:rsidR="00AE2A1A" w:rsidRPr="00C13322" w:rsidRDefault="00AE2A1A" w:rsidP="00AE2A1A">
      <w:pPr>
        <w:pStyle w:val="BodyText"/>
        <w:shd w:val="clear" w:color="auto" w:fill="FFFFFF"/>
        <w:rPr>
          <w:b w:val="0"/>
          <w:szCs w:val="24"/>
        </w:rPr>
      </w:pPr>
      <w:r w:rsidRPr="00C13322">
        <w:rPr>
          <w:b w:val="0"/>
          <w:szCs w:val="24"/>
        </w:rPr>
        <w:t> </w:t>
      </w:r>
    </w:p>
    <w:p w14:paraId="5FC8DDF5" w14:textId="50F2C8F5" w:rsidR="00AE2A1A" w:rsidRPr="00C13322" w:rsidRDefault="00AE2A1A" w:rsidP="00AE2A1A">
      <w:pPr>
        <w:pStyle w:val="BodyText"/>
        <w:shd w:val="clear" w:color="auto" w:fill="FFFFFF"/>
        <w:rPr>
          <w:b w:val="0"/>
          <w:szCs w:val="24"/>
        </w:rPr>
      </w:pPr>
      <w:r w:rsidRPr="00C13322">
        <w:rPr>
          <w:b w:val="0"/>
          <w:szCs w:val="24"/>
        </w:rPr>
        <w:t xml:space="preserve">Section 5 provides that a clinically relevant service provided in accordance with the Determination shall be treated, for relevant provisions of the </w:t>
      </w:r>
      <w:r w:rsidRPr="00C13322">
        <w:rPr>
          <w:b w:val="0"/>
          <w:i/>
          <w:iCs/>
          <w:szCs w:val="24"/>
        </w:rPr>
        <w:t>Health Insurance Act 1973</w:t>
      </w:r>
      <w:r w:rsidRPr="00C13322">
        <w:rPr>
          <w:b w:val="0"/>
          <w:szCs w:val="24"/>
        </w:rPr>
        <w:t xml:space="preserve"> and </w:t>
      </w:r>
      <w:r w:rsidRPr="00C13322">
        <w:rPr>
          <w:b w:val="0"/>
          <w:i/>
          <w:iCs/>
          <w:szCs w:val="24"/>
        </w:rPr>
        <w:t>National Health Act 1953</w:t>
      </w:r>
      <w:r w:rsidRPr="00C13322">
        <w:rPr>
          <w:b w:val="0"/>
          <w:szCs w:val="24"/>
        </w:rPr>
        <w:t xml:space="preserve">, and regulations made under those Acts, as if it were both a professional service and a </w:t>
      </w:r>
      <w:r w:rsidR="00287A6B" w:rsidRPr="00C13322">
        <w:rPr>
          <w:b w:val="0"/>
          <w:szCs w:val="24"/>
        </w:rPr>
        <w:t>medical</w:t>
      </w:r>
      <w:r w:rsidRPr="00C13322">
        <w:rPr>
          <w:b w:val="0"/>
          <w:szCs w:val="24"/>
        </w:rPr>
        <w:t xml:space="preserve"> service and as if there were an item specified in the </w:t>
      </w:r>
      <w:r w:rsidR="00287A6B" w:rsidRPr="00C13322">
        <w:rPr>
          <w:b w:val="0"/>
          <w:szCs w:val="24"/>
        </w:rPr>
        <w:t>medical</w:t>
      </w:r>
      <w:r w:rsidRPr="00C13322">
        <w:rPr>
          <w:b w:val="0"/>
          <w:szCs w:val="24"/>
        </w:rPr>
        <w:t xml:space="preserve"> services table for the service. </w:t>
      </w:r>
    </w:p>
    <w:p w14:paraId="79D9CF31" w14:textId="77777777" w:rsidR="00AE2A1A" w:rsidRPr="00C13322" w:rsidRDefault="00AE2A1A" w:rsidP="00C63FDC">
      <w:pPr>
        <w:pStyle w:val="Header"/>
        <w:tabs>
          <w:tab w:val="num" w:pos="1080"/>
        </w:tabs>
        <w:rPr>
          <w:szCs w:val="24"/>
          <w:u w:val="single"/>
        </w:rPr>
      </w:pPr>
    </w:p>
    <w:p w14:paraId="313F22ED" w14:textId="2A1BC207" w:rsidR="00AE2A1A" w:rsidRPr="00C13322" w:rsidRDefault="00AE2A1A" w:rsidP="00C63FDC">
      <w:pPr>
        <w:pStyle w:val="Header"/>
        <w:tabs>
          <w:tab w:val="num" w:pos="1080"/>
        </w:tabs>
        <w:rPr>
          <w:szCs w:val="24"/>
          <w:u w:val="single"/>
        </w:rPr>
      </w:pPr>
      <w:r w:rsidRPr="00C13322">
        <w:rPr>
          <w:szCs w:val="24"/>
          <w:u w:val="single"/>
        </w:rPr>
        <w:t>Section 6 – Application of provisions of the general medical services table</w:t>
      </w:r>
    </w:p>
    <w:p w14:paraId="592AF61B" w14:textId="6EFBC1F3" w:rsidR="00AE2A1A" w:rsidRPr="00C13322" w:rsidRDefault="00AE2A1A" w:rsidP="00C63FDC">
      <w:pPr>
        <w:pStyle w:val="Header"/>
        <w:tabs>
          <w:tab w:val="num" w:pos="1080"/>
        </w:tabs>
        <w:rPr>
          <w:szCs w:val="24"/>
          <w:u w:val="single"/>
        </w:rPr>
      </w:pPr>
    </w:p>
    <w:p w14:paraId="218D3CDA" w14:textId="161BF4D7" w:rsidR="00287A6B" w:rsidRPr="00C13322" w:rsidRDefault="00287A6B" w:rsidP="00287A6B">
      <w:pPr>
        <w:pStyle w:val="BodyText"/>
        <w:rPr>
          <w:rFonts w:ascii="Helvetica Neue" w:hAnsi="Helvetica Neue"/>
          <w:b w:val="0"/>
          <w:szCs w:val="24"/>
        </w:rPr>
      </w:pPr>
      <w:r w:rsidRPr="00C13322">
        <w:rPr>
          <w:rFonts w:ascii="Helvetica Neue" w:hAnsi="Helvetica Neue"/>
          <w:b w:val="0"/>
          <w:szCs w:val="24"/>
        </w:rPr>
        <w:t xml:space="preserve">Section 6 specifies provisions of the general medical services table that apply as if item </w:t>
      </w:r>
      <w:r w:rsidR="0006260F" w:rsidRPr="00C13322">
        <w:rPr>
          <w:rFonts w:ascii="Helvetica Neue" w:hAnsi="Helvetica Neue"/>
          <w:b w:val="0"/>
          <w:szCs w:val="24"/>
        </w:rPr>
        <w:t>30630</w:t>
      </w:r>
      <w:r w:rsidRPr="00C13322">
        <w:rPr>
          <w:rFonts w:ascii="Helvetica Neue" w:hAnsi="Helvetica Neue"/>
          <w:b w:val="0"/>
          <w:szCs w:val="24"/>
        </w:rPr>
        <w:t xml:space="preserve"> </w:t>
      </w:r>
      <w:r w:rsidR="007E61CA" w:rsidRPr="00C13322">
        <w:rPr>
          <w:rFonts w:ascii="Helvetica Neue" w:hAnsi="Helvetica Neue"/>
          <w:b w:val="0"/>
          <w:szCs w:val="24"/>
        </w:rPr>
        <w:t xml:space="preserve">in </w:t>
      </w:r>
      <w:r w:rsidRPr="00C13322">
        <w:rPr>
          <w:rFonts w:ascii="Helvetica Neue" w:hAnsi="Helvetica Neue"/>
          <w:b w:val="0"/>
          <w:szCs w:val="24"/>
        </w:rPr>
        <w:t>the Determination was specified in the relevant provision in the general medical services table.</w:t>
      </w:r>
    </w:p>
    <w:p w14:paraId="42644738" w14:textId="77777777" w:rsidR="00287A6B" w:rsidRPr="00C13322" w:rsidRDefault="00287A6B" w:rsidP="00287A6B">
      <w:pPr>
        <w:pStyle w:val="BodyText"/>
        <w:rPr>
          <w:rFonts w:ascii="Helvetica Neue" w:hAnsi="Helvetica Neue"/>
          <w:b w:val="0"/>
          <w:szCs w:val="24"/>
        </w:rPr>
      </w:pPr>
    </w:p>
    <w:p w14:paraId="1C2D5B72" w14:textId="3685069A" w:rsidR="00D43FEB" w:rsidRPr="00C13322" w:rsidRDefault="00D43FEB" w:rsidP="00287A6B">
      <w:pPr>
        <w:pStyle w:val="BodyText"/>
        <w:rPr>
          <w:rFonts w:ascii="Helvetica Neue" w:hAnsi="Helvetica Neue"/>
          <w:b w:val="0"/>
          <w:szCs w:val="24"/>
        </w:rPr>
      </w:pPr>
      <w:r w:rsidRPr="00C13322">
        <w:rPr>
          <w:rFonts w:ascii="Helvetica Neue" w:hAnsi="Helvetica Neue"/>
          <w:b w:val="0"/>
          <w:szCs w:val="24"/>
        </w:rPr>
        <w:t>Subsection 6(1)</w:t>
      </w:r>
      <w:r w:rsidR="00287A6B" w:rsidRPr="00C13322">
        <w:rPr>
          <w:rFonts w:ascii="Helvetica Neue" w:hAnsi="Helvetica Neue"/>
          <w:b w:val="0"/>
          <w:szCs w:val="24"/>
        </w:rPr>
        <w:t xml:space="preserve"> of the Determination provides that item </w:t>
      </w:r>
      <w:r w:rsidR="0006260F" w:rsidRPr="00C13322">
        <w:rPr>
          <w:rFonts w:ascii="Helvetica Neue" w:hAnsi="Helvetica Neue"/>
          <w:b w:val="0"/>
          <w:szCs w:val="24"/>
        </w:rPr>
        <w:t>30630</w:t>
      </w:r>
      <w:r w:rsidR="00287A6B" w:rsidRPr="00C13322">
        <w:rPr>
          <w:rFonts w:ascii="Helvetica Neue" w:hAnsi="Helvetica Neue"/>
          <w:b w:val="0"/>
          <w:szCs w:val="24"/>
        </w:rPr>
        <w:t xml:space="preserve"> will be treated as if it was specified in clause 5.</w:t>
      </w:r>
      <w:r w:rsidR="0006260F" w:rsidRPr="00C13322">
        <w:rPr>
          <w:rFonts w:ascii="Helvetica Neue" w:hAnsi="Helvetica Neue"/>
          <w:b w:val="0"/>
          <w:szCs w:val="24"/>
        </w:rPr>
        <w:t>1</w:t>
      </w:r>
      <w:r w:rsidR="00287A6B" w:rsidRPr="00C13322">
        <w:rPr>
          <w:rFonts w:ascii="Helvetica Neue" w:hAnsi="Helvetica Neue"/>
          <w:b w:val="0"/>
          <w:szCs w:val="24"/>
        </w:rPr>
        <w:t>.1</w:t>
      </w:r>
      <w:r w:rsidRPr="00C13322">
        <w:rPr>
          <w:rFonts w:ascii="Helvetica Neue" w:hAnsi="Helvetica Neue"/>
          <w:b w:val="0"/>
          <w:szCs w:val="24"/>
        </w:rPr>
        <w:t xml:space="preserve"> of the general medical services table. Clause 5.</w:t>
      </w:r>
      <w:r w:rsidR="0006260F" w:rsidRPr="00C13322">
        <w:rPr>
          <w:rFonts w:ascii="Helvetica Neue" w:hAnsi="Helvetica Neue"/>
          <w:b w:val="0"/>
          <w:szCs w:val="24"/>
        </w:rPr>
        <w:t>1</w:t>
      </w:r>
      <w:r w:rsidRPr="00C13322">
        <w:rPr>
          <w:rFonts w:ascii="Helvetica Neue" w:hAnsi="Helvetica Neue"/>
          <w:b w:val="0"/>
          <w:szCs w:val="24"/>
        </w:rPr>
        <w:t xml:space="preserve">.1 provides that </w:t>
      </w:r>
      <w:r w:rsidR="0006260F" w:rsidRPr="00C13322">
        <w:rPr>
          <w:rFonts w:ascii="Helvetica Neue" w:hAnsi="Helvetica Neue"/>
          <w:b w:val="0"/>
          <w:szCs w:val="24"/>
        </w:rPr>
        <w:t>an item in Group T8 does not apply if the service is provided at the same time, or in connection with, the provision of a pain pump for post‑surgical pain management.</w:t>
      </w:r>
    </w:p>
    <w:p w14:paraId="2709F1B3" w14:textId="77777777" w:rsidR="00D43FEB" w:rsidRPr="00C13322" w:rsidRDefault="00D43FEB" w:rsidP="00287A6B">
      <w:pPr>
        <w:pStyle w:val="BodyText"/>
        <w:rPr>
          <w:rFonts w:ascii="Helvetica Neue" w:hAnsi="Helvetica Neue"/>
          <w:b w:val="0"/>
          <w:szCs w:val="24"/>
        </w:rPr>
      </w:pPr>
    </w:p>
    <w:p w14:paraId="768D340E" w14:textId="15C2313B" w:rsidR="00C63FDC" w:rsidRPr="00C13322" w:rsidRDefault="00014737" w:rsidP="00C63FDC">
      <w:pPr>
        <w:pStyle w:val="Header"/>
        <w:tabs>
          <w:tab w:val="num" w:pos="1080"/>
        </w:tabs>
        <w:rPr>
          <w:szCs w:val="24"/>
          <w:u w:val="single"/>
        </w:rPr>
      </w:pPr>
      <w:r w:rsidRPr="00C13322">
        <w:rPr>
          <w:szCs w:val="24"/>
          <w:u w:val="single"/>
        </w:rPr>
        <w:t xml:space="preserve">Schedule </w:t>
      </w:r>
      <w:r w:rsidR="00287A6B" w:rsidRPr="00C13322">
        <w:rPr>
          <w:szCs w:val="24"/>
          <w:u w:val="single"/>
        </w:rPr>
        <w:t xml:space="preserve">1 </w:t>
      </w:r>
      <w:r w:rsidRPr="00C13322">
        <w:rPr>
          <w:szCs w:val="24"/>
          <w:u w:val="single"/>
        </w:rPr>
        <w:t>– Relevant</w:t>
      </w:r>
      <w:r w:rsidR="00517CF3" w:rsidRPr="00C13322">
        <w:rPr>
          <w:szCs w:val="24"/>
          <w:u w:val="single"/>
        </w:rPr>
        <w:t xml:space="preserve"> services</w:t>
      </w:r>
    </w:p>
    <w:p w14:paraId="2212E577" w14:textId="77777777" w:rsidR="00C63FDC" w:rsidRPr="00C13322" w:rsidRDefault="00C63FDC" w:rsidP="00C63FDC">
      <w:pPr>
        <w:pStyle w:val="Header"/>
        <w:tabs>
          <w:tab w:val="num" w:pos="1080"/>
        </w:tabs>
        <w:rPr>
          <w:szCs w:val="24"/>
          <w:u w:val="single"/>
        </w:rPr>
      </w:pPr>
    </w:p>
    <w:p w14:paraId="21DF9DDC" w14:textId="065864AC" w:rsidR="00331752" w:rsidRPr="00C13322" w:rsidRDefault="00517CF3" w:rsidP="00287A6B">
      <w:pPr>
        <w:pStyle w:val="Header"/>
        <w:tabs>
          <w:tab w:val="num" w:pos="1080"/>
        </w:tabs>
        <w:rPr>
          <w:szCs w:val="24"/>
          <w:u w:val="single"/>
        </w:rPr>
      </w:pPr>
      <w:r w:rsidRPr="00C13322">
        <w:rPr>
          <w:szCs w:val="24"/>
        </w:rPr>
        <w:t xml:space="preserve">The Schedule specifies the service and the </w:t>
      </w:r>
      <w:r w:rsidR="0006260F" w:rsidRPr="00C13322">
        <w:rPr>
          <w:szCs w:val="24"/>
        </w:rPr>
        <w:t>amended</w:t>
      </w:r>
      <w:r w:rsidRPr="00C13322">
        <w:rPr>
          <w:szCs w:val="24"/>
        </w:rPr>
        <w:t xml:space="preserve"> fee for item</w:t>
      </w:r>
      <w:r w:rsidR="00287A6B" w:rsidRPr="00C13322">
        <w:rPr>
          <w:szCs w:val="24"/>
        </w:rPr>
        <w:t xml:space="preserve"> </w:t>
      </w:r>
      <w:r w:rsidR="0006260F" w:rsidRPr="00C13322">
        <w:rPr>
          <w:szCs w:val="24"/>
        </w:rPr>
        <w:t>30630</w:t>
      </w:r>
      <w:r w:rsidR="00287A6B" w:rsidRPr="00C13322">
        <w:rPr>
          <w:szCs w:val="24"/>
        </w:rPr>
        <w:t>.</w:t>
      </w:r>
      <w:r w:rsidR="00331752" w:rsidRPr="00C13322">
        <w:rPr>
          <w:szCs w:val="24"/>
          <w:u w:val="single"/>
        </w:rPr>
        <w:br w:type="page"/>
      </w:r>
    </w:p>
    <w:p w14:paraId="2412D14E" w14:textId="632B4BE9" w:rsidR="00A17F2C" w:rsidRPr="00C13322" w:rsidRDefault="00A17F2C" w:rsidP="008D136F">
      <w:pPr>
        <w:pStyle w:val="Header"/>
        <w:tabs>
          <w:tab w:val="num" w:pos="1080"/>
        </w:tabs>
        <w:jc w:val="center"/>
        <w:rPr>
          <w:b/>
          <w:sz w:val="28"/>
          <w:szCs w:val="28"/>
        </w:rPr>
      </w:pPr>
      <w:r w:rsidRPr="00C13322">
        <w:rPr>
          <w:b/>
          <w:sz w:val="28"/>
          <w:szCs w:val="28"/>
        </w:rPr>
        <w:lastRenderedPageBreak/>
        <w:t>Statement of Compatibility with Human Rights</w:t>
      </w:r>
    </w:p>
    <w:p w14:paraId="2412D14F" w14:textId="77777777" w:rsidR="00A17F2C" w:rsidRPr="00C13322" w:rsidRDefault="00A17F2C" w:rsidP="000337CB">
      <w:pPr>
        <w:spacing w:before="120" w:after="120"/>
        <w:jc w:val="center"/>
        <w:rPr>
          <w:szCs w:val="24"/>
        </w:rPr>
      </w:pPr>
      <w:r w:rsidRPr="00C13322">
        <w:rPr>
          <w:i/>
          <w:szCs w:val="24"/>
        </w:rPr>
        <w:t>Prepared in accordance with Part 3 of the Human Rights (Parliamentary Scrutiny) Act 2011</w:t>
      </w:r>
    </w:p>
    <w:p w14:paraId="751DE726" w14:textId="77777777" w:rsidR="002A6C77" w:rsidRPr="00C13322" w:rsidRDefault="002A6C77" w:rsidP="000337CB">
      <w:pPr>
        <w:tabs>
          <w:tab w:val="left" w:pos="1418"/>
        </w:tabs>
        <w:ind w:left="851"/>
        <w:jc w:val="center"/>
        <w:rPr>
          <w:b/>
          <w:i/>
          <w:iCs/>
        </w:rPr>
      </w:pPr>
    </w:p>
    <w:p w14:paraId="1BF56C38" w14:textId="17E313DE" w:rsidR="007708B3" w:rsidRPr="00C13322" w:rsidRDefault="00B70372" w:rsidP="000337CB">
      <w:pPr>
        <w:tabs>
          <w:tab w:val="left" w:pos="1418"/>
        </w:tabs>
        <w:ind w:left="851"/>
        <w:jc w:val="center"/>
        <w:rPr>
          <w:i/>
        </w:rPr>
      </w:pPr>
      <w:r w:rsidRPr="00C13322">
        <w:rPr>
          <w:i/>
        </w:rPr>
        <w:t>Health Insurance (Section 3C General Medical Services – Insertion of Testicular Prosthesis) Determination 2021</w:t>
      </w:r>
    </w:p>
    <w:p w14:paraId="7D7DD993" w14:textId="77777777" w:rsidR="00B70372" w:rsidRPr="00C13322" w:rsidRDefault="00B70372" w:rsidP="000337CB">
      <w:pPr>
        <w:tabs>
          <w:tab w:val="left" w:pos="1418"/>
        </w:tabs>
        <w:ind w:left="851"/>
        <w:jc w:val="center"/>
        <w:rPr>
          <w:b/>
          <w:i/>
          <w:szCs w:val="24"/>
        </w:rPr>
      </w:pPr>
    </w:p>
    <w:p w14:paraId="2412D153" w14:textId="7AFD921D" w:rsidR="00A17F2C" w:rsidRPr="00C13322" w:rsidRDefault="00A17F2C" w:rsidP="000337CB">
      <w:pPr>
        <w:jc w:val="center"/>
        <w:rPr>
          <w:szCs w:val="24"/>
        </w:rPr>
      </w:pPr>
      <w:r w:rsidRPr="00C13322">
        <w:rPr>
          <w:szCs w:val="24"/>
        </w:rPr>
        <w:t xml:space="preserve">This </w:t>
      </w:r>
      <w:r w:rsidR="0046022A" w:rsidRPr="00C13322">
        <w:rPr>
          <w:szCs w:val="24"/>
        </w:rPr>
        <w:t>instrument</w:t>
      </w:r>
      <w:r w:rsidRPr="00C13322">
        <w:rPr>
          <w:szCs w:val="24"/>
        </w:rPr>
        <w:t xml:space="preserve"> is compatible with the human rights and freedoms recognised or declared in the international instruments listed in section 3 of the </w:t>
      </w:r>
      <w:r w:rsidRPr="00C13322">
        <w:rPr>
          <w:i/>
          <w:szCs w:val="24"/>
        </w:rPr>
        <w:t>Human Rights (Parliamentary Scrutiny) Act 2011</w:t>
      </w:r>
      <w:r w:rsidRPr="00C13322">
        <w:rPr>
          <w:szCs w:val="24"/>
        </w:rPr>
        <w:t>.</w:t>
      </w:r>
    </w:p>
    <w:p w14:paraId="7EDA9098" w14:textId="306A78E1" w:rsidR="006E6BBF" w:rsidRPr="00C13322" w:rsidRDefault="006E6BBF" w:rsidP="008734F5">
      <w:pPr>
        <w:spacing w:before="120" w:after="120"/>
        <w:rPr>
          <w:b/>
          <w:szCs w:val="24"/>
        </w:rPr>
      </w:pPr>
      <w:r w:rsidRPr="00C13322">
        <w:rPr>
          <w:b/>
          <w:szCs w:val="24"/>
        </w:rPr>
        <w:t xml:space="preserve">Overview of the </w:t>
      </w:r>
      <w:r w:rsidR="00B86A9F" w:rsidRPr="00C13322">
        <w:rPr>
          <w:b/>
          <w:szCs w:val="24"/>
        </w:rPr>
        <w:t>Determination</w:t>
      </w:r>
    </w:p>
    <w:p w14:paraId="4DCAFEEE" w14:textId="77777777" w:rsidR="00AB5DB6" w:rsidRPr="00C13322" w:rsidRDefault="00AB5DB6" w:rsidP="00AB5DB6">
      <w:pPr>
        <w:shd w:val="clear" w:color="auto" w:fill="FFFFFF"/>
        <w:rPr>
          <w:bCs/>
          <w:szCs w:val="24"/>
        </w:rPr>
      </w:pPr>
      <w:r w:rsidRPr="00C13322">
        <w:rPr>
          <w:rFonts w:ascii="Helvetica Neue" w:hAnsi="Helvetica Neue"/>
          <w:bCs/>
          <w:szCs w:val="24"/>
        </w:rPr>
        <w:t xml:space="preserve">The purpose of the </w:t>
      </w:r>
      <w:r w:rsidRPr="00C13322">
        <w:rPr>
          <w:i/>
        </w:rPr>
        <w:t>Health Insurance (Section 3C General Medical Services – Insertion of Testicular Prosthesis) Determination 2021</w:t>
      </w:r>
      <w:r w:rsidRPr="00C13322">
        <w:rPr>
          <w:bCs/>
          <w:szCs w:val="24"/>
        </w:rPr>
        <w:t xml:space="preserve"> (the Determination) is to amend the fee for item 30630, which is for the insertion of a testicular prosthesis</w:t>
      </w:r>
      <w:r w:rsidRPr="00C13322">
        <w:t xml:space="preserve"> </w:t>
      </w:r>
      <w:r w:rsidRPr="00C13322">
        <w:rPr>
          <w:bCs/>
          <w:szCs w:val="24"/>
        </w:rPr>
        <w:t>where the prosthesis is inserted at least six months after an orchidectomy, so that the fee is with parity with the fee for item 45051.</w:t>
      </w:r>
    </w:p>
    <w:p w14:paraId="7FA2DA68" w14:textId="77777777" w:rsidR="00AB5DB6" w:rsidRPr="00C13322" w:rsidRDefault="00AB5DB6" w:rsidP="00AB5DB6">
      <w:pPr>
        <w:shd w:val="clear" w:color="auto" w:fill="FFFFFF"/>
        <w:rPr>
          <w:bCs/>
          <w:szCs w:val="24"/>
        </w:rPr>
      </w:pPr>
    </w:p>
    <w:p w14:paraId="25A1C1D7" w14:textId="77777777" w:rsidR="00AB5DB6" w:rsidRPr="00C13322" w:rsidRDefault="00AB5DB6" w:rsidP="00AB5DB6">
      <w:pPr>
        <w:shd w:val="clear" w:color="auto" w:fill="FFFFFF"/>
        <w:rPr>
          <w:bCs/>
          <w:szCs w:val="24"/>
        </w:rPr>
      </w:pPr>
      <w:r w:rsidRPr="00C13322">
        <w:rPr>
          <w:bCs/>
          <w:szCs w:val="24"/>
        </w:rPr>
        <w:t xml:space="preserve">On 1 November 2020, the </w:t>
      </w:r>
      <w:r w:rsidRPr="00C13322">
        <w:rPr>
          <w:bCs/>
          <w:i/>
          <w:szCs w:val="24"/>
        </w:rPr>
        <w:t xml:space="preserve">Health Insurance Legislation Amendment (2020 Measures No. 2) Regulations 2020 </w:t>
      </w:r>
      <w:r w:rsidRPr="00C13322">
        <w:rPr>
          <w:bCs/>
          <w:szCs w:val="24"/>
        </w:rPr>
        <w:t xml:space="preserve">listed item 30630 in the general medical services table (GMST). This change was announced in the 2019-20 Budget under the </w:t>
      </w:r>
      <w:r w:rsidRPr="00C13322">
        <w:rPr>
          <w:bCs/>
          <w:i/>
          <w:szCs w:val="24"/>
        </w:rPr>
        <w:t>Guaranteeing Medicare — Medicare Benefits Schedule Review — response to Taskforce recommendations</w:t>
      </w:r>
      <w:r w:rsidRPr="00C13322">
        <w:rPr>
          <w:bCs/>
          <w:szCs w:val="24"/>
        </w:rPr>
        <w:t xml:space="preserve"> measure. </w:t>
      </w:r>
    </w:p>
    <w:p w14:paraId="49962AE6" w14:textId="77777777" w:rsidR="00AB5DB6" w:rsidRPr="00C13322" w:rsidRDefault="00AB5DB6" w:rsidP="00AB5DB6">
      <w:pPr>
        <w:shd w:val="clear" w:color="auto" w:fill="FFFFFF"/>
        <w:rPr>
          <w:bCs/>
          <w:szCs w:val="24"/>
        </w:rPr>
      </w:pPr>
    </w:p>
    <w:p w14:paraId="20F89292" w14:textId="77777777" w:rsidR="00AB5DB6" w:rsidRPr="00C13322" w:rsidRDefault="00AB5DB6" w:rsidP="00AB5DB6">
      <w:pPr>
        <w:shd w:val="clear" w:color="auto" w:fill="FFFFFF"/>
        <w:rPr>
          <w:bCs/>
          <w:szCs w:val="24"/>
        </w:rPr>
      </w:pPr>
      <w:r w:rsidRPr="00C13322">
        <w:rPr>
          <w:bCs/>
          <w:szCs w:val="24"/>
        </w:rPr>
        <w:t>The service provided under item 30630 is intended to replace this service from being claimed under item 45051. Item 45051 is for the contour reconstruction for open repair of contour defects, due to deformity, where the insertion of a non-biological implant is required. The fee for item 45051 is $488.55.</w:t>
      </w:r>
    </w:p>
    <w:p w14:paraId="7B1BBCC8" w14:textId="77777777" w:rsidR="00AB5DB6" w:rsidRPr="00C13322" w:rsidRDefault="00AB5DB6" w:rsidP="00AB5DB6">
      <w:pPr>
        <w:shd w:val="clear" w:color="auto" w:fill="FFFFFF"/>
        <w:rPr>
          <w:bCs/>
          <w:szCs w:val="24"/>
        </w:rPr>
      </w:pPr>
    </w:p>
    <w:p w14:paraId="72264B60" w14:textId="77777777" w:rsidR="00AB5DB6" w:rsidRPr="00C13322" w:rsidRDefault="00AB5DB6" w:rsidP="00AB5DB6">
      <w:pPr>
        <w:shd w:val="clear" w:color="auto" w:fill="FFFFFF"/>
        <w:rPr>
          <w:bCs/>
          <w:szCs w:val="24"/>
        </w:rPr>
      </w:pPr>
      <w:r w:rsidRPr="00C13322">
        <w:rPr>
          <w:bCs/>
          <w:szCs w:val="24"/>
        </w:rPr>
        <w:t xml:space="preserve">On 1 March 2021, the </w:t>
      </w:r>
      <w:r w:rsidRPr="00C13322">
        <w:rPr>
          <w:bCs/>
          <w:i/>
          <w:szCs w:val="24"/>
        </w:rPr>
        <w:t>Health Insurance Legislation Amendment (2020 Measures No. 3) Regulations 2020</w:t>
      </w:r>
      <w:r w:rsidRPr="00C13322">
        <w:rPr>
          <w:bCs/>
          <w:szCs w:val="24"/>
        </w:rPr>
        <w:t xml:space="preserve"> will remove item 30630 from the GMST. The Determination will list item 30630 with the amended fee of $488.55. This will provide that the fee for item 30630 is with parity with the fee for item 45051, ensuring that the fee accurately reflects the cost of the provision of this service. </w:t>
      </w:r>
    </w:p>
    <w:p w14:paraId="31515278" w14:textId="28FBF7FC" w:rsidR="007708B3" w:rsidRPr="00C13322" w:rsidRDefault="007708B3" w:rsidP="002A6C77">
      <w:pPr>
        <w:ind w:right="-482"/>
        <w:rPr>
          <w:iCs/>
        </w:rPr>
      </w:pPr>
    </w:p>
    <w:p w14:paraId="2412D15C" w14:textId="50D38E8B" w:rsidR="00A17F2C" w:rsidRPr="00C13322" w:rsidRDefault="00A17F2C" w:rsidP="002A6C77">
      <w:pPr>
        <w:ind w:right="-482"/>
        <w:rPr>
          <w:b/>
          <w:szCs w:val="24"/>
        </w:rPr>
      </w:pPr>
      <w:r w:rsidRPr="00C13322">
        <w:rPr>
          <w:b/>
          <w:szCs w:val="24"/>
        </w:rPr>
        <w:t>Human rights implications</w:t>
      </w:r>
    </w:p>
    <w:p w14:paraId="449665F0" w14:textId="2ED3F54B" w:rsidR="00806020" w:rsidRPr="00C13322" w:rsidRDefault="00806020" w:rsidP="00806020">
      <w:pPr>
        <w:spacing w:before="120" w:after="120"/>
        <w:rPr>
          <w:szCs w:val="24"/>
        </w:rPr>
      </w:pPr>
      <w:r w:rsidRPr="00C13322">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C13322" w:rsidRDefault="00A17F2C" w:rsidP="00806020">
      <w:pPr>
        <w:spacing w:before="120" w:after="120"/>
        <w:rPr>
          <w:i/>
          <w:szCs w:val="24"/>
        </w:rPr>
      </w:pPr>
      <w:r w:rsidRPr="00C13322">
        <w:rPr>
          <w:i/>
          <w:szCs w:val="24"/>
        </w:rPr>
        <w:t>The Right to Health</w:t>
      </w:r>
    </w:p>
    <w:p w14:paraId="2412D15F" w14:textId="77777777" w:rsidR="00A17F2C" w:rsidRPr="00C13322" w:rsidRDefault="00A17F2C" w:rsidP="000337CB">
      <w:pPr>
        <w:spacing w:before="120" w:after="120"/>
        <w:rPr>
          <w:szCs w:val="24"/>
        </w:rPr>
      </w:pPr>
      <w:r w:rsidRPr="00C13322">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C13322" w:rsidRDefault="00A17F2C" w:rsidP="000337CB">
      <w:pPr>
        <w:spacing w:before="120" w:after="120"/>
        <w:rPr>
          <w:szCs w:val="24"/>
        </w:rPr>
      </w:pPr>
      <w:r w:rsidRPr="00C13322">
        <w:rPr>
          <w:szCs w:val="24"/>
        </w:rPr>
        <w:t xml:space="preserve">The Committee reports that the </w:t>
      </w:r>
      <w:r w:rsidRPr="00C13322">
        <w:rPr>
          <w:i/>
          <w:szCs w:val="24"/>
        </w:rPr>
        <w:t>‘highest attainable standard of health’</w:t>
      </w:r>
      <w:r w:rsidRPr="00C13322">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835AA20" w14:textId="77777777" w:rsidR="00310159" w:rsidRPr="00C13322" w:rsidRDefault="00310159">
      <w:pPr>
        <w:spacing w:after="200" w:line="276" w:lineRule="auto"/>
        <w:rPr>
          <w:i/>
          <w:szCs w:val="24"/>
        </w:rPr>
      </w:pPr>
      <w:r w:rsidRPr="00C13322">
        <w:rPr>
          <w:i/>
          <w:szCs w:val="24"/>
        </w:rPr>
        <w:br w:type="page"/>
      </w:r>
    </w:p>
    <w:p w14:paraId="2412D161" w14:textId="265AE5FC" w:rsidR="00A17F2C" w:rsidRPr="00C13322" w:rsidRDefault="00A17F2C" w:rsidP="000337CB">
      <w:pPr>
        <w:spacing w:before="120" w:after="120"/>
        <w:rPr>
          <w:i/>
          <w:szCs w:val="24"/>
        </w:rPr>
      </w:pPr>
      <w:r w:rsidRPr="00C13322">
        <w:rPr>
          <w:i/>
          <w:szCs w:val="24"/>
        </w:rPr>
        <w:lastRenderedPageBreak/>
        <w:t xml:space="preserve">The Right to Social Security </w:t>
      </w:r>
    </w:p>
    <w:p w14:paraId="2412D162" w14:textId="77777777" w:rsidR="00A17F2C" w:rsidRPr="00C13322" w:rsidRDefault="00A17F2C" w:rsidP="000337CB">
      <w:pPr>
        <w:spacing w:before="120" w:after="120"/>
        <w:rPr>
          <w:szCs w:val="24"/>
        </w:rPr>
      </w:pPr>
      <w:r w:rsidRPr="00C13322">
        <w:rPr>
          <w:szCs w:val="24"/>
        </w:rPr>
        <w:t>The right to social security is contained in Article 9 of the ICESCR. It requires that a country must, within its maximum available resources, ensure access to a social security scheme that</w:t>
      </w:r>
      <w:r w:rsidR="00BA69CB" w:rsidRPr="00C13322">
        <w:rPr>
          <w:szCs w:val="24"/>
        </w:rPr>
        <w:t xml:space="preserve"> </w:t>
      </w:r>
      <w:r w:rsidRPr="00C13322">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C13322" w:rsidRDefault="00A17F2C" w:rsidP="000337CB">
      <w:pPr>
        <w:spacing w:before="120" w:after="120"/>
        <w:rPr>
          <w:szCs w:val="24"/>
        </w:rPr>
      </w:pPr>
      <w:r w:rsidRPr="00C13322">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1BF78036" w:rsidR="00A17F2C" w:rsidRPr="00C13322" w:rsidRDefault="00A17F2C" w:rsidP="000337CB">
      <w:pPr>
        <w:spacing w:before="120" w:after="120"/>
        <w:rPr>
          <w:szCs w:val="24"/>
          <w:u w:val="single"/>
        </w:rPr>
      </w:pPr>
      <w:r w:rsidRPr="00C13322">
        <w:rPr>
          <w:szCs w:val="24"/>
          <w:u w:val="single"/>
        </w:rPr>
        <w:t xml:space="preserve">Analysis </w:t>
      </w:r>
    </w:p>
    <w:p w14:paraId="3CAD6458" w14:textId="3C62F087" w:rsidR="006476C3" w:rsidRPr="00C13322" w:rsidRDefault="006476C3" w:rsidP="006476C3">
      <w:pPr>
        <w:shd w:val="clear" w:color="auto" w:fill="FFFFFF"/>
        <w:spacing w:before="120" w:after="120"/>
        <w:rPr>
          <w:rFonts w:ascii="Helvetica Neue" w:hAnsi="Helvetica Neue"/>
          <w:szCs w:val="24"/>
        </w:rPr>
      </w:pPr>
      <w:r w:rsidRPr="00C13322">
        <w:rPr>
          <w:rFonts w:ascii="Helvetica Neue" w:hAnsi="Helvetica Neue"/>
          <w:szCs w:val="24"/>
        </w:rPr>
        <w:t xml:space="preserve">This instrument maintains rights to health and social security by ensuring access to publicly subsidised health services, which are clinically effective and cost-effective.  </w:t>
      </w:r>
    </w:p>
    <w:p w14:paraId="2412D166" w14:textId="1973400E" w:rsidR="00A17F2C" w:rsidRPr="00C13322" w:rsidRDefault="00A17F2C" w:rsidP="004B7CB9">
      <w:pPr>
        <w:spacing w:before="120" w:after="120" w:line="276" w:lineRule="auto"/>
        <w:rPr>
          <w:rFonts w:eastAsia="Calibri"/>
          <w:b/>
          <w:szCs w:val="24"/>
          <w:lang w:eastAsia="en-US"/>
        </w:rPr>
      </w:pPr>
      <w:r w:rsidRPr="00C13322">
        <w:rPr>
          <w:rFonts w:eastAsia="Calibri"/>
          <w:b/>
          <w:szCs w:val="24"/>
          <w:lang w:eastAsia="en-US"/>
        </w:rPr>
        <w:t xml:space="preserve">Conclusion </w:t>
      </w:r>
    </w:p>
    <w:p w14:paraId="2412D167" w14:textId="3A394233" w:rsidR="00A17F2C" w:rsidRPr="00C13322" w:rsidRDefault="006E6BBF" w:rsidP="000337CB">
      <w:pPr>
        <w:rPr>
          <w:color w:val="FF0000"/>
          <w:szCs w:val="24"/>
        </w:rPr>
      </w:pPr>
      <w:r w:rsidRPr="00C13322">
        <w:rPr>
          <w:szCs w:val="24"/>
        </w:rPr>
        <w:t xml:space="preserve">This </w:t>
      </w:r>
      <w:r w:rsidR="0046022A" w:rsidRPr="00C13322">
        <w:rPr>
          <w:szCs w:val="24"/>
        </w:rPr>
        <w:t>instrument</w:t>
      </w:r>
      <w:r w:rsidRPr="00C13322">
        <w:rPr>
          <w:szCs w:val="24"/>
        </w:rPr>
        <w:t xml:space="preserve"> </w:t>
      </w:r>
      <w:r w:rsidR="00F15284" w:rsidRPr="00C13322">
        <w:rPr>
          <w:szCs w:val="24"/>
        </w:rPr>
        <w:t xml:space="preserve">is compatible with human rights as it </w:t>
      </w:r>
      <w:r w:rsidR="007C7403" w:rsidRPr="00C13322">
        <w:rPr>
          <w:szCs w:val="24"/>
        </w:rPr>
        <w:t xml:space="preserve">maintains the </w:t>
      </w:r>
      <w:r w:rsidR="00910EF6" w:rsidRPr="00C13322">
        <w:rPr>
          <w:szCs w:val="24"/>
        </w:rPr>
        <w:t xml:space="preserve">right to health and the right to social security. </w:t>
      </w:r>
    </w:p>
    <w:p w14:paraId="2412D168" w14:textId="77777777" w:rsidR="00F15284" w:rsidRPr="00C13322" w:rsidRDefault="00F15284" w:rsidP="000337CB">
      <w:pPr>
        <w:rPr>
          <w:rFonts w:eastAsia="Calibri"/>
          <w:szCs w:val="24"/>
          <w:lang w:eastAsia="en-US"/>
        </w:rPr>
      </w:pPr>
    </w:p>
    <w:p w14:paraId="75A46380" w14:textId="77777777" w:rsidR="00C67BC7" w:rsidRPr="00C13322" w:rsidRDefault="00C67BC7" w:rsidP="000F2948">
      <w:pPr>
        <w:jc w:val="center"/>
        <w:rPr>
          <w:b/>
          <w:bCs/>
        </w:rPr>
      </w:pPr>
    </w:p>
    <w:p w14:paraId="1A4FB0F3" w14:textId="1D4A4724" w:rsidR="001B6095" w:rsidRPr="00C13322" w:rsidRDefault="00042F03" w:rsidP="001B6095">
      <w:pPr>
        <w:shd w:val="clear" w:color="auto" w:fill="FFFFFF"/>
        <w:spacing w:line="240" w:lineRule="atLeast"/>
        <w:ind w:right="-23"/>
        <w:jc w:val="center"/>
        <w:rPr>
          <w:b/>
          <w:szCs w:val="22"/>
        </w:rPr>
      </w:pPr>
      <w:r w:rsidRPr="00C13322">
        <w:rPr>
          <w:b/>
          <w:szCs w:val="22"/>
        </w:rPr>
        <w:t>Paul McBride</w:t>
      </w:r>
    </w:p>
    <w:p w14:paraId="277B444B" w14:textId="2FD6AB67" w:rsidR="006476C3" w:rsidRPr="00C13322" w:rsidRDefault="006476C3" w:rsidP="001B6095">
      <w:pPr>
        <w:shd w:val="clear" w:color="auto" w:fill="FFFFFF"/>
        <w:spacing w:line="240" w:lineRule="atLeast"/>
        <w:ind w:right="-23"/>
        <w:jc w:val="center"/>
        <w:rPr>
          <w:b/>
          <w:szCs w:val="22"/>
        </w:rPr>
      </w:pPr>
      <w:r w:rsidRPr="00C13322">
        <w:rPr>
          <w:b/>
          <w:szCs w:val="22"/>
        </w:rPr>
        <w:t>First Assistant Secretary</w:t>
      </w:r>
    </w:p>
    <w:p w14:paraId="597A6748" w14:textId="421D3E95" w:rsidR="006476C3" w:rsidRPr="00C13322" w:rsidRDefault="006476C3" w:rsidP="001B6095">
      <w:pPr>
        <w:shd w:val="clear" w:color="auto" w:fill="FFFFFF"/>
        <w:spacing w:line="240" w:lineRule="atLeast"/>
        <w:ind w:right="-23"/>
        <w:jc w:val="center"/>
        <w:rPr>
          <w:b/>
          <w:szCs w:val="22"/>
        </w:rPr>
      </w:pPr>
      <w:r w:rsidRPr="00C13322">
        <w:rPr>
          <w:b/>
          <w:szCs w:val="22"/>
        </w:rPr>
        <w:t>Medical Benefits Division</w:t>
      </w:r>
    </w:p>
    <w:p w14:paraId="76F6C02E" w14:textId="0ACB027E" w:rsidR="006476C3" w:rsidRPr="00C13322" w:rsidRDefault="00724413" w:rsidP="001B6095">
      <w:pPr>
        <w:shd w:val="clear" w:color="auto" w:fill="FFFFFF"/>
        <w:spacing w:line="240" w:lineRule="atLeast"/>
        <w:ind w:right="-23"/>
        <w:jc w:val="center"/>
        <w:rPr>
          <w:b/>
          <w:szCs w:val="22"/>
        </w:rPr>
      </w:pPr>
      <w:r w:rsidRPr="00C13322">
        <w:rPr>
          <w:b/>
          <w:szCs w:val="22"/>
        </w:rPr>
        <w:t>Health Resourcing</w:t>
      </w:r>
      <w:r w:rsidR="006476C3" w:rsidRPr="00C13322">
        <w:rPr>
          <w:b/>
          <w:szCs w:val="22"/>
        </w:rPr>
        <w:t xml:space="preserve"> Group </w:t>
      </w:r>
    </w:p>
    <w:p w14:paraId="2412D16E" w14:textId="1D75709D" w:rsidR="00636C51" w:rsidRPr="0020245D" w:rsidRDefault="000F2948" w:rsidP="001B6095">
      <w:pPr>
        <w:jc w:val="center"/>
        <w:rPr>
          <w:rFonts w:eastAsia="Calibri"/>
          <w:szCs w:val="24"/>
          <w:lang w:eastAsia="en-US"/>
        </w:rPr>
      </w:pPr>
      <w:r w:rsidRPr="00C13322">
        <w:rPr>
          <w:b/>
          <w:bCs/>
        </w:rPr>
        <w:t>Department of Health</w:t>
      </w:r>
      <w:bookmarkStart w:id="0" w:name="_GoBack"/>
      <w:bookmarkEnd w:id="0"/>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6" w14:textId="1EABC089" w:rsidR="00A1739A" w:rsidRDefault="00A1739A" w:rsidP="00BD6F5F">
    <w:pPr>
      <w:pStyle w:val="Header"/>
      <w:jc w:val="center"/>
    </w:pPr>
    <w:r>
      <w:fldChar w:fldCharType="begin"/>
    </w:r>
    <w:r>
      <w:instrText xml:space="preserve"> PAGE  \* Arabic  \* MERGEFORMAT </w:instrText>
    </w:r>
    <w:r>
      <w:fldChar w:fldCharType="separate"/>
    </w:r>
    <w:r w:rsidR="00C13322">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071FAA94" w:rsidR="00E23B6B" w:rsidRDefault="00E23B6B">
        <w:pPr>
          <w:pStyle w:val="Header"/>
          <w:jc w:val="center"/>
        </w:pPr>
        <w:r>
          <w:fldChar w:fldCharType="begin"/>
        </w:r>
        <w:r>
          <w:instrText xml:space="preserve"> PAGE   \* MERGEFORMAT </w:instrText>
        </w:r>
        <w:r>
          <w:fldChar w:fldCharType="separate"/>
        </w:r>
        <w:r w:rsidR="00C13322">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0FA7C05E" w:rsidR="00E23B6B" w:rsidRDefault="00E23B6B">
        <w:pPr>
          <w:pStyle w:val="Header"/>
          <w:jc w:val="center"/>
        </w:pPr>
        <w:r>
          <w:fldChar w:fldCharType="begin"/>
        </w:r>
        <w:r>
          <w:instrText xml:space="preserve"> PAGE   \* MERGEFORMAT </w:instrText>
        </w:r>
        <w:r>
          <w:fldChar w:fldCharType="separate"/>
        </w:r>
        <w:r w:rsidR="00C13322">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6"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2374F"/>
    <w:multiLevelType w:val="hybridMultilevel"/>
    <w:tmpl w:val="2398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
  </w:num>
  <w:num w:numId="4">
    <w:abstractNumId w:val="11"/>
  </w:num>
  <w:num w:numId="5">
    <w:abstractNumId w:val="17"/>
  </w:num>
  <w:num w:numId="6">
    <w:abstractNumId w:val="9"/>
  </w:num>
  <w:num w:numId="7">
    <w:abstractNumId w:val="28"/>
  </w:num>
  <w:num w:numId="8">
    <w:abstractNumId w:val="6"/>
  </w:num>
  <w:num w:numId="9">
    <w:abstractNumId w:val="5"/>
  </w:num>
  <w:num w:numId="10">
    <w:abstractNumId w:val="31"/>
  </w:num>
  <w:num w:numId="11">
    <w:abstractNumId w:val="27"/>
  </w:num>
  <w:num w:numId="12">
    <w:abstractNumId w:val="12"/>
  </w:num>
  <w:num w:numId="13">
    <w:abstractNumId w:val="14"/>
  </w:num>
  <w:num w:numId="14">
    <w:abstractNumId w:val="25"/>
  </w:num>
  <w:num w:numId="15">
    <w:abstractNumId w:val="7"/>
  </w:num>
  <w:num w:numId="16">
    <w:abstractNumId w:val="19"/>
  </w:num>
  <w:num w:numId="17">
    <w:abstractNumId w:val="22"/>
  </w:num>
  <w:num w:numId="18">
    <w:abstractNumId w:val="20"/>
  </w:num>
  <w:num w:numId="19">
    <w:abstractNumId w:val="3"/>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8"/>
  </w:num>
  <w:num w:numId="26">
    <w:abstractNumId w:val="4"/>
  </w:num>
  <w:num w:numId="27">
    <w:abstractNumId w:val="15"/>
  </w:num>
  <w:num w:numId="28">
    <w:abstractNumId w:val="30"/>
  </w:num>
  <w:num w:numId="29">
    <w:abstractNumId w:val="16"/>
  </w:num>
  <w:num w:numId="30">
    <w:abstractNumId w:val="26"/>
  </w:num>
  <w:num w:numId="31">
    <w:abstractNumId w:val="13"/>
  </w:num>
  <w:num w:numId="32">
    <w:abstractNumId w:val="24"/>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29E"/>
    <w:rsid w:val="00000DEE"/>
    <w:rsid w:val="00001CCE"/>
    <w:rsid w:val="00003D66"/>
    <w:rsid w:val="0000441D"/>
    <w:rsid w:val="00004E17"/>
    <w:rsid w:val="00005906"/>
    <w:rsid w:val="00007B65"/>
    <w:rsid w:val="00010199"/>
    <w:rsid w:val="00012B9E"/>
    <w:rsid w:val="00014639"/>
    <w:rsid w:val="00014737"/>
    <w:rsid w:val="00014B38"/>
    <w:rsid w:val="00014E40"/>
    <w:rsid w:val="00016774"/>
    <w:rsid w:val="000203B4"/>
    <w:rsid w:val="00021EFA"/>
    <w:rsid w:val="00024158"/>
    <w:rsid w:val="00024A1D"/>
    <w:rsid w:val="00025F64"/>
    <w:rsid w:val="0002704E"/>
    <w:rsid w:val="0002728B"/>
    <w:rsid w:val="00027830"/>
    <w:rsid w:val="000319EF"/>
    <w:rsid w:val="00033034"/>
    <w:rsid w:val="000337CB"/>
    <w:rsid w:val="0003591F"/>
    <w:rsid w:val="00041849"/>
    <w:rsid w:val="00042F03"/>
    <w:rsid w:val="0004426E"/>
    <w:rsid w:val="00044A2A"/>
    <w:rsid w:val="00050623"/>
    <w:rsid w:val="000509BA"/>
    <w:rsid w:val="0005224B"/>
    <w:rsid w:val="00054F46"/>
    <w:rsid w:val="0005533C"/>
    <w:rsid w:val="0006260F"/>
    <w:rsid w:val="00063242"/>
    <w:rsid w:val="000640CF"/>
    <w:rsid w:val="00064BA4"/>
    <w:rsid w:val="00067F59"/>
    <w:rsid w:val="000710DD"/>
    <w:rsid w:val="0007187A"/>
    <w:rsid w:val="0007236F"/>
    <w:rsid w:val="000727E0"/>
    <w:rsid w:val="00073983"/>
    <w:rsid w:val="00073BC9"/>
    <w:rsid w:val="00076C34"/>
    <w:rsid w:val="00076FE3"/>
    <w:rsid w:val="00080116"/>
    <w:rsid w:val="00081188"/>
    <w:rsid w:val="00081C37"/>
    <w:rsid w:val="00082D12"/>
    <w:rsid w:val="00085029"/>
    <w:rsid w:val="0009514A"/>
    <w:rsid w:val="000969EF"/>
    <w:rsid w:val="000A199B"/>
    <w:rsid w:val="000A31F2"/>
    <w:rsid w:val="000A45BE"/>
    <w:rsid w:val="000A467F"/>
    <w:rsid w:val="000A6FB3"/>
    <w:rsid w:val="000A7B9B"/>
    <w:rsid w:val="000B208E"/>
    <w:rsid w:val="000B3452"/>
    <w:rsid w:val="000C1226"/>
    <w:rsid w:val="000C12EE"/>
    <w:rsid w:val="000C3BA7"/>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62A"/>
    <w:rsid w:val="000F1714"/>
    <w:rsid w:val="000F249E"/>
    <w:rsid w:val="000F2948"/>
    <w:rsid w:val="000F2AFC"/>
    <w:rsid w:val="000F37A0"/>
    <w:rsid w:val="000F548E"/>
    <w:rsid w:val="000F5E76"/>
    <w:rsid w:val="000F6853"/>
    <w:rsid w:val="001000CE"/>
    <w:rsid w:val="00104751"/>
    <w:rsid w:val="0010617D"/>
    <w:rsid w:val="00106763"/>
    <w:rsid w:val="00107F36"/>
    <w:rsid w:val="0011066E"/>
    <w:rsid w:val="00110D12"/>
    <w:rsid w:val="00113B2E"/>
    <w:rsid w:val="0012001E"/>
    <w:rsid w:val="00120766"/>
    <w:rsid w:val="00121189"/>
    <w:rsid w:val="00121A66"/>
    <w:rsid w:val="00132087"/>
    <w:rsid w:val="00134B27"/>
    <w:rsid w:val="00135D0D"/>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3DC8"/>
    <w:rsid w:val="001641C0"/>
    <w:rsid w:val="00164A69"/>
    <w:rsid w:val="0016646C"/>
    <w:rsid w:val="00167DA1"/>
    <w:rsid w:val="0017187F"/>
    <w:rsid w:val="00174E96"/>
    <w:rsid w:val="001770D9"/>
    <w:rsid w:val="0017759F"/>
    <w:rsid w:val="0018012F"/>
    <w:rsid w:val="00180206"/>
    <w:rsid w:val="00180742"/>
    <w:rsid w:val="00181B3E"/>
    <w:rsid w:val="00181F74"/>
    <w:rsid w:val="00183C10"/>
    <w:rsid w:val="0018451D"/>
    <w:rsid w:val="001865F8"/>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35BC"/>
    <w:rsid w:val="001C51D8"/>
    <w:rsid w:val="001C5FC1"/>
    <w:rsid w:val="001C6713"/>
    <w:rsid w:val="001D0C04"/>
    <w:rsid w:val="001D6B46"/>
    <w:rsid w:val="001D778A"/>
    <w:rsid w:val="001D7D62"/>
    <w:rsid w:val="001E014D"/>
    <w:rsid w:val="001E2D6D"/>
    <w:rsid w:val="001E3B02"/>
    <w:rsid w:val="001E5391"/>
    <w:rsid w:val="001E5787"/>
    <w:rsid w:val="001E57BC"/>
    <w:rsid w:val="001E5DE7"/>
    <w:rsid w:val="001E63F3"/>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322A8"/>
    <w:rsid w:val="0023311C"/>
    <w:rsid w:val="00233BEB"/>
    <w:rsid w:val="00234649"/>
    <w:rsid w:val="00235B6C"/>
    <w:rsid w:val="00236DF2"/>
    <w:rsid w:val="0024152E"/>
    <w:rsid w:val="002427DC"/>
    <w:rsid w:val="00242974"/>
    <w:rsid w:val="0024494D"/>
    <w:rsid w:val="00244D84"/>
    <w:rsid w:val="00250061"/>
    <w:rsid w:val="00250642"/>
    <w:rsid w:val="00251E4A"/>
    <w:rsid w:val="00251F50"/>
    <w:rsid w:val="002538F6"/>
    <w:rsid w:val="00253E30"/>
    <w:rsid w:val="0025493F"/>
    <w:rsid w:val="00257459"/>
    <w:rsid w:val="00257E4D"/>
    <w:rsid w:val="00262865"/>
    <w:rsid w:val="00263279"/>
    <w:rsid w:val="002643FC"/>
    <w:rsid w:val="00274073"/>
    <w:rsid w:val="0027545F"/>
    <w:rsid w:val="0027610D"/>
    <w:rsid w:val="002806A1"/>
    <w:rsid w:val="00281918"/>
    <w:rsid w:val="00284483"/>
    <w:rsid w:val="00284749"/>
    <w:rsid w:val="00285256"/>
    <w:rsid w:val="00285BB6"/>
    <w:rsid w:val="00286E7B"/>
    <w:rsid w:val="00287A6B"/>
    <w:rsid w:val="00287AEF"/>
    <w:rsid w:val="00287B08"/>
    <w:rsid w:val="00290B98"/>
    <w:rsid w:val="002944D4"/>
    <w:rsid w:val="00296763"/>
    <w:rsid w:val="0029737E"/>
    <w:rsid w:val="00297AD0"/>
    <w:rsid w:val="002A0CC8"/>
    <w:rsid w:val="002A1E2C"/>
    <w:rsid w:val="002A3243"/>
    <w:rsid w:val="002A5CDF"/>
    <w:rsid w:val="002A68B3"/>
    <w:rsid w:val="002A6C77"/>
    <w:rsid w:val="002B2AC5"/>
    <w:rsid w:val="002B2E78"/>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D2"/>
    <w:rsid w:val="002F6069"/>
    <w:rsid w:val="002F70B1"/>
    <w:rsid w:val="002F7549"/>
    <w:rsid w:val="00301D49"/>
    <w:rsid w:val="003025C7"/>
    <w:rsid w:val="00302F5C"/>
    <w:rsid w:val="00304080"/>
    <w:rsid w:val="00310159"/>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1508"/>
    <w:rsid w:val="00343BDE"/>
    <w:rsid w:val="0035214B"/>
    <w:rsid w:val="003527D6"/>
    <w:rsid w:val="00353351"/>
    <w:rsid w:val="00353622"/>
    <w:rsid w:val="0035389C"/>
    <w:rsid w:val="00357CD8"/>
    <w:rsid w:val="0036001E"/>
    <w:rsid w:val="0036105C"/>
    <w:rsid w:val="00361ADE"/>
    <w:rsid w:val="00363306"/>
    <w:rsid w:val="0036495A"/>
    <w:rsid w:val="00366990"/>
    <w:rsid w:val="00366C2C"/>
    <w:rsid w:val="00367440"/>
    <w:rsid w:val="00370BE6"/>
    <w:rsid w:val="00371F67"/>
    <w:rsid w:val="00375E39"/>
    <w:rsid w:val="00376051"/>
    <w:rsid w:val="003760ED"/>
    <w:rsid w:val="003764AE"/>
    <w:rsid w:val="003775D7"/>
    <w:rsid w:val="00380CBA"/>
    <w:rsid w:val="00381278"/>
    <w:rsid w:val="0038127E"/>
    <w:rsid w:val="00382437"/>
    <w:rsid w:val="00384080"/>
    <w:rsid w:val="00386C22"/>
    <w:rsid w:val="00386D16"/>
    <w:rsid w:val="003876E6"/>
    <w:rsid w:val="0039170C"/>
    <w:rsid w:val="00391AFA"/>
    <w:rsid w:val="003937EF"/>
    <w:rsid w:val="00393E9B"/>
    <w:rsid w:val="00397A97"/>
    <w:rsid w:val="003A280D"/>
    <w:rsid w:val="003A5A70"/>
    <w:rsid w:val="003A6230"/>
    <w:rsid w:val="003A6299"/>
    <w:rsid w:val="003B1976"/>
    <w:rsid w:val="003B1D4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4F2D"/>
    <w:rsid w:val="003E57BE"/>
    <w:rsid w:val="003E77CB"/>
    <w:rsid w:val="003F47FD"/>
    <w:rsid w:val="003F4B52"/>
    <w:rsid w:val="003F69A4"/>
    <w:rsid w:val="003F73BA"/>
    <w:rsid w:val="003F73F0"/>
    <w:rsid w:val="00401423"/>
    <w:rsid w:val="00403105"/>
    <w:rsid w:val="00404F11"/>
    <w:rsid w:val="00405890"/>
    <w:rsid w:val="00405EF4"/>
    <w:rsid w:val="00406D7A"/>
    <w:rsid w:val="00411365"/>
    <w:rsid w:val="0041237F"/>
    <w:rsid w:val="00412B6C"/>
    <w:rsid w:val="00414613"/>
    <w:rsid w:val="00415B19"/>
    <w:rsid w:val="0041767B"/>
    <w:rsid w:val="00420205"/>
    <w:rsid w:val="00421D5F"/>
    <w:rsid w:val="004225D8"/>
    <w:rsid w:val="00422831"/>
    <w:rsid w:val="00424197"/>
    <w:rsid w:val="00425F40"/>
    <w:rsid w:val="004265AA"/>
    <w:rsid w:val="00426A8D"/>
    <w:rsid w:val="00430861"/>
    <w:rsid w:val="00432D4D"/>
    <w:rsid w:val="00433DCE"/>
    <w:rsid w:val="00437B1B"/>
    <w:rsid w:val="004405B8"/>
    <w:rsid w:val="004417A2"/>
    <w:rsid w:val="00442F9D"/>
    <w:rsid w:val="00444782"/>
    <w:rsid w:val="00444EDF"/>
    <w:rsid w:val="004456A4"/>
    <w:rsid w:val="00445A6D"/>
    <w:rsid w:val="00446A6B"/>
    <w:rsid w:val="0045189C"/>
    <w:rsid w:val="00451A88"/>
    <w:rsid w:val="004524A0"/>
    <w:rsid w:val="00456B1D"/>
    <w:rsid w:val="0046022A"/>
    <w:rsid w:val="004636B4"/>
    <w:rsid w:val="004641DC"/>
    <w:rsid w:val="00464AC7"/>
    <w:rsid w:val="004669A4"/>
    <w:rsid w:val="00466A5B"/>
    <w:rsid w:val="0046799A"/>
    <w:rsid w:val="0047494B"/>
    <w:rsid w:val="00475A85"/>
    <w:rsid w:val="00476F13"/>
    <w:rsid w:val="00477C74"/>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524A"/>
    <w:rsid w:val="004A56D3"/>
    <w:rsid w:val="004A6B0F"/>
    <w:rsid w:val="004B1ECE"/>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4BAD"/>
    <w:rsid w:val="004F667F"/>
    <w:rsid w:val="004F7682"/>
    <w:rsid w:val="005012BC"/>
    <w:rsid w:val="00502156"/>
    <w:rsid w:val="00502277"/>
    <w:rsid w:val="005042B5"/>
    <w:rsid w:val="00505C67"/>
    <w:rsid w:val="00505F9A"/>
    <w:rsid w:val="00510A4F"/>
    <w:rsid w:val="005119E9"/>
    <w:rsid w:val="00512A65"/>
    <w:rsid w:val="005130BE"/>
    <w:rsid w:val="005140F2"/>
    <w:rsid w:val="0051709B"/>
    <w:rsid w:val="00517CF3"/>
    <w:rsid w:val="0052165A"/>
    <w:rsid w:val="00521802"/>
    <w:rsid w:val="0052430B"/>
    <w:rsid w:val="00525D51"/>
    <w:rsid w:val="00532CD3"/>
    <w:rsid w:val="00532FE5"/>
    <w:rsid w:val="005345A9"/>
    <w:rsid w:val="00534D8A"/>
    <w:rsid w:val="005378EB"/>
    <w:rsid w:val="0054004F"/>
    <w:rsid w:val="00540C67"/>
    <w:rsid w:val="00542913"/>
    <w:rsid w:val="005440E4"/>
    <w:rsid w:val="005452CD"/>
    <w:rsid w:val="0054588E"/>
    <w:rsid w:val="00546DB4"/>
    <w:rsid w:val="005474A5"/>
    <w:rsid w:val="00547D82"/>
    <w:rsid w:val="005504B4"/>
    <w:rsid w:val="00550DAB"/>
    <w:rsid w:val="00552105"/>
    <w:rsid w:val="0055354D"/>
    <w:rsid w:val="00554543"/>
    <w:rsid w:val="005555B8"/>
    <w:rsid w:val="005567CF"/>
    <w:rsid w:val="005642D9"/>
    <w:rsid w:val="00564C2B"/>
    <w:rsid w:val="00564C37"/>
    <w:rsid w:val="00564D84"/>
    <w:rsid w:val="00570F2B"/>
    <w:rsid w:val="0057258C"/>
    <w:rsid w:val="00573651"/>
    <w:rsid w:val="00574E71"/>
    <w:rsid w:val="005811D8"/>
    <w:rsid w:val="00581904"/>
    <w:rsid w:val="00582B3F"/>
    <w:rsid w:val="0058307C"/>
    <w:rsid w:val="00583643"/>
    <w:rsid w:val="00585309"/>
    <w:rsid w:val="005857E8"/>
    <w:rsid w:val="005858CB"/>
    <w:rsid w:val="0058699E"/>
    <w:rsid w:val="00586CE9"/>
    <w:rsid w:val="00590B04"/>
    <w:rsid w:val="00592F78"/>
    <w:rsid w:val="00594EB6"/>
    <w:rsid w:val="0059798F"/>
    <w:rsid w:val="00597EC9"/>
    <w:rsid w:val="005A0300"/>
    <w:rsid w:val="005A163F"/>
    <w:rsid w:val="005A3D73"/>
    <w:rsid w:val="005A3D8D"/>
    <w:rsid w:val="005A445D"/>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1165"/>
    <w:rsid w:val="00607971"/>
    <w:rsid w:val="00611A4E"/>
    <w:rsid w:val="006122C0"/>
    <w:rsid w:val="0061281D"/>
    <w:rsid w:val="00613C46"/>
    <w:rsid w:val="00614085"/>
    <w:rsid w:val="00616889"/>
    <w:rsid w:val="00617F77"/>
    <w:rsid w:val="00623004"/>
    <w:rsid w:val="006237CC"/>
    <w:rsid w:val="00627C91"/>
    <w:rsid w:val="00635031"/>
    <w:rsid w:val="006369D4"/>
    <w:rsid w:val="00636C51"/>
    <w:rsid w:val="00636D47"/>
    <w:rsid w:val="006407FA"/>
    <w:rsid w:val="00642537"/>
    <w:rsid w:val="006427B2"/>
    <w:rsid w:val="00642BEB"/>
    <w:rsid w:val="00647426"/>
    <w:rsid w:val="00647590"/>
    <w:rsid w:val="006476C3"/>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6821"/>
    <w:rsid w:val="006C7491"/>
    <w:rsid w:val="006C761B"/>
    <w:rsid w:val="006C76B5"/>
    <w:rsid w:val="006D03ED"/>
    <w:rsid w:val="006D2B37"/>
    <w:rsid w:val="006D3D81"/>
    <w:rsid w:val="006D41FD"/>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4585"/>
    <w:rsid w:val="00704A1A"/>
    <w:rsid w:val="00705833"/>
    <w:rsid w:val="00705924"/>
    <w:rsid w:val="00707B77"/>
    <w:rsid w:val="00707CE9"/>
    <w:rsid w:val="00710055"/>
    <w:rsid w:val="007103BC"/>
    <w:rsid w:val="0071184F"/>
    <w:rsid w:val="00712189"/>
    <w:rsid w:val="007134A2"/>
    <w:rsid w:val="00713FB2"/>
    <w:rsid w:val="00717B45"/>
    <w:rsid w:val="007202C4"/>
    <w:rsid w:val="0072331C"/>
    <w:rsid w:val="00724413"/>
    <w:rsid w:val="00726CFA"/>
    <w:rsid w:val="0072758A"/>
    <w:rsid w:val="007304D5"/>
    <w:rsid w:val="00730965"/>
    <w:rsid w:val="00733599"/>
    <w:rsid w:val="00733F09"/>
    <w:rsid w:val="00735753"/>
    <w:rsid w:val="00735CCC"/>
    <w:rsid w:val="007368DC"/>
    <w:rsid w:val="00736AC9"/>
    <w:rsid w:val="00741A4E"/>
    <w:rsid w:val="00742E97"/>
    <w:rsid w:val="007452E0"/>
    <w:rsid w:val="00745BD4"/>
    <w:rsid w:val="00750378"/>
    <w:rsid w:val="007505FB"/>
    <w:rsid w:val="007524B0"/>
    <w:rsid w:val="00752997"/>
    <w:rsid w:val="007533EC"/>
    <w:rsid w:val="00754228"/>
    <w:rsid w:val="00756FEA"/>
    <w:rsid w:val="00757618"/>
    <w:rsid w:val="00762606"/>
    <w:rsid w:val="00762B45"/>
    <w:rsid w:val="0076544A"/>
    <w:rsid w:val="00767402"/>
    <w:rsid w:val="0077044D"/>
    <w:rsid w:val="007708B3"/>
    <w:rsid w:val="007710A8"/>
    <w:rsid w:val="007721B6"/>
    <w:rsid w:val="00774454"/>
    <w:rsid w:val="00774ABF"/>
    <w:rsid w:val="00776CF4"/>
    <w:rsid w:val="00776E17"/>
    <w:rsid w:val="00782D0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6927"/>
    <w:rsid w:val="007C7403"/>
    <w:rsid w:val="007C767F"/>
    <w:rsid w:val="007C79FB"/>
    <w:rsid w:val="007C7B7B"/>
    <w:rsid w:val="007D3891"/>
    <w:rsid w:val="007D4584"/>
    <w:rsid w:val="007D4A14"/>
    <w:rsid w:val="007E0017"/>
    <w:rsid w:val="007E0D9D"/>
    <w:rsid w:val="007E4B14"/>
    <w:rsid w:val="007E4B4C"/>
    <w:rsid w:val="007E61CA"/>
    <w:rsid w:val="007E7ABF"/>
    <w:rsid w:val="007F0907"/>
    <w:rsid w:val="007F0D24"/>
    <w:rsid w:val="007F10B5"/>
    <w:rsid w:val="007F1C81"/>
    <w:rsid w:val="007F6ABA"/>
    <w:rsid w:val="0080144C"/>
    <w:rsid w:val="00801B90"/>
    <w:rsid w:val="00804A3C"/>
    <w:rsid w:val="00804A98"/>
    <w:rsid w:val="00805C3A"/>
    <w:rsid w:val="00806020"/>
    <w:rsid w:val="008061B8"/>
    <w:rsid w:val="008100CF"/>
    <w:rsid w:val="008129B1"/>
    <w:rsid w:val="00817A12"/>
    <w:rsid w:val="0082437E"/>
    <w:rsid w:val="008259FD"/>
    <w:rsid w:val="00825B2C"/>
    <w:rsid w:val="00825D46"/>
    <w:rsid w:val="00825D67"/>
    <w:rsid w:val="00826C1C"/>
    <w:rsid w:val="00832E86"/>
    <w:rsid w:val="00833BAB"/>
    <w:rsid w:val="00833FCC"/>
    <w:rsid w:val="008356E6"/>
    <w:rsid w:val="008360AA"/>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4DE6"/>
    <w:rsid w:val="00875104"/>
    <w:rsid w:val="008774D2"/>
    <w:rsid w:val="00880E40"/>
    <w:rsid w:val="00883771"/>
    <w:rsid w:val="00883C9D"/>
    <w:rsid w:val="00883EFE"/>
    <w:rsid w:val="008869CA"/>
    <w:rsid w:val="008870CD"/>
    <w:rsid w:val="008905BA"/>
    <w:rsid w:val="0089375C"/>
    <w:rsid w:val="0089513F"/>
    <w:rsid w:val="00895699"/>
    <w:rsid w:val="008A0A3D"/>
    <w:rsid w:val="008A153F"/>
    <w:rsid w:val="008A54A9"/>
    <w:rsid w:val="008A6188"/>
    <w:rsid w:val="008A79C6"/>
    <w:rsid w:val="008B2094"/>
    <w:rsid w:val="008B28F2"/>
    <w:rsid w:val="008B444F"/>
    <w:rsid w:val="008B683E"/>
    <w:rsid w:val="008C0EF7"/>
    <w:rsid w:val="008C11A2"/>
    <w:rsid w:val="008C20F7"/>
    <w:rsid w:val="008C5F1C"/>
    <w:rsid w:val="008D06D8"/>
    <w:rsid w:val="008D136F"/>
    <w:rsid w:val="008D1B01"/>
    <w:rsid w:val="008D25D7"/>
    <w:rsid w:val="008D29BA"/>
    <w:rsid w:val="008D2A83"/>
    <w:rsid w:val="008D2D7B"/>
    <w:rsid w:val="008D2D98"/>
    <w:rsid w:val="008D44EB"/>
    <w:rsid w:val="008D6051"/>
    <w:rsid w:val="008D7A4F"/>
    <w:rsid w:val="008E3E1A"/>
    <w:rsid w:val="008E4039"/>
    <w:rsid w:val="008F1AA9"/>
    <w:rsid w:val="008F7C5B"/>
    <w:rsid w:val="00901C4E"/>
    <w:rsid w:val="00904502"/>
    <w:rsid w:val="009049C0"/>
    <w:rsid w:val="00906257"/>
    <w:rsid w:val="009069D6"/>
    <w:rsid w:val="00910EF6"/>
    <w:rsid w:val="00912380"/>
    <w:rsid w:val="009124F6"/>
    <w:rsid w:val="00912BC1"/>
    <w:rsid w:val="00913B67"/>
    <w:rsid w:val="0091520D"/>
    <w:rsid w:val="00915B08"/>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574C6"/>
    <w:rsid w:val="00961795"/>
    <w:rsid w:val="009632FC"/>
    <w:rsid w:val="009648F3"/>
    <w:rsid w:val="00964D68"/>
    <w:rsid w:val="00965025"/>
    <w:rsid w:val="009654C8"/>
    <w:rsid w:val="00967E51"/>
    <w:rsid w:val="00971039"/>
    <w:rsid w:val="00971B7B"/>
    <w:rsid w:val="00971D3B"/>
    <w:rsid w:val="00972D48"/>
    <w:rsid w:val="00975E68"/>
    <w:rsid w:val="00977A95"/>
    <w:rsid w:val="00982585"/>
    <w:rsid w:val="00983FD9"/>
    <w:rsid w:val="00985DC9"/>
    <w:rsid w:val="00985FA9"/>
    <w:rsid w:val="00987A99"/>
    <w:rsid w:val="009902F7"/>
    <w:rsid w:val="0099448D"/>
    <w:rsid w:val="00995A06"/>
    <w:rsid w:val="00996BF2"/>
    <w:rsid w:val="009A222A"/>
    <w:rsid w:val="009A26CA"/>
    <w:rsid w:val="009A6FE7"/>
    <w:rsid w:val="009B1BCA"/>
    <w:rsid w:val="009B1FD2"/>
    <w:rsid w:val="009B3AEB"/>
    <w:rsid w:val="009B7AE2"/>
    <w:rsid w:val="009C3EB5"/>
    <w:rsid w:val="009C42BD"/>
    <w:rsid w:val="009C444B"/>
    <w:rsid w:val="009D3773"/>
    <w:rsid w:val="009D499D"/>
    <w:rsid w:val="009D72AA"/>
    <w:rsid w:val="009D7484"/>
    <w:rsid w:val="009E0078"/>
    <w:rsid w:val="009E14BA"/>
    <w:rsid w:val="009E2AEA"/>
    <w:rsid w:val="009E3183"/>
    <w:rsid w:val="009E36E1"/>
    <w:rsid w:val="009E3783"/>
    <w:rsid w:val="009E3EA3"/>
    <w:rsid w:val="009E3ED4"/>
    <w:rsid w:val="009F0715"/>
    <w:rsid w:val="009F1615"/>
    <w:rsid w:val="009F4352"/>
    <w:rsid w:val="009F45FE"/>
    <w:rsid w:val="009F4E4E"/>
    <w:rsid w:val="009F6717"/>
    <w:rsid w:val="00A01F6A"/>
    <w:rsid w:val="00A0321B"/>
    <w:rsid w:val="00A045CA"/>
    <w:rsid w:val="00A04DC3"/>
    <w:rsid w:val="00A0597B"/>
    <w:rsid w:val="00A05DAD"/>
    <w:rsid w:val="00A06FB4"/>
    <w:rsid w:val="00A14878"/>
    <w:rsid w:val="00A1707B"/>
    <w:rsid w:val="00A1739A"/>
    <w:rsid w:val="00A17694"/>
    <w:rsid w:val="00A17F2C"/>
    <w:rsid w:val="00A232B9"/>
    <w:rsid w:val="00A24F4B"/>
    <w:rsid w:val="00A3185E"/>
    <w:rsid w:val="00A32FD6"/>
    <w:rsid w:val="00A33893"/>
    <w:rsid w:val="00A34C9A"/>
    <w:rsid w:val="00A34D89"/>
    <w:rsid w:val="00A3611E"/>
    <w:rsid w:val="00A41364"/>
    <w:rsid w:val="00A41F72"/>
    <w:rsid w:val="00A4278E"/>
    <w:rsid w:val="00A4292D"/>
    <w:rsid w:val="00A44A25"/>
    <w:rsid w:val="00A54891"/>
    <w:rsid w:val="00A54CA1"/>
    <w:rsid w:val="00A56516"/>
    <w:rsid w:val="00A62031"/>
    <w:rsid w:val="00A645CC"/>
    <w:rsid w:val="00A65D80"/>
    <w:rsid w:val="00A66849"/>
    <w:rsid w:val="00A672A7"/>
    <w:rsid w:val="00A714DD"/>
    <w:rsid w:val="00A73044"/>
    <w:rsid w:val="00A7379C"/>
    <w:rsid w:val="00A73CF1"/>
    <w:rsid w:val="00A75C9A"/>
    <w:rsid w:val="00A835D4"/>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4B7"/>
    <w:rsid w:val="00AB05D5"/>
    <w:rsid w:val="00AB1416"/>
    <w:rsid w:val="00AB2611"/>
    <w:rsid w:val="00AB35DC"/>
    <w:rsid w:val="00AB419D"/>
    <w:rsid w:val="00AB52D0"/>
    <w:rsid w:val="00AB5DB6"/>
    <w:rsid w:val="00AC046B"/>
    <w:rsid w:val="00AC1E16"/>
    <w:rsid w:val="00AC1EDB"/>
    <w:rsid w:val="00AC3A0C"/>
    <w:rsid w:val="00AC3EEC"/>
    <w:rsid w:val="00AC50EE"/>
    <w:rsid w:val="00AC54F8"/>
    <w:rsid w:val="00AC57A5"/>
    <w:rsid w:val="00AC681D"/>
    <w:rsid w:val="00AC6FF1"/>
    <w:rsid w:val="00AD0F67"/>
    <w:rsid w:val="00AD1A30"/>
    <w:rsid w:val="00AD7E8E"/>
    <w:rsid w:val="00AE0487"/>
    <w:rsid w:val="00AE0F81"/>
    <w:rsid w:val="00AE2A1A"/>
    <w:rsid w:val="00AE330D"/>
    <w:rsid w:val="00AE7A51"/>
    <w:rsid w:val="00AF134A"/>
    <w:rsid w:val="00AF3563"/>
    <w:rsid w:val="00AF3BCE"/>
    <w:rsid w:val="00AF421C"/>
    <w:rsid w:val="00AF5C05"/>
    <w:rsid w:val="00AF7622"/>
    <w:rsid w:val="00B00238"/>
    <w:rsid w:val="00B019A9"/>
    <w:rsid w:val="00B03218"/>
    <w:rsid w:val="00B03273"/>
    <w:rsid w:val="00B039EC"/>
    <w:rsid w:val="00B07EFF"/>
    <w:rsid w:val="00B10984"/>
    <w:rsid w:val="00B109B2"/>
    <w:rsid w:val="00B10D67"/>
    <w:rsid w:val="00B110B5"/>
    <w:rsid w:val="00B145AD"/>
    <w:rsid w:val="00B14C3A"/>
    <w:rsid w:val="00B15781"/>
    <w:rsid w:val="00B167A2"/>
    <w:rsid w:val="00B174E3"/>
    <w:rsid w:val="00B20415"/>
    <w:rsid w:val="00B23C97"/>
    <w:rsid w:val="00B2772E"/>
    <w:rsid w:val="00B27A5B"/>
    <w:rsid w:val="00B316E7"/>
    <w:rsid w:val="00B3398C"/>
    <w:rsid w:val="00B34BDE"/>
    <w:rsid w:val="00B34EF9"/>
    <w:rsid w:val="00B3578F"/>
    <w:rsid w:val="00B35DAD"/>
    <w:rsid w:val="00B36EB3"/>
    <w:rsid w:val="00B40E17"/>
    <w:rsid w:val="00B41AE8"/>
    <w:rsid w:val="00B445D0"/>
    <w:rsid w:val="00B45C4D"/>
    <w:rsid w:val="00B50E59"/>
    <w:rsid w:val="00B53FF2"/>
    <w:rsid w:val="00B54620"/>
    <w:rsid w:val="00B55CDD"/>
    <w:rsid w:val="00B56E4F"/>
    <w:rsid w:val="00B63345"/>
    <w:rsid w:val="00B63A7A"/>
    <w:rsid w:val="00B652B0"/>
    <w:rsid w:val="00B70372"/>
    <w:rsid w:val="00B70D13"/>
    <w:rsid w:val="00B7119B"/>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6F16"/>
    <w:rsid w:val="00B97A54"/>
    <w:rsid w:val="00BA0974"/>
    <w:rsid w:val="00BA152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2D71"/>
    <w:rsid w:val="00BC3484"/>
    <w:rsid w:val="00BC459E"/>
    <w:rsid w:val="00BC4AAE"/>
    <w:rsid w:val="00BC5DCD"/>
    <w:rsid w:val="00BC626B"/>
    <w:rsid w:val="00BC7397"/>
    <w:rsid w:val="00BD0628"/>
    <w:rsid w:val="00BD304A"/>
    <w:rsid w:val="00BD7FD9"/>
    <w:rsid w:val="00BE1022"/>
    <w:rsid w:val="00BE283F"/>
    <w:rsid w:val="00BE2ECA"/>
    <w:rsid w:val="00BE2EFA"/>
    <w:rsid w:val="00BE597C"/>
    <w:rsid w:val="00BE6870"/>
    <w:rsid w:val="00BE71FD"/>
    <w:rsid w:val="00BE7B19"/>
    <w:rsid w:val="00BF23A6"/>
    <w:rsid w:val="00BF3B3D"/>
    <w:rsid w:val="00BF564D"/>
    <w:rsid w:val="00BF591D"/>
    <w:rsid w:val="00BF5A87"/>
    <w:rsid w:val="00BF6341"/>
    <w:rsid w:val="00C0045E"/>
    <w:rsid w:val="00C00828"/>
    <w:rsid w:val="00C00FC7"/>
    <w:rsid w:val="00C00FD8"/>
    <w:rsid w:val="00C05E84"/>
    <w:rsid w:val="00C073E4"/>
    <w:rsid w:val="00C07C34"/>
    <w:rsid w:val="00C13322"/>
    <w:rsid w:val="00C13962"/>
    <w:rsid w:val="00C154E6"/>
    <w:rsid w:val="00C158B5"/>
    <w:rsid w:val="00C16E23"/>
    <w:rsid w:val="00C17ED8"/>
    <w:rsid w:val="00C2082B"/>
    <w:rsid w:val="00C20DBA"/>
    <w:rsid w:val="00C23920"/>
    <w:rsid w:val="00C33771"/>
    <w:rsid w:val="00C3411B"/>
    <w:rsid w:val="00C34230"/>
    <w:rsid w:val="00C3661B"/>
    <w:rsid w:val="00C42112"/>
    <w:rsid w:val="00C435EB"/>
    <w:rsid w:val="00C45768"/>
    <w:rsid w:val="00C4692B"/>
    <w:rsid w:val="00C46A0C"/>
    <w:rsid w:val="00C473F7"/>
    <w:rsid w:val="00C501E5"/>
    <w:rsid w:val="00C5100A"/>
    <w:rsid w:val="00C51884"/>
    <w:rsid w:val="00C549BC"/>
    <w:rsid w:val="00C54F71"/>
    <w:rsid w:val="00C56251"/>
    <w:rsid w:val="00C5667B"/>
    <w:rsid w:val="00C56A65"/>
    <w:rsid w:val="00C56FE0"/>
    <w:rsid w:val="00C6072B"/>
    <w:rsid w:val="00C6094D"/>
    <w:rsid w:val="00C62733"/>
    <w:rsid w:val="00C62FDC"/>
    <w:rsid w:val="00C63FDC"/>
    <w:rsid w:val="00C67BC7"/>
    <w:rsid w:val="00C71204"/>
    <w:rsid w:val="00C724F5"/>
    <w:rsid w:val="00C73066"/>
    <w:rsid w:val="00C743D2"/>
    <w:rsid w:val="00C77A1F"/>
    <w:rsid w:val="00C80647"/>
    <w:rsid w:val="00C80836"/>
    <w:rsid w:val="00C84DDE"/>
    <w:rsid w:val="00C85162"/>
    <w:rsid w:val="00C87864"/>
    <w:rsid w:val="00C90EAC"/>
    <w:rsid w:val="00C917FD"/>
    <w:rsid w:val="00C93D01"/>
    <w:rsid w:val="00C93F9B"/>
    <w:rsid w:val="00C958FA"/>
    <w:rsid w:val="00C96958"/>
    <w:rsid w:val="00C96A6B"/>
    <w:rsid w:val="00CA62C0"/>
    <w:rsid w:val="00CA73CB"/>
    <w:rsid w:val="00CA79BB"/>
    <w:rsid w:val="00CB4161"/>
    <w:rsid w:val="00CB43A2"/>
    <w:rsid w:val="00CB6DE1"/>
    <w:rsid w:val="00CB7730"/>
    <w:rsid w:val="00CC12A0"/>
    <w:rsid w:val="00CC26A8"/>
    <w:rsid w:val="00CC4CED"/>
    <w:rsid w:val="00CC6EBB"/>
    <w:rsid w:val="00CC76D9"/>
    <w:rsid w:val="00CD4A21"/>
    <w:rsid w:val="00CE3A6F"/>
    <w:rsid w:val="00CE63F9"/>
    <w:rsid w:val="00CF0933"/>
    <w:rsid w:val="00CF0A31"/>
    <w:rsid w:val="00CF1E87"/>
    <w:rsid w:val="00CF240F"/>
    <w:rsid w:val="00CF34FA"/>
    <w:rsid w:val="00CF4B5F"/>
    <w:rsid w:val="00CF4FAD"/>
    <w:rsid w:val="00CF5C15"/>
    <w:rsid w:val="00CF6201"/>
    <w:rsid w:val="00CF6B2F"/>
    <w:rsid w:val="00D01D5A"/>
    <w:rsid w:val="00D054A5"/>
    <w:rsid w:val="00D05CAA"/>
    <w:rsid w:val="00D05DD5"/>
    <w:rsid w:val="00D06129"/>
    <w:rsid w:val="00D114E6"/>
    <w:rsid w:val="00D1198D"/>
    <w:rsid w:val="00D15F17"/>
    <w:rsid w:val="00D161BE"/>
    <w:rsid w:val="00D162D9"/>
    <w:rsid w:val="00D17BDD"/>
    <w:rsid w:val="00D24F7B"/>
    <w:rsid w:val="00D303E0"/>
    <w:rsid w:val="00D30F03"/>
    <w:rsid w:val="00D33180"/>
    <w:rsid w:val="00D34E5E"/>
    <w:rsid w:val="00D37CF1"/>
    <w:rsid w:val="00D4044B"/>
    <w:rsid w:val="00D4046C"/>
    <w:rsid w:val="00D41D2D"/>
    <w:rsid w:val="00D42638"/>
    <w:rsid w:val="00D43FEB"/>
    <w:rsid w:val="00D44316"/>
    <w:rsid w:val="00D448E6"/>
    <w:rsid w:val="00D46EB9"/>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4A9"/>
    <w:rsid w:val="00D66520"/>
    <w:rsid w:val="00D66C5B"/>
    <w:rsid w:val="00D671E2"/>
    <w:rsid w:val="00D67E0A"/>
    <w:rsid w:val="00D712E9"/>
    <w:rsid w:val="00D7566A"/>
    <w:rsid w:val="00D77B34"/>
    <w:rsid w:val="00D8028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09B8"/>
    <w:rsid w:val="00DD19F8"/>
    <w:rsid w:val="00DD1C70"/>
    <w:rsid w:val="00DD3239"/>
    <w:rsid w:val="00DE07E4"/>
    <w:rsid w:val="00DE0877"/>
    <w:rsid w:val="00DE0FF8"/>
    <w:rsid w:val="00DE3EBF"/>
    <w:rsid w:val="00DE6D39"/>
    <w:rsid w:val="00DE7345"/>
    <w:rsid w:val="00DE76EB"/>
    <w:rsid w:val="00DF51CA"/>
    <w:rsid w:val="00DF5581"/>
    <w:rsid w:val="00DF7501"/>
    <w:rsid w:val="00DF7936"/>
    <w:rsid w:val="00E004EF"/>
    <w:rsid w:val="00E04B6F"/>
    <w:rsid w:val="00E13833"/>
    <w:rsid w:val="00E17001"/>
    <w:rsid w:val="00E17406"/>
    <w:rsid w:val="00E2032E"/>
    <w:rsid w:val="00E20AE5"/>
    <w:rsid w:val="00E20F00"/>
    <w:rsid w:val="00E21297"/>
    <w:rsid w:val="00E23A38"/>
    <w:rsid w:val="00E23B6B"/>
    <w:rsid w:val="00E24721"/>
    <w:rsid w:val="00E25139"/>
    <w:rsid w:val="00E265A0"/>
    <w:rsid w:val="00E266DE"/>
    <w:rsid w:val="00E311F5"/>
    <w:rsid w:val="00E34BF8"/>
    <w:rsid w:val="00E35B1E"/>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2E5D"/>
    <w:rsid w:val="00E7377F"/>
    <w:rsid w:val="00E74710"/>
    <w:rsid w:val="00E74C1D"/>
    <w:rsid w:val="00E75ACC"/>
    <w:rsid w:val="00E81B2F"/>
    <w:rsid w:val="00E844ED"/>
    <w:rsid w:val="00E85810"/>
    <w:rsid w:val="00E85B0A"/>
    <w:rsid w:val="00E90558"/>
    <w:rsid w:val="00E909CD"/>
    <w:rsid w:val="00E92248"/>
    <w:rsid w:val="00E92BD1"/>
    <w:rsid w:val="00E935A1"/>
    <w:rsid w:val="00E93FB6"/>
    <w:rsid w:val="00E94BB6"/>
    <w:rsid w:val="00EA1715"/>
    <w:rsid w:val="00EA2EE8"/>
    <w:rsid w:val="00EA31FD"/>
    <w:rsid w:val="00EA4349"/>
    <w:rsid w:val="00EA4EE4"/>
    <w:rsid w:val="00EA5A32"/>
    <w:rsid w:val="00EB2F51"/>
    <w:rsid w:val="00EB3BF0"/>
    <w:rsid w:val="00EB4DA6"/>
    <w:rsid w:val="00EB601D"/>
    <w:rsid w:val="00EB6CCD"/>
    <w:rsid w:val="00EC0273"/>
    <w:rsid w:val="00EC25BA"/>
    <w:rsid w:val="00ED0AD5"/>
    <w:rsid w:val="00ED1DE2"/>
    <w:rsid w:val="00ED1F31"/>
    <w:rsid w:val="00ED3630"/>
    <w:rsid w:val="00ED7140"/>
    <w:rsid w:val="00ED77E5"/>
    <w:rsid w:val="00EE026E"/>
    <w:rsid w:val="00EE3C59"/>
    <w:rsid w:val="00EE5B70"/>
    <w:rsid w:val="00EE66B6"/>
    <w:rsid w:val="00EE7B48"/>
    <w:rsid w:val="00EF0AFA"/>
    <w:rsid w:val="00EF38E5"/>
    <w:rsid w:val="00EF5C33"/>
    <w:rsid w:val="00EF629C"/>
    <w:rsid w:val="00EF6508"/>
    <w:rsid w:val="00EF6AB8"/>
    <w:rsid w:val="00EF7C6E"/>
    <w:rsid w:val="00F012F4"/>
    <w:rsid w:val="00F01632"/>
    <w:rsid w:val="00F0546E"/>
    <w:rsid w:val="00F0625D"/>
    <w:rsid w:val="00F0672D"/>
    <w:rsid w:val="00F072E1"/>
    <w:rsid w:val="00F11185"/>
    <w:rsid w:val="00F11DDA"/>
    <w:rsid w:val="00F11E56"/>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5E9"/>
    <w:rsid w:val="00F57A71"/>
    <w:rsid w:val="00F61C28"/>
    <w:rsid w:val="00F61E69"/>
    <w:rsid w:val="00F633B7"/>
    <w:rsid w:val="00F645F1"/>
    <w:rsid w:val="00F6591A"/>
    <w:rsid w:val="00F66A71"/>
    <w:rsid w:val="00F70D35"/>
    <w:rsid w:val="00F72461"/>
    <w:rsid w:val="00F7546C"/>
    <w:rsid w:val="00F77B00"/>
    <w:rsid w:val="00F83B6F"/>
    <w:rsid w:val="00F84470"/>
    <w:rsid w:val="00F857BC"/>
    <w:rsid w:val="00F90273"/>
    <w:rsid w:val="00F90BD0"/>
    <w:rsid w:val="00F91A5F"/>
    <w:rsid w:val="00F93ACB"/>
    <w:rsid w:val="00F93C4F"/>
    <w:rsid w:val="00F95994"/>
    <w:rsid w:val="00F96064"/>
    <w:rsid w:val="00FA2611"/>
    <w:rsid w:val="00FA29C9"/>
    <w:rsid w:val="00FA2D81"/>
    <w:rsid w:val="00FA3F17"/>
    <w:rsid w:val="00FA49C5"/>
    <w:rsid w:val="00FA5BD2"/>
    <w:rsid w:val="00FA6175"/>
    <w:rsid w:val="00FA6784"/>
    <w:rsid w:val="00FA71E7"/>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2B13C29E-D991-4DB9-A13E-7C1AA632889D}">
  <ds:schemaRefs>
    <ds:schemaRef ds:uri="http://schemas.openxmlformats.org/package/2006/metadata/core-properties"/>
    <ds:schemaRef ds:uri="8bd9498f-fa43-4ae2-8bb2-4c55a71680ad"/>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4.xml><?xml version="1.0" encoding="utf-8"?>
<ds:datastoreItem xmlns:ds="http://schemas.openxmlformats.org/officeDocument/2006/customXml" ds:itemID="{2601C39C-21A1-429F-B6A3-587132F8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NG, Jason</cp:lastModifiedBy>
  <cp:revision>10</cp:revision>
  <cp:lastPrinted>2019-09-23T06:46:00Z</cp:lastPrinted>
  <dcterms:created xsi:type="dcterms:W3CDTF">2020-11-26T01:25:00Z</dcterms:created>
  <dcterms:modified xsi:type="dcterms:W3CDTF">2021-01-18T03:51:00Z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