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E9BEF4" w14:textId="77777777" w:rsidR="00C63F0E" w:rsidRPr="00B96A66" w:rsidRDefault="00C63F0E" w:rsidP="004D2C46">
      <w:pPr>
        <w:jc w:val="center"/>
        <w:rPr>
          <w:b/>
          <w:u w:val="single"/>
        </w:rPr>
      </w:pPr>
      <w:r w:rsidRPr="00B96A66">
        <w:rPr>
          <w:b/>
          <w:u w:val="single"/>
        </w:rPr>
        <w:t>EXPLANATORY STATEMENT</w:t>
      </w:r>
    </w:p>
    <w:p w14:paraId="354F767A" w14:textId="69D1C95F" w:rsidR="00C63F0E" w:rsidRPr="00B96A66" w:rsidRDefault="00C63F0E" w:rsidP="004D2C46">
      <w:pPr>
        <w:jc w:val="center"/>
        <w:rPr>
          <w:u w:val="single"/>
        </w:rPr>
      </w:pPr>
    </w:p>
    <w:p w14:paraId="1B0AC744" w14:textId="4D8AF3B4" w:rsidR="00E95BEF" w:rsidRPr="00B96A66" w:rsidRDefault="00E95BEF" w:rsidP="00E95BEF">
      <w:pPr>
        <w:jc w:val="center"/>
        <w:rPr>
          <w:szCs w:val="24"/>
          <w:u w:val="single"/>
        </w:rPr>
      </w:pPr>
      <w:r w:rsidRPr="00B96A66">
        <w:rPr>
          <w:szCs w:val="24"/>
          <w:u w:val="single"/>
        </w:rPr>
        <w:t>Issued by the authority of the Tuition Protection Service Director</w:t>
      </w:r>
    </w:p>
    <w:p w14:paraId="30273AE6" w14:textId="77777777" w:rsidR="00E95BEF" w:rsidRPr="00B96A66" w:rsidRDefault="00E95BEF" w:rsidP="004D2C46">
      <w:pPr>
        <w:jc w:val="center"/>
        <w:rPr>
          <w:u w:val="single"/>
        </w:rPr>
      </w:pPr>
    </w:p>
    <w:p w14:paraId="289E183F" w14:textId="24E29616" w:rsidR="00E95BEF" w:rsidRPr="00B96A66" w:rsidRDefault="00E95BEF" w:rsidP="00BB13B9">
      <w:pPr>
        <w:jc w:val="center"/>
        <w:rPr>
          <w:b/>
          <w:bCs/>
          <w:i/>
          <w:szCs w:val="24"/>
        </w:rPr>
      </w:pPr>
      <w:r w:rsidRPr="00B96A66">
        <w:rPr>
          <w:b/>
          <w:bCs/>
          <w:i/>
          <w:szCs w:val="24"/>
        </w:rPr>
        <w:t>Education Services for Overseas Students (TPS Levies) Act 2012</w:t>
      </w:r>
    </w:p>
    <w:p w14:paraId="40E07BBD" w14:textId="77777777" w:rsidR="00E95BEF" w:rsidRPr="00B96A66" w:rsidRDefault="00E95BEF" w:rsidP="00BB13B9">
      <w:pPr>
        <w:jc w:val="center"/>
        <w:rPr>
          <w:b/>
          <w:bCs/>
          <w:i/>
          <w:szCs w:val="24"/>
        </w:rPr>
      </w:pPr>
    </w:p>
    <w:p w14:paraId="2004C3B4" w14:textId="5E903D36" w:rsidR="00C63F0E" w:rsidRPr="00B96A66" w:rsidRDefault="008A3F4B" w:rsidP="00B22C13">
      <w:pPr>
        <w:jc w:val="center"/>
        <w:rPr>
          <w:b/>
          <w:bCs/>
          <w:i/>
          <w:szCs w:val="24"/>
        </w:rPr>
      </w:pPr>
      <w:r w:rsidRPr="00B96A66">
        <w:rPr>
          <w:b/>
          <w:bCs/>
          <w:i/>
          <w:szCs w:val="24"/>
        </w:rPr>
        <w:t>Education Services for Overseas Students (TPS Levies)</w:t>
      </w:r>
      <w:r w:rsidR="002A3A8B" w:rsidRPr="00B96A66">
        <w:rPr>
          <w:b/>
          <w:bCs/>
          <w:i/>
          <w:szCs w:val="24"/>
        </w:rPr>
        <w:t xml:space="preserve"> </w:t>
      </w:r>
      <w:r w:rsidR="00BB13B9" w:rsidRPr="00B96A66">
        <w:rPr>
          <w:b/>
          <w:bCs/>
          <w:i/>
          <w:szCs w:val="24"/>
        </w:rPr>
        <w:t>(</w:t>
      </w:r>
      <w:r w:rsidR="00940441" w:rsidRPr="00B96A66">
        <w:rPr>
          <w:b/>
          <w:bCs/>
          <w:i/>
          <w:szCs w:val="24"/>
        </w:rPr>
        <w:t>Risk Rated Premium and Special Tuition Protection Components)</w:t>
      </w:r>
      <w:r w:rsidR="00541606" w:rsidRPr="00B96A66">
        <w:rPr>
          <w:b/>
          <w:bCs/>
          <w:i/>
          <w:szCs w:val="24"/>
        </w:rPr>
        <w:t xml:space="preserve"> </w:t>
      </w:r>
      <w:r w:rsidR="00716AA1" w:rsidRPr="00B96A66">
        <w:rPr>
          <w:b/>
          <w:bCs/>
          <w:i/>
          <w:szCs w:val="24"/>
        </w:rPr>
        <w:t xml:space="preserve">Amendment </w:t>
      </w:r>
      <w:r w:rsidR="002A3A8B" w:rsidRPr="00B96A66">
        <w:rPr>
          <w:b/>
          <w:bCs/>
          <w:i/>
          <w:szCs w:val="24"/>
        </w:rPr>
        <w:t>Instrument</w:t>
      </w:r>
      <w:r w:rsidR="00954708" w:rsidRPr="00B96A66">
        <w:rPr>
          <w:b/>
          <w:bCs/>
          <w:i/>
          <w:szCs w:val="24"/>
        </w:rPr>
        <w:t xml:space="preserve"> </w:t>
      </w:r>
      <w:r w:rsidR="00900634" w:rsidRPr="00B96A66">
        <w:rPr>
          <w:b/>
          <w:bCs/>
          <w:i/>
          <w:szCs w:val="24"/>
        </w:rPr>
        <w:t>202</w:t>
      </w:r>
      <w:r w:rsidR="00B22C13" w:rsidRPr="00B96A66">
        <w:rPr>
          <w:b/>
          <w:bCs/>
          <w:i/>
          <w:szCs w:val="24"/>
        </w:rPr>
        <w:t>1</w:t>
      </w:r>
    </w:p>
    <w:p w14:paraId="71D49639" w14:textId="77777777" w:rsidR="00C63F0E" w:rsidRPr="00B96A66" w:rsidRDefault="00C63F0E" w:rsidP="004D2C46">
      <w:pPr>
        <w:ind w:left="1700" w:hanging="1700"/>
      </w:pPr>
    </w:p>
    <w:p w14:paraId="5D105377" w14:textId="77777777" w:rsidR="00C63F0E" w:rsidRPr="00B96A66" w:rsidRDefault="0009441F" w:rsidP="0009441F">
      <w:pPr>
        <w:ind w:left="1700" w:hanging="1700"/>
        <w:rPr>
          <w:u w:val="single"/>
        </w:rPr>
      </w:pPr>
      <w:r w:rsidRPr="00B96A66">
        <w:rPr>
          <w:u w:val="single"/>
        </w:rPr>
        <w:t>Summary</w:t>
      </w:r>
    </w:p>
    <w:p w14:paraId="050C49CF" w14:textId="51663706" w:rsidR="00732F6D" w:rsidRPr="00B96A66" w:rsidRDefault="00C63F0E" w:rsidP="00732F6D">
      <w:pPr>
        <w:spacing w:before="240" w:after="60"/>
        <w:rPr>
          <w:iCs/>
        </w:rPr>
      </w:pPr>
      <w:r w:rsidRPr="00B96A66">
        <w:t xml:space="preserve">The </w:t>
      </w:r>
      <w:r w:rsidR="008A3F4B" w:rsidRPr="00B96A66">
        <w:rPr>
          <w:i/>
          <w:szCs w:val="24"/>
        </w:rPr>
        <w:t xml:space="preserve">Education Services for Overseas Students (TPS Levies) </w:t>
      </w:r>
      <w:r w:rsidR="00BB13B9" w:rsidRPr="00B96A66">
        <w:rPr>
          <w:i/>
        </w:rPr>
        <w:t>(</w:t>
      </w:r>
      <w:r w:rsidR="00940441" w:rsidRPr="00B96A66">
        <w:rPr>
          <w:i/>
        </w:rPr>
        <w:t>Risk Rated Premium and Special Tuition Protection Components</w:t>
      </w:r>
      <w:r w:rsidR="00BB13B9" w:rsidRPr="00B96A66">
        <w:rPr>
          <w:i/>
        </w:rPr>
        <w:t>)</w:t>
      </w:r>
      <w:r w:rsidR="00954708" w:rsidRPr="00B96A66">
        <w:rPr>
          <w:i/>
        </w:rPr>
        <w:t xml:space="preserve"> </w:t>
      </w:r>
      <w:r w:rsidR="00716AA1" w:rsidRPr="00B96A66">
        <w:rPr>
          <w:i/>
        </w:rPr>
        <w:t xml:space="preserve">Amendment </w:t>
      </w:r>
      <w:r w:rsidR="00D94AAE" w:rsidRPr="00B96A66">
        <w:rPr>
          <w:i/>
        </w:rPr>
        <w:t xml:space="preserve">Instrument </w:t>
      </w:r>
      <w:r w:rsidR="001334D6" w:rsidRPr="00B96A66">
        <w:rPr>
          <w:i/>
        </w:rPr>
        <w:t>202</w:t>
      </w:r>
      <w:r w:rsidR="00B22C13" w:rsidRPr="00B96A66">
        <w:rPr>
          <w:i/>
        </w:rPr>
        <w:t>1</w:t>
      </w:r>
      <w:r w:rsidR="001334D6" w:rsidRPr="00B96A66">
        <w:rPr>
          <w:i/>
        </w:rPr>
        <w:t xml:space="preserve"> </w:t>
      </w:r>
      <w:r w:rsidR="00451920" w:rsidRPr="00B96A66">
        <w:t>(</w:t>
      </w:r>
      <w:r w:rsidR="00B22C13" w:rsidRPr="00B96A66">
        <w:t xml:space="preserve">Amendment </w:t>
      </w:r>
      <w:r w:rsidR="00541606" w:rsidRPr="00B96A66">
        <w:t>I</w:t>
      </w:r>
      <w:r w:rsidR="00451920" w:rsidRPr="00B96A66">
        <w:t>nstrument)</w:t>
      </w:r>
      <w:r w:rsidR="00744BFE" w:rsidRPr="00B96A66">
        <w:rPr>
          <w:i/>
        </w:rPr>
        <w:t xml:space="preserve"> </w:t>
      </w:r>
      <w:r w:rsidR="00B22C13" w:rsidRPr="00B96A66">
        <w:rPr>
          <w:iCs/>
        </w:rPr>
        <w:t xml:space="preserve">amends the </w:t>
      </w:r>
      <w:r w:rsidR="00B22C13" w:rsidRPr="00B96A66">
        <w:rPr>
          <w:i/>
        </w:rPr>
        <w:t>Education Services for Overseas Students (TPS Levies) (Risk Rated Premium and Special Tuition Protection Components) Instrument 2020</w:t>
      </w:r>
      <w:r w:rsidR="00B22C13" w:rsidRPr="00B96A66">
        <w:rPr>
          <w:iCs/>
        </w:rPr>
        <w:t xml:space="preserve"> (P</w:t>
      </w:r>
      <w:r w:rsidR="0016603E" w:rsidRPr="00B96A66">
        <w:rPr>
          <w:iCs/>
        </w:rPr>
        <w:t>rincipal</w:t>
      </w:r>
      <w:r w:rsidR="00B22C13" w:rsidRPr="00B96A66">
        <w:rPr>
          <w:iCs/>
        </w:rPr>
        <w:t xml:space="preserve"> Instrument) to correct a</w:t>
      </w:r>
      <w:r w:rsidR="00732F6D" w:rsidRPr="00B96A66">
        <w:rPr>
          <w:iCs/>
        </w:rPr>
        <w:t xml:space="preserve"> minor</w:t>
      </w:r>
      <w:r w:rsidR="00B22C13" w:rsidRPr="00B96A66">
        <w:rPr>
          <w:iCs/>
        </w:rPr>
        <w:t xml:space="preserve"> </w:t>
      </w:r>
      <w:r w:rsidR="0016603E" w:rsidRPr="00B96A66">
        <w:rPr>
          <w:iCs/>
        </w:rPr>
        <w:t>technical</w:t>
      </w:r>
      <w:r w:rsidR="00B22C13" w:rsidRPr="00B96A66">
        <w:rPr>
          <w:iCs/>
        </w:rPr>
        <w:t xml:space="preserve"> error</w:t>
      </w:r>
      <w:r w:rsidR="00732F6D" w:rsidRPr="00B96A66">
        <w:rPr>
          <w:iCs/>
        </w:rPr>
        <w:t xml:space="preserve"> in the P</w:t>
      </w:r>
      <w:r w:rsidR="00A73015" w:rsidRPr="00B96A66">
        <w:rPr>
          <w:iCs/>
        </w:rPr>
        <w:t>rincipal</w:t>
      </w:r>
      <w:r w:rsidR="00732F6D" w:rsidRPr="00B96A66">
        <w:rPr>
          <w:iCs/>
        </w:rPr>
        <w:t xml:space="preserve"> Instrument</w:t>
      </w:r>
      <w:r w:rsidR="0016603E" w:rsidRPr="00B96A66">
        <w:rPr>
          <w:iCs/>
        </w:rPr>
        <w:t xml:space="preserve"> in order to give effect to the intention of the Principal Instrument. </w:t>
      </w:r>
      <w:r w:rsidR="00732F6D" w:rsidRPr="00B96A66">
        <w:rPr>
          <w:iCs/>
        </w:rPr>
        <w:t xml:space="preserve"> </w:t>
      </w:r>
    </w:p>
    <w:p w14:paraId="4796C4AD" w14:textId="4436F8FF" w:rsidR="00563F35" w:rsidRPr="00B96A66" w:rsidRDefault="00563F35" w:rsidP="00732F6D">
      <w:pPr>
        <w:spacing w:before="240" w:after="60"/>
        <w:rPr>
          <w:iCs/>
          <w:u w:val="single"/>
        </w:rPr>
      </w:pPr>
      <w:r w:rsidRPr="00B96A66">
        <w:rPr>
          <w:iCs/>
          <w:u w:val="single"/>
        </w:rPr>
        <w:t>Commencement</w:t>
      </w:r>
    </w:p>
    <w:p w14:paraId="607741AF" w14:textId="5959B4CC" w:rsidR="00C63F0E" w:rsidRPr="00B96A66" w:rsidRDefault="00C63F0E" w:rsidP="00732F6D">
      <w:pPr>
        <w:spacing w:before="240" w:after="60"/>
        <w:rPr>
          <w:iCs/>
        </w:rPr>
      </w:pPr>
      <w:r w:rsidRPr="00B96A66">
        <w:t>Th</w:t>
      </w:r>
      <w:r w:rsidR="00732F6D" w:rsidRPr="00B96A66">
        <w:t>e Amendment</w:t>
      </w:r>
      <w:r w:rsidRPr="00B96A66">
        <w:t xml:space="preserve"> </w:t>
      </w:r>
      <w:r w:rsidR="00541606" w:rsidRPr="00B96A66">
        <w:t>I</w:t>
      </w:r>
      <w:r w:rsidR="009F2DBB" w:rsidRPr="00B96A66">
        <w:t>nstrument</w:t>
      </w:r>
      <w:r w:rsidR="00954708" w:rsidRPr="00B96A66">
        <w:t xml:space="preserve"> commences on </w:t>
      </w:r>
      <w:r w:rsidR="00732F6D" w:rsidRPr="00B96A66">
        <w:t>the day after th</w:t>
      </w:r>
      <w:r w:rsidR="00227B87" w:rsidRPr="00B96A66">
        <w:t>e</w:t>
      </w:r>
      <w:r w:rsidR="00732F6D" w:rsidRPr="00B96A66">
        <w:t xml:space="preserve"> instrument is registered. </w:t>
      </w:r>
    </w:p>
    <w:p w14:paraId="5A1FAFAA" w14:textId="4ECAF305" w:rsidR="006928C2" w:rsidRPr="00B96A66" w:rsidRDefault="006928C2" w:rsidP="004D2C46">
      <w:pPr>
        <w:ind w:left="1700" w:hanging="1700"/>
        <w:rPr>
          <w:u w:val="single"/>
        </w:rPr>
      </w:pPr>
    </w:p>
    <w:p w14:paraId="0CA2E57A" w14:textId="77777777" w:rsidR="00C63F0E" w:rsidRPr="00B96A66" w:rsidRDefault="00C63F0E" w:rsidP="004D2C46">
      <w:pPr>
        <w:ind w:left="1700" w:hanging="1700"/>
        <w:rPr>
          <w:u w:val="single"/>
        </w:rPr>
      </w:pPr>
      <w:r w:rsidRPr="00B96A66">
        <w:rPr>
          <w:u w:val="single"/>
        </w:rPr>
        <w:t>Authority</w:t>
      </w:r>
    </w:p>
    <w:p w14:paraId="604A2F31" w14:textId="77777777" w:rsidR="00C63F0E" w:rsidRPr="00B96A66" w:rsidRDefault="00C63F0E" w:rsidP="0023003D"/>
    <w:p w14:paraId="1966E221" w14:textId="1D41BFE1" w:rsidR="00B04BFE" w:rsidRPr="00B96A66" w:rsidRDefault="00156AD4" w:rsidP="0023003D">
      <w:pPr>
        <w:rPr>
          <w:iCs/>
        </w:rPr>
      </w:pPr>
      <w:r w:rsidRPr="00B96A66">
        <w:t>Th</w:t>
      </w:r>
      <w:r w:rsidR="00732F6D" w:rsidRPr="00B96A66">
        <w:t xml:space="preserve">e </w:t>
      </w:r>
      <w:r w:rsidR="0016603E" w:rsidRPr="00B96A66">
        <w:t>Pr</w:t>
      </w:r>
      <w:r w:rsidR="00A73015" w:rsidRPr="00B96A66">
        <w:t>incipal</w:t>
      </w:r>
      <w:r w:rsidR="0016603E" w:rsidRPr="00B96A66">
        <w:t xml:space="preserve"> </w:t>
      </w:r>
      <w:r w:rsidRPr="00B96A66">
        <w:t xml:space="preserve">Instrument </w:t>
      </w:r>
      <w:r w:rsidR="0016603E" w:rsidRPr="00B96A66">
        <w:t>was</w:t>
      </w:r>
      <w:r w:rsidRPr="00B96A66">
        <w:t xml:space="preserve"> made by the T</w:t>
      </w:r>
      <w:r w:rsidR="00F72E5D" w:rsidRPr="00B96A66">
        <w:t xml:space="preserve">uition </w:t>
      </w:r>
      <w:r w:rsidRPr="00B96A66">
        <w:t>P</w:t>
      </w:r>
      <w:r w:rsidR="00F72E5D" w:rsidRPr="00B96A66">
        <w:t xml:space="preserve">rotection </w:t>
      </w:r>
      <w:r w:rsidRPr="00B96A66">
        <w:t>S</w:t>
      </w:r>
      <w:r w:rsidR="00F72E5D" w:rsidRPr="00B96A66">
        <w:t>ervice (TPS)</w:t>
      </w:r>
      <w:r w:rsidRPr="00B96A66">
        <w:t xml:space="preserve"> Director under section</w:t>
      </w:r>
      <w:r w:rsidR="0016603E" w:rsidRPr="00B96A66">
        <w:t>s</w:t>
      </w:r>
      <w:r w:rsidRPr="00B96A66">
        <w:t xml:space="preserve"> 9 </w:t>
      </w:r>
      <w:r w:rsidR="0016603E" w:rsidRPr="00B96A66">
        <w:t xml:space="preserve">and 10 </w:t>
      </w:r>
      <w:r w:rsidRPr="00B96A66">
        <w:t xml:space="preserve">of the </w:t>
      </w:r>
      <w:r w:rsidR="00732F6D" w:rsidRPr="00B96A66">
        <w:rPr>
          <w:i/>
        </w:rPr>
        <w:t>Education Services for Overseas Students (TPS Levies) Act 2012</w:t>
      </w:r>
      <w:r w:rsidR="00563F35" w:rsidRPr="00B96A66">
        <w:rPr>
          <w:i/>
        </w:rPr>
        <w:t xml:space="preserve"> </w:t>
      </w:r>
      <w:r w:rsidR="00563F35" w:rsidRPr="00B96A66">
        <w:rPr>
          <w:iCs/>
        </w:rPr>
        <w:t>(TPS Levies Act)</w:t>
      </w:r>
      <w:r w:rsidRPr="00B96A66">
        <w:rPr>
          <w:iCs/>
        </w:rPr>
        <w:t>.</w:t>
      </w:r>
      <w:r w:rsidR="0016603E" w:rsidRPr="00B96A66">
        <w:rPr>
          <w:iCs/>
        </w:rPr>
        <w:t xml:space="preserve"> The Amendment Instrument amends the Principal Instrument under </w:t>
      </w:r>
      <w:r w:rsidR="00563F35" w:rsidRPr="00B96A66">
        <w:rPr>
          <w:iCs/>
        </w:rPr>
        <w:t>section 9 of the TPS Levies Act</w:t>
      </w:r>
      <w:r w:rsidR="00DF5A9E" w:rsidRPr="00B96A66">
        <w:rPr>
          <w:iCs/>
        </w:rPr>
        <w:t xml:space="preserve">. </w:t>
      </w:r>
      <w:r w:rsidR="00DE456D" w:rsidRPr="00B96A66">
        <w:rPr>
          <w:iCs/>
        </w:rPr>
        <w:t xml:space="preserve">Subsection 33(3) of the </w:t>
      </w:r>
      <w:r w:rsidR="00DE456D" w:rsidRPr="00B96A66">
        <w:rPr>
          <w:i/>
        </w:rPr>
        <w:t xml:space="preserve">Acts Interpretation Act 1901 </w:t>
      </w:r>
      <w:r w:rsidR="00DE456D" w:rsidRPr="00B96A66">
        <w:rPr>
          <w:iCs/>
        </w:rPr>
        <w:t>provides w</w:t>
      </w:r>
      <w:r w:rsidR="00B04BFE" w:rsidRPr="00B96A66">
        <w:rPr>
          <w:iCs/>
        </w:rPr>
        <w:t xml:space="preserve">here an Act confers a power to make, grant or issue any instrument of a legislative or administrative </w:t>
      </w:r>
      <w:r w:rsidR="009249F0" w:rsidRPr="00B96A66">
        <w:rPr>
          <w:iCs/>
        </w:rPr>
        <w:t>character (including rules, regulations or by-laws) the power shall be construed as including a power exercisable in the like manner and subject to the like conditions (if any) to repeal, rescind, revoke, amend, or vary any such instrument.</w:t>
      </w:r>
      <w:r w:rsidR="00732F6D" w:rsidRPr="00B96A66">
        <w:rPr>
          <w:iCs/>
        </w:rPr>
        <w:t xml:space="preserve"> </w:t>
      </w:r>
    </w:p>
    <w:p w14:paraId="6425918C" w14:textId="77777777" w:rsidR="00C63F0E" w:rsidRPr="00B96A66" w:rsidRDefault="00C63F0E" w:rsidP="004D2C46"/>
    <w:p w14:paraId="104D8214" w14:textId="77777777" w:rsidR="00C63F0E" w:rsidRPr="00B96A66" w:rsidRDefault="00C63F0E" w:rsidP="004D2C46">
      <w:pPr>
        <w:ind w:left="1700" w:hanging="1700"/>
        <w:rPr>
          <w:u w:val="single"/>
        </w:rPr>
      </w:pPr>
      <w:r w:rsidRPr="00B96A66">
        <w:rPr>
          <w:u w:val="single"/>
        </w:rPr>
        <w:t>Purpose and operation</w:t>
      </w:r>
    </w:p>
    <w:p w14:paraId="0883E10E" w14:textId="77777777" w:rsidR="00C63F0E" w:rsidRPr="00B96A66" w:rsidRDefault="00C63F0E" w:rsidP="004D2C46">
      <w:pPr>
        <w:ind w:left="1700" w:hanging="1700"/>
        <w:rPr>
          <w:szCs w:val="24"/>
          <w:u w:val="single"/>
        </w:rPr>
      </w:pPr>
    </w:p>
    <w:p w14:paraId="465D9ADF" w14:textId="38CC1DEA" w:rsidR="00F93DC1" w:rsidRPr="00B96A66" w:rsidRDefault="0016603E" w:rsidP="00134676">
      <w:r w:rsidRPr="00B96A66">
        <w:t xml:space="preserve">The </w:t>
      </w:r>
      <w:r w:rsidR="00BA3C9A" w:rsidRPr="00B96A66">
        <w:t xml:space="preserve">Principal </w:t>
      </w:r>
      <w:r w:rsidRPr="00B96A66">
        <w:t>Instrument s</w:t>
      </w:r>
      <w:r w:rsidR="0072702D" w:rsidRPr="00B96A66">
        <w:t>pecif</w:t>
      </w:r>
      <w:r w:rsidRPr="00B96A66">
        <w:t>ies</w:t>
      </w:r>
      <w:r w:rsidR="0072702D" w:rsidRPr="00B96A66">
        <w:t xml:space="preserve"> a method for working out the amount payable by all</w:t>
      </w:r>
      <w:r w:rsidR="00D24173" w:rsidRPr="00B96A66">
        <w:t xml:space="preserve"> </w:t>
      </w:r>
      <w:r w:rsidR="0072702D" w:rsidRPr="00B96A66">
        <w:rPr>
          <w:i/>
        </w:rPr>
        <w:t>non</w:t>
      </w:r>
      <w:r w:rsidR="00D45FD9" w:rsidRPr="00B96A66">
        <w:rPr>
          <w:i/>
        </w:rPr>
        <w:noBreakHyphen/>
      </w:r>
      <w:r w:rsidR="0072702D" w:rsidRPr="00B96A66">
        <w:rPr>
          <w:i/>
        </w:rPr>
        <w:t>exempt</w:t>
      </w:r>
      <w:r w:rsidR="00F673C9" w:rsidRPr="00B96A66">
        <w:t xml:space="preserve"> </w:t>
      </w:r>
      <w:r w:rsidR="00716AA1" w:rsidRPr="00B96A66">
        <w:t xml:space="preserve">providers registered on the </w:t>
      </w:r>
      <w:r w:rsidR="00F673C9" w:rsidRPr="00B96A66">
        <w:t xml:space="preserve">Commonwealth Register of Institutions and Courses for Overseas Students (CRICOS) </w:t>
      </w:r>
      <w:r w:rsidR="00716AA1" w:rsidRPr="00B96A66">
        <w:t>with respect to</w:t>
      </w:r>
      <w:r w:rsidR="0072702D" w:rsidRPr="00B96A66">
        <w:t xml:space="preserve"> the ri</w:t>
      </w:r>
      <w:r w:rsidR="005103DA" w:rsidRPr="00B96A66">
        <w:t>sk rated premium and</w:t>
      </w:r>
      <w:r w:rsidR="00F93DC1" w:rsidRPr="00B96A66">
        <w:t xml:space="preserve"> special</w:t>
      </w:r>
      <w:r w:rsidR="0072702D" w:rsidRPr="00B96A66">
        <w:t xml:space="preserve"> tuition protection component</w:t>
      </w:r>
      <w:r w:rsidR="00D53880" w:rsidRPr="00B96A66">
        <w:t>s</w:t>
      </w:r>
      <w:r w:rsidR="0072702D" w:rsidRPr="00B96A66">
        <w:t xml:space="preserve"> of the TPS </w:t>
      </w:r>
      <w:r w:rsidR="003A44B0" w:rsidRPr="00B96A66">
        <w:t>levy</w:t>
      </w:r>
      <w:r w:rsidR="005103DA" w:rsidRPr="00B96A66">
        <w:t xml:space="preserve">. </w:t>
      </w:r>
    </w:p>
    <w:p w14:paraId="18494992" w14:textId="55D5A2A6" w:rsidR="004B6C39" w:rsidRPr="00B96A66" w:rsidRDefault="004B6C39" w:rsidP="00D544DE">
      <w:pPr>
        <w:textAlignment w:val="baseline"/>
      </w:pPr>
    </w:p>
    <w:p w14:paraId="7FCDA6B9" w14:textId="20CCB163" w:rsidR="0016603E" w:rsidRPr="00B96A66" w:rsidRDefault="0016603E" w:rsidP="00E12801">
      <w:pPr>
        <w:rPr>
          <w:sz w:val="22"/>
        </w:rPr>
      </w:pPr>
      <w:r w:rsidRPr="00B96A66">
        <w:t xml:space="preserve">The Amendment Instrument corrects </w:t>
      </w:r>
      <w:r w:rsidR="00716AA1" w:rsidRPr="00B96A66">
        <w:t>a</w:t>
      </w:r>
      <w:r w:rsidR="006975A3" w:rsidRPr="00B96A66">
        <w:t xml:space="preserve"> clerical mistake which </w:t>
      </w:r>
      <w:r w:rsidR="00233CCA" w:rsidRPr="00B96A66">
        <w:t>resulted in</w:t>
      </w:r>
      <w:r w:rsidR="006975A3" w:rsidRPr="00B96A66">
        <w:t xml:space="preserve"> a</w:t>
      </w:r>
      <w:r w:rsidRPr="00B96A66">
        <w:t xml:space="preserve"> technical error in a formula under subsection 10(</w:t>
      </w:r>
      <w:r w:rsidR="00F72E5D" w:rsidRPr="00B96A66">
        <w:t>3</w:t>
      </w:r>
      <w:r w:rsidRPr="00B96A66">
        <w:t>) of the Principal Instrument</w:t>
      </w:r>
      <w:r w:rsidR="00233CCA" w:rsidRPr="00B96A66">
        <w:t>. Subsection 10(3)</w:t>
      </w:r>
      <w:r w:rsidRPr="00B96A66">
        <w:t xml:space="preserve"> </w:t>
      </w:r>
      <w:r w:rsidR="00233CCA" w:rsidRPr="00B96A66">
        <w:t xml:space="preserve">sets out the method for calculating </w:t>
      </w:r>
      <w:r w:rsidRPr="00B96A66">
        <w:t xml:space="preserve">the risk factor for maximum overseas source country concentration. The </w:t>
      </w:r>
      <w:r w:rsidR="00C92E30" w:rsidRPr="00B96A66">
        <w:t>amendment</w:t>
      </w:r>
      <w:r w:rsidRPr="00B96A66">
        <w:t xml:space="preserve"> to t</w:t>
      </w:r>
      <w:r w:rsidR="00DF5A9E" w:rsidRPr="00B96A66">
        <w:t xml:space="preserve">he formula ensures that the application and operation of section 10 of the Principal Instrument gives effect to the purpose and intention of </w:t>
      </w:r>
      <w:r w:rsidR="0060234E" w:rsidRPr="00B96A66">
        <w:t xml:space="preserve">the </w:t>
      </w:r>
      <w:r w:rsidR="00DF5A9E" w:rsidRPr="00B96A66">
        <w:t xml:space="preserve">Principal Instrument as outlined in section 10 and in the explanatory statement </w:t>
      </w:r>
      <w:r w:rsidR="00F72E5D" w:rsidRPr="00B96A66">
        <w:t>of</w:t>
      </w:r>
      <w:r w:rsidR="00DF5A9E" w:rsidRPr="00B96A66">
        <w:t xml:space="preserve"> the Principal Instrument. </w:t>
      </w:r>
    </w:p>
    <w:p w14:paraId="02C288A3" w14:textId="77777777" w:rsidR="007818FC" w:rsidRPr="00B96A66" w:rsidRDefault="007818FC" w:rsidP="00A96CE5">
      <w:pPr>
        <w:rPr>
          <w:i/>
        </w:rPr>
      </w:pPr>
    </w:p>
    <w:p w14:paraId="2F67A419" w14:textId="77777777" w:rsidR="00DF5A9E" w:rsidRPr="00B96A66" w:rsidRDefault="003C4973" w:rsidP="00F673C9">
      <w:pPr>
        <w:rPr>
          <w:u w:val="single"/>
        </w:rPr>
      </w:pPr>
      <w:r w:rsidRPr="00B96A66">
        <w:rPr>
          <w:u w:val="single"/>
        </w:rPr>
        <w:t>Consultation</w:t>
      </w:r>
      <w:r w:rsidR="00176933" w:rsidRPr="00B96A66">
        <w:rPr>
          <w:u w:val="single"/>
        </w:rPr>
        <w:t xml:space="preserve"> </w:t>
      </w:r>
    </w:p>
    <w:p w14:paraId="7E1318B9" w14:textId="77777777" w:rsidR="00DF5A9E" w:rsidRPr="00B96A66" w:rsidRDefault="00DF5A9E" w:rsidP="00F673C9">
      <w:pPr>
        <w:rPr>
          <w:u w:val="single"/>
        </w:rPr>
      </w:pPr>
    </w:p>
    <w:p w14:paraId="33EF62AC" w14:textId="316E9EB0" w:rsidR="00551E9B" w:rsidRPr="00B96A66" w:rsidRDefault="00DF5A9E" w:rsidP="00A047C5">
      <w:r w:rsidRPr="00B96A66">
        <w:t xml:space="preserve">The TPS Director consulted extensively </w:t>
      </w:r>
      <w:r w:rsidR="00C92E30" w:rsidRPr="00B96A66">
        <w:t>before making</w:t>
      </w:r>
      <w:r w:rsidRPr="00B96A66">
        <w:t xml:space="preserve"> the Principal Instrument as explained in the explanatory statement </w:t>
      </w:r>
      <w:r w:rsidR="00F72E5D" w:rsidRPr="00B96A66">
        <w:t>of</w:t>
      </w:r>
      <w:r w:rsidRPr="00B96A66">
        <w:t xml:space="preserve"> that instrument. </w:t>
      </w:r>
      <w:r w:rsidR="006975A3" w:rsidRPr="00B96A66">
        <w:t xml:space="preserve">The technical error in the formula is not consistent </w:t>
      </w:r>
      <w:r w:rsidR="006975A3" w:rsidRPr="00B96A66">
        <w:lastRenderedPageBreak/>
        <w:t xml:space="preserve">with the intent of the Principal Instrument or the industry consultation. </w:t>
      </w:r>
      <w:r w:rsidRPr="00B96A66">
        <w:t xml:space="preserve">The minor </w:t>
      </w:r>
      <w:r w:rsidR="00C92E30" w:rsidRPr="00B96A66">
        <w:t xml:space="preserve">technical </w:t>
      </w:r>
      <w:r w:rsidRPr="00B96A66">
        <w:t>amendment made through this Amendment Instrument</w:t>
      </w:r>
      <w:r w:rsidR="00F72E5D" w:rsidRPr="00B96A66">
        <w:t xml:space="preserve"> is consistent with and</w:t>
      </w:r>
      <w:r w:rsidRPr="00B96A66">
        <w:t xml:space="preserve"> gives effect</w:t>
      </w:r>
      <w:r w:rsidR="00C92E30" w:rsidRPr="00B96A66">
        <w:t xml:space="preserve"> to</w:t>
      </w:r>
      <w:r w:rsidRPr="00B96A66">
        <w:t xml:space="preserve"> the recommendations of the TPS Advisory Board, advice of the Australian Government Actuary, views of the regulators (the Australian Skills Quality Authority and Tertiary Education Quality and Standards Agency) and industry peak bodies and </w:t>
      </w:r>
      <w:r w:rsidR="00F72E5D" w:rsidRPr="00B96A66">
        <w:t xml:space="preserve">the </w:t>
      </w:r>
      <w:r w:rsidRPr="00B96A66">
        <w:t>Treasurer</w:t>
      </w:r>
      <w:r w:rsidR="00184DD4" w:rsidRPr="00B96A66">
        <w:t>’s approval</w:t>
      </w:r>
      <w:r w:rsidRPr="00B96A66">
        <w:t xml:space="preserve"> in respect to the Principal Instrument.</w:t>
      </w:r>
    </w:p>
    <w:p w14:paraId="4FF96452" w14:textId="77777777" w:rsidR="00551E9B" w:rsidRPr="00B96A66" w:rsidRDefault="00551E9B" w:rsidP="00A047C5"/>
    <w:p w14:paraId="173448F0" w14:textId="419B21DD" w:rsidR="00551E9B" w:rsidRPr="00B96A66" w:rsidRDefault="00551E9B" w:rsidP="00551E9B">
      <w:pPr>
        <w:rPr>
          <w:u w:val="single"/>
        </w:rPr>
      </w:pPr>
      <w:r w:rsidRPr="00B96A66">
        <w:rPr>
          <w:u w:val="single"/>
        </w:rPr>
        <w:t>Impact of the incorrect formula</w:t>
      </w:r>
    </w:p>
    <w:p w14:paraId="3D3C2154" w14:textId="77777777" w:rsidR="00551E9B" w:rsidRPr="00B96A66" w:rsidRDefault="00551E9B" w:rsidP="00551E9B"/>
    <w:p w14:paraId="25D69A0F" w14:textId="5F40CFE7" w:rsidR="00551E9B" w:rsidRPr="00B96A66" w:rsidRDefault="00551E9B" w:rsidP="00551E9B">
      <w:pPr>
        <w:rPr>
          <w:sz w:val="22"/>
        </w:rPr>
      </w:pPr>
      <w:r w:rsidRPr="00B96A66">
        <w:t>The incorrect formula applied from commencement of the Principal Instrument on 1</w:t>
      </w:r>
      <w:r w:rsidR="009F5A82" w:rsidRPr="00B96A66">
        <w:t> </w:t>
      </w:r>
      <w:r w:rsidRPr="00B96A66">
        <w:t>January</w:t>
      </w:r>
      <w:r w:rsidR="009F5A82" w:rsidRPr="00B96A66">
        <w:t> </w:t>
      </w:r>
      <w:r w:rsidRPr="00B96A66">
        <w:t>2021 until commencement of th</w:t>
      </w:r>
      <w:r w:rsidR="00233CCA" w:rsidRPr="00B96A66">
        <w:t>is</w:t>
      </w:r>
      <w:r w:rsidRPr="00B96A66">
        <w:t xml:space="preserve"> Amendment Instrument on 2</w:t>
      </w:r>
      <w:r w:rsidR="009F5A82" w:rsidRPr="00B96A66">
        <w:t> </w:t>
      </w:r>
      <w:r w:rsidRPr="00B96A66">
        <w:t>February</w:t>
      </w:r>
      <w:r w:rsidR="009F5A82" w:rsidRPr="00B96A66">
        <w:t> </w:t>
      </w:r>
      <w:r w:rsidRPr="00B96A66">
        <w:t xml:space="preserve">2021. </w:t>
      </w:r>
      <w:r w:rsidR="006975A3" w:rsidRPr="00B96A66">
        <w:t>Within this period, no TPS levies were</w:t>
      </w:r>
      <w:r w:rsidR="009F5A82" w:rsidRPr="00B96A66">
        <w:t xml:space="preserve"> calculated or</w:t>
      </w:r>
      <w:r w:rsidR="006975A3" w:rsidRPr="00B96A66">
        <w:t xml:space="preserve"> collected by the TPS Director </w:t>
      </w:r>
      <w:r w:rsidR="009F5A82" w:rsidRPr="00B96A66">
        <w:t>in line with</w:t>
      </w:r>
      <w:r w:rsidR="006975A3" w:rsidRPr="00B96A66">
        <w:t xml:space="preserve"> the incorrect formula.</w:t>
      </w:r>
      <w:r w:rsidRPr="00B96A66">
        <w:t xml:space="preserve"> </w:t>
      </w:r>
      <w:r w:rsidR="006975A3" w:rsidRPr="00B96A66">
        <w:t>In particular, t</w:t>
      </w:r>
      <w:r w:rsidRPr="00B96A66">
        <w:t xml:space="preserve">he TPS Director did not issue any invoices or give notice to any providers </w:t>
      </w:r>
      <w:r w:rsidR="006975A3" w:rsidRPr="00B96A66">
        <w:t>between 1</w:t>
      </w:r>
      <w:r w:rsidR="009F5A82" w:rsidRPr="00B96A66">
        <w:t> </w:t>
      </w:r>
      <w:r w:rsidR="006975A3" w:rsidRPr="00B96A66">
        <w:t>January</w:t>
      </w:r>
      <w:r w:rsidR="009F5A82" w:rsidRPr="00B96A66">
        <w:t> </w:t>
      </w:r>
      <w:r w:rsidR="006975A3" w:rsidRPr="00B96A66">
        <w:t>2021 and 2</w:t>
      </w:r>
      <w:r w:rsidR="009F5A82" w:rsidRPr="00B96A66">
        <w:t> </w:t>
      </w:r>
      <w:r w:rsidR="006975A3" w:rsidRPr="00B96A66">
        <w:t>February</w:t>
      </w:r>
      <w:r w:rsidR="009F5A82" w:rsidRPr="00B96A66">
        <w:t> </w:t>
      </w:r>
      <w:r w:rsidR="006975A3" w:rsidRPr="00B96A66">
        <w:t xml:space="preserve">2021. Consequently, the </w:t>
      </w:r>
      <w:r w:rsidRPr="00B96A66">
        <w:t>error in the Principal Instrument had no practical effect or impact on providers</w:t>
      </w:r>
      <w:r w:rsidR="006975A3" w:rsidRPr="00B96A66">
        <w:t xml:space="preserve">. </w:t>
      </w:r>
    </w:p>
    <w:p w14:paraId="1225C8FF" w14:textId="77777777" w:rsidR="00551E9B" w:rsidRPr="00B96A66" w:rsidRDefault="00551E9B" w:rsidP="00551E9B"/>
    <w:p w14:paraId="19F0A24D" w14:textId="46D76869" w:rsidR="00551E9B" w:rsidRPr="00B96A66" w:rsidRDefault="00CE68BA" w:rsidP="00551E9B">
      <w:r w:rsidRPr="00B96A66">
        <w:rPr>
          <w:u w:val="single"/>
        </w:rPr>
        <w:t>Financial Impact Statement</w:t>
      </w:r>
    </w:p>
    <w:p w14:paraId="73129F73" w14:textId="77777777" w:rsidR="00551E9B" w:rsidRPr="00B96A66" w:rsidRDefault="00551E9B" w:rsidP="00551E9B"/>
    <w:p w14:paraId="3BA6284C" w14:textId="77777777" w:rsidR="00551E9B" w:rsidRPr="00B96A66" w:rsidRDefault="00CE68BA" w:rsidP="00765CAD">
      <w:r w:rsidRPr="00B96A66">
        <w:rPr>
          <w:color w:val="000000"/>
          <w:szCs w:val="24"/>
          <w:lang w:eastAsia="en-AU"/>
        </w:rPr>
        <w:t>Th</w:t>
      </w:r>
      <w:r w:rsidR="00184DD4" w:rsidRPr="00B96A66">
        <w:rPr>
          <w:color w:val="000000"/>
          <w:szCs w:val="24"/>
          <w:lang w:eastAsia="en-AU"/>
        </w:rPr>
        <w:t>e</w:t>
      </w:r>
      <w:r w:rsidRPr="00B96A66">
        <w:rPr>
          <w:color w:val="000000"/>
          <w:szCs w:val="24"/>
          <w:lang w:eastAsia="en-AU"/>
        </w:rPr>
        <w:t xml:space="preserve"> </w:t>
      </w:r>
      <w:r w:rsidR="00DF5A9E" w:rsidRPr="00B96A66">
        <w:rPr>
          <w:color w:val="000000"/>
          <w:szCs w:val="24"/>
          <w:lang w:eastAsia="en-AU"/>
        </w:rPr>
        <w:t xml:space="preserve">Amendment </w:t>
      </w:r>
      <w:r w:rsidRPr="00B96A66">
        <w:rPr>
          <w:color w:val="000000"/>
          <w:szCs w:val="24"/>
          <w:lang w:eastAsia="en-AU"/>
        </w:rPr>
        <w:t xml:space="preserve">Instrument </w:t>
      </w:r>
      <w:r w:rsidR="00DF5A9E" w:rsidRPr="00B96A66">
        <w:rPr>
          <w:color w:val="000000"/>
          <w:szCs w:val="24"/>
          <w:lang w:eastAsia="en-AU"/>
        </w:rPr>
        <w:t xml:space="preserve">does not change the financial impact </w:t>
      </w:r>
      <w:r w:rsidR="00184DD4" w:rsidRPr="00B96A66">
        <w:rPr>
          <w:color w:val="000000"/>
          <w:szCs w:val="24"/>
          <w:lang w:eastAsia="en-AU"/>
        </w:rPr>
        <w:t xml:space="preserve">outlined in </w:t>
      </w:r>
      <w:r w:rsidR="00DF5A9E" w:rsidRPr="00B96A66">
        <w:rPr>
          <w:color w:val="000000"/>
          <w:szCs w:val="24"/>
          <w:lang w:eastAsia="en-AU"/>
        </w:rPr>
        <w:t>the Principal Instrument</w:t>
      </w:r>
      <w:r w:rsidR="00184DD4" w:rsidRPr="00B96A66">
        <w:rPr>
          <w:color w:val="000000"/>
          <w:szCs w:val="24"/>
          <w:lang w:eastAsia="en-AU"/>
        </w:rPr>
        <w:t>.</w:t>
      </w:r>
    </w:p>
    <w:p w14:paraId="65E353D8" w14:textId="77777777" w:rsidR="00551E9B" w:rsidRPr="00B96A66" w:rsidRDefault="00551E9B" w:rsidP="00765CAD"/>
    <w:p w14:paraId="6CAE3C8C" w14:textId="7064CB97" w:rsidR="00765CAD" w:rsidRPr="00B96A66" w:rsidRDefault="00266FE4" w:rsidP="00765CAD">
      <w:r w:rsidRPr="00B96A66">
        <w:rPr>
          <w:u w:val="single"/>
        </w:rPr>
        <w:t>Regulatory</w:t>
      </w:r>
      <w:r w:rsidR="00C63F0E" w:rsidRPr="00B96A66">
        <w:rPr>
          <w:u w:val="single"/>
        </w:rPr>
        <w:t xml:space="preserve"> Impact Statement</w:t>
      </w:r>
    </w:p>
    <w:p w14:paraId="7355CB41" w14:textId="77777777" w:rsidR="00765CAD" w:rsidRPr="00B96A66" w:rsidRDefault="00765CAD" w:rsidP="00765CAD">
      <w:pPr>
        <w:rPr>
          <w:u w:val="single"/>
        </w:rPr>
      </w:pPr>
    </w:p>
    <w:p w14:paraId="37F11F4C" w14:textId="6AC120E4" w:rsidR="00184DD4" w:rsidRPr="00B96A66" w:rsidRDefault="00184DD4" w:rsidP="006E23B2">
      <w:r w:rsidRPr="00B96A66">
        <w:t xml:space="preserve">A regulatory impact statement is not required due to the </w:t>
      </w:r>
      <w:r w:rsidR="00716AA1" w:rsidRPr="00B96A66">
        <w:t>technical</w:t>
      </w:r>
      <w:r w:rsidRPr="00B96A66">
        <w:t xml:space="preserve"> nature of this Amendment Instrument consistent with previous advice from the Office of Best Practice Regulation (OBPR) in relation to the Principal Instrument (OBPR ID 25749). </w:t>
      </w:r>
    </w:p>
    <w:p w14:paraId="6A40A6F8" w14:textId="77777777" w:rsidR="006E23B2" w:rsidRPr="00B96A66" w:rsidRDefault="006E23B2">
      <w:pPr>
        <w:spacing w:after="200" w:line="276" w:lineRule="auto"/>
      </w:pPr>
      <w:r w:rsidRPr="00B96A66">
        <w:br w:type="page"/>
      </w:r>
    </w:p>
    <w:p w14:paraId="0F94DAC0" w14:textId="77777777" w:rsidR="00343C1B" w:rsidRPr="00B96A66" w:rsidRDefault="00343C1B" w:rsidP="006E23B2"/>
    <w:p w14:paraId="274CCFFB" w14:textId="64041366" w:rsidR="000521B4" w:rsidRPr="00B96A66" w:rsidRDefault="008A3F4B" w:rsidP="00A104FE">
      <w:pPr>
        <w:jc w:val="center"/>
        <w:rPr>
          <w:b/>
          <w:bCs/>
          <w:iCs/>
          <w:szCs w:val="24"/>
        </w:rPr>
      </w:pPr>
      <w:r w:rsidRPr="00B96A66">
        <w:rPr>
          <w:b/>
          <w:bCs/>
          <w:i/>
          <w:szCs w:val="24"/>
        </w:rPr>
        <w:t xml:space="preserve">Education Services for Overseas Students (TPS Levies) </w:t>
      </w:r>
      <w:r w:rsidR="000521B4" w:rsidRPr="00B96A66">
        <w:rPr>
          <w:b/>
          <w:bCs/>
          <w:i/>
          <w:szCs w:val="24"/>
        </w:rPr>
        <w:t xml:space="preserve">(Risk Rated Premium and Special Tuition Protection Components) </w:t>
      </w:r>
      <w:r w:rsidR="00716AA1" w:rsidRPr="00B96A66">
        <w:rPr>
          <w:b/>
          <w:bCs/>
          <w:i/>
          <w:szCs w:val="24"/>
        </w:rPr>
        <w:t xml:space="preserve">Amendment </w:t>
      </w:r>
      <w:r w:rsidR="000521B4" w:rsidRPr="00B96A66">
        <w:rPr>
          <w:b/>
          <w:bCs/>
          <w:i/>
          <w:szCs w:val="24"/>
        </w:rPr>
        <w:t>Instrument 202</w:t>
      </w:r>
      <w:r w:rsidR="00A104FE" w:rsidRPr="00B96A66">
        <w:rPr>
          <w:b/>
          <w:bCs/>
          <w:i/>
          <w:szCs w:val="24"/>
        </w:rPr>
        <w:t>1</w:t>
      </w:r>
    </w:p>
    <w:p w14:paraId="5D768803" w14:textId="77777777" w:rsidR="000521B4" w:rsidRPr="00B96A66" w:rsidRDefault="000521B4" w:rsidP="000521B4">
      <w:pPr>
        <w:ind w:right="91"/>
        <w:jc w:val="center"/>
        <w:rPr>
          <w:b/>
          <w:bCs/>
          <w:u w:val="single"/>
        </w:rPr>
      </w:pPr>
    </w:p>
    <w:p w14:paraId="1760FB51" w14:textId="322C02DC" w:rsidR="00756E44" w:rsidRPr="00B96A66" w:rsidRDefault="00756E44" w:rsidP="000521B4">
      <w:pPr>
        <w:ind w:right="91"/>
        <w:jc w:val="center"/>
        <w:rPr>
          <w:b/>
          <w:bCs/>
          <w:u w:val="single"/>
        </w:rPr>
      </w:pPr>
      <w:r w:rsidRPr="00B96A66">
        <w:rPr>
          <w:b/>
          <w:bCs/>
          <w:u w:val="single"/>
        </w:rPr>
        <w:t>Explanation of Provisions</w:t>
      </w:r>
    </w:p>
    <w:p w14:paraId="5EA4DB91" w14:textId="44997012" w:rsidR="00756E44" w:rsidRPr="00B96A66" w:rsidRDefault="00756E44" w:rsidP="00756E44">
      <w:pPr>
        <w:spacing w:before="240"/>
        <w:ind w:right="91"/>
        <w:rPr>
          <w:b/>
          <w:i/>
          <w:iCs/>
        </w:rPr>
      </w:pPr>
      <w:r w:rsidRPr="00B96A66">
        <w:rPr>
          <w:b/>
          <w:i/>
          <w:iCs/>
        </w:rPr>
        <w:t>Sectio</w:t>
      </w:r>
      <w:r w:rsidR="006C78E3" w:rsidRPr="00B96A66">
        <w:rPr>
          <w:b/>
          <w:i/>
          <w:iCs/>
        </w:rPr>
        <w:t>n 1</w:t>
      </w:r>
      <w:r w:rsidR="00A20CCA" w:rsidRPr="00B96A66">
        <w:rPr>
          <w:b/>
          <w:i/>
          <w:iCs/>
        </w:rPr>
        <w:t>:</w:t>
      </w:r>
      <w:r w:rsidR="006C78E3" w:rsidRPr="00B96A66">
        <w:rPr>
          <w:b/>
          <w:i/>
          <w:iCs/>
        </w:rPr>
        <w:t xml:space="preserve"> Name </w:t>
      </w:r>
    </w:p>
    <w:p w14:paraId="75883F89" w14:textId="0B690EEB" w:rsidR="00756E44" w:rsidRPr="00B96A66" w:rsidRDefault="00756E44" w:rsidP="007449A6">
      <w:pPr>
        <w:pStyle w:val="ListParagraph"/>
        <w:numPr>
          <w:ilvl w:val="0"/>
          <w:numId w:val="22"/>
        </w:numPr>
        <w:spacing w:before="240"/>
        <w:ind w:right="91"/>
      </w:pPr>
      <w:bookmarkStart w:id="0" w:name="_Toc405298566"/>
      <w:r w:rsidRPr="00B96A66">
        <w:t xml:space="preserve">Section 1 </w:t>
      </w:r>
      <w:r w:rsidR="00A20CCA" w:rsidRPr="00B96A66">
        <w:t>provides</w:t>
      </w:r>
      <w:r w:rsidR="006C78E3" w:rsidRPr="00B96A66">
        <w:t xml:space="preserve"> the name of the </w:t>
      </w:r>
      <w:r w:rsidR="00AA329D" w:rsidRPr="00B96A66">
        <w:t xml:space="preserve">instrument, the </w:t>
      </w:r>
      <w:r w:rsidR="008A3F4B" w:rsidRPr="00B96A66">
        <w:rPr>
          <w:i/>
        </w:rPr>
        <w:t xml:space="preserve">Education Services for Overseas Students (TPS Levies) </w:t>
      </w:r>
      <w:r w:rsidR="00AA329D" w:rsidRPr="00B96A66">
        <w:rPr>
          <w:i/>
          <w:iCs/>
        </w:rPr>
        <w:t>(Risk Rated Premium and Special Tuition Protection Components)</w:t>
      </w:r>
      <w:r w:rsidR="00716AA1" w:rsidRPr="00B96A66">
        <w:rPr>
          <w:i/>
          <w:iCs/>
        </w:rPr>
        <w:t xml:space="preserve"> Amendment</w:t>
      </w:r>
      <w:r w:rsidR="00AA329D" w:rsidRPr="00B96A66">
        <w:rPr>
          <w:i/>
          <w:iCs/>
        </w:rPr>
        <w:t xml:space="preserve"> Instrument 2021 </w:t>
      </w:r>
      <w:r w:rsidR="00AA329D" w:rsidRPr="00B96A66">
        <w:t xml:space="preserve">(Amendment Instrument). </w:t>
      </w:r>
      <w:r w:rsidR="006C78E3" w:rsidRPr="00B96A66">
        <w:t xml:space="preserve"> </w:t>
      </w:r>
    </w:p>
    <w:bookmarkEnd w:id="0"/>
    <w:p w14:paraId="017F47D1" w14:textId="34E7FEE8" w:rsidR="00A95BC6" w:rsidRPr="00B96A66" w:rsidRDefault="00A95BC6" w:rsidP="00756E44">
      <w:pPr>
        <w:spacing w:before="240"/>
        <w:ind w:right="91"/>
        <w:rPr>
          <w:b/>
          <w:i/>
          <w:iCs/>
        </w:rPr>
      </w:pPr>
      <w:r w:rsidRPr="00B96A66">
        <w:rPr>
          <w:b/>
          <w:i/>
          <w:iCs/>
        </w:rPr>
        <w:t>Section 2: Commencement</w:t>
      </w:r>
    </w:p>
    <w:p w14:paraId="432AE70B" w14:textId="2A22DA84" w:rsidR="00A95BC6" w:rsidRPr="00B96A66" w:rsidRDefault="00A95BC6" w:rsidP="007449A6">
      <w:pPr>
        <w:pStyle w:val="ListParagraph"/>
        <w:numPr>
          <w:ilvl w:val="0"/>
          <w:numId w:val="22"/>
        </w:numPr>
        <w:spacing w:before="240"/>
        <w:ind w:right="91"/>
        <w:rPr>
          <w:bCs/>
        </w:rPr>
      </w:pPr>
      <w:r w:rsidRPr="00B96A66">
        <w:rPr>
          <w:bCs/>
        </w:rPr>
        <w:t xml:space="preserve">Section 2 </w:t>
      </w:r>
      <w:r w:rsidR="00A104FE" w:rsidRPr="00B96A66">
        <w:rPr>
          <w:bCs/>
        </w:rPr>
        <w:t xml:space="preserve">provides that the Amendment Instrument commences on the day after the instrument is registered on the Federal Register of Legislation. </w:t>
      </w:r>
    </w:p>
    <w:p w14:paraId="06FA6043" w14:textId="01C8700D" w:rsidR="00756E44" w:rsidRPr="00B96A66" w:rsidRDefault="00756E44" w:rsidP="00756E44">
      <w:pPr>
        <w:spacing w:before="240"/>
        <w:ind w:right="91"/>
        <w:rPr>
          <w:b/>
          <w:i/>
          <w:iCs/>
        </w:rPr>
      </w:pPr>
      <w:r w:rsidRPr="00B96A66">
        <w:rPr>
          <w:b/>
          <w:i/>
          <w:iCs/>
        </w:rPr>
        <w:t>Section 3</w:t>
      </w:r>
      <w:r w:rsidR="006C78E3" w:rsidRPr="00B96A66">
        <w:rPr>
          <w:b/>
          <w:i/>
          <w:iCs/>
        </w:rPr>
        <w:t xml:space="preserve">: Authority </w:t>
      </w:r>
    </w:p>
    <w:p w14:paraId="4E4B969F" w14:textId="3F28C7B1" w:rsidR="00756E44" w:rsidRPr="00B96A66" w:rsidRDefault="00756E44" w:rsidP="007449A6">
      <w:pPr>
        <w:pStyle w:val="ListParagraph"/>
        <w:numPr>
          <w:ilvl w:val="0"/>
          <w:numId w:val="22"/>
        </w:numPr>
        <w:spacing w:before="240"/>
        <w:ind w:right="91"/>
      </w:pPr>
      <w:r w:rsidRPr="00B96A66">
        <w:t xml:space="preserve">Section 3 sets out the </w:t>
      </w:r>
      <w:r w:rsidR="003F6BF1" w:rsidRPr="00B96A66">
        <w:t>TPS Director’s</w:t>
      </w:r>
      <w:r w:rsidRPr="00B96A66">
        <w:t xml:space="preserve"> legal authority to make the</w:t>
      </w:r>
      <w:r w:rsidR="00A104FE" w:rsidRPr="00B96A66">
        <w:t xml:space="preserve"> Amendment</w:t>
      </w:r>
      <w:r w:rsidRPr="00B96A66">
        <w:t xml:space="preserve"> Instrument</w:t>
      </w:r>
      <w:r w:rsidR="006C78E3" w:rsidRPr="00B96A66">
        <w:t xml:space="preserve"> under section 9 </w:t>
      </w:r>
      <w:r w:rsidR="00A104FE" w:rsidRPr="00B96A66">
        <w:t>of</w:t>
      </w:r>
      <w:r w:rsidR="006C78E3" w:rsidRPr="00B96A66">
        <w:t xml:space="preserve"> the </w:t>
      </w:r>
      <w:r w:rsidR="006C78E3" w:rsidRPr="00B96A66">
        <w:rPr>
          <w:i/>
          <w:iCs/>
        </w:rPr>
        <w:t>Education Services for Overseas Students (TPS Levies) Act 2012</w:t>
      </w:r>
      <w:r w:rsidR="00A73015" w:rsidRPr="00B96A66">
        <w:t>.</w:t>
      </w:r>
    </w:p>
    <w:p w14:paraId="44DE3903" w14:textId="445D45EC" w:rsidR="00756E44" w:rsidRPr="00B96A66" w:rsidRDefault="00756E44" w:rsidP="00756E44">
      <w:pPr>
        <w:spacing w:before="240"/>
        <w:ind w:right="91"/>
        <w:rPr>
          <w:b/>
          <w:i/>
          <w:iCs/>
        </w:rPr>
      </w:pPr>
      <w:r w:rsidRPr="00B96A66">
        <w:rPr>
          <w:b/>
          <w:i/>
          <w:iCs/>
        </w:rPr>
        <w:t>Section 4</w:t>
      </w:r>
      <w:r w:rsidR="006C78E3" w:rsidRPr="00B96A66">
        <w:rPr>
          <w:b/>
          <w:i/>
          <w:iCs/>
        </w:rPr>
        <w:t xml:space="preserve">: Schedules </w:t>
      </w:r>
    </w:p>
    <w:p w14:paraId="1C3E0D78" w14:textId="35979C3C" w:rsidR="00756E44" w:rsidRPr="00B96A66" w:rsidRDefault="00756E44" w:rsidP="007449A6">
      <w:pPr>
        <w:pStyle w:val="ListParagraph"/>
        <w:numPr>
          <w:ilvl w:val="0"/>
          <w:numId w:val="22"/>
        </w:numPr>
        <w:spacing w:before="240"/>
        <w:ind w:right="91"/>
      </w:pPr>
      <w:r w:rsidRPr="00B96A66">
        <w:t xml:space="preserve">Section 4 provides </w:t>
      </w:r>
      <w:r w:rsidR="00A104FE" w:rsidRPr="00B96A66">
        <w:t xml:space="preserve">that Schedule 1 to the Amendment Instrument amends the </w:t>
      </w:r>
      <w:r w:rsidR="00A104FE" w:rsidRPr="00B96A66">
        <w:rPr>
          <w:i/>
          <w:iCs/>
        </w:rPr>
        <w:t xml:space="preserve">Education Services for Overseas Students (TPS Levies) (Risk Rated Premium and Special Tuition Protection Components) Instrument 2020 </w:t>
      </w:r>
      <w:r w:rsidR="00A104FE" w:rsidRPr="00B96A66">
        <w:t xml:space="preserve">(Principal Instrument). </w:t>
      </w:r>
    </w:p>
    <w:p w14:paraId="3BED3B39" w14:textId="7E920A03" w:rsidR="00A104FE" w:rsidRPr="00B96A66" w:rsidRDefault="00A104FE" w:rsidP="00756E44">
      <w:pPr>
        <w:spacing w:before="240"/>
        <w:ind w:right="91"/>
        <w:rPr>
          <w:rFonts w:cs="Arial"/>
          <w:b/>
          <w:color w:val="000000" w:themeColor="text1"/>
        </w:rPr>
      </w:pPr>
      <w:r w:rsidRPr="00B96A66">
        <w:rPr>
          <w:rFonts w:cs="Arial"/>
          <w:b/>
          <w:color w:val="000000" w:themeColor="text1"/>
        </w:rPr>
        <w:t xml:space="preserve">Schedule 1 – Amendments </w:t>
      </w:r>
    </w:p>
    <w:p w14:paraId="0F5C1586" w14:textId="1A04823F" w:rsidR="002E1549" w:rsidRPr="00B96A66" w:rsidRDefault="002E1549" w:rsidP="00756E44">
      <w:pPr>
        <w:ind w:right="91"/>
        <w:rPr>
          <w:rFonts w:cs="Arial"/>
          <w:color w:val="000000" w:themeColor="text1"/>
        </w:rPr>
      </w:pPr>
    </w:p>
    <w:p w14:paraId="1461C1F2" w14:textId="1EA4E412" w:rsidR="00A104FE" w:rsidRPr="00B96A66" w:rsidRDefault="00A104FE" w:rsidP="00D7714F">
      <w:pPr>
        <w:ind w:right="91"/>
        <w:rPr>
          <w:rFonts w:cs="Arial"/>
          <w:b/>
          <w:bCs/>
          <w:i/>
          <w:iCs/>
          <w:color w:val="000000" w:themeColor="text1"/>
        </w:rPr>
      </w:pPr>
      <w:r w:rsidRPr="00B96A66">
        <w:rPr>
          <w:rFonts w:cs="Arial"/>
          <w:b/>
          <w:bCs/>
          <w:i/>
          <w:iCs/>
          <w:color w:val="000000" w:themeColor="text1"/>
        </w:rPr>
        <w:t>Item 1: Subsection 10(3)</w:t>
      </w:r>
    </w:p>
    <w:p w14:paraId="36CE494D" w14:textId="22DEE2BF" w:rsidR="00A104FE" w:rsidRPr="00B96A66" w:rsidRDefault="00A104FE" w:rsidP="00D7714F">
      <w:pPr>
        <w:ind w:right="91"/>
        <w:rPr>
          <w:rFonts w:cs="Arial"/>
          <w:b/>
          <w:bCs/>
          <w:i/>
          <w:iCs/>
          <w:color w:val="000000" w:themeColor="text1"/>
        </w:rPr>
      </w:pPr>
    </w:p>
    <w:p w14:paraId="69D7A680" w14:textId="111B591D" w:rsidR="00563F35" w:rsidRPr="00B96A66" w:rsidRDefault="00A104FE" w:rsidP="00563F35">
      <w:pPr>
        <w:pStyle w:val="ListParagraph"/>
        <w:numPr>
          <w:ilvl w:val="0"/>
          <w:numId w:val="22"/>
        </w:numPr>
        <w:ind w:right="91"/>
        <w:rPr>
          <w:rFonts w:cs="Arial"/>
          <w:color w:val="000000" w:themeColor="text1"/>
        </w:rPr>
      </w:pPr>
      <w:r w:rsidRPr="00B96A66">
        <w:rPr>
          <w:rFonts w:cs="Arial"/>
          <w:color w:val="000000" w:themeColor="text1"/>
        </w:rPr>
        <w:t xml:space="preserve">Item 1 amends the formula in subsection 10(3) of the Principal Instrument to make an editorial correction to remove the ‘-1’ part of the formula. </w:t>
      </w:r>
    </w:p>
    <w:p w14:paraId="6136747E" w14:textId="77777777" w:rsidR="00563F35" w:rsidRPr="00B96A66" w:rsidRDefault="00563F35" w:rsidP="007449A6">
      <w:pPr>
        <w:pStyle w:val="ListParagraph"/>
        <w:ind w:right="91"/>
        <w:rPr>
          <w:rFonts w:cs="Arial"/>
          <w:color w:val="000000" w:themeColor="text1"/>
        </w:rPr>
      </w:pPr>
    </w:p>
    <w:p w14:paraId="3EE67ACD" w14:textId="77777777" w:rsidR="00563F35" w:rsidRPr="00B96A66" w:rsidRDefault="00A104FE" w:rsidP="00563F35">
      <w:pPr>
        <w:pStyle w:val="ListParagraph"/>
        <w:numPr>
          <w:ilvl w:val="0"/>
          <w:numId w:val="22"/>
        </w:numPr>
        <w:ind w:right="91"/>
        <w:rPr>
          <w:rFonts w:cs="Arial"/>
          <w:color w:val="000000" w:themeColor="text1"/>
        </w:rPr>
      </w:pPr>
      <w:r w:rsidRPr="00B96A66">
        <w:rPr>
          <w:rFonts w:cs="Arial"/>
          <w:color w:val="000000" w:themeColor="text1"/>
        </w:rPr>
        <w:t>Without this amendment, the intended operation of the table under subsection 10(2) could not apply</w:t>
      </w:r>
      <w:r w:rsidR="00AA329D" w:rsidRPr="00B96A66">
        <w:rPr>
          <w:rFonts w:cs="Arial"/>
          <w:color w:val="000000" w:themeColor="text1"/>
        </w:rPr>
        <w:t xml:space="preserve"> as intended</w:t>
      </w:r>
      <w:r w:rsidRPr="00B96A66">
        <w:rPr>
          <w:rFonts w:cs="Arial"/>
          <w:color w:val="000000" w:themeColor="text1"/>
        </w:rPr>
        <w:t xml:space="preserve"> given the result of the formula under subsection 10(3) would give rise to a negative percentage. This </w:t>
      </w:r>
      <w:r w:rsidR="00EB5478" w:rsidRPr="00B96A66">
        <w:rPr>
          <w:rFonts w:cs="Arial"/>
          <w:color w:val="000000" w:themeColor="text1"/>
        </w:rPr>
        <w:t xml:space="preserve">does not reflect the original intention of section 10 as explained in the explanatory statement for the Principal Instrument and as recommended by the TPS Advisory Board and approved by the Treasurer. </w:t>
      </w:r>
    </w:p>
    <w:p w14:paraId="2B01ED61" w14:textId="77777777" w:rsidR="00563F35" w:rsidRPr="00B96A66" w:rsidRDefault="00563F35" w:rsidP="007449A6">
      <w:pPr>
        <w:pStyle w:val="ListParagraph"/>
        <w:rPr>
          <w:rFonts w:cs="Arial"/>
          <w:color w:val="000000" w:themeColor="text1"/>
        </w:rPr>
      </w:pPr>
    </w:p>
    <w:p w14:paraId="5BAD6FB5" w14:textId="011FE024" w:rsidR="00A104FE" w:rsidRPr="00B96A66" w:rsidRDefault="00EB5478" w:rsidP="007449A6">
      <w:pPr>
        <w:pStyle w:val="ListParagraph"/>
        <w:numPr>
          <w:ilvl w:val="0"/>
          <w:numId w:val="22"/>
        </w:numPr>
        <w:ind w:right="91"/>
        <w:rPr>
          <w:rFonts w:cs="Arial"/>
          <w:color w:val="000000" w:themeColor="text1"/>
        </w:rPr>
      </w:pPr>
      <w:r w:rsidRPr="00B96A66">
        <w:rPr>
          <w:rFonts w:cs="Arial"/>
          <w:color w:val="000000" w:themeColor="text1"/>
        </w:rPr>
        <w:t>Therefore, this amendment merely corrects an obvious error in the formula under subsection 10(3)</w:t>
      </w:r>
      <w:r w:rsidR="00AA329D" w:rsidRPr="00B96A66">
        <w:rPr>
          <w:rFonts w:cs="Arial"/>
          <w:color w:val="000000" w:themeColor="text1"/>
        </w:rPr>
        <w:t xml:space="preserve"> of the Principal Instrument</w:t>
      </w:r>
      <w:r w:rsidRPr="00B96A66">
        <w:rPr>
          <w:rFonts w:cs="Arial"/>
          <w:color w:val="000000" w:themeColor="text1"/>
        </w:rPr>
        <w:t xml:space="preserve">.   </w:t>
      </w:r>
      <w:r w:rsidR="00A104FE" w:rsidRPr="00B96A66">
        <w:rPr>
          <w:rFonts w:cs="Arial"/>
          <w:color w:val="000000" w:themeColor="text1"/>
        </w:rPr>
        <w:t xml:space="preserve"> </w:t>
      </w:r>
    </w:p>
    <w:p w14:paraId="6CF8048C" w14:textId="77777777" w:rsidR="00A104FE" w:rsidRPr="00B96A66" w:rsidRDefault="00A104FE" w:rsidP="00D7714F">
      <w:pPr>
        <w:ind w:right="91"/>
        <w:rPr>
          <w:rFonts w:cs="Arial"/>
          <w:color w:val="000000" w:themeColor="text1"/>
        </w:rPr>
      </w:pPr>
    </w:p>
    <w:p w14:paraId="4D11534C" w14:textId="0D83DA5E" w:rsidR="00E675C5" w:rsidRPr="00B96A66" w:rsidRDefault="00E675C5" w:rsidP="00EA6DF6">
      <w:pPr>
        <w:ind w:right="91"/>
        <w:rPr>
          <w:rFonts w:cs="Arial"/>
          <w:color w:val="000000" w:themeColor="text1"/>
        </w:rPr>
      </w:pPr>
    </w:p>
    <w:p w14:paraId="2251C372" w14:textId="77777777" w:rsidR="00A104FE" w:rsidRPr="00B96A66" w:rsidRDefault="00A104FE">
      <w:pPr>
        <w:spacing w:after="200" w:line="276" w:lineRule="auto"/>
        <w:rPr>
          <w:rFonts w:cs="Arial"/>
          <w:b/>
          <w:i/>
          <w:iCs/>
          <w:color w:val="000000" w:themeColor="text1"/>
        </w:rPr>
      </w:pPr>
      <w:r w:rsidRPr="00B96A66">
        <w:rPr>
          <w:rFonts w:cs="Arial"/>
          <w:b/>
          <w:i/>
          <w:iCs/>
          <w:color w:val="000000" w:themeColor="text1"/>
        </w:rPr>
        <w:br w:type="page"/>
      </w:r>
    </w:p>
    <w:p w14:paraId="13897408" w14:textId="100EC96B" w:rsidR="00C63F0E" w:rsidRPr="00B96A66" w:rsidRDefault="00C63F0E" w:rsidP="00BD4F6E">
      <w:pPr>
        <w:ind w:right="91"/>
        <w:jc w:val="center"/>
        <w:rPr>
          <w:rFonts w:cs="Arial"/>
          <w:b/>
          <w:u w:val="single"/>
        </w:rPr>
      </w:pPr>
      <w:r w:rsidRPr="00B96A66">
        <w:rPr>
          <w:rFonts w:cs="Arial"/>
          <w:b/>
          <w:u w:val="single"/>
        </w:rPr>
        <w:lastRenderedPageBreak/>
        <w:t>Statement of Compatibility with Human Rights</w:t>
      </w:r>
    </w:p>
    <w:p w14:paraId="1B351985" w14:textId="77777777" w:rsidR="00C63F0E" w:rsidRPr="00B96A66" w:rsidRDefault="00C63F0E" w:rsidP="002228AD">
      <w:pPr>
        <w:ind w:right="91"/>
      </w:pPr>
    </w:p>
    <w:p w14:paraId="5F20C926" w14:textId="77777777" w:rsidR="00C63F0E" w:rsidRPr="00B96A66" w:rsidRDefault="00C63F0E" w:rsidP="002228AD">
      <w:pPr>
        <w:ind w:right="91"/>
        <w:jc w:val="center"/>
        <w:rPr>
          <w:rFonts w:ascii="Calibri" w:hAnsi="Calibri" w:cs="Calibri"/>
          <w:i/>
        </w:rPr>
      </w:pPr>
      <w:r w:rsidRPr="00B96A66">
        <w:t xml:space="preserve">Prepared in accordance with Part 3 of the </w:t>
      </w:r>
      <w:r w:rsidRPr="00B96A66">
        <w:rPr>
          <w:i/>
        </w:rPr>
        <w:t>Human Rights (Parliamentary Scrutiny) Act 2011</w:t>
      </w:r>
      <w:r w:rsidRPr="00B96A66">
        <w:t>.</w:t>
      </w:r>
    </w:p>
    <w:p w14:paraId="07D19BBD" w14:textId="77777777" w:rsidR="00C63F0E" w:rsidRPr="00B96A66" w:rsidRDefault="00C63F0E" w:rsidP="00810D8B">
      <w:pPr>
        <w:keepNext/>
        <w:keepLines/>
        <w:autoSpaceDE w:val="0"/>
        <w:autoSpaceDN w:val="0"/>
        <w:adjustRightInd w:val="0"/>
        <w:rPr>
          <w:b/>
          <w:bCs/>
        </w:rPr>
      </w:pPr>
    </w:p>
    <w:p w14:paraId="15F9273F" w14:textId="6247CCBD" w:rsidR="00D61A84" w:rsidRPr="00B96A66" w:rsidRDefault="008A3F4B" w:rsidP="00FB4668">
      <w:pPr>
        <w:jc w:val="center"/>
        <w:rPr>
          <w:b/>
          <w:i/>
          <w:szCs w:val="24"/>
        </w:rPr>
      </w:pPr>
      <w:r w:rsidRPr="00B96A66">
        <w:rPr>
          <w:b/>
          <w:bCs/>
          <w:i/>
          <w:szCs w:val="24"/>
        </w:rPr>
        <w:t xml:space="preserve">Education Services for Overseas Students (TPS Levies) </w:t>
      </w:r>
      <w:r w:rsidR="00332094" w:rsidRPr="00B96A66">
        <w:rPr>
          <w:b/>
          <w:i/>
          <w:szCs w:val="24"/>
        </w:rPr>
        <w:t>(</w:t>
      </w:r>
      <w:r w:rsidR="00D61A84" w:rsidRPr="00B96A66">
        <w:rPr>
          <w:b/>
          <w:i/>
          <w:szCs w:val="24"/>
        </w:rPr>
        <w:t xml:space="preserve">Risk Rated Premium and Special Tuition Protection Components) </w:t>
      </w:r>
      <w:r w:rsidR="002F74C8" w:rsidRPr="00B96A66">
        <w:rPr>
          <w:b/>
          <w:i/>
          <w:szCs w:val="24"/>
        </w:rPr>
        <w:t xml:space="preserve">Amendment </w:t>
      </w:r>
      <w:r w:rsidR="002A3A8B" w:rsidRPr="00B96A66">
        <w:rPr>
          <w:b/>
          <w:i/>
          <w:szCs w:val="24"/>
        </w:rPr>
        <w:t xml:space="preserve">Instrument </w:t>
      </w:r>
      <w:r w:rsidR="0037345D" w:rsidRPr="00B96A66">
        <w:rPr>
          <w:b/>
          <w:i/>
          <w:szCs w:val="24"/>
        </w:rPr>
        <w:t>202</w:t>
      </w:r>
      <w:r w:rsidR="00EB5478" w:rsidRPr="00B96A66">
        <w:rPr>
          <w:b/>
          <w:i/>
          <w:szCs w:val="24"/>
        </w:rPr>
        <w:t>1</w:t>
      </w:r>
    </w:p>
    <w:p w14:paraId="126354D6" w14:textId="77777777" w:rsidR="00D61A84" w:rsidRPr="00B96A66" w:rsidRDefault="00D61A84" w:rsidP="00D61A84">
      <w:pPr>
        <w:jc w:val="center"/>
        <w:rPr>
          <w:b/>
          <w:szCs w:val="24"/>
        </w:rPr>
      </w:pPr>
    </w:p>
    <w:p w14:paraId="07BA4B05" w14:textId="77777777" w:rsidR="00C63F0E" w:rsidRPr="00B96A66" w:rsidRDefault="00C63F0E" w:rsidP="00BC7761">
      <w:pPr>
        <w:jc w:val="center"/>
      </w:pPr>
      <w:r w:rsidRPr="00B96A66">
        <w:t xml:space="preserve">This </w:t>
      </w:r>
      <w:r w:rsidR="00EF6E98" w:rsidRPr="00B96A66">
        <w:t xml:space="preserve">instrument </w:t>
      </w:r>
      <w:r w:rsidRPr="00B96A66">
        <w:t xml:space="preserve">is compatible with the human rights and freedoms recognised or declared in the international instruments listed in </w:t>
      </w:r>
      <w:r w:rsidR="00132581" w:rsidRPr="00B96A66">
        <w:t>P</w:t>
      </w:r>
      <w:r w:rsidR="00E27808" w:rsidRPr="00B96A66">
        <w:t>art</w:t>
      </w:r>
      <w:r w:rsidRPr="00B96A66">
        <w:t xml:space="preserve"> 3 of the </w:t>
      </w:r>
      <w:r w:rsidRPr="00B96A66">
        <w:rPr>
          <w:i/>
        </w:rPr>
        <w:t>Human Rights (Parliamentary Scrutiny) Act 2011</w:t>
      </w:r>
      <w:r w:rsidRPr="00B96A66">
        <w:t>.</w:t>
      </w:r>
    </w:p>
    <w:p w14:paraId="10DCB7EA" w14:textId="77777777" w:rsidR="00C63F0E" w:rsidRPr="00B96A66" w:rsidRDefault="00C63F0E" w:rsidP="00BC7761">
      <w:pPr>
        <w:keepNext/>
        <w:keepLines/>
        <w:autoSpaceDE w:val="0"/>
        <w:autoSpaceDN w:val="0"/>
        <w:adjustRightInd w:val="0"/>
        <w:jc w:val="center"/>
        <w:rPr>
          <w:iCs/>
        </w:rPr>
      </w:pPr>
    </w:p>
    <w:p w14:paraId="7E884F37" w14:textId="77777777" w:rsidR="00C63F0E" w:rsidRPr="00B96A66" w:rsidRDefault="00C63F0E" w:rsidP="00BC7761">
      <w:pPr>
        <w:keepNext/>
        <w:keepLines/>
        <w:autoSpaceDE w:val="0"/>
        <w:autoSpaceDN w:val="0"/>
        <w:adjustRightInd w:val="0"/>
        <w:spacing w:after="120"/>
        <w:rPr>
          <w:b/>
          <w:iCs/>
        </w:rPr>
      </w:pPr>
      <w:r w:rsidRPr="00B96A66">
        <w:rPr>
          <w:b/>
          <w:iCs/>
        </w:rPr>
        <w:t xml:space="preserve">Overview of the </w:t>
      </w:r>
      <w:r w:rsidR="00D94AAE" w:rsidRPr="00B96A66">
        <w:rPr>
          <w:b/>
          <w:iCs/>
        </w:rPr>
        <w:t xml:space="preserve">Instrument </w:t>
      </w:r>
    </w:p>
    <w:p w14:paraId="5EE185A0" w14:textId="7835EA09" w:rsidR="00EB5478" w:rsidRPr="00B96A66" w:rsidRDefault="00EB5478" w:rsidP="00EB5478">
      <w:pPr>
        <w:spacing w:before="240" w:after="60"/>
        <w:rPr>
          <w:iCs/>
        </w:rPr>
      </w:pPr>
      <w:r w:rsidRPr="00B96A66">
        <w:t xml:space="preserve">The </w:t>
      </w:r>
      <w:r w:rsidR="008A3F4B" w:rsidRPr="00B96A66">
        <w:rPr>
          <w:i/>
          <w:szCs w:val="24"/>
        </w:rPr>
        <w:t>Education Services for Overseas Students (TPS Levies)</w:t>
      </w:r>
      <w:r w:rsidR="008A3F4B" w:rsidRPr="00B96A66">
        <w:rPr>
          <w:b/>
          <w:bCs/>
          <w:i/>
          <w:szCs w:val="24"/>
        </w:rPr>
        <w:t xml:space="preserve"> </w:t>
      </w:r>
      <w:r w:rsidRPr="00B96A66">
        <w:rPr>
          <w:i/>
        </w:rPr>
        <w:t xml:space="preserve">(Risk Rated Premium and Special Tuition Protection Components) </w:t>
      </w:r>
      <w:r w:rsidR="00716AA1" w:rsidRPr="00B96A66">
        <w:rPr>
          <w:i/>
        </w:rPr>
        <w:t xml:space="preserve">Amendment </w:t>
      </w:r>
      <w:r w:rsidRPr="00B96A66">
        <w:rPr>
          <w:i/>
        </w:rPr>
        <w:t xml:space="preserve">Instrument 2021 </w:t>
      </w:r>
      <w:r w:rsidRPr="00B96A66">
        <w:t>(Amendment Instrument)</w:t>
      </w:r>
      <w:r w:rsidRPr="00B96A66">
        <w:rPr>
          <w:i/>
        </w:rPr>
        <w:t xml:space="preserve"> </w:t>
      </w:r>
      <w:r w:rsidRPr="00B96A66">
        <w:rPr>
          <w:iCs/>
        </w:rPr>
        <w:t xml:space="preserve">amends the </w:t>
      </w:r>
      <w:r w:rsidRPr="00B96A66">
        <w:rPr>
          <w:i/>
        </w:rPr>
        <w:t>Education Services for Overseas Students (TPS Levies) (Risk Rated Premium and Special Tuition Protection Components) Instrument 2020</w:t>
      </w:r>
      <w:r w:rsidRPr="00B96A66">
        <w:rPr>
          <w:iCs/>
        </w:rPr>
        <w:t xml:space="preserve"> (Principal Instrument) to correct a minor technical error in the Pri</w:t>
      </w:r>
      <w:r w:rsidR="00A3646A" w:rsidRPr="00B96A66">
        <w:rPr>
          <w:iCs/>
        </w:rPr>
        <w:t>ncipal</w:t>
      </w:r>
      <w:r w:rsidRPr="00B96A66">
        <w:rPr>
          <w:iCs/>
        </w:rPr>
        <w:t xml:space="preserve"> Instrument in order to give effect to the original intention of the Principal Instrument.  </w:t>
      </w:r>
    </w:p>
    <w:p w14:paraId="7D279BCA" w14:textId="77777777" w:rsidR="00841892" w:rsidRPr="00B96A66" w:rsidRDefault="00841892" w:rsidP="009C007B">
      <w:pPr>
        <w:keepNext/>
        <w:keepLines/>
        <w:autoSpaceDE w:val="0"/>
        <w:autoSpaceDN w:val="0"/>
        <w:adjustRightInd w:val="0"/>
        <w:rPr>
          <w:b/>
          <w:iCs/>
        </w:rPr>
      </w:pPr>
    </w:p>
    <w:p w14:paraId="7390806D" w14:textId="77777777" w:rsidR="00C63F0E" w:rsidRPr="00B96A66" w:rsidRDefault="00C63F0E" w:rsidP="009C007B">
      <w:pPr>
        <w:keepNext/>
        <w:keepLines/>
        <w:autoSpaceDE w:val="0"/>
        <w:autoSpaceDN w:val="0"/>
        <w:adjustRightInd w:val="0"/>
        <w:rPr>
          <w:b/>
          <w:iCs/>
        </w:rPr>
      </w:pPr>
      <w:r w:rsidRPr="00B96A66">
        <w:rPr>
          <w:b/>
          <w:iCs/>
        </w:rPr>
        <w:t>Human rights implications</w:t>
      </w:r>
    </w:p>
    <w:p w14:paraId="099BD31B" w14:textId="0CD0269E" w:rsidR="00C63F0E" w:rsidRPr="00B96A66" w:rsidRDefault="00C63F0E" w:rsidP="00810D8B">
      <w:pPr>
        <w:keepNext/>
        <w:keepLines/>
        <w:autoSpaceDE w:val="0"/>
        <w:autoSpaceDN w:val="0"/>
        <w:adjustRightInd w:val="0"/>
        <w:rPr>
          <w:i/>
          <w:iCs/>
        </w:rPr>
      </w:pPr>
    </w:p>
    <w:p w14:paraId="2866268F" w14:textId="108C8E3F" w:rsidR="00EB5478" w:rsidRPr="00B96A66" w:rsidRDefault="00EB5478" w:rsidP="00810D8B">
      <w:pPr>
        <w:keepNext/>
        <w:keepLines/>
        <w:autoSpaceDE w:val="0"/>
        <w:autoSpaceDN w:val="0"/>
        <w:adjustRightInd w:val="0"/>
      </w:pPr>
      <w:r w:rsidRPr="00B96A66">
        <w:t>The Amendment Instrument</w:t>
      </w:r>
      <w:r w:rsidR="00A3646A" w:rsidRPr="00B96A66">
        <w:t xml:space="preserve"> makes a technical amendment to the Principal Instrument and therefore does not engage any of the applicable rights or freedoms. </w:t>
      </w:r>
    </w:p>
    <w:p w14:paraId="571FD396" w14:textId="77777777" w:rsidR="00A3646A" w:rsidRPr="00B96A66" w:rsidRDefault="00A3646A" w:rsidP="00810D8B">
      <w:pPr>
        <w:keepNext/>
        <w:keepLines/>
        <w:autoSpaceDE w:val="0"/>
        <w:autoSpaceDN w:val="0"/>
        <w:adjustRightInd w:val="0"/>
        <w:rPr>
          <w:bCs/>
          <w:i/>
        </w:rPr>
      </w:pPr>
    </w:p>
    <w:p w14:paraId="665FB959" w14:textId="5A324F7A" w:rsidR="00C63F0E" w:rsidRPr="00B96A66" w:rsidRDefault="00C63F0E" w:rsidP="00810D8B">
      <w:pPr>
        <w:keepNext/>
        <w:keepLines/>
        <w:autoSpaceDE w:val="0"/>
        <w:autoSpaceDN w:val="0"/>
        <w:adjustRightInd w:val="0"/>
        <w:rPr>
          <w:b/>
          <w:iCs/>
        </w:rPr>
      </w:pPr>
      <w:r w:rsidRPr="00B96A66">
        <w:rPr>
          <w:b/>
          <w:iCs/>
        </w:rPr>
        <w:t>Conclusion</w:t>
      </w:r>
    </w:p>
    <w:p w14:paraId="015665ED" w14:textId="77777777" w:rsidR="00C63F0E" w:rsidRPr="00B96A66" w:rsidRDefault="00C63F0E" w:rsidP="00810D8B">
      <w:pPr>
        <w:keepNext/>
        <w:keepLines/>
        <w:autoSpaceDE w:val="0"/>
        <w:autoSpaceDN w:val="0"/>
        <w:adjustRightInd w:val="0"/>
        <w:rPr>
          <w:b/>
          <w:bCs/>
        </w:rPr>
      </w:pPr>
    </w:p>
    <w:p w14:paraId="6A90D95C" w14:textId="6BCEBC6F" w:rsidR="00C63F0E" w:rsidRPr="00B96A66" w:rsidRDefault="00C63F0E">
      <w:pPr>
        <w:keepNext/>
        <w:keepLines/>
        <w:autoSpaceDE w:val="0"/>
        <w:autoSpaceDN w:val="0"/>
        <w:adjustRightInd w:val="0"/>
      </w:pPr>
      <w:r w:rsidRPr="00B96A66">
        <w:t>Th</w:t>
      </w:r>
      <w:r w:rsidR="00A3646A" w:rsidRPr="00B96A66">
        <w:t xml:space="preserve">e Amendment </w:t>
      </w:r>
      <w:r w:rsidR="0063076E" w:rsidRPr="00B96A66">
        <w:t>I</w:t>
      </w:r>
      <w:r w:rsidR="00EF6E98" w:rsidRPr="00B96A66">
        <w:t>nstrument</w:t>
      </w:r>
      <w:r w:rsidRPr="00B96A66">
        <w:t xml:space="preserve"> is compatible with human rights </w:t>
      </w:r>
      <w:r w:rsidR="00A3646A" w:rsidRPr="00B96A66">
        <w:t xml:space="preserve">as it does not raise any human rights issues. </w:t>
      </w:r>
      <w:r w:rsidRPr="00B96A66">
        <w:t xml:space="preserve"> </w:t>
      </w:r>
    </w:p>
    <w:p w14:paraId="0F090C71" w14:textId="345B1150" w:rsidR="009C0E82" w:rsidRPr="00B96A66" w:rsidRDefault="009C0E82">
      <w:pPr>
        <w:keepNext/>
        <w:keepLines/>
        <w:autoSpaceDE w:val="0"/>
        <w:autoSpaceDN w:val="0"/>
        <w:adjustRightInd w:val="0"/>
      </w:pPr>
    </w:p>
    <w:p w14:paraId="24B3F751" w14:textId="27F7B627" w:rsidR="009C0E82" w:rsidRPr="00B407EB" w:rsidRDefault="009C0E82" w:rsidP="00B407EB">
      <w:pPr>
        <w:keepNext/>
        <w:keepLines/>
        <w:autoSpaceDE w:val="0"/>
        <w:autoSpaceDN w:val="0"/>
        <w:adjustRightInd w:val="0"/>
        <w:jc w:val="center"/>
        <w:rPr>
          <w:b/>
          <w:bCs/>
        </w:rPr>
      </w:pPr>
      <w:r w:rsidRPr="00B96A66">
        <w:rPr>
          <w:b/>
          <w:bCs/>
        </w:rPr>
        <w:t>TPS Director</w:t>
      </w:r>
      <w:r>
        <w:rPr>
          <w:b/>
          <w:bCs/>
        </w:rPr>
        <w:t xml:space="preserve"> </w:t>
      </w:r>
    </w:p>
    <w:sectPr w:rsidR="009C0E82" w:rsidRPr="00B407EB" w:rsidSect="009A16C0">
      <w:footerReference w:type="default" r:id="rId8"/>
      <w:pgSz w:w="11906" w:h="16838" w:code="9"/>
      <w:pgMar w:top="1418" w:right="1134" w:bottom="1222" w:left="1418" w:header="567"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9FCDE2" w14:textId="77777777" w:rsidR="00940942" w:rsidRDefault="00940942" w:rsidP="00D8584E">
      <w:r>
        <w:separator/>
      </w:r>
    </w:p>
  </w:endnote>
  <w:endnote w:type="continuationSeparator" w:id="0">
    <w:p w14:paraId="59AB2220" w14:textId="77777777" w:rsidR="00940942" w:rsidRDefault="00940942" w:rsidP="00D85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90536040"/>
      <w:docPartObj>
        <w:docPartGallery w:val="Page Numbers (Bottom of Page)"/>
        <w:docPartUnique/>
      </w:docPartObj>
    </w:sdtPr>
    <w:sdtEndPr>
      <w:rPr>
        <w:noProof/>
      </w:rPr>
    </w:sdtEndPr>
    <w:sdtContent>
      <w:p w14:paraId="24AB8F5F" w14:textId="1C03080E" w:rsidR="00940942" w:rsidRDefault="00940942">
        <w:pPr>
          <w:pStyle w:val="Footer"/>
          <w:jc w:val="right"/>
        </w:pPr>
        <w:r>
          <w:fldChar w:fldCharType="begin"/>
        </w:r>
        <w:r>
          <w:instrText xml:space="preserve"> PAGE   \* MERGEFORMAT </w:instrText>
        </w:r>
        <w:r>
          <w:fldChar w:fldCharType="separate"/>
        </w:r>
        <w:r>
          <w:rPr>
            <w:noProof/>
          </w:rPr>
          <w:t>4</w:t>
        </w:r>
        <w:r>
          <w:rPr>
            <w:noProof/>
          </w:rPr>
          <w:fldChar w:fldCharType="end"/>
        </w:r>
      </w:p>
    </w:sdtContent>
  </w:sdt>
  <w:p w14:paraId="64A7E861" w14:textId="77777777" w:rsidR="00940942" w:rsidRDefault="009409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E3EE13" w14:textId="77777777" w:rsidR="00940942" w:rsidRDefault="00940942" w:rsidP="00D8584E">
      <w:r>
        <w:separator/>
      </w:r>
    </w:p>
  </w:footnote>
  <w:footnote w:type="continuationSeparator" w:id="0">
    <w:p w14:paraId="57F98D73" w14:textId="77777777" w:rsidR="00940942" w:rsidRDefault="00940942" w:rsidP="00D858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5B4C9B"/>
    <w:multiLevelType w:val="hybridMultilevel"/>
    <w:tmpl w:val="251E7A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7096CDE"/>
    <w:multiLevelType w:val="hybridMultilevel"/>
    <w:tmpl w:val="836C47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90C07BE"/>
    <w:multiLevelType w:val="hybridMultilevel"/>
    <w:tmpl w:val="D7184C0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EBD5FD4"/>
    <w:multiLevelType w:val="hybridMultilevel"/>
    <w:tmpl w:val="F906FB4A"/>
    <w:lvl w:ilvl="0" w:tplc="7098F398">
      <w:start w:val="1"/>
      <w:numFmt w:val="bullet"/>
      <w:lvlText w:val=""/>
      <w:lvlJc w:val="left"/>
      <w:pPr>
        <w:tabs>
          <w:tab w:val="num" w:pos="216"/>
        </w:tabs>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decimal"/>
      <w:lvlText w:val="%3."/>
      <w:lvlJc w:val="left"/>
      <w:pPr>
        <w:tabs>
          <w:tab w:val="num" w:pos="2160"/>
        </w:tabs>
        <w:ind w:left="2160" w:hanging="36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decimal"/>
      <w:lvlText w:val="%5."/>
      <w:lvlJc w:val="left"/>
      <w:pPr>
        <w:tabs>
          <w:tab w:val="num" w:pos="3600"/>
        </w:tabs>
        <w:ind w:left="3600" w:hanging="360"/>
      </w:pPr>
      <w:rPr>
        <w:rFonts w:cs="Times New Roman"/>
      </w:rPr>
    </w:lvl>
    <w:lvl w:ilvl="5" w:tplc="0C090005">
      <w:start w:val="1"/>
      <w:numFmt w:val="decimal"/>
      <w:lvlText w:val="%6."/>
      <w:lvlJc w:val="left"/>
      <w:pPr>
        <w:tabs>
          <w:tab w:val="num" w:pos="4320"/>
        </w:tabs>
        <w:ind w:left="4320" w:hanging="36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decimal"/>
      <w:lvlText w:val="%8."/>
      <w:lvlJc w:val="left"/>
      <w:pPr>
        <w:tabs>
          <w:tab w:val="num" w:pos="5760"/>
        </w:tabs>
        <w:ind w:left="5760" w:hanging="360"/>
      </w:pPr>
      <w:rPr>
        <w:rFonts w:cs="Times New Roman"/>
      </w:rPr>
    </w:lvl>
    <w:lvl w:ilvl="8" w:tplc="0C090005">
      <w:start w:val="1"/>
      <w:numFmt w:val="decimal"/>
      <w:lvlText w:val="%9."/>
      <w:lvlJc w:val="left"/>
      <w:pPr>
        <w:tabs>
          <w:tab w:val="num" w:pos="6480"/>
        </w:tabs>
        <w:ind w:left="6480" w:hanging="360"/>
      </w:pPr>
      <w:rPr>
        <w:rFonts w:cs="Times New Roman"/>
      </w:rPr>
    </w:lvl>
  </w:abstractNum>
  <w:abstractNum w:abstractNumId="4" w15:restartNumberingAfterBreak="0">
    <w:nsid w:val="29653181"/>
    <w:multiLevelType w:val="hybridMultilevel"/>
    <w:tmpl w:val="3B1E6082"/>
    <w:lvl w:ilvl="0" w:tplc="B77A4D4E">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2FA46720"/>
    <w:multiLevelType w:val="hybridMultilevel"/>
    <w:tmpl w:val="2DC44810"/>
    <w:lvl w:ilvl="0" w:tplc="9A764146">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8514847"/>
    <w:multiLevelType w:val="hybridMultilevel"/>
    <w:tmpl w:val="8DA8E01A"/>
    <w:lvl w:ilvl="0" w:tplc="000E863E">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868354A"/>
    <w:multiLevelType w:val="hybridMultilevel"/>
    <w:tmpl w:val="144E51F8"/>
    <w:lvl w:ilvl="0" w:tplc="278C850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1730F31"/>
    <w:multiLevelType w:val="hybridMultilevel"/>
    <w:tmpl w:val="37DC3B1A"/>
    <w:lvl w:ilvl="0" w:tplc="0C090011">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9" w15:restartNumberingAfterBreak="0">
    <w:nsid w:val="47D754EA"/>
    <w:multiLevelType w:val="hybridMultilevel"/>
    <w:tmpl w:val="3E86E424"/>
    <w:lvl w:ilvl="0" w:tplc="DCE0F6E2">
      <w:start w:val="1"/>
      <w:numFmt w:val="decimal"/>
      <w:lvlText w:val="%1."/>
      <w:lvlJc w:val="left"/>
      <w:pPr>
        <w:ind w:left="720" w:hanging="360"/>
      </w:pPr>
      <w:rPr>
        <w:rFonts w:hint="default"/>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1C77963"/>
    <w:multiLevelType w:val="hybridMultilevel"/>
    <w:tmpl w:val="52A03B74"/>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11" w15:restartNumberingAfterBreak="0">
    <w:nsid w:val="534306A6"/>
    <w:multiLevelType w:val="hybridMultilevel"/>
    <w:tmpl w:val="9C005A8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8EC28A8"/>
    <w:multiLevelType w:val="hybridMultilevel"/>
    <w:tmpl w:val="0FCC6672"/>
    <w:lvl w:ilvl="0" w:tplc="0C090003">
      <w:start w:val="1"/>
      <w:numFmt w:val="bullet"/>
      <w:lvlText w:val="o"/>
      <w:lvlJc w:val="left"/>
      <w:pPr>
        <w:ind w:left="1440" w:hanging="360"/>
      </w:pPr>
      <w:rPr>
        <w:rFonts w:ascii="Courier New" w:hAnsi="Courier New" w:cs="Courier New"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13" w15:restartNumberingAfterBreak="0">
    <w:nsid w:val="5A997661"/>
    <w:multiLevelType w:val="hybridMultilevel"/>
    <w:tmpl w:val="5064A6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E982548"/>
    <w:multiLevelType w:val="hybridMultilevel"/>
    <w:tmpl w:val="F5A8C3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BDB7009"/>
    <w:multiLevelType w:val="hybridMultilevel"/>
    <w:tmpl w:val="D47A03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F3D51CD"/>
    <w:multiLevelType w:val="hybridMultilevel"/>
    <w:tmpl w:val="BB0EB7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291027F"/>
    <w:multiLevelType w:val="hybridMultilevel"/>
    <w:tmpl w:val="F8CA24F8"/>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18" w15:restartNumberingAfterBreak="0">
    <w:nsid w:val="73165CF9"/>
    <w:multiLevelType w:val="hybridMultilevel"/>
    <w:tmpl w:val="EAB840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44E28CC"/>
    <w:multiLevelType w:val="hybridMultilevel"/>
    <w:tmpl w:val="EA58C26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A8F0B97"/>
    <w:multiLevelType w:val="hybridMultilevel"/>
    <w:tmpl w:val="0C1C049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3"/>
  </w:num>
  <w:num w:numId="4">
    <w:abstractNumId w:val="10"/>
  </w:num>
  <w:num w:numId="5">
    <w:abstractNumId w:val="17"/>
  </w:num>
  <w:num w:numId="6">
    <w:abstractNumId w:val="8"/>
  </w:num>
  <w:num w:numId="7">
    <w:abstractNumId w:val="18"/>
  </w:num>
  <w:num w:numId="8">
    <w:abstractNumId w:val="0"/>
  </w:num>
  <w:num w:numId="9">
    <w:abstractNumId w:val="16"/>
  </w:num>
  <w:num w:numId="10">
    <w:abstractNumId w:val="4"/>
  </w:num>
  <w:num w:numId="11">
    <w:abstractNumId w:val="11"/>
  </w:num>
  <w:num w:numId="12">
    <w:abstractNumId w:val="20"/>
  </w:num>
  <w:num w:numId="13">
    <w:abstractNumId w:val="12"/>
  </w:num>
  <w:num w:numId="14">
    <w:abstractNumId w:val="6"/>
  </w:num>
  <w:num w:numId="15">
    <w:abstractNumId w:val="9"/>
  </w:num>
  <w:num w:numId="16">
    <w:abstractNumId w:val="7"/>
  </w:num>
  <w:num w:numId="17">
    <w:abstractNumId w:val="13"/>
  </w:num>
  <w:num w:numId="18">
    <w:abstractNumId w:val="19"/>
  </w:num>
  <w:num w:numId="19">
    <w:abstractNumId w:val="1"/>
  </w:num>
  <w:num w:numId="20">
    <w:abstractNumId w:val="15"/>
  </w:num>
  <w:num w:numId="21">
    <w:abstractNumId w:val="14"/>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146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ReportControlsVisible" w:val="Empty"/>
    <w:docVar w:name="_AMO_UniqueIdentifier" w:val="e1e0f143-ff2e-40b2-8790-b31dfa339019"/>
  </w:docVars>
  <w:rsids>
    <w:rsidRoot w:val="004D2C46"/>
    <w:rsid w:val="000004DD"/>
    <w:rsid w:val="00001D96"/>
    <w:rsid w:val="0000403E"/>
    <w:rsid w:val="000069B2"/>
    <w:rsid w:val="000069C4"/>
    <w:rsid w:val="000103CB"/>
    <w:rsid w:val="00010FFA"/>
    <w:rsid w:val="00012097"/>
    <w:rsid w:val="00014524"/>
    <w:rsid w:val="00014704"/>
    <w:rsid w:val="000147C9"/>
    <w:rsid w:val="00015D30"/>
    <w:rsid w:val="0002308D"/>
    <w:rsid w:val="000249BC"/>
    <w:rsid w:val="000260E9"/>
    <w:rsid w:val="00027C86"/>
    <w:rsid w:val="00036404"/>
    <w:rsid w:val="00042156"/>
    <w:rsid w:val="00043655"/>
    <w:rsid w:val="00045249"/>
    <w:rsid w:val="00050EFB"/>
    <w:rsid w:val="00051130"/>
    <w:rsid w:val="000521B4"/>
    <w:rsid w:val="000522C0"/>
    <w:rsid w:val="00052D53"/>
    <w:rsid w:val="0005378B"/>
    <w:rsid w:val="000541AF"/>
    <w:rsid w:val="00055850"/>
    <w:rsid w:val="0006476D"/>
    <w:rsid w:val="000712F3"/>
    <w:rsid w:val="00072A59"/>
    <w:rsid w:val="00075420"/>
    <w:rsid w:val="00075DF6"/>
    <w:rsid w:val="00080C0E"/>
    <w:rsid w:val="000821CB"/>
    <w:rsid w:val="000825E2"/>
    <w:rsid w:val="00082B5C"/>
    <w:rsid w:val="00083AE5"/>
    <w:rsid w:val="00083C13"/>
    <w:rsid w:val="00084654"/>
    <w:rsid w:val="000925EA"/>
    <w:rsid w:val="00093D56"/>
    <w:rsid w:val="00093E37"/>
    <w:rsid w:val="0009441F"/>
    <w:rsid w:val="000977AB"/>
    <w:rsid w:val="000A19B4"/>
    <w:rsid w:val="000A6FD1"/>
    <w:rsid w:val="000A70A8"/>
    <w:rsid w:val="000A7D70"/>
    <w:rsid w:val="000B0FB3"/>
    <w:rsid w:val="000B2857"/>
    <w:rsid w:val="000B2EA7"/>
    <w:rsid w:val="000B398E"/>
    <w:rsid w:val="000B7987"/>
    <w:rsid w:val="000C0CA2"/>
    <w:rsid w:val="000C32F1"/>
    <w:rsid w:val="000C5312"/>
    <w:rsid w:val="000C6378"/>
    <w:rsid w:val="000D2925"/>
    <w:rsid w:val="000E049E"/>
    <w:rsid w:val="000E1263"/>
    <w:rsid w:val="000E21AC"/>
    <w:rsid w:val="000E2961"/>
    <w:rsid w:val="000E38FD"/>
    <w:rsid w:val="000E4628"/>
    <w:rsid w:val="000E5FCA"/>
    <w:rsid w:val="000F032B"/>
    <w:rsid w:val="000F733C"/>
    <w:rsid w:val="000F77B8"/>
    <w:rsid w:val="001003A0"/>
    <w:rsid w:val="00103224"/>
    <w:rsid w:val="00103659"/>
    <w:rsid w:val="00103AFD"/>
    <w:rsid w:val="00103F01"/>
    <w:rsid w:val="0011072F"/>
    <w:rsid w:val="00111810"/>
    <w:rsid w:val="001124D1"/>
    <w:rsid w:val="001168DC"/>
    <w:rsid w:val="0011701D"/>
    <w:rsid w:val="00122D7C"/>
    <w:rsid w:val="00125D84"/>
    <w:rsid w:val="00130C73"/>
    <w:rsid w:val="00132581"/>
    <w:rsid w:val="00132760"/>
    <w:rsid w:val="001334D6"/>
    <w:rsid w:val="00133F34"/>
    <w:rsid w:val="00134676"/>
    <w:rsid w:val="00134829"/>
    <w:rsid w:val="001349FF"/>
    <w:rsid w:val="001358CA"/>
    <w:rsid w:val="00137D66"/>
    <w:rsid w:val="00140E93"/>
    <w:rsid w:val="00141943"/>
    <w:rsid w:val="00143924"/>
    <w:rsid w:val="00144CC4"/>
    <w:rsid w:val="00146117"/>
    <w:rsid w:val="0015597D"/>
    <w:rsid w:val="00155D78"/>
    <w:rsid w:val="00156AD4"/>
    <w:rsid w:val="00160519"/>
    <w:rsid w:val="0016140A"/>
    <w:rsid w:val="0016603E"/>
    <w:rsid w:val="00171B28"/>
    <w:rsid w:val="001746B8"/>
    <w:rsid w:val="00176933"/>
    <w:rsid w:val="001771F4"/>
    <w:rsid w:val="001775C7"/>
    <w:rsid w:val="001820D8"/>
    <w:rsid w:val="00183D67"/>
    <w:rsid w:val="00184DD4"/>
    <w:rsid w:val="00186509"/>
    <w:rsid w:val="00186585"/>
    <w:rsid w:val="001868DA"/>
    <w:rsid w:val="00187051"/>
    <w:rsid w:val="00190F2F"/>
    <w:rsid w:val="001944C7"/>
    <w:rsid w:val="00194A5D"/>
    <w:rsid w:val="00196CFD"/>
    <w:rsid w:val="001A1B62"/>
    <w:rsid w:val="001A1B7B"/>
    <w:rsid w:val="001A1DCC"/>
    <w:rsid w:val="001A4118"/>
    <w:rsid w:val="001A438A"/>
    <w:rsid w:val="001A4492"/>
    <w:rsid w:val="001A5002"/>
    <w:rsid w:val="001A5185"/>
    <w:rsid w:val="001B01C3"/>
    <w:rsid w:val="001B05FE"/>
    <w:rsid w:val="001B342B"/>
    <w:rsid w:val="001B35D1"/>
    <w:rsid w:val="001B4165"/>
    <w:rsid w:val="001B6ECA"/>
    <w:rsid w:val="001B7C53"/>
    <w:rsid w:val="001C191D"/>
    <w:rsid w:val="001C2830"/>
    <w:rsid w:val="001C35C5"/>
    <w:rsid w:val="001C4F84"/>
    <w:rsid w:val="001C63D0"/>
    <w:rsid w:val="001C73FD"/>
    <w:rsid w:val="001D5784"/>
    <w:rsid w:val="001D64A8"/>
    <w:rsid w:val="001D66A9"/>
    <w:rsid w:val="001E1038"/>
    <w:rsid w:val="001E4BC5"/>
    <w:rsid w:val="001E6979"/>
    <w:rsid w:val="001E7E14"/>
    <w:rsid w:val="001F0132"/>
    <w:rsid w:val="001F0C99"/>
    <w:rsid w:val="001F22DE"/>
    <w:rsid w:val="001F5FF1"/>
    <w:rsid w:val="0020405C"/>
    <w:rsid w:val="00205BC4"/>
    <w:rsid w:val="00206EC0"/>
    <w:rsid w:val="00207B73"/>
    <w:rsid w:val="00207E3A"/>
    <w:rsid w:val="00210259"/>
    <w:rsid w:val="00210B84"/>
    <w:rsid w:val="00212DD6"/>
    <w:rsid w:val="00213D10"/>
    <w:rsid w:val="00214638"/>
    <w:rsid w:val="002228AD"/>
    <w:rsid w:val="00223F54"/>
    <w:rsid w:val="00224AE0"/>
    <w:rsid w:val="002262E3"/>
    <w:rsid w:val="00227B87"/>
    <w:rsid w:val="0023003D"/>
    <w:rsid w:val="0023396B"/>
    <w:rsid w:val="00233CCA"/>
    <w:rsid w:val="00235B0B"/>
    <w:rsid w:val="00237192"/>
    <w:rsid w:val="002375F0"/>
    <w:rsid w:val="00241119"/>
    <w:rsid w:val="002412B4"/>
    <w:rsid w:val="0024586A"/>
    <w:rsid w:val="00245A6A"/>
    <w:rsid w:val="002466F4"/>
    <w:rsid w:val="00246D4C"/>
    <w:rsid w:val="00247657"/>
    <w:rsid w:val="00250827"/>
    <w:rsid w:val="00252C53"/>
    <w:rsid w:val="00255B62"/>
    <w:rsid w:val="00264240"/>
    <w:rsid w:val="0026586F"/>
    <w:rsid w:val="00266CCC"/>
    <w:rsid w:val="00266FE4"/>
    <w:rsid w:val="002711CB"/>
    <w:rsid w:val="0027138C"/>
    <w:rsid w:val="00271CA7"/>
    <w:rsid w:val="00274D4F"/>
    <w:rsid w:val="00276F2A"/>
    <w:rsid w:val="00281F73"/>
    <w:rsid w:val="002852DA"/>
    <w:rsid w:val="00290480"/>
    <w:rsid w:val="00291FCF"/>
    <w:rsid w:val="0029231C"/>
    <w:rsid w:val="00293152"/>
    <w:rsid w:val="00293C2F"/>
    <w:rsid w:val="00293C8C"/>
    <w:rsid w:val="00294E12"/>
    <w:rsid w:val="00295973"/>
    <w:rsid w:val="0029634B"/>
    <w:rsid w:val="002A3A8B"/>
    <w:rsid w:val="002A3D7D"/>
    <w:rsid w:val="002A5507"/>
    <w:rsid w:val="002A5754"/>
    <w:rsid w:val="002A6715"/>
    <w:rsid w:val="002A7601"/>
    <w:rsid w:val="002B0742"/>
    <w:rsid w:val="002B43F7"/>
    <w:rsid w:val="002B49D3"/>
    <w:rsid w:val="002B4F94"/>
    <w:rsid w:val="002B6B30"/>
    <w:rsid w:val="002B7BA3"/>
    <w:rsid w:val="002C2353"/>
    <w:rsid w:val="002C4A28"/>
    <w:rsid w:val="002C7724"/>
    <w:rsid w:val="002D4C0B"/>
    <w:rsid w:val="002D5D85"/>
    <w:rsid w:val="002D75BF"/>
    <w:rsid w:val="002E1549"/>
    <w:rsid w:val="002E197A"/>
    <w:rsid w:val="002E3839"/>
    <w:rsid w:val="002E7376"/>
    <w:rsid w:val="002F09C6"/>
    <w:rsid w:val="002F1E91"/>
    <w:rsid w:val="002F2837"/>
    <w:rsid w:val="002F74C8"/>
    <w:rsid w:val="003008BD"/>
    <w:rsid w:val="00302375"/>
    <w:rsid w:val="003023AF"/>
    <w:rsid w:val="00302522"/>
    <w:rsid w:val="003028E4"/>
    <w:rsid w:val="003051FF"/>
    <w:rsid w:val="0031026D"/>
    <w:rsid w:val="003108D5"/>
    <w:rsid w:val="00311048"/>
    <w:rsid w:val="003110AA"/>
    <w:rsid w:val="00312A21"/>
    <w:rsid w:val="00312BF1"/>
    <w:rsid w:val="00316144"/>
    <w:rsid w:val="00316CEF"/>
    <w:rsid w:val="00317D5B"/>
    <w:rsid w:val="00320F1A"/>
    <w:rsid w:val="00321A59"/>
    <w:rsid w:val="00325933"/>
    <w:rsid w:val="00332094"/>
    <w:rsid w:val="0033523C"/>
    <w:rsid w:val="00340301"/>
    <w:rsid w:val="00343C1B"/>
    <w:rsid w:val="003464B4"/>
    <w:rsid w:val="003520DC"/>
    <w:rsid w:val="00352FCA"/>
    <w:rsid w:val="00353724"/>
    <w:rsid w:val="00353BB0"/>
    <w:rsid w:val="00353BE7"/>
    <w:rsid w:val="00354E6B"/>
    <w:rsid w:val="0035634E"/>
    <w:rsid w:val="00357D92"/>
    <w:rsid w:val="00361860"/>
    <w:rsid w:val="00366813"/>
    <w:rsid w:val="0037229F"/>
    <w:rsid w:val="00372F30"/>
    <w:rsid w:val="003731D0"/>
    <w:rsid w:val="0037345D"/>
    <w:rsid w:val="003755DF"/>
    <w:rsid w:val="0038022E"/>
    <w:rsid w:val="00380A59"/>
    <w:rsid w:val="003816B6"/>
    <w:rsid w:val="00382B44"/>
    <w:rsid w:val="00385201"/>
    <w:rsid w:val="00387B53"/>
    <w:rsid w:val="003925E6"/>
    <w:rsid w:val="0039387C"/>
    <w:rsid w:val="003A1A37"/>
    <w:rsid w:val="003A44B0"/>
    <w:rsid w:val="003A46D6"/>
    <w:rsid w:val="003B314F"/>
    <w:rsid w:val="003B5C40"/>
    <w:rsid w:val="003C4857"/>
    <w:rsid w:val="003C4973"/>
    <w:rsid w:val="003C7978"/>
    <w:rsid w:val="003C7C66"/>
    <w:rsid w:val="003C7E4B"/>
    <w:rsid w:val="003D2ED9"/>
    <w:rsid w:val="003D467F"/>
    <w:rsid w:val="003E04DE"/>
    <w:rsid w:val="003E1C86"/>
    <w:rsid w:val="003E30B9"/>
    <w:rsid w:val="003E584D"/>
    <w:rsid w:val="003E58D8"/>
    <w:rsid w:val="003E69E4"/>
    <w:rsid w:val="003F1A05"/>
    <w:rsid w:val="003F5773"/>
    <w:rsid w:val="003F6A43"/>
    <w:rsid w:val="003F6BF1"/>
    <w:rsid w:val="003F6DBB"/>
    <w:rsid w:val="003F7075"/>
    <w:rsid w:val="00400959"/>
    <w:rsid w:val="004033AA"/>
    <w:rsid w:val="00405D56"/>
    <w:rsid w:val="004064DA"/>
    <w:rsid w:val="004069DC"/>
    <w:rsid w:val="0041029A"/>
    <w:rsid w:val="004125CC"/>
    <w:rsid w:val="004149F8"/>
    <w:rsid w:val="00415BBA"/>
    <w:rsid w:val="004161FB"/>
    <w:rsid w:val="00417FE0"/>
    <w:rsid w:val="0042060F"/>
    <w:rsid w:val="004208BA"/>
    <w:rsid w:val="004218BF"/>
    <w:rsid w:val="00422631"/>
    <w:rsid w:val="00422B59"/>
    <w:rsid w:val="004247F8"/>
    <w:rsid w:val="00424819"/>
    <w:rsid w:val="004265D5"/>
    <w:rsid w:val="00427D0C"/>
    <w:rsid w:val="00427D77"/>
    <w:rsid w:val="00430C71"/>
    <w:rsid w:val="00441ED1"/>
    <w:rsid w:val="0044347D"/>
    <w:rsid w:val="00443AC4"/>
    <w:rsid w:val="004503EA"/>
    <w:rsid w:val="00451920"/>
    <w:rsid w:val="00453019"/>
    <w:rsid w:val="004546D0"/>
    <w:rsid w:val="00456211"/>
    <w:rsid w:val="00461066"/>
    <w:rsid w:val="00461793"/>
    <w:rsid w:val="00462F6C"/>
    <w:rsid w:val="004660A4"/>
    <w:rsid w:val="004731D3"/>
    <w:rsid w:val="00482935"/>
    <w:rsid w:val="00490018"/>
    <w:rsid w:val="00490063"/>
    <w:rsid w:val="00490255"/>
    <w:rsid w:val="00491482"/>
    <w:rsid w:val="0049440F"/>
    <w:rsid w:val="00495C42"/>
    <w:rsid w:val="00496380"/>
    <w:rsid w:val="004A1AAB"/>
    <w:rsid w:val="004A1C96"/>
    <w:rsid w:val="004A3089"/>
    <w:rsid w:val="004B017A"/>
    <w:rsid w:val="004B28E6"/>
    <w:rsid w:val="004B2C45"/>
    <w:rsid w:val="004B4502"/>
    <w:rsid w:val="004B562A"/>
    <w:rsid w:val="004B5D09"/>
    <w:rsid w:val="004B6C39"/>
    <w:rsid w:val="004B6D21"/>
    <w:rsid w:val="004C17B8"/>
    <w:rsid w:val="004C5152"/>
    <w:rsid w:val="004C5E4F"/>
    <w:rsid w:val="004C72EF"/>
    <w:rsid w:val="004C796A"/>
    <w:rsid w:val="004D039B"/>
    <w:rsid w:val="004D0D67"/>
    <w:rsid w:val="004D187F"/>
    <w:rsid w:val="004D2C46"/>
    <w:rsid w:val="004D2FB2"/>
    <w:rsid w:val="004E7202"/>
    <w:rsid w:val="004F3AC5"/>
    <w:rsid w:val="004F4704"/>
    <w:rsid w:val="005014AE"/>
    <w:rsid w:val="00503690"/>
    <w:rsid w:val="005103DA"/>
    <w:rsid w:val="005139C6"/>
    <w:rsid w:val="005163FC"/>
    <w:rsid w:val="00517658"/>
    <w:rsid w:val="0052219E"/>
    <w:rsid w:val="0052384C"/>
    <w:rsid w:val="00524D74"/>
    <w:rsid w:val="005255AB"/>
    <w:rsid w:val="005263FA"/>
    <w:rsid w:val="00527959"/>
    <w:rsid w:val="005301D4"/>
    <w:rsid w:val="00530CB3"/>
    <w:rsid w:val="00534C78"/>
    <w:rsid w:val="005412B6"/>
    <w:rsid w:val="00541606"/>
    <w:rsid w:val="00541D22"/>
    <w:rsid w:val="005454B4"/>
    <w:rsid w:val="00547877"/>
    <w:rsid w:val="00550F4A"/>
    <w:rsid w:val="00551E9B"/>
    <w:rsid w:val="00554F58"/>
    <w:rsid w:val="005603E6"/>
    <w:rsid w:val="00560578"/>
    <w:rsid w:val="00563F35"/>
    <w:rsid w:val="00566270"/>
    <w:rsid w:val="005668C2"/>
    <w:rsid w:val="00571400"/>
    <w:rsid w:val="00573E4C"/>
    <w:rsid w:val="00575E9A"/>
    <w:rsid w:val="00575FA8"/>
    <w:rsid w:val="005764D6"/>
    <w:rsid w:val="0057652A"/>
    <w:rsid w:val="0057745E"/>
    <w:rsid w:val="00580020"/>
    <w:rsid w:val="00581FF5"/>
    <w:rsid w:val="0058300A"/>
    <w:rsid w:val="00583176"/>
    <w:rsid w:val="00583F5D"/>
    <w:rsid w:val="00586CC7"/>
    <w:rsid w:val="005872BC"/>
    <w:rsid w:val="005915EC"/>
    <w:rsid w:val="00592094"/>
    <w:rsid w:val="0059227B"/>
    <w:rsid w:val="00595786"/>
    <w:rsid w:val="005961E9"/>
    <w:rsid w:val="005975F0"/>
    <w:rsid w:val="005A117C"/>
    <w:rsid w:val="005A3429"/>
    <w:rsid w:val="005A48AF"/>
    <w:rsid w:val="005A48ED"/>
    <w:rsid w:val="005A7AE0"/>
    <w:rsid w:val="005B202D"/>
    <w:rsid w:val="005C3223"/>
    <w:rsid w:val="005C5B8B"/>
    <w:rsid w:val="005C5DF7"/>
    <w:rsid w:val="005C7309"/>
    <w:rsid w:val="005D2C22"/>
    <w:rsid w:val="005D4F49"/>
    <w:rsid w:val="005D5CCD"/>
    <w:rsid w:val="005D6AB1"/>
    <w:rsid w:val="005D6E74"/>
    <w:rsid w:val="005D726C"/>
    <w:rsid w:val="005D7D35"/>
    <w:rsid w:val="005E052E"/>
    <w:rsid w:val="005E0EF9"/>
    <w:rsid w:val="005E2925"/>
    <w:rsid w:val="005E49D6"/>
    <w:rsid w:val="005E4C33"/>
    <w:rsid w:val="005E5AFD"/>
    <w:rsid w:val="005E5B2B"/>
    <w:rsid w:val="005F296A"/>
    <w:rsid w:val="005F29F2"/>
    <w:rsid w:val="005F31D2"/>
    <w:rsid w:val="005F385F"/>
    <w:rsid w:val="005F4989"/>
    <w:rsid w:val="005F5180"/>
    <w:rsid w:val="005F5617"/>
    <w:rsid w:val="005F63F1"/>
    <w:rsid w:val="005F65DC"/>
    <w:rsid w:val="005F6D33"/>
    <w:rsid w:val="005F6F92"/>
    <w:rsid w:val="005F7872"/>
    <w:rsid w:val="00600D76"/>
    <w:rsid w:val="0060234E"/>
    <w:rsid w:val="006066CC"/>
    <w:rsid w:val="00607AC8"/>
    <w:rsid w:val="006114A1"/>
    <w:rsid w:val="00611D5E"/>
    <w:rsid w:val="0061271A"/>
    <w:rsid w:val="00612C19"/>
    <w:rsid w:val="0061365E"/>
    <w:rsid w:val="00613F36"/>
    <w:rsid w:val="006140F0"/>
    <w:rsid w:val="00615E1B"/>
    <w:rsid w:val="00616C06"/>
    <w:rsid w:val="006176B9"/>
    <w:rsid w:val="006179BB"/>
    <w:rsid w:val="00623554"/>
    <w:rsid w:val="00627387"/>
    <w:rsid w:val="006304AE"/>
    <w:rsid w:val="0063076E"/>
    <w:rsid w:val="00632308"/>
    <w:rsid w:val="00632640"/>
    <w:rsid w:val="00633F27"/>
    <w:rsid w:val="0063402C"/>
    <w:rsid w:val="00636DD0"/>
    <w:rsid w:val="006370F7"/>
    <w:rsid w:val="00640A9B"/>
    <w:rsid w:val="00640BBD"/>
    <w:rsid w:val="00641784"/>
    <w:rsid w:val="00650E52"/>
    <w:rsid w:val="00654950"/>
    <w:rsid w:val="00654EB4"/>
    <w:rsid w:val="00657E91"/>
    <w:rsid w:val="00661DC1"/>
    <w:rsid w:val="00663DE9"/>
    <w:rsid w:val="00667708"/>
    <w:rsid w:val="00670E96"/>
    <w:rsid w:val="006767CD"/>
    <w:rsid w:val="00676E45"/>
    <w:rsid w:val="00677698"/>
    <w:rsid w:val="00680D55"/>
    <w:rsid w:val="00681498"/>
    <w:rsid w:val="006823BA"/>
    <w:rsid w:val="006828AE"/>
    <w:rsid w:val="00683C4B"/>
    <w:rsid w:val="00691D36"/>
    <w:rsid w:val="006928C2"/>
    <w:rsid w:val="00692C3C"/>
    <w:rsid w:val="006975A3"/>
    <w:rsid w:val="006A0435"/>
    <w:rsid w:val="006A4E98"/>
    <w:rsid w:val="006B6994"/>
    <w:rsid w:val="006C0F90"/>
    <w:rsid w:val="006C10C7"/>
    <w:rsid w:val="006C1DC7"/>
    <w:rsid w:val="006C3E9B"/>
    <w:rsid w:val="006C740F"/>
    <w:rsid w:val="006C78E3"/>
    <w:rsid w:val="006D059A"/>
    <w:rsid w:val="006D0923"/>
    <w:rsid w:val="006D2AAF"/>
    <w:rsid w:val="006D46E3"/>
    <w:rsid w:val="006E23B2"/>
    <w:rsid w:val="006E25BA"/>
    <w:rsid w:val="006E69AD"/>
    <w:rsid w:val="006E6C03"/>
    <w:rsid w:val="006F0D07"/>
    <w:rsid w:val="006F39A5"/>
    <w:rsid w:val="006F3A74"/>
    <w:rsid w:val="006F3CC3"/>
    <w:rsid w:val="006F647D"/>
    <w:rsid w:val="006F6A35"/>
    <w:rsid w:val="006F7EBA"/>
    <w:rsid w:val="00700401"/>
    <w:rsid w:val="007016CF"/>
    <w:rsid w:val="00702805"/>
    <w:rsid w:val="0070568D"/>
    <w:rsid w:val="0070743F"/>
    <w:rsid w:val="00712F87"/>
    <w:rsid w:val="007158B1"/>
    <w:rsid w:val="00715CFA"/>
    <w:rsid w:val="00716AA1"/>
    <w:rsid w:val="00720FFE"/>
    <w:rsid w:val="00721AD8"/>
    <w:rsid w:val="0072254F"/>
    <w:rsid w:val="0072584C"/>
    <w:rsid w:val="00725DDE"/>
    <w:rsid w:val="0072607B"/>
    <w:rsid w:val="0072702D"/>
    <w:rsid w:val="00731EDA"/>
    <w:rsid w:val="007323F3"/>
    <w:rsid w:val="00732F6D"/>
    <w:rsid w:val="00734425"/>
    <w:rsid w:val="00735EB5"/>
    <w:rsid w:val="0074164E"/>
    <w:rsid w:val="00743F60"/>
    <w:rsid w:val="007441C3"/>
    <w:rsid w:val="007448CC"/>
    <w:rsid w:val="007449A6"/>
    <w:rsid w:val="00744BFE"/>
    <w:rsid w:val="00745885"/>
    <w:rsid w:val="007475B3"/>
    <w:rsid w:val="00751EC6"/>
    <w:rsid w:val="00752B2F"/>
    <w:rsid w:val="00756E44"/>
    <w:rsid w:val="007617B0"/>
    <w:rsid w:val="007618CE"/>
    <w:rsid w:val="00761A2E"/>
    <w:rsid w:val="007626B1"/>
    <w:rsid w:val="00765CAD"/>
    <w:rsid w:val="007665A0"/>
    <w:rsid w:val="00766B6A"/>
    <w:rsid w:val="007701A3"/>
    <w:rsid w:val="00771633"/>
    <w:rsid w:val="00771639"/>
    <w:rsid w:val="00771A12"/>
    <w:rsid w:val="0077370B"/>
    <w:rsid w:val="00773BF7"/>
    <w:rsid w:val="00774375"/>
    <w:rsid w:val="007746AC"/>
    <w:rsid w:val="00774996"/>
    <w:rsid w:val="00774B25"/>
    <w:rsid w:val="00776921"/>
    <w:rsid w:val="0077742E"/>
    <w:rsid w:val="007818FC"/>
    <w:rsid w:val="00786254"/>
    <w:rsid w:val="00786919"/>
    <w:rsid w:val="00794058"/>
    <w:rsid w:val="007A05A3"/>
    <w:rsid w:val="007A0682"/>
    <w:rsid w:val="007A1BD9"/>
    <w:rsid w:val="007A259F"/>
    <w:rsid w:val="007A3A5B"/>
    <w:rsid w:val="007A5E63"/>
    <w:rsid w:val="007A64D7"/>
    <w:rsid w:val="007B0A09"/>
    <w:rsid w:val="007B24E9"/>
    <w:rsid w:val="007B2590"/>
    <w:rsid w:val="007B37D1"/>
    <w:rsid w:val="007B4586"/>
    <w:rsid w:val="007B74FB"/>
    <w:rsid w:val="007C2D2D"/>
    <w:rsid w:val="007C3F94"/>
    <w:rsid w:val="007C4D7E"/>
    <w:rsid w:val="007C5020"/>
    <w:rsid w:val="007C7B3C"/>
    <w:rsid w:val="007D0F32"/>
    <w:rsid w:val="007D230E"/>
    <w:rsid w:val="007D2BF3"/>
    <w:rsid w:val="007D4FBE"/>
    <w:rsid w:val="007D66B7"/>
    <w:rsid w:val="007D7839"/>
    <w:rsid w:val="007E04EF"/>
    <w:rsid w:val="007E06B0"/>
    <w:rsid w:val="007E25C9"/>
    <w:rsid w:val="007E3A89"/>
    <w:rsid w:val="007E548D"/>
    <w:rsid w:val="007E57F9"/>
    <w:rsid w:val="007F2193"/>
    <w:rsid w:val="007F24E3"/>
    <w:rsid w:val="007F2708"/>
    <w:rsid w:val="007F2996"/>
    <w:rsid w:val="007F2A3C"/>
    <w:rsid w:val="007F3A9D"/>
    <w:rsid w:val="007F4C12"/>
    <w:rsid w:val="007F5A1D"/>
    <w:rsid w:val="007F784D"/>
    <w:rsid w:val="0080122C"/>
    <w:rsid w:val="00801BFC"/>
    <w:rsid w:val="008053B3"/>
    <w:rsid w:val="00806D4A"/>
    <w:rsid w:val="0081051B"/>
    <w:rsid w:val="00810D8B"/>
    <w:rsid w:val="00811936"/>
    <w:rsid w:val="008119D5"/>
    <w:rsid w:val="00812669"/>
    <w:rsid w:val="00816DD5"/>
    <w:rsid w:val="008170F8"/>
    <w:rsid w:val="00820F20"/>
    <w:rsid w:val="00823EB6"/>
    <w:rsid w:val="00824FBF"/>
    <w:rsid w:val="0082510C"/>
    <w:rsid w:val="00825ED2"/>
    <w:rsid w:val="008260E3"/>
    <w:rsid w:val="0082728C"/>
    <w:rsid w:val="00830E94"/>
    <w:rsid w:val="00832AA7"/>
    <w:rsid w:val="0083373E"/>
    <w:rsid w:val="0083416A"/>
    <w:rsid w:val="0083515E"/>
    <w:rsid w:val="00835DBC"/>
    <w:rsid w:val="00840817"/>
    <w:rsid w:val="00841892"/>
    <w:rsid w:val="00843DF4"/>
    <w:rsid w:val="00844A85"/>
    <w:rsid w:val="00844B5C"/>
    <w:rsid w:val="00847FE9"/>
    <w:rsid w:val="008506BA"/>
    <w:rsid w:val="0085292F"/>
    <w:rsid w:val="00852F60"/>
    <w:rsid w:val="008543F1"/>
    <w:rsid w:val="00857E12"/>
    <w:rsid w:val="00857E20"/>
    <w:rsid w:val="0086058F"/>
    <w:rsid w:val="008619ED"/>
    <w:rsid w:val="00862673"/>
    <w:rsid w:val="00865C1E"/>
    <w:rsid w:val="00872CB9"/>
    <w:rsid w:val="00875B7D"/>
    <w:rsid w:val="00876554"/>
    <w:rsid w:val="008777B1"/>
    <w:rsid w:val="00882023"/>
    <w:rsid w:val="008836EE"/>
    <w:rsid w:val="00885CDC"/>
    <w:rsid w:val="0089114A"/>
    <w:rsid w:val="008919CF"/>
    <w:rsid w:val="00891C63"/>
    <w:rsid w:val="0089416D"/>
    <w:rsid w:val="00894CA4"/>
    <w:rsid w:val="00895236"/>
    <w:rsid w:val="00895AD0"/>
    <w:rsid w:val="00895FCB"/>
    <w:rsid w:val="00896CEF"/>
    <w:rsid w:val="008A0FB3"/>
    <w:rsid w:val="008A21E7"/>
    <w:rsid w:val="008A3F4B"/>
    <w:rsid w:val="008A6E90"/>
    <w:rsid w:val="008A7BCF"/>
    <w:rsid w:val="008B00D8"/>
    <w:rsid w:val="008B2A56"/>
    <w:rsid w:val="008B4456"/>
    <w:rsid w:val="008B5B5F"/>
    <w:rsid w:val="008B6E17"/>
    <w:rsid w:val="008B7CBC"/>
    <w:rsid w:val="008C193C"/>
    <w:rsid w:val="008C4D6A"/>
    <w:rsid w:val="008C598B"/>
    <w:rsid w:val="008C6D79"/>
    <w:rsid w:val="008C7BB6"/>
    <w:rsid w:val="008D0098"/>
    <w:rsid w:val="008D0107"/>
    <w:rsid w:val="008D53B8"/>
    <w:rsid w:val="008D6217"/>
    <w:rsid w:val="008E229B"/>
    <w:rsid w:val="008E44CE"/>
    <w:rsid w:val="008E58FD"/>
    <w:rsid w:val="008E6265"/>
    <w:rsid w:val="008E7237"/>
    <w:rsid w:val="008E7673"/>
    <w:rsid w:val="008F0A30"/>
    <w:rsid w:val="008F1FFD"/>
    <w:rsid w:val="008F62BC"/>
    <w:rsid w:val="008F6B77"/>
    <w:rsid w:val="00900634"/>
    <w:rsid w:val="00900FB3"/>
    <w:rsid w:val="00901F93"/>
    <w:rsid w:val="00904A4B"/>
    <w:rsid w:val="00904C9C"/>
    <w:rsid w:val="00906283"/>
    <w:rsid w:val="009075FB"/>
    <w:rsid w:val="00911229"/>
    <w:rsid w:val="00911D62"/>
    <w:rsid w:val="00914585"/>
    <w:rsid w:val="0091603C"/>
    <w:rsid w:val="0091639D"/>
    <w:rsid w:val="00916CCA"/>
    <w:rsid w:val="00917767"/>
    <w:rsid w:val="00917800"/>
    <w:rsid w:val="00920548"/>
    <w:rsid w:val="00921253"/>
    <w:rsid w:val="0092364B"/>
    <w:rsid w:val="0092436E"/>
    <w:rsid w:val="009249F0"/>
    <w:rsid w:val="00926DB9"/>
    <w:rsid w:val="009317CA"/>
    <w:rsid w:val="009341EE"/>
    <w:rsid w:val="00935F74"/>
    <w:rsid w:val="00940441"/>
    <w:rsid w:val="00940942"/>
    <w:rsid w:val="00942BE7"/>
    <w:rsid w:val="00943896"/>
    <w:rsid w:val="00944BB2"/>
    <w:rsid w:val="0094660E"/>
    <w:rsid w:val="0095368E"/>
    <w:rsid w:val="00954708"/>
    <w:rsid w:val="00957B3F"/>
    <w:rsid w:val="00961C9B"/>
    <w:rsid w:val="00964587"/>
    <w:rsid w:val="00964921"/>
    <w:rsid w:val="00967901"/>
    <w:rsid w:val="00967B8B"/>
    <w:rsid w:val="0097178E"/>
    <w:rsid w:val="00972204"/>
    <w:rsid w:val="009724E3"/>
    <w:rsid w:val="00973EAB"/>
    <w:rsid w:val="00974432"/>
    <w:rsid w:val="009747A9"/>
    <w:rsid w:val="00983B70"/>
    <w:rsid w:val="00983B7B"/>
    <w:rsid w:val="00986751"/>
    <w:rsid w:val="00987BB3"/>
    <w:rsid w:val="00990ECF"/>
    <w:rsid w:val="0099365D"/>
    <w:rsid w:val="00994A99"/>
    <w:rsid w:val="00994E50"/>
    <w:rsid w:val="00995A7C"/>
    <w:rsid w:val="009964A4"/>
    <w:rsid w:val="009966BC"/>
    <w:rsid w:val="00996809"/>
    <w:rsid w:val="009A16C0"/>
    <w:rsid w:val="009A179F"/>
    <w:rsid w:val="009A266D"/>
    <w:rsid w:val="009A27F0"/>
    <w:rsid w:val="009A471F"/>
    <w:rsid w:val="009A473D"/>
    <w:rsid w:val="009A7D68"/>
    <w:rsid w:val="009B03DF"/>
    <w:rsid w:val="009B4324"/>
    <w:rsid w:val="009B7933"/>
    <w:rsid w:val="009C007B"/>
    <w:rsid w:val="009C0E82"/>
    <w:rsid w:val="009C2AC0"/>
    <w:rsid w:val="009C4EC4"/>
    <w:rsid w:val="009D0AFA"/>
    <w:rsid w:val="009D65B4"/>
    <w:rsid w:val="009D7A1F"/>
    <w:rsid w:val="009E0ED8"/>
    <w:rsid w:val="009E47E4"/>
    <w:rsid w:val="009E4859"/>
    <w:rsid w:val="009E4D53"/>
    <w:rsid w:val="009E5C30"/>
    <w:rsid w:val="009E76E2"/>
    <w:rsid w:val="009E7CD1"/>
    <w:rsid w:val="009E7D02"/>
    <w:rsid w:val="009F2DBB"/>
    <w:rsid w:val="009F371A"/>
    <w:rsid w:val="009F3A7E"/>
    <w:rsid w:val="009F4D7A"/>
    <w:rsid w:val="009F5A82"/>
    <w:rsid w:val="009F6677"/>
    <w:rsid w:val="009F6B8E"/>
    <w:rsid w:val="00A0112B"/>
    <w:rsid w:val="00A014E3"/>
    <w:rsid w:val="00A0363F"/>
    <w:rsid w:val="00A047C5"/>
    <w:rsid w:val="00A0518B"/>
    <w:rsid w:val="00A079AC"/>
    <w:rsid w:val="00A104FE"/>
    <w:rsid w:val="00A1062C"/>
    <w:rsid w:val="00A12597"/>
    <w:rsid w:val="00A12C80"/>
    <w:rsid w:val="00A1332D"/>
    <w:rsid w:val="00A16D60"/>
    <w:rsid w:val="00A17D58"/>
    <w:rsid w:val="00A20CCA"/>
    <w:rsid w:val="00A20F32"/>
    <w:rsid w:val="00A22272"/>
    <w:rsid w:val="00A22A13"/>
    <w:rsid w:val="00A2397D"/>
    <w:rsid w:val="00A240C0"/>
    <w:rsid w:val="00A24960"/>
    <w:rsid w:val="00A24BC1"/>
    <w:rsid w:val="00A34676"/>
    <w:rsid w:val="00A348DA"/>
    <w:rsid w:val="00A3619B"/>
    <w:rsid w:val="00A3646A"/>
    <w:rsid w:val="00A4232E"/>
    <w:rsid w:val="00A46E9B"/>
    <w:rsid w:val="00A47CBA"/>
    <w:rsid w:val="00A51C05"/>
    <w:rsid w:val="00A53B41"/>
    <w:rsid w:val="00A53F82"/>
    <w:rsid w:val="00A54357"/>
    <w:rsid w:val="00A56403"/>
    <w:rsid w:val="00A60A77"/>
    <w:rsid w:val="00A61E2F"/>
    <w:rsid w:val="00A62380"/>
    <w:rsid w:val="00A630D9"/>
    <w:rsid w:val="00A668B3"/>
    <w:rsid w:val="00A706F7"/>
    <w:rsid w:val="00A7117E"/>
    <w:rsid w:val="00A72078"/>
    <w:rsid w:val="00A73015"/>
    <w:rsid w:val="00A733BE"/>
    <w:rsid w:val="00A73AFF"/>
    <w:rsid w:val="00A76CFF"/>
    <w:rsid w:val="00A7726D"/>
    <w:rsid w:val="00A83EB7"/>
    <w:rsid w:val="00A8518C"/>
    <w:rsid w:val="00A86EE8"/>
    <w:rsid w:val="00A91CD0"/>
    <w:rsid w:val="00A940E5"/>
    <w:rsid w:val="00A95BC6"/>
    <w:rsid w:val="00A96B68"/>
    <w:rsid w:val="00A96C03"/>
    <w:rsid w:val="00A96CE5"/>
    <w:rsid w:val="00AA269A"/>
    <w:rsid w:val="00AA329D"/>
    <w:rsid w:val="00AA36E6"/>
    <w:rsid w:val="00AA4373"/>
    <w:rsid w:val="00AA4518"/>
    <w:rsid w:val="00AA5DAC"/>
    <w:rsid w:val="00AA6B1E"/>
    <w:rsid w:val="00AA74AC"/>
    <w:rsid w:val="00AA7705"/>
    <w:rsid w:val="00AA7BD5"/>
    <w:rsid w:val="00AA7BF8"/>
    <w:rsid w:val="00AB1C43"/>
    <w:rsid w:val="00AB2C7F"/>
    <w:rsid w:val="00AB31CA"/>
    <w:rsid w:val="00AB3846"/>
    <w:rsid w:val="00AC1F40"/>
    <w:rsid w:val="00AC2680"/>
    <w:rsid w:val="00AC4127"/>
    <w:rsid w:val="00AC4F7B"/>
    <w:rsid w:val="00AC505C"/>
    <w:rsid w:val="00AC5A89"/>
    <w:rsid w:val="00AC5FF5"/>
    <w:rsid w:val="00AC6090"/>
    <w:rsid w:val="00AC64F4"/>
    <w:rsid w:val="00AD48F1"/>
    <w:rsid w:val="00AD5DF6"/>
    <w:rsid w:val="00AD74BF"/>
    <w:rsid w:val="00AD7EF2"/>
    <w:rsid w:val="00AE289E"/>
    <w:rsid w:val="00AE30ED"/>
    <w:rsid w:val="00AE4863"/>
    <w:rsid w:val="00AE5846"/>
    <w:rsid w:val="00AE76DF"/>
    <w:rsid w:val="00AE77A8"/>
    <w:rsid w:val="00AF184B"/>
    <w:rsid w:val="00AF262F"/>
    <w:rsid w:val="00AF400E"/>
    <w:rsid w:val="00AF49E1"/>
    <w:rsid w:val="00AF5479"/>
    <w:rsid w:val="00AF7A69"/>
    <w:rsid w:val="00B00CCC"/>
    <w:rsid w:val="00B03435"/>
    <w:rsid w:val="00B03F57"/>
    <w:rsid w:val="00B047DF"/>
    <w:rsid w:val="00B04800"/>
    <w:rsid w:val="00B04BFE"/>
    <w:rsid w:val="00B0673F"/>
    <w:rsid w:val="00B06BC3"/>
    <w:rsid w:val="00B10F5A"/>
    <w:rsid w:val="00B112E8"/>
    <w:rsid w:val="00B1392D"/>
    <w:rsid w:val="00B140BA"/>
    <w:rsid w:val="00B141C2"/>
    <w:rsid w:val="00B21651"/>
    <w:rsid w:val="00B21A41"/>
    <w:rsid w:val="00B22C13"/>
    <w:rsid w:val="00B23516"/>
    <w:rsid w:val="00B247CC"/>
    <w:rsid w:val="00B2657A"/>
    <w:rsid w:val="00B37FEA"/>
    <w:rsid w:val="00B407EB"/>
    <w:rsid w:val="00B40C6B"/>
    <w:rsid w:val="00B4183D"/>
    <w:rsid w:val="00B418CD"/>
    <w:rsid w:val="00B4228B"/>
    <w:rsid w:val="00B451FE"/>
    <w:rsid w:val="00B4610B"/>
    <w:rsid w:val="00B50449"/>
    <w:rsid w:val="00B514FB"/>
    <w:rsid w:val="00B545C6"/>
    <w:rsid w:val="00B654EC"/>
    <w:rsid w:val="00B65CA1"/>
    <w:rsid w:val="00B67FE5"/>
    <w:rsid w:val="00B705CB"/>
    <w:rsid w:val="00B71932"/>
    <w:rsid w:val="00B7244D"/>
    <w:rsid w:val="00B72461"/>
    <w:rsid w:val="00B76F5C"/>
    <w:rsid w:val="00B77656"/>
    <w:rsid w:val="00B77D30"/>
    <w:rsid w:val="00B80FFD"/>
    <w:rsid w:val="00B81EEB"/>
    <w:rsid w:val="00B9006B"/>
    <w:rsid w:val="00B91870"/>
    <w:rsid w:val="00B918DE"/>
    <w:rsid w:val="00B923F7"/>
    <w:rsid w:val="00B96A66"/>
    <w:rsid w:val="00BA05A8"/>
    <w:rsid w:val="00BA3C9A"/>
    <w:rsid w:val="00BA4136"/>
    <w:rsid w:val="00BA4956"/>
    <w:rsid w:val="00BA51CE"/>
    <w:rsid w:val="00BA6ED5"/>
    <w:rsid w:val="00BB1347"/>
    <w:rsid w:val="00BB13B9"/>
    <w:rsid w:val="00BB6275"/>
    <w:rsid w:val="00BB678A"/>
    <w:rsid w:val="00BC2B37"/>
    <w:rsid w:val="00BC490C"/>
    <w:rsid w:val="00BC56C1"/>
    <w:rsid w:val="00BC7761"/>
    <w:rsid w:val="00BD06F0"/>
    <w:rsid w:val="00BD132B"/>
    <w:rsid w:val="00BD15C9"/>
    <w:rsid w:val="00BD181B"/>
    <w:rsid w:val="00BD4F6E"/>
    <w:rsid w:val="00BD5C3A"/>
    <w:rsid w:val="00BD752F"/>
    <w:rsid w:val="00BD7A44"/>
    <w:rsid w:val="00BE0B01"/>
    <w:rsid w:val="00BE22C6"/>
    <w:rsid w:val="00BE7191"/>
    <w:rsid w:val="00BF0E8E"/>
    <w:rsid w:val="00BF2035"/>
    <w:rsid w:val="00BF280D"/>
    <w:rsid w:val="00BF4210"/>
    <w:rsid w:val="00BF4B03"/>
    <w:rsid w:val="00BF4E52"/>
    <w:rsid w:val="00BF59D9"/>
    <w:rsid w:val="00C01B85"/>
    <w:rsid w:val="00C10C30"/>
    <w:rsid w:val="00C111F3"/>
    <w:rsid w:val="00C12ACB"/>
    <w:rsid w:val="00C16051"/>
    <w:rsid w:val="00C174D9"/>
    <w:rsid w:val="00C208FD"/>
    <w:rsid w:val="00C21326"/>
    <w:rsid w:val="00C23410"/>
    <w:rsid w:val="00C239D8"/>
    <w:rsid w:val="00C33837"/>
    <w:rsid w:val="00C33C4D"/>
    <w:rsid w:val="00C33F0B"/>
    <w:rsid w:val="00C355AB"/>
    <w:rsid w:val="00C3682A"/>
    <w:rsid w:val="00C412B6"/>
    <w:rsid w:val="00C43386"/>
    <w:rsid w:val="00C464AA"/>
    <w:rsid w:val="00C46684"/>
    <w:rsid w:val="00C467D0"/>
    <w:rsid w:val="00C5263A"/>
    <w:rsid w:val="00C539FE"/>
    <w:rsid w:val="00C546AA"/>
    <w:rsid w:val="00C547C9"/>
    <w:rsid w:val="00C547E0"/>
    <w:rsid w:val="00C55E1B"/>
    <w:rsid w:val="00C57FFA"/>
    <w:rsid w:val="00C603DE"/>
    <w:rsid w:val="00C62A62"/>
    <w:rsid w:val="00C63270"/>
    <w:rsid w:val="00C63A15"/>
    <w:rsid w:val="00C63F0E"/>
    <w:rsid w:val="00C6581E"/>
    <w:rsid w:val="00C66654"/>
    <w:rsid w:val="00C72B0A"/>
    <w:rsid w:val="00C74E43"/>
    <w:rsid w:val="00C751AB"/>
    <w:rsid w:val="00C772A3"/>
    <w:rsid w:val="00C77B9D"/>
    <w:rsid w:val="00C80AA2"/>
    <w:rsid w:val="00C84089"/>
    <w:rsid w:val="00C84577"/>
    <w:rsid w:val="00C86844"/>
    <w:rsid w:val="00C870AB"/>
    <w:rsid w:val="00C875B7"/>
    <w:rsid w:val="00C9033E"/>
    <w:rsid w:val="00C92E30"/>
    <w:rsid w:val="00C96D9D"/>
    <w:rsid w:val="00CA1E8D"/>
    <w:rsid w:val="00CA4CD8"/>
    <w:rsid w:val="00CA6630"/>
    <w:rsid w:val="00CB1AEC"/>
    <w:rsid w:val="00CB20B4"/>
    <w:rsid w:val="00CB32B4"/>
    <w:rsid w:val="00CB531F"/>
    <w:rsid w:val="00CC0A07"/>
    <w:rsid w:val="00CC15A4"/>
    <w:rsid w:val="00CC173C"/>
    <w:rsid w:val="00CC1C02"/>
    <w:rsid w:val="00CC1F9B"/>
    <w:rsid w:val="00CC287B"/>
    <w:rsid w:val="00CC2CCA"/>
    <w:rsid w:val="00CC46FB"/>
    <w:rsid w:val="00CD255C"/>
    <w:rsid w:val="00CD3B3A"/>
    <w:rsid w:val="00CD46B0"/>
    <w:rsid w:val="00CD5BBC"/>
    <w:rsid w:val="00CD7793"/>
    <w:rsid w:val="00CE266E"/>
    <w:rsid w:val="00CE332F"/>
    <w:rsid w:val="00CE4F6E"/>
    <w:rsid w:val="00CE51EB"/>
    <w:rsid w:val="00CE5897"/>
    <w:rsid w:val="00CE58A1"/>
    <w:rsid w:val="00CE68BA"/>
    <w:rsid w:val="00CF7250"/>
    <w:rsid w:val="00D0145F"/>
    <w:rsid w:val="00D019C2"/>
    <w:rsid w:val="00D04C58"/>
    <w:rsid w:val="00D053BD"/>
    <w:rsid w:val="00D05A31"/>
    <w:rsid w:val="00D07B54"/>
    <w:rsid w:val="00D11A08"/>
    <w:rsid w:val="00D15A4B"/>
    <w:rsid w:val="00D15F28"/>
    <w:rsid w:val="00D16953"/>
    <w:rsid w:val="00D17775"/>
    <w:rsid w:val="00D2284D"/>
    <w:rsid w:val="00D24173"/>
    <w:rsid w:val="00D254F2"/>
    <w:rsid w:val="00D2566B"/>
    <w:rsid w:val="00D30582"/>
    <w:rsid w:val="00D30A99"/>
    <w:rsid w:val="00D332EB"/>
    <w:rsid w:val="00D34622"/>
    <w:rsid w:val="00D36564"/>
    <w:rsid w:val="00D36975"/>
    <w:rsid w:val="00D4035D"/>
    <w:rsid w:val="00D41045"/>
    <w:rsid w:val="00D44F38"/>
    <w:rsid w:val="00D45DD4"/>
    <w:rsid w:val="00D45FD9"/>
    <w:rsid w:val="00D514C9"/>
    <w:rsid w:val="00D51539"/>
    <w:rsid w:val="00D51E51"/>
    <w:rsid w:val="00D534F3"/>
    <w:rsid w:val="00D53880"/>
    <w:rsid w:val="00D53B31"/>
    <w:rsid w:val="00D544DE"/>
    <w:rsid w:val="00D57034"/>
    <w:rsid w:val="00D60E4F"/>
    <w:rsid w:val="00D613BB"/>
    <w:rsid w:val="00D61A84"/>
    <w:rsid w:val="00D61C71"/>
    <w:rsid w:val="00D62C7A"/>
    <w:rsid w:val="00D64096"/>
    <w:rsid w:val="00D64AE0"/>
    <w:rsid w:val="00D65AE2"/>
    <w:rsid w:val="00D668AF"/>
    <w:rsid w:val="00D67D80"/>
    <w:rsid w:val="00D72290"/>
    <w:rsid w:val="00D72BCB"/>
    <w:rsid w:val="00D74A4B"/>
    <w:rsid w:val="00D74F1A"/>
    <w:rsid w:val="00D76CB8"/>
    <w:rsid w:val="00D7714F"/>
    <w:rsid w:val="00D77A06"/>
    <w:rsid w:val="00D81371"/>
    <w:rsid w:val="00D83A3B"/>
    <w:rsid w:val="00D8584E"/>
    <w:rsid w:val="00D85B46"/>
    <w:rsid w:val="00D90179"/>
    <w:rsid w:val="00D92937"/>
    <w:rsid w:val="00D9335B"/>
    <w:rsid w:val="00D933B7"/>
    <w:rsid w:val="00D93F2F"/>
    <w:rsid w:val="00D94317"/>
    <w:rsid w:val="00D94AAE"/>
    <w:rsid w:val="00DA03F3"/>
    <w:rsid w:val="00DA0A4B"/>
    <w:rsid w:val="00DA11C6"/>
    <w:rsid w:val="00DA1A7C"/>
    <w:rsid w:val="00DA634A"/>
    <w:rsid w:val="00DA6DFA"/>
    <w:rsid w:val="00DB2919"/>
    <w:rsid w:val="00DB326C"/>
    <w:rsid w:val="00DB4F5C"/>
    <w:rsid w:val="00DB63F4"/>
    <w:rsid w:val="00DB77C2"/>
    <w:rsid w:val="00DC2627"/>
    <w:rsid w:val="00DC456D"/>
    <w:rsid w:val="00DD01C3"/>
    <w:rsid w:val="00DD1173"/>
    <w:rsid w:val="00DD17C4"/>
    <w:rsid w:val="00DD5952"/>
    <w:rsid w:val="00DD6BA6"/>
    <w:rsid w:val="00DE1997"/>
    <w:rsid w:val="00DE200B"/>
    <w:rsid w:val="00DE38E3"/>
    <w:rsid w:val="00DE3E1A"/>
    <w:rsid w:val="00DE422B"/>
    <w:rsid w:val="00DE456D"/>
    <w:rsid w:val="00DE5C19"/>
    <w:rsid w:val="00DE7448"/>
    <w:rsid w:val="00DE7946"/>
    <w:rsid w:val="00DF06DE"/>
    <w:rsid w:val="00DF0951"/>
    <w:rsid w:val="00DF1E24"/>
    <w:rsid w:val="00DF274B"/>
    <w:rsid w:val="00DF402B"/>
    <w:rsid w:val="00DF4170"/>
    <w:rsid w:val="00DF5A9E"/>
    <w:rsid w:val="00DF5EC5"/>
    <w:rsid w:val="00E00411"/>
    <w:rsid w:val="00E01CAA"/>
    <w:rsid w:val="00E02C45"/>
    <w:rsid w:val="00E055C5"/>
    <w:rsid w:val="00E06134"/>
    <w:rsid w:val="00E07128"/>
    <w:rsid w:val="00E0777E"/>
    <w:rsid w:val="00E07885"/>
    <w:rsid w:val="00E127F6"/>
    <w:rsid w:val="00E12801"/>
    <w:rsid w:val="00E177B1"/>
    <w:rsid w:val="00E20821"/>
    <w:rsid w:val="00E222EF"/>
    <w:rsid w:val="00E23ABE"/>
    <w:rsid w:val="00E24C96"/>
    <w:rsid w:val="00E257BA"/>
    <w:rsid w:val="00E27808"/>
    <w:rsid w:val="00E32A95"/>
    <w:rsid w:val="00E348EF"/>
    <w:rsid w:val="00E35CC6"/>
    <w:rsid w:val="00E37722"/>
    <w:rsid w:val="00E41ACE"/>
    <w:rsid w:val="00E41FA1"/>
    <w:rsid w:val="00E420DB"/>
    <w:rsid w:val="00E4315C"/>
    <w:rsid w:val="00E43A6D"/>
    <w:rsid w:val="00E444BB"/>
    <w:rsid w:val="00E4544C"/>
    <w:rsid w:val="00E47539"/>
    <w:rsid w:val="00E479A9"/>
    <w:rsid w:val="00E51D93"/>
    <w:rsid w:val="00E53EA3"/>
    <w:rsid w:val="00E57E62"/>
    <w:rsid w:val="00E6029A"/>
    <w:rsid w:val="00E60D35"/>
    <w:rsid w:val="00E650B0"/>
    <w:rsid w:val="00E675C5"/>
    <w:rsid w:val="00E701F9"/>
    <w:rsid w:val="00E71601"/>
    <w:rsid w:val="00E71838"/>
    <w:rsid w:val="00E74C2F"/>
    <w:rsid w:val="00E77EF6"/>
    <w:rsid w:val="00E808A0"/>
    <w:rsid w:val="00E81440"/>
    <w:rsid w:val="00E82975"/>
    <w:rsid w:val="00E82B9E"/>
    <w:rsid w:val="00E82C57"/>
    <w:rsid w:val="00E837EA"/>
    <w:rsid w:val="00E84E18"/>
    <w:rsid w:val="00E903BE"/>
    <w:rsid w:val="00E90BEE"/>
    <w:rsid w:val="00E93AAB"/>
    <w:rsid w:val="00E942BC"/>
    <w:rsid w:val="00E95BEF"/>
    <w:rsid w:val="00E96054"/>
    <w:rsid w:val="00EA02C8"/>
    <w:rsid w:val="00EA22DF"/>
    <w:rsid w:val="00EA2F48"/>
    <w:rsid w:val="00EA3F3C"/>
    <w:rsid w:val="00EA4A3F"/>
    <w:rsid w:val="00EA533B"/>
    <w:rsid w:val="00EA6DF6"/>
    <w:rsid w:val="00EB023C"/>
    <w:rsid w:val="00EB3F04"/>
    <w:rsid w:val="00EB5478"/>
    <w:rsid w:val="00EB55B6"/>
    <w:rsid w:val="00EB67F8"/>
    <w:rsid w:val="00EC5C40"/>
    <w:rsid w:val="00EC74FD"/>
    <w:rsid w:val="00ED0B17"/>
    <w:rsid w:val="00ED2657"/>
    <w:rsid w:val="00ED2F94"/>
    <w:rsid w:val="00ED39AF"/>
    <w:rsid w:val="00ED704E"/>
    <w:rsid w:val="00ED7863"/>
    <w:rsid w:val="00EE1C32"/>
    <w:rsid w:val="00EE216A"/>
    <w:rsid w:val="00EE4AB9"/>
    <w:rsid w:val="00EE5DD9"/>
    <w:rsid w:val="00EF2474"/>
    <w:rsid w:val="00EF2E6D"/>
    <w:rsid w:val="00EF660E"/>
    <w:rsid w:val="00EF6E98"/>
    <w:rsid w:val="00EF7AE8"/>
    <w:rsid w:val="00F01723"/>
    <w:rsid w:val="00F02A39"/>
    <w:rsid w:val="00F031C3"/>
    <w:rsid w:val="00F10075"/>
    <w:rsid w:val="00F1185D"/>
    <w:rsid w:val="00F136E4"/>
    <w:rsid w:val="00F1415F"/>
    <w:rsid w:val="00F16378"/>
    <w:rsid w:val="00F215EF"/>
    <w:rsid w:val="00F21E8C"/>
    <w:rsid w:val="00F24170"/>
    <w:rsid w:val="00F272E0"/>
    <w:rsid w:val="00F27CE6"/>
    <w:rsid w:val="00F32747"/>
    <w:rsid w:val="00F34759"/>
    <w:rsid w:val="00F374F2"/>
    <w:rsid w:val="00F4036E"/>
    <w:rsid w:val="00F409CB"/>
    <w:rsid w:val="00F41E39"/>
    <w:rsid w:val="00F445C5"/>
    <w:rsid w:val="00F50B04"/>
    <w:rsid w:val="00F54F28"/>
    <w:rsid w:val="00F5527B"/>
    <w:rsid w:val="00F560C5"/>
    <w:rsid w:val="00F60974"/>
    <w:rsid w:val="00F626DE"/>
    <w:rsid w:val="00F6362D"/>
    <w:rsid w:val="00F66929"/>
    <w:rsid w:val="00F673C9"/>
    <w:rsid w:val="00F70487"/>
    <w:rsid w:val="00F71963"/>
    <w:rsid w:val="00F71FEE"/>
    <w:rsid w:val="00F7287C"/>
    <w:rsid w:val="00F72E5D"/>
    <w:rsid w:val="00F73C31"/>
    <w:rsid w:val="00F757DB"/>
    <w:rsid w:val="00F76B20"/>
    <w:rsid w:val="00F80DA0"/>
    <w:rsid w:val="00F815A8"/>
    <w:rsid w:val="00F8205B"/>
    <w:rsid w:val="00F821C6"/>
    <w:rsid w:val="00F83B02"/>
    <w:rsid w:val="00F84A6F"/>
    <w:rsid w:val="00F84D7A"/>
    <w:rsid w:val="00F84EBC"/>
    <w:rsid w:val="00F85BE1"/>
    <w:rsid w:val="00F93DC1"/>
    <w:rsid w:val="00F94FAC"/>
    <w:rsid w:val="00F95A31"/>
    <w:rsid w:val="00F95BE0"/>
    <w:rsid w:val="00F962BD"/>
    <w:rsid w:val="00FA23F9"/>
    <w:rsid w:val="00FA29D7"/>
    <w:rsid w:val="00FA31E8"/>
    <w:rsid w:val="00FA3858"/>
    <w:rsid w:val="00FA5150"/>
    <w:rsid w:val="00FA7435"/>
    <w:rsid w:val="00FA7810"/>
    <w:rsid w:val="00FB05E2"/>
    <w:rsid w:val="00FB0A20"/>
    <w:rsid w:val="00FB2B2E"/>
    <w:rsid w:val="00FB4668"/>
    <w:rsid w:val="00FB7B96"/>
    <w:rsid w:val="00FC1CFD"/>
    <w:rsid w:val="00FC23B6"/>
    <w:rsid w:val="00FC2DF3"/>
    <w:rsid w:val="00FC7545"/>
    <w:rsid w:val="00FD638B"/>
    <w:rsid w:val="00FD67F5"/>
    <w:rsid w:val="00FD6974"/>
    <w:rsid w:val="00FE0B8C"/>
    <w:rsid w:val="00FE124B"/>
    <w:rsid w:val="00FE3021"/>
    <w:rsid w:val="00FE6D7C"/>
    <w:rsid w:val="00FF206C"/>
    <w:rsid w:val="00FF3A68"/>
    <w:rsid w:val="00FF707E"/>
    <w:rsid w:val="00FF73C0"/>
    <w:rsid w:val="00FF77D4"/>
    <w:rsid w:val="00FF7A4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4689"/>
    <o:shapelayout v:ext="edit">
      <o:idmap v:ext="edit" data="1"/>
    </o:shapelayout>
  </w:shapeDefaults>
  <w:decimalSymbol w:val="."/>
  <w:listSeparator w:val=","/>
  <w14:docId w14:val="4D14FCD1"/>
  <w15:docId w15:val="{7B79FA17-FC28-41AC-BC32-0BDEABCBE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0F5A"/>
    <w:pPr>
      <w:spacing w:after="0" w:line="240" w:lineRule="auto"/>
    </w:pPr>
    <w:rPr>
      <w:sz w:val="24"/>
      <w:szCs w:val="20"/>
      <w:lang w:eastAsia="en-US"/>
    </w:rPr>
  </w:style>
  <w:style w:type="paragraph" w:styleId="Heading2">
    <w:name w:val="heading 2"/>
    <w:basedOn w:val="Normal"/>
    <w:link w:val="Heading2Char"/>
    <w:uiPriority w:val="9"/>
    <w:qFormat/>
    <w:locked/>
    <w:rsid w:val="00CE68BA"/>
    <w:pPr>
      <w:spacing w:before="100" w:beforeAutospacing="1" w:after="100" w:afterAutospacing="1"/>
      <w:outlineLvl w:val="1"/>
    </w:pPr>
    <w:rPr>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Zoe">
    <w:name w:val="Zoe"/>
    <w:basedOn w:val="TableColorful3"/>
    <w:uiPriority w:val="99"/>
    <w:rsid w:val="00745885"/>
    <w:tblPr>
      <w:jc w:val="center"/>
    </w:tblPr>
    <w:trPr>
      <w:jc w:val="center"/>
    </w:trPr>
    <w:tcPr>
      <w:shd w:val="pct30"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orful3">
    <w:name w:val="Table Colorful 3"/>
    <w:basedOn w:val="TableNormal"/>
    <w:uiPriority w:val="99"/>
    <w:rsid w:val="00745885"/>
    <w:pPr>
      <w:spacing w:after="0" w:line="240" w:lineRule="auto"/>
    </w:pPr>
    <w:rPr>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character" w:styleId="Hyperlink">
    <w:name w:val="Hyperlink"/>
    <w:basedOn w:val="DefaultParagraphFont"/>
    <w:uiPriority w:val="99"/>
    <w:rsid w:val="004D2C46"/>
    <w:rPr>
      <w:rFonts w:cs="Times New Roman"/>
      <w:color w:val="0000FF"/>
      <w:u w:val="single"/>
    </w:rPr>
  </w:style>
  <w:style w:type="character" w:styleId="CommentReference">
    <w:name w:val="annotation reference"/>
    <w:basedOn w:val="DefaultParagraphFont"/>
    <w:uiPriority w:val="99"/>
    <w:rsid w:val="004D2C46"/>
    <w:rPr>
      <w:rFonts w:cs="Times New Roman"/>
      <w:sz w:val="16"/>
      <w:szCs w:val="16"/>
    </w:rPr>
  </w:style>
  <w:style w:type="paragraph" w:styleId="CommentText">
    <w:name w:val="annotation text"/>
    <w:basedOn w:val="Normal"/>
    <w:link w:val="CommentTextChar"/>
    <w:uiPriority w:val="99"/>
    <w:rsid w:val="004D2C46"/>
  </w:style>
  <w:style w:type="character" w:customStyle="1" w:styleId="CommentTextChar">
    <w:name w:val="Comment Text Char"/>
    <w:basedOn w:val="DefaultParagraphFont"/>
    <w:link w:val="CommentText"/>
    <w:uiPriority w:val="99"/>
    <w:locked/>
    <w:rsid w:val="004D2C46"/>
    <w:rPr>
      <w:rFonts w:cs="Times New Roman"/>
      <w:lang w:eastAsia="en-US"/>
    </w:rPr>
  </w:style>
  <w:style w:type="paragraph" w:styleId="BalloonText">
    <w:name w:val="Balloon Text"/>
    <w:basedOn w:val="Normal"/>
    <w:link w:val="BalloonTextChar"/>
    <w:uiPriority w:val="99"/>
    <w:rsid w:val="004D2C46"/>
    <w:rPr>
      <w:rFonts w:ascii="Tahoma" w:hAnsi="Tahoma" w:cs="Tahoma"/>
      <w:sz w:val="16"/>
      <w:szCs w:val="16"/>
    </w:rPr>
  </w:style>
  <w:style w:type="character" w:customStyle="1" w:styleId="BalloonTextChar">
    <w:name w:val="Balloon Text Char"/>
    <w:basedOn w:val="DefaultParagraphFont"/>
    <w:link w:val="BalloonText"/>
    <w:uiPriority w:val="99"/>
    <w:locked/>
    <w:rsid w:val="004D2C46"/>
    <w:rPr>
      <w:rFonts w:ascii="Tahoma" w:hAnsi="Tahoma" w:cs="Tahoma"/>
      <w:sz w:val="16"/>
      <w:szCs w:val="16"/>
      <w:lang w:eastAsia="en-US"/>
    </w:rPr>
  </w:style>
  <w:style w:type="paragraph" w:styleId="ListParagraph">
    <w:name w:val="List Paragraph"/>
    <w:aliases w:val="Recommendation,L,List Paragraph1,List Paragraph11,List Paragraph2"/>
    <w:basedOn w:val="Normal"/>
    <w:link w:val="ListParagraphChar"/>
    <w:uiPriority w:val="34"/>
    <w:qFormat/>
    <w:rsid w:val="00C539FE"/>
    <w:pPr>
      <w:ind w:left="720"/>
      <w:contextualSpacing/>
    </w:pPr>
    <w:rPr>
      <w:szCs w:val="24"/>
      <w:lang w:eastAsia="en-AU"/>
    </w:rPr>
  </w:style>
  <w:style w:type="paragraph" w:styleId="CommentSubject">
    <w:name w:val="annotation subject"/>
    <w:basedOn w:val="CommentText"/>
    <w:next w:val="CommentText"/>
    <w:link w:val="CommentSubjectChar"/>
    <w:uiPriority w:val="99"/>
    <w:rsid w:val="001C63D0"/>
    <w:rPr>
      <w:b/>
      <w:bCs/>
    </w:rPr>
  </w:style>
  <w:style w:type="character" w:customStyle="1" w:styleId="CommentSubjectChar">
    <w:name w:val="Comment Subject Char"/>
    <w:basedOn w:val="CommentTextChar"/>
    <w:link w:val="CommentSubject"/>
    <w:uiPriority w:val="99"/>
    <w:locked/>
    <w:rsid w:val="001C63D0"/>
    <w:rPr>
      <w:rFonts w:cs="Times New Roman"/>
      <w:b/>
      <w:bCs/>
      <w:lang w:eastAsia="en-US"/>
    </w:rPr>
  </w:style>
  <w:style w:type="paragraph" w:styleId="Revision">
    <w:name w:val="Revision"/>
    <w:hidden/>
    <w:uiPriority w:val="99"/>
    <w:semiHidden/>
    <w:rsid w:val="001C63D0"/>
    <w:pPr>
      <w:spacing w:after="0" w:line="240" w:lineRule="auto"/>
    </w:pPr>
    <w:rPr>
      <w:sz w:val="20"/>
      <w:szCs w:val="20"/>
      <w:lang w:eastAsia="en-US"/>
    </w:rPr>
  </w:style>
  <w:style w:type="paragraph" w:styleId="Header">
    <w:name w:val="header"/>
    <w:basedOn w:val="Normal"/>
    <w:link w:val="HeaderChar"/>
    <w:uiPriority w:val="99"/>
    <w:rsid w:val="00D8584E"/>
    <w:pPr>
      <w:tabs>
        <w:tab w:val="center" w:pos="4513"/>
        <w:tab w:val="right" w:pos="9026"/>
      </w:tabs>
    </w:pPr>
  </w:style>
  <w:style w:type="character" w:customStyle="1" w:styleId="HeaderChar">
    <w:name w:val="Header Char"/>
    <w:basedOn w:val="DefaultParagraphFont"/>
    <w:link w:val="Header"/>
    <w:uiPriority w:val="99"/>
    <w:locked/>
    <w:rsid w:val="00D8584E"/>
    <w:rPr>
      <w:rFonts w:cs="Times New Roman"/>
      <w:sz w:val="24"/>
      <w:lang w:eastAsia="en-US"/>
    </w:rPr>
  </w:style>
  <w:style w:type="paragraph" w:styleId="Footer">
    <w:name w:val="footer"/>
    <w:basedOn w:val="Normal"/>
    <w:link w:val="FooterChar"/>
    <w:uiPriority w:val="99"/>
    <w:rsid w:val="00D8584E"/>
    <w:pPr>
      <w:tabs>
        <w:tab w:val="center" w:pos="4513"/>
        <w:tab w:val="right" w:pos="9026"/>
      </w:tabs>
    </w:pPr>
  </w:style>
  <w:style w:type="character" w:customStyle="1" w:styleId="FooterChar">
    <w:name w:val="Footer Char"/>
    <w:basedOn w:val="DefaultParagraphFont"/>
    <w:link w:val="Footer"/>
    <w:uiPriority w:val="99"/>
    <w:locked/>
    <w:rsid w:val="00D8584E"/>
    <w:rPr>
      <w:rFonts w:cs="Times New Roman"/>
      <w:sz w:val="24"/>
      <w:lang w:eastAsia="en-US"/>
    </w:rPr>
  </w:style>
  <w:style w:type="paragraph" w:styleId="NormalWeb">
    <w:name w:val="Normal (Web)"/>
    <w:basedOn w:val="Normal"/>
    <w:uiPriority w:val="99"/>
    <w:semiHidden/>
    <w:unhideWhenUsed/>
    <w:rsid w:val="00721AD8"/>
    <w:pPr>
      <w:textAlignment w:val="baseline"/>
    </w:pPr>
    <w:rPr>
      <w:szCs w:val="24"/>
      <w:lang w:eastAsia="en-AU"/>
    </w:rPr>
  </w:style>
  <w:style w:type="character" w:customStyle="1" w:styleId="ListParagraphChar">
    <w:name w:val="List Paragraph Char"/>
    <w:aliases w:val="Recommendation Char,L Char,List Paragraph1 Char,List Paragraph11 Char,List Paragraph2 Char"/>
    <w:basedOn w:val="DefaultParagraphFont"/>
    <w:link w:val="ListParagraph"/>
    <w:uiPriority w:val="34"/>
    <w:rsid w:val="00F673C9"/>
    <w:rPr>
      <w:sz w:val="24"/>
      <w:szCs w:val="24"/>
    </w:rPr>
  </w:style>
  <w:style w:type="paragraph" w:customStyle="1" w:styleId="Note">
    <w:name w:val="Note"/>
    <w:basedOn w:val="Normal"/>
    <w:rsid w:val="00C875B7"/>
    <w:pPr>
      <w:keepLines/>
      <w:spacing w:before="120" w:line="220" w:lineRule="exact"/>
      <w:ind w:left="964"/>
      <w:jc w:val="both"/>
    </w:pPr>
    <w:rPr>
      <w:sz w:val="20"/>
      <w:szCs w:val="24"/>
      <w:lang w:eastAsia="en-AU"/>
    </w:rPr>
  </w:style>
  <w:style w:type="paragraph" w:customStyle="1" w:styleId="R2">
    <w:name w:val="R2"/>
    <w:aliases w:val="(2)"/>
    <w:basedOn w:val="Normal"/>
    <w:uiPriority w:val="99"/>
    <w:rsid w:val="003E584D"/>
    <w:pPr>
      <w:keepLines/>
      <w:tabs>
        <w:tab w:val="right" w:pos="794"/>
      </w:tabs>
      <w:spacing w:before="180" w:line="260" w:lineRule="exact"/>
      <w:ind w:left="964" w:hanging="964"/>
      <w:jc w:val="both"/>
    </w:pPr>
    <w:rPr>
      <w:szCs w:val="24"/>
      <w:lang w:eastAsia="en-AU"/>
    </w:rPr>
  </w:style>
  <w:style w:type="paragraph" w:customStyle="1" w:styleId="Default">
    <w:name w:val="Default"/>
    <w:basedOn w:val="Normal"/>
    <w:uiPriority w:val="99"/>
    <w:rsid w:val="005668C2"/>
    <w:pPr>
      <w:autoSpaceDE w:val="0"/>
      <w:autoSpaceDN w:val="0"/>
    </w:pPr>
    <w:rPr>
      <w:rFonts w:eastAsiaTheme="minorHAnsi"/>
      <w:color w:val="000000"/>
      <w:szCs w:val="24"/>
      <w:lang w:eastAsia="en-AU"/>
    </w:rPr>
  </w:style>
  <w:style w:type="paragraph" w:customStyle="1" w:styleId="subsection">
    <w:name w:val="subsection"/>
    <w:aliases w:val="ss"/>
    <w:basedOn w:val="Normal"/>
    <w:link w:val="subsectionChar"/>
    <w:rsid w:val="00176933"/>
    <w:pPr>
      <w:tabs>
        <w:tab w:val="right" w:pos="1021"/>
      </w:tabs>
      <w:spacing w:before="180"/>
      <w:ind w:left="1134" w:hanging="1134"/>
    </w:pPr>
    <w:rPr>
      <w:sz w:val="22"/>
      <w:lang w:eastAsia="en-AU"/>
    </w:rPr>
  </w:style>
  <w:style w:type="character" w:customStyle="1" w:styleId="subsectionChar">
    <w:name w:val="subsection Char"/>
    <w:aliases w:val="ss Char"/>
    <w:basedOn w:val="DefaultParagraphFont"/>
    <w:link w:val="subsection"/>
    <w:rsid w:val="00176933"/>
    <w:rPr>
      <w:szCs w:val="20"/>
    </w:rPr>
  </w:style>
  <w:style w:type="table" w:styleId="TableGrid">
    <w:name w:val="Table Grid"/>
    <w:basedOn w:val="TableNormal"/>
    <w:uiPriority w:val="59"/>
    <w:locked/>
    <w:rsid w:val="00E4544C"/>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CE68BA"/>
    <w:rPr>
      <w:b/>
      <w:bCs/>
      <w:sz w:val="36"/>
      <w:szCs w:val="36"/>
    </w:rPr>
  </w:style>
  <w:style w:type="character" w:styleId="FollowedHyperlink">
    <w:name w:val="FollowedHyperlink"/>
    <w:basedOn w:val="DefaultParagraphFont"/>
    <w:uiPriority w:val="99"/>
    <w:semiHidden/>
    <w:unhideWhenUsed/>
    <w:rsid w:val="0016603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482730">
      <w:bodyDiv w:val="1"/>
      <w:marLeft w:val="0"/>
      <w:marRight w:val="0"/>
      <w:marTop w:val="0"/>
      <w:marBottom w:val="0"/>
      <w:divBdr>
        <w:top w:val="none" w:sz="0" w:space="0" w:color="auto"/>
        <w:left w:val="none" w:sz="0" w:space="0" w:color="auto"/>
        <w:bottom w:val="none" w:sz="0" w:space="0" w:color="auto"/>
        <w:right w:val="none" w:sz="0" w:space="0" w:color="auto"/>
      </w:divBdr>
    </w:div>
    <w:div w:id="355471722">
      <w:bodyDiv w:val="1"/>
      <w:marLeft w:val="0"/>
      <w:marRight w:val="0"/>
      <w:marTop w:val="0"/>
      <w:marBottom w:val="0"/>
      <w:divBdr>
        <w:top w:val="none" w:sz="0" w:space="0" w:color="auto"/>
        <w:left w:val="none" w:sz="0" w:space="0" w:color="auto"/>
        <w:bottom w:val="none" w:sz="0" w:space="0" w:color="auto"/>
        <w:right w:val="none" w:sz="0" w:space="0" w:color="auto"/>
      </w:divBdr>
    </w:div>
    <w:div w:id="609363247">
      <w:bodyDiv w:val="1"/>
      <w:marLeft w:val="0"/>
      <w:marRight w:val="0"/>
      <w:marTop w:val="0"/>
      <w:marBottom w:val="0"/>
      <w:divBdr>
        <w:top w:val="none" w:sz="0" w:space="0" w:color="auto"/>
        <w:left w:val="none" w:sz="0" w:space="0" w:color="auto"/>
        <w:bottom w:val="none" w:sz="0" w:space="0" w:color="auto"/>
        <w:right w:val="none" w:sz="0" w:space="0" w:color="auto"/>
      </w:divBdr>
    </w:div>
    <w:div w:id="1039166659">
      <w:bodyDiv w:val="1"/>
      <w:marLeft w:val="0"/>
      <w:marRight w:val="0"/>
      <w:marTop w:val="0"/>
      <w:marBottom w:val="0"/>
      <w:divBdr>
        <w:top w:val="none" w:sz="0" w:space="0" w:color="auto"/>
        <w:left w:val="none" w:sz="0" w:space="0" w:color="auto"/>
        <w:bottom w:val="none" w:sz="0" w:space="0" w:color="auto"/>
        <w:right w:val="none" w:sz="0" w:space="0" w:color="auto"/>
      </w:divBdr>
    </w:div>
    <w:div w:id="1219169114">
      <w:bodyDiv w:val="1"/>
      <w:marLeft w:val="0"/>
      <w:marRight w:val="0"/>
      <w:marTop w:val="0"/>
      <w:marBottom w:val="0"/>
      <w:divBdr>
        <w:top w:val="none" w:sz="0" w:space="0" w:color="auto"/>
        <w:left w:val="none" w:sz="0" w:space="0" w:color="auto"/>
        <w:bottom w:val="none" w:sz="0" w:space="0" w:color="auto"/>
        <w:right w:val="none" w:sz="0" w:space="0" w:color="auto"/>
      </w:divBdr>
    </w:div>
    <w:div w:id="1222641024">
      <w:bodyDiv w:val="1"/>
      <w:marLeft w:val="0"/>
      <w:marRight w:val="0"/>
      <w:marTop w:val="0"/>
      <w:marBottom w:val="0"/>
      <w:divBdr>
        <w:top w:val="none" w:sz="0" w:space="0" w:color="auto"/>
        <w:left w:val="none" w:sz="0" w:space="0" w:color="auto"/>
        <w:bottom w:val="none" w:sz="0" w:space="0" w:color="auto"/>
        <w:right w:val="none" w:sz="0" w:space="0" w:color="auto"/>
      </w:divBdr>
    </w:div>
    <w:div w:id="1271281960">
      <w:bodyDiv w:val="1"/>
      <w:marLeft w:val="0"/>
      <w:marRight w:val="0"/>
      <w:marTop w:val="0"/>
      <w:marBottom w:val="0"/>
      <w:divBdr>
        <w:top w:val="none" w:sz="0" w:space="0" w:color="auto"/>
        <w:left w:val="none" w:sz="0" w:space="0" w:color="auto"/>
        <w:bottom w:val="none" w:sz="0" w:space="0" w:color="auto"/>
        <w:right w:val="none" w:sz="0" w:space="0" w:color="auto"/>
      </w:divBdr>
    </w:div>
    <w:div w:id="1283072440">
      <w:bodyDiv w:val="1"/>
      <w:marLeft w:val="0"/>
      <w:marRight w:val="0"/>
      <w:marTop w:val="0"/>
      <w:marBottom w:val="0"/>
      <w:divBdr>
        <w:top w:val="none" w:sz="0" w:space="0" w:color="auto"/>
        <w:left w:val="none" w:sz="0" w:space="0" w:color="auto"/>
        <w:bottom w:val="none" w:sz="0" w:space="0" w:color="auto"/>
        <w:right w:val="none" w:sz="0" w:space="0" w:color="auto"/>
      </w:divBdr>
    </w:div>
    <w:div w:id="1384211861">
      <w:bodyDiv w:val="1"/>
      <w:marLeft w:val="0"/>
      <w:marRight w:val="0"/>
      <w:marTop w:val="0"/>
      <w:marBottom w:val="0"/>
      <w:divBdr>
        <w:top w:val="none" w:sz="0" w:space="0" w:color="auto"/>
        <w:left w:val="none" w:sz="0" w:space="0" w:color="auto"/>
        <w:bottom w:val="none" w:sz="0" w:space="0" w:color="auto"/>
        <w:right w:val="none" w:sz="0" w:space="0" w:color="auto"/>
      </w:divBdr>
    </w:div>
    <w:div w:id="1393190592">
      <w:bodyDiv w:val="1"/>
      <w:marLeft w:val="0"/>
      <w:marRight w:val="0"/>
      <w:marTop w:val="0"/>
      <w:marBottom w:val="0"/>
      <w:divBdr>
        <w:top w:val="none" w:sz="0" w:space="0" w:color="auto"/>
        <w:left w:val="none" w:sz="0" w:space="0" w:color="auto"/>
        <w:bottom w:val="none" w:sz="0" w:space="0" w:color="auto"/>
        <w:right w:val="none" w:sz="0" w:space="0" w:color="auto"/>
      </w:divBdr>
    </w:div>
    <w:div w:id="1476802977">
      <w:bodyDiv w:val="1"/>
      <w:marLeft w:val="0"/>
      <w:marRight w:val="0"/>
      <w:marTop w:val="0"/>
      <w:marBottom w:val="0"/>
      <w:divBdr>
        <w:top w:val="none" w:sz="0" w:space="0" w:color="auto"/>
        <w:left w:val="none" w:sz="0" w:space="0" w:color="auto"/>
        <w:bottom w:val="none" w:sz="0" w:space="0" w:color="auto"/>
        <w:right w:val="none" w:sz="0" w:space="0" w:color="auto"/>
      </w:divBdr>
    </w:div>
    <w:div w:id="1547987480">
      <w:bodyDiv w:val="1"/>
      <w:marLeft w:val="0"/>
      <w:marRight w:val="0"/>
      <w:marTop w:val="0"/>
      <w:marBottom w:val="0"/>
      <w:divBdr>
        <w:top w:val="none" w:sz="0" w:space="0" w:color="auto"/>
        <w:left w:val="none" w:sz="0" w:space="0" w:color="auto"/>
        <w:bottom w:val="none" w:sz="0" w:space="0" w:color="auto"/>
        <w:right w:val="none" w:sz="0" w:space="0" w:color="auto"/>
      </w:divBdr>
      <w:divsChild>
        <w:div w:id="149517966">
          <w:marLeft w:val="0"/>
          <w:marRight w:val="0"/>
          <w:marTop w:val="0"/>
          <w:marBottom w:val="0"/>
          <w:divBdr>
            <w:top w:val="none" w:sz="0" w:space="0" w:color="auto"/>
            <w:left w:val="none" w:sz="0" w:space="0" w:color="auto"/>
            <w:bottom w:val="none" w:sz="0" w:space="0" w:color="auto"/>
            <w:right w:val="none" w:sz="0" w:space="0" w:color="auto"/>
          </w:divBdr>
          <w:divsChild>
            <w:div w:id="1185443895">
              <w:marLeft w:val="0"/>
              <w:marRight w:val="0"/>
              <w:marTop w:val="0"/>
              <w:marBottom w:val="0"/>
              <w:divBdr>
                <w:top w:val="single" w:sz="6" w:space="31" w:color="B3B7B9"/>
                <w:left w:val="single" w:sz="6" w:space="31" w:color="B3B7B9"/>
                <w:bottom w:val="single" w:sz="6" w:space="31" w:color="B3B7B9"/>
                <w:right w:val="single" w:sz="6" w:space="31" w:color="B3B7B9"/>
              </w:divBdr>
              <w:divsChild>
                <w:div w:id="742876519">
                  <w:marLeft w:val="0"/>
                  <w:marRight w:val="0"/>
                  <w:marTop w:val="0"/>
                  <w:marBottom w:val="0"/>
                  <w:divBdr>
                    <w:top w:val="single" w:sz="12" w:space="0" w:color="000000"/>
                    <w:left w:val="none" w:sz="0" w:space="0" w:color="auto"/>
                    <w:bottom w:val="none" w:sz="0" w:space="0" w:color="auto"/>
                    <w:right w:val="none" w:sz="0" w:space="0" w:color="auto"/>
                  </w:divBdr>
                  <w:divsChild>
                    <w:div w:id="2085374792">
                      <w:marLeft w:val="0"/>
                      <w:marRight w:val="0"/>
                      <w:marTop w:val="0"/>
                      <w:marBottom w:val="0"/>
                      <w:divBdr>
                        <w:top w:val="none" w:sz="0" w:space="0" w:color="auto"/>
                        <w:left w:val="none" w:sz="0" w:space="0" w:color="auto"/>
                        <w:bottom w:val="none" w:sz="0" w:space="0" w:color="auto"/>
                        <w:right w:val="none" w:sz="0" w:space="0" w:color="auto"/>
                      </w:divBdr>
                      <w:divsChild>
                        <w:div w:id="24793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3684252">
      <w:bodyDiv w:val="1"/>
      <w:marLeft w:val="0"/>
      <w:marRight w:val="0"/>
      <w:marTop w:val="0"/>
      <w:marBottom w:val="0"/>
      <w:divBdr>
        <w:top w:val="none" w:sz="0" w:space="0" w:color="auto"/>
        <w:left w:val="none" w:sz="0" w:space="0" w:color="auto"/>
        <w:bottom w:val="none" w:sz="0" w:space="0" w:color="auto"/>
        <w:right w:val="none" w:sz="0" w:space="0" w:color="auto"/>
      </w:divBdr>
    </w:div>
    <w:div w:id="1916084586">
      <w:bodyDiv w:val="1"/>
      <w:marLeft w:val="0"/>
      <w:marRight w:val="0"/>
      <w:marTop w:val="0"/>
      <w:marBottom w:val="0"/>
      <w:divBdr>
        <w:top w:val="none" w:sz="0" w:space="0" w:color="auto"/>
        <w:left w:val="none" w:sz="0" w:space="0" w:color="auto"/>
        <w:bottom w:val="none" w:sz="0" w:space="0" w:color="auto"/>
        <w:right w:val="none" w:sz="0" w:space="0" w:color="auto"/>
      </w:divBdr>
    </w:div>
    <w:div w:id="1937321055">
      <w:bodyDiv w:val="1"/>
      <w:marLeft w:val="0"/>
      <w:marRight w:val="0"/>
      <w:marTop w:val="0"/>
      <w:marBottom w:val="0"/>
      <w:divBdr>
        <w:top w:val="none" w:sz="0" w:space="0" w:color="auto"/>
        <w:left w:val="none" w:sz="0" w:space="0" w:color="auto"/>
        <w:bottom w:val="none" w:sz="0" w:space="0" w:color="auto"/>
        <w:right w:val="none" w:sz="0" w:space="0" w:color="auto"/>
      </w:divBdr>
    </w:div>
    <w:div w:id="1944876256">
      <w:marLeft w:val="0"/>
      <w:marRight w:val="0"/>
      <w:marTop w:val="0"/>
      <w:marBottom w:val="0"/>
      <w:divBdr>
        <w:top w:val="none" w:sz="0" w:space="0" w:color="auto"/>
        <w:left w:val="none" w:sz="0" w:space="0" w:color="auto"/>
        <w:bottom w:val="none" w:sz="0" w:space="0" w:color="auto"/>
        <w:right w:val="none" w:sz="0" w:space="0" w:color="auto"/>
      </w:divBdr>
    </w:div>
    <w:div w:id="1944876257">
      <w:marLeft w:val="0"/>
      <w:marRight w:val="0"/>
      <w:marTop w:val="0"/>
      <w:marBottom w:val="0"/>
      <w:divBdr>
        <w:top w:val="none" w:sz="0" w:space="0" w:color="auto"/>
        <w:left w:val="none" w:sz="0" w:space="0" w:color="auto"/>
        <w:bottom w:val="none" w:sz="0" w:space="0" w:color="auto"/>
        <w:right w:val="none" w:sz="0" w:space="0" w:color="auto"/>
      </w:divBdr>
    </w:div>
    <w:div w:id="1944876258">
      <w:marLeft w:val="0"/>
      <w:marRight w:val="0"/>
      <w:marTop w:val="0"/>
      <w:marBottom w:val="0"/>
      <w:divBdr>
        <w:top w:val="none" w:sz="0" w:space="0" w:color="auto"/>
        <w:left w:val="none" w:sz="0" w:space="0" w:color="auto"/>
        <w:bottom w:val="none" w:sz="0" w:space="0" w:color="auto"/>
        <w:right w:val="none" w:sz="0" w:space="0" w:color="auto"/>
      </w:divBdr>
    </w:div>
    <w:div w:id="1944876259">
      <w:marLeft w:val="0"/>
      <w:marRight w:val="0"/>
      <w:marTop w:val="0"/>
      <w:marBottom w:val="0"/>
      <w:divBdr>
        <w:top w:val="none" w:sz="0" w:space="0" w:color="auto"/>
        <w:left w:val="none" w:sz="0" w:space="0" w:color="auto"/>
        <w:bottom w:val="none" w:sz="0" w:space="0" w:color="auto"/>
        <w:right w:val="none" w:sz="0" w:space="0" w:color="auto"/>
      </w:divBdr>
    </w:div>
    <w:div w:id="1944876260">
      <w:marLeft w:val="0"/>
      <w:marRight w:val="0"/>
      <w:marTop w:val="0"/>
      <w:marBottom w:val="0"/>
      <w:divBdr>
        <w:top w:val="none" w:sz="0" w:space="0" w:color="auto"/>
        <w:left w:val="none" w:sz="0" w:space="0" w:color="auto"/>
        <w:bottom w:val="none" w:sz="0" w:space="0" w:color="auto"/>
        <w:right w:val="none" w:sz="0" w:space="0" w:color="auto"/>
      </w:divBdr>
    </w:div>
    <w:div w:id="1944876261">
      <w:marLeft w:val="0"/>
      <w:marRight w:val="0"/>
      <w:marTop w:val="0"/>
      <w:marBottom w:val="0"/>
      <w:divBdr>
        <w:top w:val="none" w:sz="0" w:space="0" w:color="auto"/>
        <w:left w:val="none" w:sz="0" w:space="0" w:color="auto"/>
        <w:bottom w:val="none" w:sz="0" w:space="0" w:color="auto"/>
        <w:right w:val="none" w:sz="0" w:space="0" w:color="auto"/>
      </w:divBdr>
    </w:div>
    <w:div w:id="1944876262">
      <w:marLeft w:val="0"/>
      <w:marRight w:val="0"/>
      <w:marTop w:val="0"/>
      <w:marBottom w:val="0"/>
      <w:divBdr>
        <w:top w:val="none" w:sz="0" w:space="0" w:color="auto"/>
        <w:left w:val="none" w:sz="0" w:space="0" w:color="auto"/>
        <w:bottom w:val="none" w:sz="0" w:space="0" w:color="auto"/>
        <w:right w:val="none" w:sz="0" w:space="0" w:color="auto"/>
      </w:divBdr>
    </w:div>
    <w:div w:id="1944876263">
      <w:marLeft w:val="0"/>
      <w:marRight w:val="0"/>
      <w:marTop w:val="0"/>
      <w:marBottom w:val="0"/>
      <w:divBdr>
        <w:top w:val="none" w:sz="0" w:space="0" w:color="auto"/>
        <w:left w:val="none" w:sz="0" w:space="0" w:color="auto"/>
        <w:bottom w:val="none" w:sz="0" w:space="0" w:color="auto"/>
        <w:right w:val="none" w:sz="0" w:space="0" w:color="auto"/>
      </w:divBdr>
    </w:div>
    <w:div w:id="2069186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423CC7-AB75-420E-9901-03AFD3DE5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1052</Words>
  <Characters>6138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Australian Government</Company>
  <LinksUpToDate>false</LinksUpToDate>
  <CharactersWithSpaces>7176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Zoe Nadimi</dc:creator>
  <cp:lastModifiedBy>HERBERT,Callum</cp:lastModifiedBy>
  <cp:revision>4</cp:revision>
  <cp:lastPrinted>2019-12-16T21:37:00Z</cp:lastPrinted>
  <dcterms:created xsi:type="dcterms:W3CDTF">2021-05-11T03:35:00Z</dcterms:created>
  <dcterms:modified xsi:type="dcterms:W3CDTF">2021-05-11T07:07:00Z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_NewReviewCycle">
    <vt:lpwstr/>
  </property>
</Properties>
</file>