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61EF4" w14:textId="77777777" w:rsidR="001F2A16" w:rsidRPr="00696DD2" w:rsidRDefault="001F2A16" w:rsidP="00C975A4">
      <w:pPr>
        <w:pStyle w:val="Header"/>
        <w:pBdr>
          <w:top w:val="double" w:sz="4" w:space="1" w:color="auto"/>
          <w:bottom w:val="double" w:sz="4" w:space="1" w:color="auto"/>
        </w:pBdr>
        <w:tabs>
          <w:tab w:val="clear" w:pos="4153"/>
          <w:tab w:val="clear" w:pos="8306"/>
        </w:tabs>
        <w:spacing w:after="360"/>
        <w:jc w:val="center"/>
        <w:rPr>
          <w:rFonts w:ascii="Arial" w:hAnsi="Arial" w:cs="Arial"/>
          <w:sz w:val="34"/>
          <w:szCs w:val="34"/>
        </w:rPr>
      </w:pPr>
      <w:bookmarkStart w:id="0" w:name="_GoBack"/>
      <w:bookmarkEnd w:id="0"/>
      <w:r w:rsidRPr="00696DD2">
        <w:rPr>
          <w:rFonts w:ascii="Arial" w:hAnsi="Arial" w:cs="Arial"/>
          <w:sz w:val="34"/>
          <w:szCs w:val="34"/>
        </w:rPr>
        <w:t>Explanatory Statement</w:t>
      </w:r>
    </w:p>
    <w:p w14:paraId="0DCB0086" w14:textId="0A163C0F" w:rsidR="009371D0" w:rsidRPr="00696DD2" w:rsidRDefault="00C13456" w:rsidP="0021496E">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sidRPr="00696DD2">
        <w:rPr>
          <w:rFonts w:ascii="Arial" w:hAnsi="Arial" w:cs="Arial"/>
          <w:sz w:val="34"/>
          <w:szCs w:val="34"/>
        </w:rPr>
        <w:t>Taxation Administration – Single Touch Payroll – Amounts to be Notified Determination 202</w:t>
      </w:r>
      <w:r w:rsidR="006866FA">
        <w:rPr>
          <w:rFonts w:ascii="Arial" w:hAnsi="Arial" w:cs="Arial"/>
          <w:sz w:val="34"/>
          <w:szCs w:val="34"/>
        </w:rPr>
        <w:t>1</w:t>
      </w:r>
    </w:p>
    <w:p w14:paraId="3FDFD81E" w14:textId="77777777" w:rsidR="0099555F" w:rsidRPr="00696DD2" w:rsidRDefault="0099555F" w:rsidP="00C975A4">
      <w:pPr>
        <w:pStyle w:val="Header"/>
        <w:tabs>
          <w:tab w:val="clear" w:pos="4153"/>
          <w:tab w:val="clear" w:pos="8306"/>
        </w:tabs>
        <w:spacing w:after="120"/>
        <w:jc w:val="center"/>
        <w:rPr>
          <w:rFonts w:ascii="Arial" w:hAnsi="Arial" w:cs="Arial"/>
          <w:szCs w:val="24"/>
        </w:rPr>
      </w:pPr>
    </w:p>
    <w:p w14:paraId="11BC56FF" w14:textId="77777777" w:rsidR="00486653" w:rsidRPr="00696DD2" w:rsidRDefault="00486653" w:rsidP="00696DD2">
      <w:pPr>
        <w:pStyle w:val="Heading2"/>
      </w:pPr>
      <w:r w:rsidRPr="00696DD2">
        <w:t>General Outline of Instrument</w:t>
      </w:r>
    </w:p>
    <w:p w14:paraId="6CFCA5D4" w14:textId="77777777" w:rsidR="00696DD2" w:rsidRDefault="00486653" w:rsidP="00C975A4">
      <w:pPr>
        <w:numPr>
          <w:ilvl w:val="0"/>
          <w:numId w:val="1"/>
        </w:numPr>
        <w:tabs>
          <w:tab w:val="clear" w:pos="1800"/>
        </w:tabs>
        <w:spacing w:after="120"/>
        <w:ind w:left="0" w:firstLine="0"/>
        <w:rPr>
          <w:rFonts w:ascii="Arial" w:hAnsi="Arial" w:cs="Arial"/>
        </w:rPr>
      </w:pPr>
      <w:r w:rsidRPr="00C975A4">
        <w:rPr>
          <w:rFonts w:ascii="Arial" w:hAnsi="Arial"/>
          <w:sz w:val="22"/>
        </w:rPr>
        <w:t>This instrument is made under</w:t>
      </w:r>
      <w:r w:rsidR="008517FF" w:rsidRPr="00C975A4">
        <w:rPr>
          <w:rFonts w:ascii="Arial" w:hAnsi="Arial"/>
          <w:sz w:val="22"/>
        </w:rPr>
        <w:t xml:space="preserve"> subsection 389-5(3) of Schedule 1 to the </w:t>
      </w:r>
      <w:r w:rsidR="008517FF" w:rsidRPr="00C975A4">
        <w:rPr>
          <w:rFonts w:ascii="Arial" w:hAnsi="Arial"/>
          <w:i/>
          <w:sz w:val="22"/>
        </w:rPr>
        <w:t>Taxation Administration Act 1953</w:t>
      </w:r>
      <w:r w:rsidR="008517FF" w:rsidRPr="00C975A4">
        <w:rPr>
          <w:rFonts w:ascii="Arial" w:hAnsi="Arial"/>
          <w:sz w:val="22"/>
        </w:rPr>
        <w:t xml:space="preserve"> (TAA).</w:t>
      </w:r>
    </w:p>
    <w:p w14:paraId="2C6200F4" w14:textId="35B04FF5" w:rsidR="009371D0" w:rsidRPr="00C975A4" w:rsidRDefault="00BB3247" w:rsidP="00C975A4">
      <w:pPr>
        <w:numPr>
          <w:ilvl w:val="0"/>
          <w:numId w:val="1"/>
        </w:numPr>
        <w:tabs>
          <w:tab w:val="clear" w:pos="1800"/>
        </w:tabs>
        <w:spacing w:after="120"/>
        <w:ind w:left="0" w:firstLine="0"/>
        <w:rPr>
          <w:rFonts w:ascii="Arial" w:hAnsi="Arial"/>
          <w:sz w:val="22"/>
        </w:rPr>
      </w:pPr>
      <w:r w:rsidRPr="00C975A4">
        <w:rPr>
          <w:rFonts w:ascii="Arial" w:hAnsi="Arial"/>
          <w:sz w:val="22"/>
        </w:rPr>
        <w:t xml:space="preserve">This instrument determines the information which the approved form may require to be reported through Single Touch Payroll </w:t>
      </w:r>
      <w:r w:rsidR="00F518D4" w:rsidRPr="00C975A4">
        <w:rPr>
          <w:rFonts w:ascii="Arial" w:hAnsi="Arial"/>
          <w:sz w:val="22"/>
        </w:rPr>
        <w:t xml:space="preserve">(STP) </w:t>
      </w:r>
      <w:r w:rsidRPr="00C975A4">
        <w:rPr>
          <w:rFonts w:ascii="Arial" w:hAnsi="Arial"/>
          <w:sz w:val="22"/>
        </w:rPr>
        <w:t xml:space="preserve">for </w:t>
      </w:r>
      <w:r w:rsidR="002570DE" w:rsidRPr="00C975A4">
        <w:rPr>
          <w:rFonts w:ascii="Arial" w:hAnsi="Arial"/>
          <w:sz w:val="22"/>
        </w:rPr>
        <w:t>the purposes of paragraph 389-5(</w:t>
      </w:r>
      <w:r w:rsidRPr="00C975A4">
        <w:rPr>
          <w:rFonts w:ascii="Arial" w:hAnsi="Arial"/>
          <w:sz w:val="22"/>
        </w:rPr>
        <w:t>2)(b) of Schedule</w:t>
      </w:r>
      <w:r w:rsidR="00696DD2">
        <w:rPr>
          <w:rFonts w:ascii="Arial" w:hAnsi="Arial" w:cs="Arial"/>
        </w:rPr>
        <w:t> </w:t>
      </w:r>
      <w:r w:rsidRPr="00C975A4">
        <w:rPr>
          <w:rFonts w:ascii="Arial" w:hAnsi="Arial"/>
          <w:sz w:val="22"/>
        </w:rPr>
        <w:t>1 to the TAA.</w:t>
      </w:r>
    </w:p>
    <w:p w14:paraId="46CB4D1C" w14:textId="77777777" w:rsidR="00486653" w:rsidRPr="00C975A4" w:rsidRDefault="00486653" w:rsidP="00C975A4">
      <w:pPr>
        <w:numPr>
          <w:ilvl w:val="0"/>
          <w:numId w:val="1"/>
        </w:numPr>
        <w:tabs>
          <w:tab w:val="clear" w:pos="1800"/>
        </w:tabs>
        <w:spacing w:after="120"/>
        <w:ind w:left="0" w:firstLine="0"/>
        <w:rPr>
          <w:rFonts w:ascii="Arial" w:hAnsi="Arial"/>
          <w:sz w:val="22"/>
        </w:rPr>
      </w:pPr>
      <w:r w:rsidRPr="00C975A4">
        <w:rPr>
          <w:rFonts w:ascii="Arial" w:hAnsi="Arial"/>
          <w:sz w:val="22"/>
        </w:rPr>
        <w:t xml:space="preserve">The instrument is a legislative instrument for the purposes of the </w:t>
      </w:r>
      <w:r w:rsidR="00C4143E" w:rsidRPr="00C975A4">
        <w:rPr>
          <w:rFonts w:ascii="Arial" w:hAnsi="Arial"/>
          <w:i/>
          <w:sz w:val="22"/>
        </w:rPr>
        <w:t xml:space="preserve">Legislation </w:t>
      </w:r>
      <w:r w:rsidRPr="00C975A4">
        <w:rPr>
          <w:rFonts w:ascii="Arial" w:hAnsi="Arial"/>
          <w:i/>
          <w:sz w:val="22"/>
        </w:rPr>
        <w:t>Act 2003</w:t>
      </w:r>
      <w:r w:rsidRPr="00C975A4">
        <w:rPr>
          <w:rFonts w:ascii="Arial" w:hAnsi="Arial"/>
          <w:sz w:val="22"/>
        </w:rPr>
        <w:t>.</w:t>
      </w:r>
    </w:p>
    <w:p w14:paraId="005A008F" w14:textId="77777777" w:rsidR="00B31550" w:rsidRPr="00C975A4" w:rsidRDefault="00B31550" w:rsidP="00C975A4">
      <w:pPr>
        <w:numPr>
          <w:ilvl w:val="0"/>
          <w:numId w:val="1"/>
        </w:numPr>
        <w:tabs>
          <w:tab w:val="clear" w:pos="1800"/>
        </w:tabs>
        <w:spacing w:after="120"/>
        <w:ind w:left="0" w:firstLine="0"/>
        <w:rPr>
          <w:rFonts w:ascii="Arial" w:hAnsi="Arial"/>
          <w:sz w:val="22"/>
        </w:rPr>
      </w:pPr>
      <w:r w:rsidRPr="00C975A4">
        <w:rPr>
          <w:rFonts w:ascii="Arial" w:hAnsi="Arial"/>
          <w:sz w:val="22"/>
        </w:rPr>
        <w:t xml:space="preserve">Under subsection 33(3) of the </w:t>
      </w:r>
      <w:r w:rsidRPr="00C975A4">
        <w:rPr>
          <w:rFonts w:ascii="Arial" w:hAnsi="Arial"/>
          <w:i/>
          <w:sz w:val="22"/>
        </w:rPr>
        <w:t>Acts Interpretation Act 1901</w:t>
      </w:r>
      <w:r w:rsidRPr="00C975A4">
        <w:rPr>
          <w:rFonts w:ascii="Arial" w:hAnsi="Arial"/>
          <w:sz w:val="22"/>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7D40D6C" w14:textId="77777777" w:rsidR="006302F7" w:rsidRPr="00696DD2" w:rsidRDefault="006302F7" w:rsidP="00696DD2">
      <w:pPr>
        <w:spacing w:after="120"/>
        <w:rPr>
          <w:rFonts w:ascii="Arial" w:hAnsi="Arial" w:cs="Arial"/>
          <w:sz w:val="22"/>
          <w:szCs w:val="22"/>
        </w:rPr>
      </w:pPr>
    </w:p>
    <w:p w14:paraId="3D13A6CD" w14:textId="77777777" w:rsidR="001D02E6" w:rsidRPr="00696DD2" w:rsidRDefault="001D02E6" w:rsidP="00696DD2">
      <w:pPr>
        <w:pStyle w:val="Heading2"/>
      </w:pPr>
      <w:r w:rsidRPr="00696DD2">
        <w:t>Date of effect</w:t>
      </w:r>
    </w:p>
    <w:p w14:paraId="35F2E204" w14:textId="6363C5E9" w:rsidR="00AA16A6" w:rsidRPr="00C975A4" w:rsidRDefault="00222AFB" w:rsidP="00C975A4">
      <w:pPr>
        <w:numPr>
          <w:ilvl w:val="0"/>
          <w:numId w:val="1"/>
        </w:numPr>
        <w:tabs>
          <w:tab w:val="clear" w:pos="1800"/>
        </w:tabs>
        <w:spacing w:after="120"/>
        <w:ind w:left="0" w:firstLine="0"/>
        <w:rPr>
          <w:rFonts w:ascii="Arial" w:hAnsi="Arial"/>
          <w:sz w:val="22"/>
        </w:rPr>
      </w:pPr>
      <w:r w:rsidRPr="00C975A4">
        <w:rPr>
          <w:rFonts w:ascii="Arial" w:hAnsi="Arial"/>
          <w:sz w:val="22"/>
        </w:rPr>
        <w:t xml:space="preserve">This instrument commences on </w:t>
      </w:r>
      <w:r w:rsidR="007877C1" w:rsidRPr="00C975A4">
        <w:rPr>
          <w:rFonts w:ascii="Arial" w:hAnsi="Arial"/>
          <w:sz w:val="22"/>
        </w:rPr>
        <w:t>the day it is registered</w:t>
      </w:r>
      <w:r w:rsidR="00030257">
        <w:rPr>
          <w:rFonts w:ascii="Arial" w:hAnsi="Arial"/>
          <w:sz w:val="22"/>
        </w:rPr>
        <w:t xml:space="preserve"> on the Federal Register of Legislation.</w:t>
      </w:r>
    </w:p>
    <w:p w14:paraId="43414577" w14:textId="77777777" w:rsidR="005B7516" w:rsidRPr="00C975A4" w:rsidRDefault="005B7516" w:rsidP="00C975A4">
      <w:pPr>
        <w:numPr>
          <w:ilvl w:val="0"/>
          <w:numId w:val="1"/>
        </w:numPr>
        <w:tabs>
          <w:tab w:val="clear" w:pos="1800"/>
        </w:tabs>
        <w:spacing w:after="120"/>
        <w:ind w:left="0" w:firstLine="0"/>
        <w:rPr>
          <w:rFonts w:ascii="Arial" w:hAnsi="Arial"/>
          <w:sz w:val="22"/>
        </w:rPr>
      </w:pPr>
      <w:r w:rsidRPr="00C975A4">
        <w:rPr>
          <w:rFonts w:ascii="Arial" w:hAnsi="Arial"/>
          <w:sz w:val="22"/>
        </w:rPr>
        <w:t xml:space="preserve">As this instrument only has prospective effect, it does not adversely affect the rights, entitlements or liabilities of any entity in relation to any past period and subsection 12(2) of the </w:t>
      </w:r>
      <w:r w:rsidRPr="00C975A4">
        <w:rPr>
          <w:rFonts w:ascii="Arial" w:hAnsi="Arial"/>
          <w:i/>
          <w:sz w:val="22"/>
        </w:rPr>
        <w:t>Legislation Act 2003</w:t>
      </w:r>
      <w:r w:rsidRPr="00C975A4">
        <w:rPr>
          <w:rFonts w:ascii="Arial" w:hAnsi="Arial"/>
          <w:sz w:val="22"/>
        </w:rPr>
        <w:t xml:space="preserve"> has no application.</w:t>
      </w:r>
    </w:p>
    <w:p w14:paraId="39945CAB" w14:textId="77777777" w:rsidR="00486653" w:rsidRPr="00696DD2" w:rsidRDefault="00486653" w:rsidP="00696DD2">
      <w:pPr>
        <w:spacing w:after="120"/>
        <w:rPr>
          <w:rFonts w:ascii="Arial" w:hAnsi="Arial" w:cs="Arial"/>
          <w:sz w:val="22"/>
          <w:szCs w:val="22"/>
        </w:rPr>
      </w:pPr>
    </w:p>
    <w:p w14:paraId="0BB3D840" w14:textId="77777777" w:rsidR="00486653" w:rsidRPr="00696DD2" w:rsidRDefault="00486653" w:rsidP="00696DD2">
      <w:pPr>
        <w:pStyle w:val="Heading2"/>
      </w:pPr>
      <w:r w:rsidRPr="00696DD2">
        <w:t>What is the effect of this instrument</w:t>
      </w:r>
    </w:p>
    <w:p w14:paraId="0430F6AB" w14:textId="77777777" w:rsidR="00D7448B" w:rsidRPr="00C975A4" w:rsidRDefault="00A9600E" w:rsidP="00543E6E">
      <w:pPr>
        <w:numPr>
          <w:ilvl w:val="0"/>
          <w:numId w:val="1"/>
        </w:numPr>
        <w:tabs>
          <w:tab w:val="clear" w:pos="1800"/>
        </w:tabs>
        <w:spacing w:after="120"/>
        <w:ind w:left="0" w:firstLine="0"/>
        <w:rPr>
          <w:rFonts w:ascii="Arial" w:hAnsi="Arial"/>
          <w:color w:val="000000"/>
        </w:rPr>
      </w:pPr>
      <w:r w:rsidRPr="00C975A4">
        <w:rPr>
          <w:rFonts w:ascii="Arial" w:hAnsi="Arial"/>
          <w:color w:val="000000"/>
          <w:sz w:val="22"/>
        </w:rPr>
        <w:t>Section 389-5 of Schedule 1 to the TAA provides that STP reporting must be in the approved form. It also provides that the approved form may only require information about an amount if it is either</w:t>
      </w:r>
      <w:r w:rsidR="00D7448B" w:rsidRPr="00C975A4">
        <w:rPr>
          <w:rFonts w:ascii="Arial" w:hAnsi="Arial"/>
          <w:color w:val="000000"/>
          <w:sz w:val="22"/>
        </w:rPr>
        <w:t>:</w:t>
      </w:r>
    </w:p>
    <w:p w14:paraId="3B08D6F8" w14:textId="47F8450B" w:rsidR="00696DD2" w:rsidRDefault="00A9600E" w:rsidP="00543E6E">
      <w:pPr>
        <w:numPr>
          <w:ilvl w:val="1"/>
          <w:numId w:val="3"/>
        </w:numPr>
        <w:tabs>
          <w:tab w:val="clear" w:pos="2520"/>
        </w:tabs>
        <w:spacing w:after="120"/>
        <w:ind w:left="1418" w:hanging="709"/>
        <w:rPr>
          <w:rFonts w:ascii="Arial" w:hAnsi="Arial" w:cs="Arial"/>
          <w:color w:val="000000"/>
        </w:rPr>
      </w:pPr>
      <w:r w:rsidRPr="00C975A4">
        <w:rPr>
          <w:rFonts w:ascii="Arial" w:hAnsi="Arial"/>
          <w:color w:val="000000"/>
          <w:sz w:val="22"/>
        </w:rPr>
        <w:t>an amount to be notified under subsection 389-5(1) of Schedule 1 to the TAA</w:t>
      </w:r>
      <w:r w:rsidR="00D7448B" w:rsidRPr="00C975A4">
        <w:rPr>
          <w:rFonts w:ascii="Arial" w:hAnsi="Arial"/>
          <w:color w:val="000000"/>
          <w:sz w:val="22"/>
        </w:rPr>
        <w:t>,</w:t>
      </w:r>
      <w:r w:rsidRPr="00C975A4">
        <w:rPr>
          <w:rFonts w:ascii="Arial" w:hAnsi="Arial"/>
          <w:color w:val="000000"/>
          <w:sz w:val="22"/>
        </w:rPr>
        <w:t xml:space="preserve"> or</w:t>
      </w:r>
    </w:p>
    <w:p w14:paraId="3C611238" w14:textId="5861CD2B" w:rsidR="00A9600E" w:rsidRPr="00C975A4" w:rsidRDefault="00A9600E" w:rsidP="00543E6E">
      <w:pPr>
        <w:numPr>
          <w:ilvl w:val="1"/>
          <w:numId w:val="3"/>
        </w:numPr>
        <w:tabs>
          <w:tab w:val="clear" w:pos="2520"/>
        </w:tabs>
        <w:spacing w:after="120"/>
        <w:ind w:left="1418" w:hanging="709"/>
        <w:rPr>
          <w:rFonts w:ascii="Arial" w:hAnsi="Arial"/>
          <w:color w:val="000000"/>
        </w:rPr>
      </w:pPr>
      <w:r w:rsidRPr="00C975A4">
        <w:rPr>
          <w:rFonts w:ascii="Arial" w:hAnsi="Arial"/>
          <w:color w:val="000000"/>
          <w:sz w:val="22"/>
        </w:rPr>
        <w:t>an amount of a kind that i</w:t>
      </w:r>
      <w:r w:rsidR="00D7448B" w:rsidRPr="00C975A4">
        <w:rPr>
          <w:rFonts w:ascii="Arial" w:hAnsi="Arial"/>
          <w:color w:val="000000"/>
          <w:sz w:val="22"/>
        </w:rPr>
        <w:t>s</w:t>
      </w:r>
      <w:r w:rsidRPr="00C975A4">
        <w:rPr>
          <w:rFonts w:ascii="Arial" w:hAnsi="Arial"/>
          <w:color w:val="000000"/>
          <w:sz w:val="22"/>
        </w:rPr>
        <w:t xml:space="preserve"> determined by the Commissioner by legislative instrument.</w:t>
      </w:r>
    </w:p>
    <w:p w14:paraId="664B716C" w14:textId="48964BEC" w:rsidR="00D7448B" w:rsidRPr="00C975A4" w:rsidRDefault="00486653" w:rsidP="00543E6E">
      <w:pPr>
        <w:numPr>
          <w:ilvl w:val="0"/>
          <w:numId w:val="1"/>
        </w:numPr>
        <w:tabs>
          <w:tab w:val="clear" w:pos="1800"/>
        </w:tabs>
        <w:spacing w:after="120"/>
        <w:ind w:left="0" w:firstLine="0"/>
        <w:rPr>
          <w:rFonts w:ascii="Arial" w:hAnsi="Arial"/>
          <w:color w:val="000000"/>
        </w:rPr>
      </w:pPr>
      <w:r w:rsidRPr="00C975A4">
        <w:rPr>
          <w:rFonts w:ascii="Arial" w:hAnsi="Arial"/>
          <w:color w:val="000000"/>
          <w:sz w:val="22"/>
        </w:rPr>
        <w:t>The effect of this instrument is</w:t>
      </w:r>
      <w:r w:rsidR="002F5C4A" w:rsidRPr="00C975A4">
        <w:rPr>
          <w:rFonts w:ascii="Arial" w:hAnsi="Arial"/>
          <w:color w:val="000000"/>
          <w:sz w:val="22"/>
        </w:rPr>
        <w:t xml:space="preserve"> to determine </w:t>
      </w:r>
      <w:r w:rsidR="00A9600E" w:rsidRPr="00C975A4">
        <w:rPr>
          <w:rFonts w:ascii="Arial" w:hAnsi="Arial"/>
          <w:color w:val="000000"/>
          <w:sz w:val="22"/>
        </w:rPr>
        <w:t xml:space="preserve">those </w:t>
      </w:r>
      <w:r w:rsidR="002F5C4A" w:rsidRPr="00C975A4">
        <w:rPr>
          <w:rFonts w:ascii="Arial" w:hAnsi="Arial"/>
          <w:color w:val="000000"/>
          <w:sz w:val="22"/>
        </w:rPr>
        <w:t>kinds of amounts</w:t>
      </w:r>
      <w:r w:rsidR="0035483E" w:rsidRPr="00C975A4">
        <w:rPr>
          <w:rFonts w:ascii="Arial" w:hAnsi="Arial"/>
          <w:color w:val="000000"/>
          <w:sz w:val="22"/>
        </w:rPr>
        <w:t>.</w:t>
      </w:r>
      <w:r w:rsidR="00A9600E" w:rsidRPr="00C975A4">
        <w:rPr>
          <w:rFonts w:ascii="Arial" w:hAnsi="Arial"/>
          <w:color w:val="000000"/>
          <w:sz w:val="22"/>
        </w:rPr>
        <w:t xml:space="preserve"> It replaces the Commissioner’s previous determination</w:t>
      </w:r>
      <w:r w:rsidR="00E36C0E" w:rsidRPr="00C975A4">
        <w:rPr>
          <w:rFonts w:ascii="Arial" w:hAnsi="Arial"/>
          <w:color w:val="000000"/>
          <w:sz w:val="22"/>
        </w:rPr>
        <w:t>.</w:t>
      </w:r>
    </w:p>
    <w:p w14:paraId="0D7BD7B6" w14:textId="5C40C07A" w:rsidR="0035483E" w:rsidRPr="00C975A4" w:rsidRDefault="00D7448B" w:rsidP="00543E6E">
      <w:pPr>
        <w:numPr>
          <w:ilvl w:val="0"/>
          <w:numId w:val="1"/>
        </w:numPr>
        <w:tabs>
          <w:tab w:val="clear" w:pos="1800"/>
        </w:tabs>
        <w:spacing w:after="120"/>
        <w:ind w:left="0" w:firstLine="0"/>
        <w:rPr>
          <w:rFonts w:ascii="Arial" w:hAnsi="Arial"/>
          <w:color w:val="000000"/>
        </w:rPr>
      </w:pPr>
      <w:r w:rsidRPr="00C975A4">
        <w:rPr>
          <w:rFonts w:ascii="Arial" w:hAnsi="Arial"/>
          <w:color w:val="000000"/>
          <w:sz w:val="22"/>
        </w:rPr>
        <w:t>This instrument does not itself alter the approved form for reporting in STP. Instead, it determines amounts which the Commissioner may choose to include as required amounts when future changes are made.</w:t>
      </w:r>
    </w:p>
    <w:p w14:paraId="653A92E6" w14:textId="2B1221C9" w:rsidR="00D7448B" w:rsidRPr="00C975A4" w:rsidRDefault="00D7448B" w:rsidP="00543E6E">
      <w:pPr>
        <w:numPr>
          <w:ilvl w:val="0"/>
          <w:numId w:val="1"/>
        </w:numPr>
        <w:tabs>
          <w:tab w:val="clear" w:pos="1800"/>
        </w:tabs>
        <w:spacing w:after="120"/>
        <w:ind w:left="0" w:firstLine="0"/>
        <w:rPr>
          <w:rFonts w:ascii="Arial" w:hAnsi="Arial"/>
          <w:color w:val="000000"/>
        </w:rPr>
      </w:pPr>
      <w:r w:rsidRPr="00C975A4">
        <w:rPr>
          <w:rFonts w:ascii="Arial" w:hAnsi="Arial"/>
          <w:color w:val="000000"/>
          <w:sz w:val="22"/>
        </w:rPr>
        <w:t>It is the Commissioner’s intention that, when future changes are made to the approved form, amounts determined in this instrument which were not previously required will not become amounts that are required by the approved form until the earlier of either:</w:t>
      </w:r>
    </w:p>
    <w:p w14:paraId="5F196FE8" w14:textId="54A29241" w:rsidR="00D7448B" w:rsidRPr="00C975A4" w:rsidRDefault="00D7448B" w:rsidP="00543E6E">
      <w:pPr>
        <w:numPr>
          <w:ilvl w:val="0"/>
          <w:numId w:val="4"/>
        </w:numPr>
        <w:spacing w:after="120"/>
        <w:ind w:left="1418" w:hanging="709"/>
        <w:rPr>
          <w:rFonts w:ascii="Arial" w:hAnsi="Arial"/>
          <w:color w:val="000000"/>
        </w:rPr>
      </w:pPr>
      <w:r w:rsidRPr="00C975A4">
        <w:rPr>
          <w:rFonts w:ascii="Arial" w:hAnsi="Arial"/>
          <w:color w:val="000000"/>
          <w:sz w:val="22"/>
        </w:rPr>
        <w:t xml:space="preserve">The date </w:t>
      </w:r>
      <w:r w:rsidR="003A6E0E" w:rsidRPr="00C975A4">
        <w:rPr>
          <w:rFonts w:ascii="Arial" w:hAnsi="Arial"/>
          <w:color w:val="000000"/>
          <w:sz w:val="22"/>
        </w:rPr>
        <w:t xml:space="preserve">after </w:t>
      </w:r>
      <w:r w:rsidR="00DF7020">
        <w:rPr>
          <w:rFonts w:ascii="Arial" w:hAnsi="Arial"/>
          <w:color w:val="000000"/>
          <w:sz w:val="22"/>
        </w:rPr>
        <w:t>4</w:t>
      </w:r>
      <w:r w:rsidR="003A6E0E" w:rsidRPr="00C975A4">
        <w:rPr>
          <w:rFonts w:ascii="Arial" w:hAnsi="Arial"/>
          <w:color w:val="000000"/>
          <w:sz w:val="22"/>
        </w:rPr>
        <w:t xml:space="preserve"> January 2021 that </w:t>
      </w:r>
      <w:r w:rsidRPr="00C975A4">
        <w:rPr>
          <w:rFonts w:ascii="Arial" w:hAnsi="Arial"/>
          <w:color w:val="000000"/>
          <w:sz w:val="22"/>
        </w:rPr>
        <w:t>an entity chooses to commence reporting those amounts, or</w:t>
      </w:r>
    </w:p>
    <w:p w14:paraId="34A76516" w14:textId="403DB2B3" w:rsidR="00D7448B" w:rsidRPr="00C975A4" w:rsidRDefault="004D74CF" w:rsidP="00543E6E">
      <w:pPr>
        <w:numPr>
          <w:ilvl w:val="0"/>
          <w:numId w:val="4"/>
        </w:numPr>
        <w:spacing w:after="120"/>
        <w:ind w:left="1418" w:hanging="709"/>
        <w:rPr>
          <w:rFonts w:ascii="Arial" w:hAnsi="Arial"/>
          <w:color w:val="000000"/>
        </w:rPr>
      </w:pPr>
      <w:r>
        <w:rPr>
          <w:rFonts w:ascii="Arial" w:hAnsi="Arial"/>
          <w:color w:val="000000"/>
          <w:sz w:val="22"/>
        </w:rPr>
        <w:t>1 J</w:t>
      </w:r>
      <w:r w:rsidR="00DF7020">
        <w:rPr>
          <w:rFonts w:ascii="Arial" w:hAnsi="Arial"/>
          <w:color w:val="000000"/>
          <w:sz w:val="22"/>
        </w:rPr>
        <w:t>anuary 2022</w:t>
      </w:r>
      <w:r w:rsidR="00C87ACA">
        <w:rPr>
          <w:rFonts w:ascii="Arial" w:hAnsi="Arial"/>
          <w:color w:val="000000"/>
          <w:sz w:val="22"/>
        </w:rPr>
        <w:t>.</w:t>
      </w:r>
    </w:p>
    <w:p w14:paraId="4F6F9A93" w14:textId="1A7D8513" w:rsidR="00696DD2" w:rsidRDefault="00282984" w:rsidP="00C975A4">
      <w:pPr>
        <w:numPr>
          <w:ilvl w:val="0"/>
          <w:numId w:val="1"/>
        </w:numPr>
        <w:tabs>
          <w:tab w:val="clear" w:pos="1800"/>
        </w:tabs>
        <w:spacing w:after="120"/>
        <w:ind w:left="0" w:firstLine="0"/>
        <w:rPr>
          <w:rFonts w:ascii="Arial" w:hAnsi="Arial" w:cs="Arial"/>
          <w:color w:val="000000"/>
        </w:rPr>
      </w:pPr>
      <w:r w:rsidRPr="00C975A4">
        <w:rPr>
          <w:rFonts w:ascii="Arial" w:hAnsi="Arial"/>
          <w:color w:val="000000"/>
          <w:sz w:val="22"/>
        </w:rPr>
        <w:lastRenderedPageBreak/>
        <w:t>Information about the approved form (for the purposes of Division 388 of Schedule 1 to the TAA) at a given time</w:t>
      </w:r>
      <w:r w:rsidR="00FB2911" w:rsidRPr="00C975A4">
        <w:rPr>
          <w:rFonts w:ascii="Arial" w:hAnsi="Arial"/>
          <w:color w:val="000000"/>
          <w:sz w:val="22"/>
        </w:rPr>
        <w:t xml:space="preserve"> can be found in the </w:t>
      </w:r>
      <w:r w:rsidR="00FB2911" w:rsidRPr="00C975A4">
        <w:rPr>
          <w:rFonts w:ascii="Arial" w:hAnsi="Arial"/>
          <w:i/>
          <w:sz w:val="22"/>
        </w:rPr>
        <w:t>Standard Business Reporting Australian Taxation Office Payroll Event</w:t>
      </w:r>
      <w:r w:rsidR="00FB2911" w:rsidRPr="00C975A4">
        <w:rPr>
          <w:rFonts w:ascii="Arial" w:hAnsi="Arial"/>
          <w:sz w:val="22"/>
        </w:rPr>
        <w:t xml:space="preserve"> package as published from time to time by the Commissioner of Taxation and available at </w:t>
      </w:r>
      <w:hyperlink r:id="rId14" w:history="1">
        <w:r w:rsidR="0086055E" w:rsidRPr="0086055E">
          <w:rPr>
            <w:rStyle w:val="Hyperlink"/>
            <w:rFonts w:ascii="Arial" w:hAnsi="Arial"/>
            <w:sz w:val="22"/>
          </w:rPr>
          <w:t>ato.gov.au/PAYGWapprovedforms</w:t>
        </w:r>
      </w:hyperlink>
      <w:r w:rsidR="00FB2911" w:rsidRPr="00C975A4">
        <w:rPr>
          <w:rFonts w:ascii="Arial" w:hAnsi="Arial"/>
          <w:color w:val="000000"/>
          <w:sz w:val="22"/>
        </w:rPr>
        <w:t xml:space="preserve"> </w:t>
      </w:r>
      <w:r w:rsidR="002F5C4A" w:rsidRPr="00C975A4">
        <w:rPr>
          <w:rFonts w:ascii="Arial" w:hAnsi="Arial"/>
          <w:color w:val="000000"/>
          <w:sz w:val="22"/>
        </w:rPr>
        <w:t>using Standard Business Reporting (SBR) enabled software.</w:t>
      </w:r>
    </w:p>
    <w:p w14:paraId="51E2ADDE" w14:textId="639A123F" w:rsidR="00493CA7" w:rsidRPr="00297F1D" w:rsidRDefault="00297F1D" w:rsidP="00247F7A">
      <w:pPr>
        <w:numPr>
          <w:ilvl w:val="0"/>
          <w:numId w:val="1"/>
        </w:numPr>
        <w:tabs>
          <w:tab w:val="clear" w:pos="1800"/>
        </w:tabs>
        <w:spacing w:after="120"/>
        <w:ind w:left="0" w:firstLine="0"/>
        <w:rPr>
          <w:rFonts w:ascii="Arial" w:hAnsi="Arial"/>
          <w:color w:val="000000"/>
          <w:sz w:val="22"/>
        </w:rPr>
      </w:pPr>
      <w:r w:rsidRPr="00297F1D">
        <w:rPr>
          <w:rFonts w:ascii="Arial" w:hAnsi="Arial"/>
          <w:color w:val="000000"/>
          <w:sz w:val="22"/>
        </w:rPr>
        <w:t xml:space="preserve">Compliance </w:t>
      </w:r>
      <w:r>
        <w:rPr>
          <w:rFonts w:ascii="Arial" w:hAnsi="Arial"/>
          <w:color w:val="000000"/>
          <w:sz w:val="22"/>
        </w:rPr>
        <w:t>c</w:t>
      </w:r>
      <w:r w:rsidRPr="00297F1D">
        <w:rPr>
          <w:rFonts w:ascii="Arial" w:hAnsi="Arial"/>
          <w:color w:val="000000"/>
          <w:sz w:val="22"/>
        </w:rPr>
        <w:t xml:space="preserve">ost </w:t>
      </w:r>
      <w:r>
        <w:rPr>
          <w:rFonts w:ascii="Arial" w:hAnsi="Arial"/>
          <w:color w:val="000000"/>
          <w:sz w:val="22"/>
        </w:rPr>
        <w:t>a</w:t>
      </w:r>
      <w:r w:rsidRPr="00297F1D">
        <w:rPr>
          <w:rFonts w:ascii="Arial" w:hAnsi="Arial"/>
          <w:color w:val="000000"/>
          <w:sz w:val="22"/>
        </w:rPr>
        <w:t>ssessment: minor – there will be no or minimal impacts for both implementation and ongoing compliance costs. The legislative instrument is minor or machinery in nature.</w:t>
      </w:r>
    </w:p>
    <w:p w14:paraId="00350102" w14:textId="77777777" w:rsidR="00486653" w:rsidRPr="00696DD2" w:rsidRDefault="00486653" w:rsidP="00696DD2">
      <w:pPr>
        <w:pStyle w:val="Heading2"/>
      </w:pPr>
      <w:r w:rsidRPr="00696DD2">
        <w:t>Background</w:t>
      </w:r>
    </w:p>
    <w:p w14:paraId="0C7457A9" w14:textId="3C49DC2B" w:rsidR="009371D0" w:rsidRPr="004076D9" w:rsidRDefault="00C66CB1" w:rsidP="00543E6E">
      <w:pPr>
        <w:numPr>
          <w:ilvl w:val="0"/>
          <w:numId w:val="1"/>
        </w:numPr>
        <w:tabs>
          <w:tab w:val="clear" w:pos="1800"/>
        </w:tabs>
        <w:spacing w:after="120"/>
        <w:ind w:left="0" w:firstLine="0"/>
        <w:rPr>
          <w:rFonts w:ascii="Arial" w:hAnsi="Arial"/>
          <w:color w:val="000000"/>
        </w:rPr>
      </w:pPr>
      <w:r w:rsidRPr="004076D9">
        <w:rPr>
          <w:rFonts w:ascii="Arial" w:hAnsi="Arial"/>
          <w:color w:val="000000"/>
          <w:sz w:val="22"/>
        </w:rPr>
        <w:t>Division 389 of Schedule 1 to the TAA</w:t>
      </w:r>
      <w:r w:rsidR="00F518D4" w:rsidRPr="004076D9">
        <w:rPr>
          <w:rFonts w:ascii="Arial" w:hAnsi="Arial"/>
          <w:color w:val="000000"/>
          <w:sz w:val="22"/>
        </w:rPr>
        <w:t xml:space="preserve"> </w:t>
      </w:r>
      <w:r w:rsidR="007877C1" w:rsidRPr="004076D9">
        <w:rPr>
          <w:rFonts w:ascii="Arial" w:hAnsi="Arial"/>
          <w:color w:val="000000"/>
          <w:sz w:val="22"/>
        </w:rPr>
        <w:t xml:space="preserve">provides for </w:t>
      </w:r>
      <w:r w:rsidRPr="004076D9">
        <w:rPr>
          <w:rFonts w:ascii="Arial" w:hAnsi="Arial"/>
          <w:color w:val="000000"/>
          <w:sz w:val="22"/>
        </w:rPr>
        <w:t>STP reporting</w:t>
      </w:r>
      <w:r w:rsidR="000F45FF" w:rsidRPr="004076D9">
        <w:rPr>
          <w:rFonts w:ascii="Arial" w:hAnsi="Arial"/>
          <w:color w:val="000000"/>
          <w:sz w:val="22"/>
        </w:rPr>
        <w:t xml:space="preserve"> by requiring</w:t>
      </w:r>
      <w:r w:rsidR="007877C1" w:rsidRPr="004076D9">
        <w:rPr>
          <w:rFonts w:ascii="Arial" w:hAnsi="Arial"/>
          <w:color w:val="000000"/>
          <w:sz w:val="22"/>
        </w:rPr>
        <w:t xml:space="preserve"> the</w:t>
      </w:r>
      <w:r w:rsidR="00C7720D" w:rsidRPr="004076D9">
        <w:rPr>
          <w:rFonts w:ascii="Arial" w:hAnsi="Arial"/>
          <w:color w:val="000000"/>
          <w:sz w:val="22"/>
        </w:rPr>
        <w:t xml:space="preserve"> </w:t>
      </w:r>
      <w:r w:rsidRPr="004076D9">
        <w:rPr>
          <w:rFonts w:ascii="Arial" w:hAnsi="Arial"/>
          <w:color w:val="000000"/>
          <w:sz w:val="22"/>
        </w:rPr>
        <w:t>reporting of certain amounts by employers to the Commissioner.</w:t>
      </w:r>
      <w:r w:rsidR="000F45FF" w:rsidRPr="004076D9">
        <w:rPr>
          <w:rFonts w:ascii="Arial" w:hAnsi="Arial"/>
          <w:color w:val="000000"/>
          <w:sz w:val="22"/>
        </w:rPr>
        <w:t xml:space="preserve"> This reporting requirement commenced for most entities on either 1 July 2018 or 1 July 2019.</w:t>
      </w:r>
    </w:p>
    <w:p w14:paraId="6653AF22" w14:textId="38716B44" w:rsidR="00C66CB1" w:rsidRPr="004076D9" w:rsidRDefault="006568FF" w:rsidP="00543E6E">
      <w:pPr>
        <w:numPr>
          <w:ilvl w:val="0"/>
          <w:numId w:val="1"/>
        </w:numPr>
        <w:tabs>
          <w:tab w:val="clear" w:pos="1800"/>
        </w:tabs>
        <w:spacing w:after="120"/>
        <w:ind w:left="0" w:firstLine="0"/>
        <w:rPr>
          <w:rFonts w:ascii="Arial" w:hAnsi="Arial"/>
          <w:color w:val="000000"/>
        </w:rPr>
      </w:pPr>
      <w:r w:rsidRPr="004076D9">
        <w:rPr>
          <w:rFonts w:ascii="Arial" w:hAnsi="Arial"/>
          <w:color w:val="000000"/>
          <w:sz w:val="22"/>
        </w:rPr>
        <w:t>The approved form for reporting through STP has not been changed during this period.</w:t>
      </w:r>
    </w:p>
    <w:p w14:paraId="61E93BAA" w14:textId="7959A994" w:rsidR="006568FF" w:rsidRPr="004076D9" w:rsidRDefault="006568FF" w:rsidP="00543E6E">
      <w:pPr>
        <w:numPr>
          <w:ilvl w:val="0"/>
          <w:numId w:val="1"/>
        </w:numPr>
        <w:tabs>
          <w:tab w:val="clear" w:pos="1800"/>
        </w:tabs>
        <w:spacing w:after="120"/>
        <w:ind w:left="0" w:firstLine="0"/>
        <w:rPr>
          <w:rFonts w:ascii="Arial" w:hAnsi="Arial"/>
          <w:color w:val="000000"/>
        </w:rPr>
      </w:pPr>
      <w:r w:rsidRPr="004076D9">
        <w:rPr>
          <w:rFonts w:ascii="Arial" w:hAnsi="Arial"/>
          <w:color w:val="000000"/>
          <w:sz w:val="22"/>
        </w:rPr>
        <w:t>However, changes to the law have made it necessary to introduce future changes, specifically:</w:t>
      </w:r>
    </w:p>
    <w:p w14:paraId="70BC1683" w14:textId="72D4520F" w:rsidR="00696DD2" w:rsidRPr="004076D9" w:rsidRDefault="0059517A" w:rsidP="00543E6E">
      <w:pPr>
        <w:numPr>
          <w:ilvl w:val="0"/>
          <w:numId w:val="5"/>
        </w:numPr>
        <w:spacing w:after="120"/>
        <w:ind w:left="1418" w:hanging="709"/>
        <w:rPr>
          <w:rFonts w:ascii="Arial" w:hAnsi="Arial"/>
          <w:i/>
          <w:color w:val="000000"/>
        </w:rPr>
      </w:pPr>
      <w:r w:rsidRPr="004076D9">
        <w:rPr>
          <w:rFonts w:ascii="Arial" w:hAnsi="Arial"/>
          <w:color w:val="000000"/>
          <w:sz w:val="22"/>
        </w:rPr>
        <w:t>The</w:t>
      </w:r>
      <w:r w:rsidR="00AF33BB" w:rsidRPr="004076D9">
        <w:rPr>
          <w:rFonts w:ascii="Arial" w:hAnsi="Arial"/>
          <w:color w:val="000000"/>
          <w:sz w:val="22"/>
        </w:rPr>
        <w:t xml:space="preserve"> </w:t>
      </w:r>
      <w:bookmarkStart w:id="1" w:name="_Hlk36118375"/>
      <w:r w:rsidR="00AF33BB" w:rsidRPr="004076D9">
        <w:rPr>
          <w:rFonts w:ascii="Arial" w:hAnsi="Arial"/>
          <w:i/>
          <w:color w:val="000000"/>
          <w:sz w:val="22"/>
        </w:rPr>
        <w:t xml:space="preserve">Treasury </w:t>
      </w:r>
      <w:r w:rsidR="007877C1" w:rsidRPr="004076D9">
        <w:rPr>
          <w:rFonts w:ascii="Arial" w:hAnsi="Arial"/>
          <w:i/>
          <w:color w:val="000000"/>
          <w:sz w:val="22"/>
        </w:rPr>
        <w:t>L</w:t>
      </w:r>
      <w:r w:rsidR="00AF33BB" w:rsidRPr="004076D9">
        <w:rPr>
          <w:rFonts w:ascii="Arial" w:hAnsi="Arial"/>
          <w:i/>
          <w:color w:val="000000"/>
          <w:sz w:val="22"/>
        </w:rPr>
        <w:t xml:space="preserve">aws Amendment (2019 Measures No. 3) </w:t>
      </w:r>
      <w:r w:rsidR="006568FF" w:rsidRPr="004076D9">
        <w:rPr>
          <w:rFonts w:ascii="Arial" w:hAnsi="Arial"/>
          <w:i/>
          <w:color w:val="000000"/>
          <w:sz w:val="22"/>
        </w:rPr>
        <w:t>Act 2020</w:t>
      </w:r>
      <w:r w:rsidR="006568FF" w:rsidRPr="004076D9">
        <w:rPr>
          <w:rFonts w:ascii="Arial" w:hAnsi="Arial"/>
          <w:color w:val="000000"/>
          <w:sz w:val="22"/>
        </w:rPr>
        <w:t xml:space="preserve"> </w:t>
      </w:r>
      <w:bookmarkEnd w:id="1"/>
      <w:r w:rsidR="006568FF" w:rsidRPr="004076D9">
        <w:rPr>
          <w:rFonts w:ascii="Arial" w:hAnsi="Arial"/>
          <w:color w:val="000000"/>
          <w:sz w:val="22"/>
        </w:rPr>
        <w:t>and</w:t>
      </w:r>
      <w:r w:rsidR="00AF33BB" w:rsidRPr="004076D9">
        <w:rPr>
          <w:rFonts w:ascii="Arial" w:hAnsi="Arial"/>
          <w:color w:val="000000"/>
          <w:sz w:val="22"/>
        </w:rPr>
        <w:t xml:space="preserve"> the </w:t>
      </w:r>
      <w:r w:rsidR="00AF33BB" w:rsidRPr="004076D9">
        <w:rPr>
          <w:rFonts w:ascii="Arial" w:hAnsi="Arial"/>
          <w:i/>
          <w:color w:val="000000"/>
          <w:sz w:val="22"/>
        </w:rPr>
        <w:t xml:space="preserve">Treasury Laws Amendment (2018 Measures No. 4) Act 2019 </w:t>
      </w:r>
      <w:r w:rsidR="006568FF" w:rsidRPr="004076D9">
        <w:rPr>
          <w:rFonts w:ascii="Arial" w:hAnsi="Arial"/>
          <w:color w:val="000000"/>
          <w:sz w:val="22"/>
        </w:rPr>
        <w:t>together have changed the way that superannuation guarantee is required to be calculated and reported in relation to amounts salary sacrificed to superannuation</w:t>
      </w:r>
      <w:r w:rsidR="001658B2">
        <w:rPr>
          <w:rFonts w:ascii="Arial" w:hAnsi="Arial" w:cs="Arial"/>
          <w:iCs/>
          <w:color w:val="000000"/>
          <w:sz w:val="22"/>
          <w:szCs w:val="22"/>
        </w:rPr>
        <w:t>,</w:t>
      </w:r>
      <w:r w:rsidR="00CC26D8" w:rsidRPr="004076D9">
        <w:rPr>
          <w:rFonts w:ascii="Arial" w:hAnsi="Arial"/>
          <w:color w:val="000000"/>
          <w:sz w:val="22"/>
        </w:rPr>
        <w:t xml:space="preserve"> and</w:t>
      </w:r>
    </w:p>
    <w:p w14:paraId="78C94C43" w14:textId="469B1581" w:rsidR="00230899" w:rsidRPr="004076D9" w:rsidRDefault="00230899" w:rsidP="00543E6E">
      <w:pPr>
        <w:numPr>
          <w:ilvl w:val="0"/>
          <w:numId w:val="5"/>
        </w:numPr>
        <w:spacing w:after="120"/>
        <w:ind w:left="1418" w:hanging="709"/>
        <w:rPr>
          <w:rFonts w:ascii="Arial" w:hAnsi="Arial"/>
          <w:color w:val="000000"/>
        </w:rPr>
      </w:pPr>
      <w:r w:rsidRPr="004076D9">
        <w:rPr>
          <w:rFonts w:ascii="Arial" w:hAnsi="Arial"/>
          <w:color w:val="000000"/>
          <w:sz w:val="22"/>
        </w:rPr>
        <w:t xml:space="preserve">The </w:t>
      </w:r>
      <w:r w:rsidR="006568FF" w:rsidRPr="004076D9">
        <w:rPr>
          <w:rFonts w:ascii="Arial" w:hAnsi="Arial"/>
          <w:i/>
          <w:color w:val="000000"/>
          <w:sz w:val="22"/>
        </w:rPr>
        <w:t>Treasury Laws Amendment (2020 Measures No.</w:t>
      </w:r>
      <w:r w:rsidR="00D025EA">
        <w:rPr>
          <w:rFonts w:ascii="Arial" w:hAnsi="Arial" w:cs="Arial"/>
          <w:i/>
          <w:iCs/>
          <w:color w:val="000000"/>
          <w:sz w:val="22"/>
          <w:szCs w:val="22"/>
        </w:rPr>
        <w:t xml:space="preserve"> </w:t>
      </w:r>
      <w:r w:rsidR="006568FF" w:rsidRPr="004076D9">
        <w:rPr>
          <w:rFonts w:ascii="Arial" w:hAnsi="Arial"/>
          <w:i/>
          <w:color w:val="000000"/>
          <w:sz w:val="22"/>
        </w:rPr>
        <w:t>2) Act 2020</w:t>
      </w:r>
      <w:r w:rsidR="006568FF" w:rsidRPr="004076D9">
        <w:rPr>
          <w:rFonts w:ascii="Arial" w:hAnsi="Arial"/>
          <w:color w:val="000000"/>
          <w:sz w:val="22"/>
        </w:rPr>
        <w:t xml:space="preserve"> provide</w:t>
      </w:r>
      <w:r w:rsidR="003A6E0E" w:rsidRPr="004076D9">
        <w:rPr>
          <w:rFonts w:ascii="Arial" w:hAnsi="Arial"/>
          <w:color w:val="000000"/>
          <w:sz w:val="22"/>
        </w:rPr>
        <w:t>s</w:t>
      </w:r>
      <w:r w:rsidR="006568FF" w:rsidRPr="004076D9">
        <w:rPr>
          <w:rFonts w:ascii="Arial" w:hAnsi="Arial"/>
          <w:color w:val="000000"/>
          <w:sz w:val="22"/>
        </w:rPr>
        <w:t xml:space="preserve"> for the simplification of reporting under social security law </w:t>
      </w:r>
      <w:r w:rsidR="003A6E0E" w:rsidRPr="004076D9">
        <w:rPr>
          <w:rFonts w:ascii="Arial" w:hAnsi="Arial"/>
          <w:color w:val="000000"/>
          <w:sz w:val="22"/>
        </w:rPr>
        <w:t>by enabling</w:t>
      </w:r>
      <w:r w:rsidR="007A7A32" w:rsidRPr="004076D9">
        <w:rPr>
          <w:rFonts w:ascii="Arial" w:hAnsi="Arial"/>
          <w:color w:val="000000"/>
          <w:sz w:val="22"/>
        </w:rPr>
        <w:t xml:space="preserve"> the voluntary reporting by employers of amounts relating to a payee’s child support obligations</w:t>
      </w:r>
      <w:r w:rsidR="003A6E0E" w:rsidRPr="004076D9">
        <w:rPr>
          <w:rFonts w:ascii="Arial" w:hAnsi="Arial"/>
          <w:color w:val="000000"/>
          <w:sz w:val="22"/>
        </w:rPr>
        <w:t xml:space="preserve"> through STP</w:t>
      </w:r>
      <w:r w:rsidR="007A7A32" w:rsidRPr="004076D9">
        <w:rPr>
          <w:rFonts w:ascii="Arial" w:hAnsi="Arial"/>
          <w:color w:val="000000"/>
          <w:sz w:val="22"/>
        </w:rPr>
        <w:t>.</w:t>
      </w:r>
    </w:p>
    <w:p w14:paraId="1877F941" w14:textId="565D0FF2" w:rsidR="00696DD2" w:rsidRDefault="007A7A32" w:rsidP="00543E6E">
      <w:pPr>
        <w:numPr>
          <w:ilvl w:val="0"/>
          <w:numId w:val="1"/>
        </w:numPr>
        <w:tabs>
          <w:tab w:val="clear" w:pos="1800"/>
        </w:tabs>
        <w:spacing w:after="120"/>
        <w:ind w:left="0" w:firstLine="0"/>
        <w:rPr>
          <w:rFonts w:ascii="Arial" w:hAnsi="Arial" w:cs="Arial"/>
          <w:color w:val="000000"/>
        </w:rPr>
      </w:pPr>
      <w:r w:rsidRPr="004076D9">
        <w:rPr>
          <w:rFonts w:ascii="Arial" w:hAnsi="Arial"/>
          <w:color w:val="000000"/>
          <w:sz w:val="22"/>
        </w:rPr>
        <w:t>The current approved form does not cater for these changes. This instrument will facilitate the changes to the approved form that are required</w:t>
      </w:r>
      <w:r w:rsidR="00CC26D8" w:rsidRPr="004076D9">
        <w:rPr>
          <w:rFonts w:ascii="Arial" w:hAnsi="Arial"/>
          <w:color w:val="000000"/>
          <w:sz w:val="22"/>
        </w:rPr>
        <w:t xml:space="preserve"> as a result</w:t>
      </w:r>
      <w:r w:rsidRPr="004076D9">
        <w:rPr>
          <w:rFonts w:ascii="Arial" w:hAnsi="Arial"/>
          <w:color w:val="000000"/>
          <w:sz w:val="22"/>
        </w:rPr>
        <w:t>.</w:t>
      </w:r>
      <w:r w:rsidR="00882186" w:rsidRPr="004076D9">
        <w:rPr>
          <w:rFonts w:ascii="Arial" w:hAnsi="Arial"/>
          <w:color w:val="000000"/>
          <w:sz w:val="22"/>
        </w:rPr>
        <w:t xml:space="preserve"> It will also enable the Commissioner to make changes to the approved form in response to feedback received regarding the operation of STP more generally.</w:t>
      </w:r>
    </w:p>
    <w:p w14:paraId="4B77F957" w14:textId="7AB8A3FC" w:rsidR="00486653" w:rsidRPr="00696DD2" w:rsidRDefault="00486653" w:rsidP="00696DD2">
      <w:pPr>
        <w:spacing w:after="120"/>
        <w:rPr>
          <w:rFonts w:ascii="Arial" w:hAnsi="Arial" w:cs="Arial"/>
          <w:sz w:val="22"/>
          <w:szCs w:val="22"/>
        </w:rPr>
      </w:pPr>
    </w:p>
    <w:p w14:paraId="54A55286" w14:textId="77777777" w:rsidR="00486653" w:rsidRPr="00696DD2" w:rsidRDefault="00E10B37" w:rsidP="00696DD2">
      <w:pPr>
        <w:pStyle w:val="Heading2"/>
      </w:pPr>
      <w:r w:rsidRPr="00696DD2">
        <w:t>Consultation</w:t>
      </w:r>
    </w:p>
    <w:p w14:paraId="63EA45CE" w14:textId="77777777" w:rsidR="009371D0" w:rsidRPr="00696DD2" w:rsidRDefault="00B31550" w:rsidP="004076D9">
      <w:pPr>
        <w:numPr>
          <w:ilvl w:val="0"/>
          <w:numId w:val="1"/>
        </w:numPr>
        <w:tabs>
          <w:tab w:val="clear" w:pos="1800"/>
        </w:tabs>
        <w:spacing w:after="120"/>
        <w:ind w:left="0" w:firstLine="0"/>
        <w:rPr>
          <w:rFonts w:ascii="Arial" w:hAnsi="Arial" w:cs="Arial"/>
          <w:sz w:val="22"/>
          <w:szCs w:val="22"/>
        </w:rPr>
      </w:pPr>
      <w:r w:rsidRPr="00696DD2">
        <w:rPr>
          <w:rFonts w:ascii="Arial" w:hAnsi="Arial" w:cs="Arial"/>
          <w:sz w:val="22"/>
          <w:szCs w:val="22"/>
        </w:rPr>
        <w:t xml:space="preserve">Subsection 17(1) of the </w:t>
      </w:r>
      <w:r w:rsidRPr="00696DD2">
        <w:rPr>
          <w:rFonts w:ascii="Arial" w:hAnsi="Arial" w:cs="Arial"/>
          <w:i/>
          <w:iCs/>
          <w:sz w:val="22"/>
          <w:szCs w:val="22"/>
        </w:rPr>
        <w:t>Legislation Act 2003</w:t>
      </w:r>
      <w:r w:rsidRPr="00696DD2">
        <w:rPr>
          <w:rFonts w:ascii="Arial" w:hAnsi="Arial" w:cs="Arial"/>
          <w:sz w:val="22"/>
          <w:szCs w:val="22"/>
        </w:rPr>
        <w:t xml:space="preserve"> requires, before the making of a determination, that the Commissioner is satisfied that appropriate and reasonably practicable consultation has been undertaken.</w:t>
      </w:r>
    </w:p>
    <w:p w14:paraId="6671CE30" w14:textId="542A9A2F" w:rsidR="00DF7020" w:rsidRDefault="00DF7020" w:rsidP="00DF7020">
      <w:pPr>
        <w:numPr>
          <w:ilvl w:val="0"/>
          <w:numId w:val="1"/>
        </w:numPr>
        <w:tabs>
          <w:tab w:val="clear" w:pos="1800"/>
        </w:tabs>
        <w:spacing w:after="120"/>
        <w:ind w:left="0" w:firstLine="0"/>
        <w:rPr>
          <w:rFonts w:ascii="Arial" w:hAnsi="Arial" w:cs="Arial"/>
          <w:sz w:val="22"/>
          <w:szCs w:val="22"/>
        </w:rPr>
      </w:pPr>
      <w:r>
        <w:rPr>
          <w:rFonts w:ascii="Arial" w:hAnsi="Arial" w:cs="Arial"/>
          <w:sz w:val="22"/>
          <w:szCs w:val="22"/>
        </w:rPr>
        <w:t xml:space="preserve">Public consultation was undertaken from </w:t>
      </w:r>
      <w:r w:rsidR="00335AE7">
        <w:rPr>
          <w:rFonts w:ascii="Arial" w:hAnsi="Arial" w:cs="Arial"/>
          <w:sz w:val="22"/>
          <w:szCs w:val="22"/>
        </w:rPr>
        <w:t>9</w:t>
      </w:r>
      <w:r>
        <w:rPr>
          <w:rFonts w:ascii="Arial" w:hAnsi="Arial" w:cs="Arial"/>
          <w:sz w:val="22"/>
          <w:szCs w:val="22"/>
        </w:rPr>
        <w:t xml:space="preserve"> December 2020 to 14 January 2021.</w:t>
      </w:r>
    </w:p>
    <w:p w14:paraId="45C69F2B" w14:textId="5ED4B2F9" w:rsidR="00DF7020" w:rsidRDefault="00DF7020" w:rsidP="00DF7020">
      <w:pPr>
        <w:numPr>
          <w:ilvl w:val="0"/>
          <w:numId w:val="1"/>
        </w:numPr>
        <w:tabs>
          <w:tab w:val="clear" w:pos="1800"/>
        </w:tabs>
        <w:spacing w:after="120"/>
        <w:ind w:left="0" w:firstLine="0"/>
        <w:rPr>
          <w:rFonts w:ascii="Arial" w:hAnsi="Arial" w:cs="Arial"/>
          <w:sz w:val="22"/>
          <w:szCs w:val="22"/>
        </w:rPr>
      </w:pPr>
      <w:r>
        <w:rPr>
          <w:rFonts w:ascii="Arial" w:hAnsi="Arial" w:cs="Arial"/>
          <w:sz w:val="22"/>
          <w:szCs w:val="22"/>
        </w:rPr>
        <w:t>In total 28 submissions were received from the public during that period</w:t>
      </w:r>
    </w:p>
    <w:p w14:paraId="1360FC07" w14:textId="77777777" w:rsidR="00DF7020" w:rsidRDefault="00DF7020" w:rsidP="00DF7020">
      <w:pPr>
        <w:numPr>
          <w:ilvl w:val="0"/>
          <w:numId w:val="1"/>
        </w:numPr>
        <w:tabs>
          <w:tab w:val="clear" w:pos="1800"/>
        </w:tabs>
        <w:spacing w:after="120"/>
        <w:ind w:left="0" w:firstLine="0"/>
        <w:rPr>
          <w:rFonts w:ascii="Arial" w:hAnsi="Arial" w:cs="Arial"/>
          <w:sz w:val="22"/>
          <w:szCs w:val="22"/>
        </w:rPr>
      </w:pPr>
      <w:r>
        <w:rPr>
          <w:rFonts w:ascii="Arial" w:hAnsi="Arial" w:cs="Arial"/>
          <w:sz w:val="22"/>
          <w:szCs w:val="22"/>
        </w:rPr>
        <w:t>In response to the feedback received, the Commissioner now intends to require the expanded data set to be reported by the later date of 1 January 2022.</w:t>
      </w:r>
    </w:p>
    <w:p w14:paraId="2A42C507" w14:textId="54531BDE" w:rsidR="00832A78" w:rsidRPr="00696DD2" w:rsidRDefault="00DF7020" w:rsidP="00DF7020">
      <w:pPr>
        <w:spacing w:after="120"/>
        <w:rPr>
          <w:rFonts w:ascii="Arial" w:hAnsi="Arial" w:cs="Arial"/>
          <w:sz w:val="22"/>
          <w:szCs w:val="22"/>
        </w:rPr>
      </w:pPr>
      <w:r w:rsidRPr="00696DD2">
        <w:rPr>
          <w:rFonts w:ascii="Arial" w:hAnsi="Arial" w:cs="Arial"/>
          <w:sz w:val="22"/>
          <w:szCs w:val="22"/>
        </w:rPr>
        <w:t xml:space="preserve"> </w:t>
      </w:r>
    </w:p>
    <w:p w14:paraId="5E0619A1" w14:textId="77777777" w:rsidR="009371D0" w:rsidRPr="004076D9" w:rsidRDefault="007E0A01" w:rsidP="004076D9">
      <w:pPr>
        <w:pStyle w:val="Heading3"/>
        <w:spacing w:before="0"/>
        <w:rPr>
          <w:i/>
          <w:sz w:val="20"/>
        </w:rPr>
      </w:pPr>
      <w:r w:rsidRPr="004076D9">
        <w:rPr>
          <w:i/>
          <w:sz w:val="20"/>
        </w:rPr>
        <w:t>Legislative references</w:t>
      </w:r>
    </w:p>
    <w:p w14:paraId="704D0AE4" w14:textId="77777777" w:rsidR="00C66CB1" w:rsidRPr="004076D9" w:rsidRDefault="00C66CB1" w:rsidP="002E76A9">
      <w:pPr>
        <w:rPr>
          <w:rFonts w:ascii="Arial" w:hAnsi="Arial"/>
          <w:i/>
          <w:sz w:val="20"/>
        </w:rPr>
      </w:pPr>
      <w:r w:rsidRPr="004076D9">
        <w:rPr>
          <w:rFonts w:ascii="Arial" w:hAnsi="Arial"/>
          <w:i/>
          <w:sz w:val="20"/>
        </w:rPr>
        <w:t>Acts Interpretation Act 1901</w:t>
      </w:r>
    </w:p>
    <w:p w14:paraId="57EAC7AE" w14:textId="2EEA459F" w:rsidR="00696DD2" w:rsidRPr="004076D9" w:rsidRDefault="00F64786" w:rsidP="002E76A9">
      <w:pPr>
        <w:rPr>
          <w:rFonts w:ascii="Arial" w:hAnsi="Arial"/>
          <w:i/>
          <w:sz w:val="20"/>
        </w:rPr>
      </w:pPr>
      <w:r w:rsidRPr="004076D9">
        <w:rPr>
          <w:rFonts w:ascii="Arial" w:hAnsi="Arial"/>
          <w:i/>
          <w:sz w:val="20"/>
        </w:rPr>
        <w:t>Human Rights (Parliamentary Scrutiny) Act 2011</w:t>
      </w:r>
    </w:p>
    <w:p w14:paraId="45EA7EA4" w14:textId="4DA1EC15" w:rsidR="00910595" w:rsidRPr="004076D9" w:rsidRDefault="0076271C" w:rsidP="002E76A9">
      <w:pPr>
        <w:rPr>
          <w:rFonts w:ascii="Arial" w:hAnsi="Arial"/>
          <w:i/>
          <w:sz w:val="20"/>
        </w:rPr>
      </w:pPr>
      <w:r w:rsidRPr="004076D9">
        <w:rPr>
          <w:rFonts w:ascii="Arial" w:hAnsi="Arial"/>
          <w:i/>
          <w:sz w:val="20"/>
        </w:rPr>
        <w:t>Legislation Act 2003</w:t>
      </w:r>
    </w:p>
    <w:p w14:paraId="0B376ADC" w14:textId="77777777" w:rsidR="00910595" w:rsidRPr="004076D9" w:rsidRDefault="007E0A01" w:rsidP="002E76A9">
      <w:pPr>
        <w:rPr>
          <w:rFonts w:ascii="Arial" w:hAnsi="Arial"/>
          <w:i/>
          <w:sz w:val="20"/>
        </w:rPr>
      </w:pPr>
      <w:r w:rsidRPr="004076D9">
        <w:rPr>
          <w:rFonts w:ascii="Arial" w:hAnsi="Arial"/>
          <w:i/>
          <w:sz w:val="20"/>
        </w:rPr>
        <w:t>Taxation Administration Act 1953</w:t>
      </w:r>
    </w:p>
    <w:p w14:paraId="5D2CB09C" w14:textId="7FC6A11A" w:rsidR="002E76A9" w:rsidRPr="004076D9" w:rsidRDefault="00225297" w:rsidP="002E76A9">
      <w:pPr>
        <w:rPr>
          <w:rFonts w:ascii="Arial" w:hAnsi="Arial"/>
          <w:i/>
          <w:color w:val="000000"/>
          <w:sz w:val="20"/>
        </w:rPr>
      </w:pPr>
      <w:r w:rsidRPr="004076D9">
        <w:rPr>
          <w:rFonts w:ascii="Arial" w:hAnsi="Arial"/>
          <w:i/>
          <w:color w:val="000000"/>
          <w:sz w:val="20"/>
        </w:rPr>
        <w:t xml:space="preserve">Treasury Laws Amendment (2018 Measures No. </w:t>
      </w:r>
      <w:r w:rsidRPr="002E76A9">
        <w:rPr>
          <w:rFonts w:ascii="Arial" w:hAnsi="Arial" w:cs="Arial"/>
          <w:i/>
          <w:color w:val="000000"/>
          <w:sz w:val="20"/>
        </w:rPr>
        <w:t>4) Act 2019</w:t>
      </w:r>
    </w:p>
    <w:p w14:paraId="40A002EA" w14:textId="4CE19C83" w:rsidR="002E76A9" w:rsidRDefault="00352A07" w:rsidP="002E76A9">
      <w:pPr>
        <w:rPr>
          <w:rFonts w:ascii="Arial" w:hAnsi="Arial" w:cs="Arial"/>
          <w:i/>
          <w:sz w:val="20"/>
        </w:rPr>
      </w:pPr>
      <w:r w:rsidRPr="004076D9">
        <w:rPr>
          <w:rFonts w:ascii="Arial" w:hAnsi="Arial"/>
          <w:i/>
          <w:sz w:val="20"/>
        </w:rPr>
        <w:t xml:space="preserve">Treasury </w:t>
      </w:r>
      <w:r w:rsidR="00A9600E" w:rsidRPr="004076D9">
        <w:rPr>
          <w:rFonts w:ascii="Arial" w:hAnsi="Arial"/>
          <w:i/>
          <w:sz w:val="20"/>
        </w:rPr>
        <w:t>L</w:t>
      </w:r>
      <w:r w:rsidRPr="004076D9">
        <w:rPr>
          <w:rFonts w:ascii="Arial" w:hAnsi="Arial"/>
          <w:i/>
          <w:sz w:val="20"/>
        </w:rPr>
        <w:t xml:space="preserve">aws Amendment (2019 Measures No. 3) </w:t>
      </w:r>
      <w:r w:rsidR="00A9600E" w:rsidRPr="004076D9">
        <w:rPr>
          <w:rFonts w:ascii="Arial" w:hAnsi="Arial"/>
          <w:i/>
          <w:sz w:val="20"/>
        </w:rPr>
        <w:t>Act 2020</w:t>
      </w:r>
    </w:p>
    <w:p w14:paraId="0E414618" w14:textId="320FEE08" w:rsidR="00101CD5" w:rsidRPr="00696DD2" w:rsidRDefault="00225297" w:rsidP="001658B2">
      <w:pPr>
        <w:rPr>
          <w:rFonts w:ascii="Arial" w:hAnsi="Arial" w:cs="Arial"/>
          <w:i/>
          <w:sz w:val="22"/>
          <w:szCs w:val="22"/>
        </w:rPr>
      </w:pPr>
      <w:r w:rsidRPr="00F563C7">
        <w:rPr>
          <w:rFonts w:ascii="Arial" w:hAnsi="Arial"/>
          <w:i/>
          <w:color w:val="000000"/>
          <w:sz w:val="20"/>
        </w:rPr>
        <w:t>Treasury Laws Amendment (2020 Measures No.</w:t>
      </w:r>
      <w:r w:rsidR="004076D9">
        <w:rPr>
          <w:rFonts w:ascii="Arial" w:hAnsi="Arial"/>
          <w:i/>
          <w:color w:val="000000"/>
          <w:sz w:val="20"/>
        </w:rPr>
        <w:t xml:space="preserve"> 2) Act 2020</w:t>
      </w:r>
      <w:r w:rsidR="00101CD5" w:rsidRPr="00696DD2">
        <w:rPr>
          <w:rFonts w:ascii="Arial" w:hAnsi="Arial" w:cs="Arial"/>
          <w:i/>
          <w:sz w:val="22"/>
          <w:szCs w:val="22"/>
        </w:rPr>
        <w:br w:type="page"/>
      </w:r>
    </w:p>
    <w:p w14:paraId="310A8024" w14:textId="77777777" w:rsidR="00333567" w:rsidRPr="00F563C7" w:rsidRDefault="00E53399" w:rsidP="00696DD2">
      <w:pPr>
        <w:pStyle w:val="Heading3"/>
        <w:spacing w:before="0" w:after="120"/>
        <w:jc w:val="center"/>
        <w:rPr>
          <w:sz w:val="22"/>
        </w:rPr>
      </w:pPr>
      <w:r w:rsidRPr="00F563C7">
        <w:rPr>
          <w:sz w:val="22"/>
        </w:rPr>
        <w:t xml:space="preserve">Statement of compatibility </w:t>
      </w:r>
      <w:r w:rsidR="00C11D03" w:rsidRPr="00F563C7">
        <w:rPr>
          <w:sz w:val="22"/>
        </w:rPr>
        <w:t>with Human Rights</w:t>
      </w:r>
    </w:p>
    <w:p w14:paraId="7AE2A8F6" w14:textId="77777777" w:rsidR="00E53399" w:rsidRPr="00F563C7" w:rsidRDefault="004F5EB1" w:rsidP="00F563C7">
      <w:pPr>
        <w:autoSpaceDE w:val="0"/>
        <w:autoSpaceDN w:val="0"/>
        <w:adjustRightInd w:val="0"/>
        <w:spacing w:after="120"/>
        <w:rPr>
          <w:rFonts w:ascii="Arial" w:hAnsi="Arial"/>
          <w:sz w:val="22"/>
        </w:rPr>
      </w:pPr>
      <w:r w:rsidRPr="00F563C7">
        <w:rPr>
          <w:rFonts w:ascii="Arial" w:hAnsi="Arial"/>
          <w:sz w:val="22"/>
        </w:rPr>
        <w:t>P</w:t>
      </w:r>
      <w:r w:rsidR="00E53399" w:rsidRPr="00F563C7">
        <w:rPr>
          <w:rFonts w:ascii="Arial" w:hAnsi="Arial"/>
          <w:sz w:val="22"/>
        </w:rPr>
        <w:t xml:space="preserve">repared in accordance with Part 3 of the </w:t>
      </w:r>
      <w:r w:rsidR="00E53399" w:rsidRPr="00F563C7">
        <w:rPr>
          <w:rFonts w:ascii="Arial" w:hAnsi="Arial"/>
          <w:i/>
          <w:sz w:val="22"/>
        </w:rPr>
        <w:t>Human Rights (Parliamentary Scrutiny) Act 2011</w:t>
      </w:r>
    </w:p>
    <w:p w14:paraId="6478D4EF" w14:textId="77777777" w:rsidR="0059536B" w:rsidRPr="00F563C7" w:rsidRDefault="0059536B" w:rsidP="00F563C7">
      <w:pPr>
        <w:spacing w:after="120"/>
        <w:rPr>
          <w:rFonts w:ascii="Arial" w:hAnsi="Arial"/>
          <w:sz w:val="22"/>
        </w:rPr>
      </w:pPr>
    </w:p>
    <w:p w14:paraId="20DBCCC2" w14:textId="4398A142" w:rsidR="001658B2" w:rsidRPr="001658B2" w:rsidRDefault="0059536B" w:rsidP="001658B2">
      <w:pPr>
        <w:pStyle w:val="Heading2"/>
        <w:rPr>
          <w:i/>
          <w:iCs/>
        </w:rPr>
      </w:pPr>
      <w:r w:rsidRPr="00F563C7">
        <w:rPr>
          <w:i/>
        </w:rPr>
        <w:t>Taxation Administration – Single Touch Payroll – Amounts to be Notified Determination 202</w:t>
      </w:r>
      <w:r w:rsidR="006866FA">
        <w:rPr>
          <w:i/>
        </w:rPr>
        <w:t>1</w:t>
      </w:r>
    </w:p>
    <w:p w14:paraId="0A8DC080" w14:textId="76DE905D" w:rsidR="009371D0" w:rsidRPr="00696DD2" w:rsidRDefault="00075B58" w:rsidP="00696DD2">
      <w:pPr>
        <w:autoSpaceDE w:val="0"/>
        <w:autoSpaceDN w:val="0"/>
        <w:adjustRightInd w:val="0"/>
        <w:spacing w:after="120"/>
        <w:rPr>
          <w:rFonts w:ascii="Arial" w:hAnsi="Arial" w:cs="Arial"/>
          <w:color w:val="000000"/>
          <w:sz w:val="22"/>
          <w:szCs w:val="22"/>
        </w:rPr>
      </w:pPr>
      <w:r w:rsidRPr="00696DD2">
        <w:rPr>
          <w:rFonts w:ascii="Arial" w:hAnsi="Arial" w:cs="Arial"/>
          <w:color w:val="000000"/>
          <w:sz w:val="22"/>
          <w:szCs w:val="22"/>
        </w:rPr>
        <w:t xml:space="preserve">This Legislative Instrument is compatible with the human rights and freedoms recognised or declared in the international instruments listed in section 3 of the </w:t>
      </w:r>
      <w:r w:rsidRPr="00696DD2">
        <w:rPr>
          <w:rFonts w:ascii="Arial" w:hAnsi="Arial" w:cs="Arial"/>
          <w:i/>
          <w:color w:val="000000"/>
          <w:sz w:val="22"/>
          <w:szCs w:val="22"/>
        </w:rPr>
        <w:t>Human Righ</w:t>
      </w:r>
      <w:r w:rsidR="00101CD5" w:rsidRPr="00696DD2">
        <w:rPr>
          <w:rFonts w:ascii="Arial" w:hAnsi="Arial" w:cs="Arial"/>
          <w:i/>
          <w:color w:val="000000"/>
          <w:sz w:val="22"/>
          <w:szCs w:val="22"/>
        </w:rPr>
        <w:t>ts (Parliamentary Scrutiny) Act </w:t>
      </w:r>
      <w:r w:rsidRPr="00696DD2">
        <w:rPr>
          <w:rFonts w:ascii="Arial" w:hAnsi="Arial" w:cs="Arial"/>
          <w:i/>
          <w:color w:val="000000"/>
          <w:sz w:val="22"/>
          <w:szCs w:val="22"/>
        </w:rPr>
        <w:t>2011.</w:t>
      </w:r>
    </w:p>
    <w:p w14:paraId="7B1EA2A6" w14:textId="77777777" w:rsidR="00075B58" w:rsidRPr="00696DD2" w:rsidRDefault="00075B58" w:rsidP="00696DD2">
      <w:pPr>
        <w:spacing w:after="120"/>
        <w:rPr>
          <w:rFonts w:ascii="Arial" w:hAnsi="Arial" w:cs="Arial"/>
          <w:sz w:val="22"/>
          <w:szCs w:val="22"/>
        </w:rPr>
      </w:pPr>
    </w:p>
    <w:p w14:paraId="6152A454" w14:textId="77777777" w:rsidR="00075B58" w:rsidRPr="00696DD2" w:rsidRDefault="00075B58" w:rsidP="00696DD2">
      <w:pPr>
        <w:pStyle w:val="Heading2"/>
      </w:pPr>
      <w:r w:rsidRPr="00696DD2">
        <w:t xml:space="preserve">Overview of </w:t>
      </w:r>
      <w:r w:rsidR="007E0A01" w:rsidRPr="00696DD2">
        <w:t xml:space="preserve">the </w:t>
      </w:r>
      <w:r w:rsidRPr="00696DD2">
        <w:t>Legislative Instrument</w:t>
      </w:r>
    </w:p>
    <w:p w14:paraId="3A770541" w14:textId="34E6C83A" w:rsidR="00075B58" w:rsidRPr="00696DD2" w:rsidRDefault="00830754" w:rsidP="00696DD2">
      <w:pPr>
        <w:spacing w:after="120"/>
        <w:rPr>
          <w:rFonts w:ascii="Arial" w:hAnsi="Arial" w:cs="Arial"/>
          <w:sz w:val="22"/>
          <w:szCs w:val="22"/>
        </w:rPr>
      </w:pPr>
      <w:r w:rsidRPr="00696DD2">
        <w:rPr>
          <w:rFonts w:ascii="Arial" w:hAnsi="Arial" w:cs="Arial"/>
          <w:sz w:val="22"/>
          <w:szCs w:val="22"/>
        </w:rPr>
        <w:t>This instrument prescribes kinds of amounts determined by the Commissioner under subsection 389</w:t>
      </w:r>
      <w:r w:rsidR="001658B2">
        <w:rPr>
          <w:rFonts w:ascii="Arial" w:hAnsi="Arial" w:cs="Arial"/>
          <w:sz w:val="22"/>
          <w:szCs w:val="22"/>
        </w:rPr>
        <w:noBreakHyphen/>
      </w:r>
      <w:r w:rsidRPr="00696DD2">
        <w:rPr>
          <w:rFonts w:ascii="Arial" w:hAnsi="Arial" w:cs="Arial"/>
          <w:sz w:val="22"/>
          <w:szCs w:val="22"/>
        </w:rPr>
        <w:t xml:space="preserve">5(3) for the purposes of paragraph 389-5(2)(b) of Schedule 1 to the </w:t>
      </w:r>
      <w:r w:rsidRPr="00696DD2">
        <w:rPr>
          <w:rFonts w:ascii="Arial" w:hAnsi="Arial" w:cs="Arial"/>
          <w:i/>
          <w:sz w:val="22"/>
          <w:szCs w:val="22"/>
        </w:rPr>
        <w:t>Taxation Administration Act</w:t>
      </w:r>
      <w:r w:rsidR="001658B2">
        <w:rPr>
          <w:rFonts w:ascii="Arial" w:hAnsi="Arial" w:cs="Arial"/>
          <w:i/>
          <w:sz w:val="22"/>
          <w:szCs w:val="22"/>
        </w:rPr>
        <w:t> </w:t>
      </w:r>
      <w:r w:rsidRPr="00696DD2">
        <w:rPr>
          <w:rFonts w:ascii="Arial" w:hAnsi="Arial" w:cs="Arial"/>
          <w:i/>
          <w:sz w:val="22"/>
          <w:szCs w:val="22"/>
        </w:rPr>
        <w:t xml:space="preserve">1953 </w:t>
      </w:r>
      <w:r w:rsidRPr="00696DD2">
        <w:rPr>
          <w:rFonts w:ascii="Arial" w:hAnsi="Arial" w:cs="Arial"/>
          <w:sz w:val="22"/>
          <w:szCs w:val="22"/>
        </w:rPr>
        <w:t xml:space="preserve">that </w:t>
      </w:r>
      <w:r w:rsidR="00345907" w:rsidRPr="00696DD2">
        <w:rPr>
          <w:rFonts w:ascii="Arial" w:hAnsi="Arial" w:cs="Arial"/>
          <w:sz w:val="22"/>
          <w:szCs w:val="22"/>
        </w:rPr>
        <w:t>the Commissioner may require in the approved form for Single Touch Payroll reporting</w:t>
      </w:r>
      <w:r w:rsidRPr="00696DD2">
        <w:rPr>
          <w:rFonts w:ascii="Arial" w:hAnsi="Arial" w:cs="Arial"/>
          <w:sz w:val="22"/>
          <w:szCs w:val="22"/>
        </w:rPr>
        <w:t>.</w:t>
      </w:r>
    </w:p>
    <w:p w14:paraId="0311672F" w14:textId="77777777" w:rsidR="00075B58" w:rsidRPr="00696DD2" w:rsidRDefault="00075B58" w:rsidP="00696DD2">
      <w:pPr>
        <w:spacing w:after="120"/>
        <w:rPr>
          <w:rFonts w:ascii="Arial" w:hAnsi="Arial" w:cs="Arial"/>
          <w:sz w:val="22"/>
          <w:szCs w:val="22"/>
        </w:rPr>
      </w:pPr>
    </w:p>
    <w:p w14:paraId="4DB01E03" w14:textId="77777777" w:rsidR="00075B58" w:rsidRPr="00696DD2" w:rsidRDefault="00075B58" w:rsidP="00696DD2">
      <w:pPr>
        <w:pStyle w:val="Heading2"/>
      </w:pPr>
      <w:r w:rsidRPr="00696DD2">
        <w:t>Human rights implications</w:t>
      </w:r>
    </w:p>
    <w:p w14:paraId="16E6C246" w14:textId="149C3BC1" w:rsidR="00696DD2" w:rsidRDefault="0066462C" w:rsidP="00696DD2">
      <w:pPr>
        <w:spacing w:after="120"/>
        <w:rPr>
          <w:rFonts w:ascii="Arial" w:hAnsi="Arial" w:cs="Arial"/>
          <w:sz w:val="22"/>
          <w:szCs w:val="22"/>
        </w:rPr>
      </w:pPr>
      <w:r w:rsidRPr="00696DD2">
        <w:rPr>
          <w:rFonts w:ascii="Arial" w:hAnsi="Arial" w:cs="Arial"/>
          <w:sz w:val="22"/>
          <w:szCs w:val="22"/>
        </w:rPr>
        <w:t>This legislative instrument does not engage any of the applicable rights or freedoms because the new instrument is of a minor or machinery nature. This instrument determines that the kinds of amounts that are reported under Single Touch Payroll are described in the approved form. The approved form gives instruction for people building software that will be used for reporting under Single Touch Payroll.</w:t>
      </w:r>
    </w:p>
    <w:p w14:paraId="4EA9A96C" w14:textId="64FB472F" w:rsidR="00E27262" w:rsidRPr="00696DD2" w:rsidRDefault="005B08DD" w:rsidP="00696DD2">
      <w:pPr>
        <w:spacing w:after="120"/>
        <w:rPr>
          <w:rFonts w:ascii="Arial" w:hAnsi="Arial" w:cs="Arial"/>
          <w:color w:val="000000"/>
          <w:sz w:val="22"/>
          <w:szCs w:val="22"/>
        </w:rPr>
      </w:pPr>
      <w:r w:rsidRPr="00696DD2">
        <w:rPr>
          <w:rFonts w:ascii="Arial" w:hAnsi="Arial" w:cs="Arial"/>
          <w:color w:val="000000"/>
          <w:sz w:val="22"/>
          <w:szCs w:val="22"/>
        </w:rPr>
        <w:t xml:space="preserve">This legislative instrument </w:t>
      </w:r>
      <w:r w:rsidR="00345907" w:rsidRPr="00696DD2">
        <w:rPr>
          <w:rFonts w:ascii="Arial" w:hAnsi="Arial" w:cs="Arial"/>
          <w:color w:val="000000"/>
          <w:sz w:val="22"/>
          <w:szCs w:val="22"/>
        </w:rPr>
        <w:t>facilitates the changes to Single Touch Payroll reporting required as a result of legislative amendments made by:</w:t>
      </w:r>
    </w:p>
    <w:p w14:paraId="7BCDC4CF" w14:textId="48AD170E" w:rsidR="00696DD2" w:rsidRDefault="005B08DD" w:rsidP="00F563C7">
      <w:pPr>
        <w:numPr>
          <w:ilvl w:val="0"/>
          <w:numId w:val="2"/>
        </w:numPr>
        <w:spacing w:after="120"/>
        <w:ind w:left="1418" w:hanging="709"/>
        <w:rPr>
          <w:rFonts w:ascii="Arial" w:hAnsi="Arial" w:cs="Arial"/>
          <w:color w:val="000000"/>
        </w:rPr>
      </w:pPr>
      <w:r w:rsidRPr="00F563C7">
        <w:rPr>
          <w:rFonts w:ascii="Arial" w:hAnsi="Arial"/>
          <w:i/>
          <w:color w:val="000000"/>
          <w:sz w:val="22"/>
        </w:rPr>
        <w:t xml:space="preserve">Social Services and Other Legislation Amendment (Simplifying Income Reporting and Other Measures) </w:t>
      </w:r>
      <w:r w:rsidR="00246920" w:rsidRPr="00F563C7">
        <w:rPr>
          <w:rFonts w:ascii="Arial" w:hAnsi="Arial"/>
          <w:i/>
          <w:color w:val="000000"/>
          <w:sz w:val="22"/>
        </w:rPr>
        <w:t xml:space="preserve">Act </w:t>
      </w:r>
      <w:r w:rsidRPr="00F563C7">
        <w:rPr>
          <w:rFonts w:ascii="Arial" w:hAnsi="Arial"/>
          <w:i/>
          <w:color w:val="000000"/>
          <w:sz w:val="22"/>
        </w:rPr>
        <w:t>2020</w:t>
      </w:r>
      <w:r w:rsidRPr="00F563C7">
        <w:rPr>
          <w:rFonts w:ascii="Arial" w:hAnsi="Arial"/>
          <w:color w:val="000000"/>
          <w:sz w:val="22"/>
        </w:rPr>
        <w:t xml:space="preserve"> which </w:t>
      </w:r>
      <w:r w:rsidR="00E27262" w:rsidRPr="00F563C7">
        <w:rPr>
          <w:rFonts w:ascii="Arial" w:hAnsi="Arial"/>
          <w:color w:val="000000"/>
          <w:sz w:val="22"/>
        </w:rPr>
        <w:t>changes the way employment income is used to determine a person’s rate of payment under the social security law.</w:t>
      </w:r>
    </w:p>
    <w:p w14:paraId="364DF210" w14:textId="2DB7B5FF" w:rsidR="00345907" w:rsidRPr="00F563C7" w:rsidRDefault="00345907" w:rsidP="00F563C7">
      <w:pPr>
        <w:numPr>
          <w:ilvl w:val="0"/>
          <w:numId w:val="2"/>
        </w:numPr>
        <w:spacing w:after="120"/>
        <w:ind w:left="1418" w:hanging="709"/>
        <w:rPr>
          <w:rFonts w:ascii="Arial" w:hAnsi="Arial"/>
          <w:color w:val="000000"/>
          <w:sz w:val="22"/>
        </w:rPr>
      </w:pPr>
      <w:r w:rsidRPr="00F563C7">
        <w:rPr>
          <w:rFonts w:ascii="Arial" w:hAnsi="Arial"/>
          <w:i/>
          <w:color w:val="000000"/>
          <w:sz w:val="22"/>
        </w:rPr>
        <w:t xml:space="preserve">Treasury Laws Amendment (2018 Measures No. 4) Act 2019 </w:t>
      </w:r>
      <w:r w:rsidRPr="00F563C7">
        <w:rPr>
          <w:rFonts w:ascii="Arial" w:hAnsi="Arial"/>
          <w:color w:val="000000"/>
          <w:sz w:val="22"/>
        </w:rPr>
        <w:t>and</w:t>
      </w:r>
      <w:r w:rsidRPr="00F563C7">
        <w:rPr>
          <w:rFonts w:ascii="Arial" w:hAnsi="Arial"/>
          <w:i/>
          <w:color w:val="000000"/>
          <w:sz w:val="22"/>
        </w:rPr>
        <w:t xml:space="preserve"> Treasury Laws Amendment (2019 Measures No. 3) Act 2020</w:t>
      </w:r>
      <w:r w:rsidRPr="00F563C7">
        <w:rPr>
          <w:rFonts w:ascii="Arial" w:hAnsi="Arial"/>
          <w:color w:val="000000"/>
          <w:sz w:val="22"/>
        </w:rPr>
        <w:t xml:space="preserve"> which change the requirements for calculation and reporting of superannuation guarantee obligations in relation to amounts salary sacrificed to superannuation.</w:t>
      </w:r>
    </w:p>
    <w:p w14:paraId="5D9F3037" w14:textId="335A59EA" w:rsidR="00696DD2" w:rsidRDefault="00F1642A" w:rsidP="00F563C7">
      <w:pPr>
        <w:numPr>
          <w:ilvl w:val="0"/>
          <w:numId w:val="2"/>
        </w:numPr>
        <w:spacing w:after="120"/>
        <w:ind w:left="1418" w:hanging="709"/>
        <w:rPr>
          <w:rFonts w:ascii="Arial" w:hAnsi="Arial" w:cs="Arial"/>
          <w:color w:val="000000"/>
        </w:rPr>
      </w:pPr>
      <w:r w:rsidRPr="00F563C7">
        <w:rPr>
          <w:rFonts w:ascii="Arial" w:hAnsi="Arial"/>
          <w:i/>
          <w:color w:val="000000"/>
          <w:sz w:val="22"/>
        </w:rPr>
        <w:t>Treasury Laws Amendment (2020 Measures No.</w:t>
      </w:r>
      <w:r w:rsidR="00D025EA">
        <w:rPr>
          <w:rFonts w:ascii="Arial" w:hAnsi="Arial" w:cs="Arial"/>
          <w:i/>
          <w:color w:val="000000"/>
          <w:sz w:val="22"/>
          <w:szCs w:val="22"/>
        </w:rPr>
        <w:t xml:space="preserve"> </w:t>
      </w:r>
      <w:r w:rsidRPr="00F563C7">
        <w:rPr>
          <w:rFonts w:ascii="Arial" w:hAnsi="Arial"/>
          <w:i/>
          <w:color w:val="000000"/>
          <w:sz w:val="22"/>
        </w:rPr>
        <w:t xml:space="preserve">2) </w:t>
      </w:r>
      <w:r w:rsidR="0085205B" w:rsidRPr="00F563C7">
        <w:rPr>
          <w:rFonts w:ascii="Arial" w:hAnsi="Arial"/>
          <w:i/>
          <w:color w:val="000000"/>
          <w:sz w:val="22"/>
        </w:rPr>
        <w:t xml:space="preserve">Act </w:t>
      </w:r>
      <w:r w:rsidRPr="00F563C7">
        <w:rPr>
          <w:rFonts w:ascii="Arial" w:hAnsi="Arial"/>
          <w:i/>
          <w:color w:val="000000"/>
          <w:sz w:val="22"/>
        </w:rPr>
        <w:t xml:space="preserve">2020 </w:t>
      </w:r>
      <w:r w:rsidR="00345907" w:rsidRPr="00F563C7">
        <w:rPr>
          <w:rFonts w:ascii="Arial" w:hAnsi="Arial"/>
          <w:color w:val="000000"/>
          <w:sz w:val="22"/>
        </w:rPr>
        <w:t xml:space="preserve">which facilitates the voluntary reporting of </w:t>
      </w:r>
      <w:r w:rsidRPr="00F563C7">
        <w:rPr>
          <w:rFonts w:ascii="Arial" w:hAnsi="Arial"/>
          <w:color w:val="000000"/>
          <w:sz w:val="22"/>
        </w:rPr>
        <w:t>Child Support Deductions and Child Support Garnishee amounts</w:t>
      </w:r>
      <w:r w:rsidR="00345907" w:rsidRPr="00F563C7">
        <w:rPr>
          <w:rFonts w:ascii="Arial" w:hAnsi="Arial"/>
          <w:color w:val="000000"/>
          <w:sz w:val="22"/>
        </w:rPr>
        <w:t xml:space="preserve"> through Single Touch Payroll and the sharing of that information with relevant Commonwealth agencies</w:t>
      </w:r>
      <w:r w:rsidRPr="00F563C7">
        <w:rPr>
          <w:rFonts w:ascii="Arial" w:hAnsi="Arial"/>
          <w:color w:val="000000"/>
          <w:sz w:val="22"/>
        </w:rPr>
        <w:t>.</w:t>
      </w:r>
    </w:p>
    <w:p w14:paraId="4509F5EA" w14:textId="342E0927" w:rsidR="008F243A" w:rsidRPr="00696DD2" w:rsidRDefault="00C20898" w:rsidP="00696DD2">
      <w:pPr>
        <w:spacing w:after="120"/>
        <w:rPr>
          <w:rFonts w:ascii="Arial" w:hAnsi="Arial" w:cs="Arial"/>
          <w:color w:val="000000"/>
          <w:sz w:val="22"/>
          <w:szCs w:val="22"/>
        </w:rPr>
      </w:pPr>
      <w:r w:rsidRPr="00696DD2">
        <w:rPr>
          <w:rFonts w:ascii="Arial" w:hAnsi="Arial" w:cs="Arial"/>
          <w:color w:val="000000"/>
          <w:sz w:val="22"/>
          <w:szCs w:val="22"/>
        </w:rPr>
        <w:t>Article 17 of the</w:t>
      </w:r>
      <w:r w:rsidR="00F6042C" w:rsidRPr="00696DD2">
        <w:rPr>
          <w:rFonts w:ascii="Arial" w:hAnsi="Arial" w:cs="Arial"/>
          <w:color w:val="000000"/>
          <w:sz w:val="22"/>
          <w:szCs w:val="22"/>
        </w:rPr>
        <w:t xml:space="preserve"> International Covenant on Civil and Political Rights</w:t>
      </w:r>
      <w:r w:rsidRPr="00696DD2">
        <w:rPr>
          <w:rFonts w:ascii="Arial" w:hAnsi="Arial" w:cs="Arial"/>
          <w:color w:val="000000"/>
          <w:sz w:val="22"/>
          <w:szCs w:val="22"/>
        </w:rPr>
        <w:t xml:space="preserve"> </w:t>
      </w:r>
      <w:r w:rsidR="00F6042C" w:rsidRPr="00696DD2">
        <w:rPr>
          <w:rFonts w:ascii="Arial" w:hAnsi="Arial" w:cs="Arial"/>
          <w:color w:val="000000"/>
          <w:sz w:val="22"/>
          <w:szCs w:val="22"/>
        </w:rPr>
        <w:t>(</w:t>
      </w:r>
      <w:r w:rsidRPr="00696DD2">
        <w:rPr>
          <w:rFonts w:ascii="Arial" w:hAnsi="Arial" w:cs="Arial"/>
          <w:color w:val="000000"/>
          <w:sz w:val="22"/>
          <w:szCs w:val="22"/>
        </w:rPr>
        <w:t>ICCPR</w:t>
      </w:r>
      <w:r w:rsidR="00F6042C" w:rsidRPr="00696DD2">
        <w:rPr>
          <w:rFonts w:ascii="Arial" w:hAnsi="Arial" w:cs="Arial"/>
          <w:color w:val="000000"/>
          <w:sz w:val="22"/>
          <w:szCs w:val="22"/>
        </w:rPr>
        <w:t>)</w:t>
      </w:r>
      <w:r w:rsidRPr="00696DD2">
        <w:rPr>
          <w:rFonts w:ascii="Arial" w:hAnsi="Arial" w:cs="Arial"/>
          <w:color w:val="000000"/>
          <w:sz w:val="22"/>
          <w:szCs w:val="22"/>
        </w:rPr>
        <w:t xml:space="preserve"> provides that ‘no one shall be subjected to arbitrary or unlawful interference with their privacy’. The Human Rights Committee has said that the right to privacy includes respect for information privacy, including </w:t>
      </w:r>
      <w:r w:rsidR="005B45DF" w:rsidRPr="00696DD2">
        <w:rPr>
          <w:rFonts w:ascii="Arial" w:hAnsi="Arial" w:cs="Arial"/>
          <w:color w:val="000000"/>
          <w:sz w:val="22"/>
          <w:szCs w:val="22"/>
        </w:rPr>
        <w:t>collection, storage, security, use, disclosure or publication of personal information</w:t>
      </w:r>
      <w:r w:rsidR="001658B2">
        <w:rPr>
          <w:rFonts w:ascii="Arial" w:hAnsi="Arial" w:cs="Arial"/>
          <w:color w:val="000000"/>
          <w:sz w:val="22"/>
          <w:szCs w:val="22"/>
        </w:rPr>
        <w:t>.</w:t>
      </w:r>
      <w:r w:rsidRPr="00696DD2">
        <w:rPr>
          <w:rStyle w:val="FootnoteReference"/>
          <w:rFonts w:ascii="Arial" w:hAnsi="Arial" w:cs="Arial"/>
          <w:color w:val="000000"/>
          <w:sz w:val="22"/>
          <w:szCs w:val="22"/>
        </w:rPr>
        <w:footnoteReference w:id="2"/>
      </w:r>
      <w:r w:rsidR="001658B2">
        <w:rPr>
          <w:rFonts w:ascii="Arial" w:hAnsi="Arial" w:cs="Arial"/>
          <w:color w:val="000000"/>
          <w:sz w:val="22"/>
          <w:szCs w:val="22"/>
        </w:rPr>
        <w:t xml:space="preserve"> </w:t>
      </w:r>
      <w:r w:rsidR="00623225" w:rsidRPr="00696DD2">
        <w:rPr>
          <w:rFonts w:ascii="Arial" w:hAnsi="Arial" w:cs="Arial"/>
          <w:color w:val="000000"/>
          <w:sz w:val="22"/>
          <w:szCs w:val="22"/>
        </w:rPr>
        <w:t>It has further indicated that the right to privacy can be limited to achieve a legitimate objective where the limitations are lawful and not arbitrary. In order not to be arbitrary, any limitation must be reasonable and necessary in the particular circumstances, as well as proportionate to the objectives it seeks to achieve</w:t>
      </w:r>
      <w:r w:rsidR="001658B2">
        <w:rPr>
          <w:rFonts w:ascii="Arial" w:hAnsi="Arial" w:cs="Arial"/>
          <w:color w:val="000000"/>
          <w:sz w:val="22"/>
          <w:szCs w:val="22"/>
        </w:rPr>
        <w:t>.</w:t>
      </w:r>
      <w:r w:rsidR="00803FC0" w:rsidRPr="00696DD2">
        <w:rPr>
          <w:rStyle w:val="FootnoteReference"/>
          <w:rFonts w:ascii="Arial" w:hAnsi="Arial" w:cs="Arial"/>
          <w:color w:val="000000"/>
          <w:sz w:val="22"/>
          <w:szCs w:val="22"/>
        </w:rPr>
        <w:footnoteReference w:id="3"/>
      </w:r>
      <w:r w:rsidR="00623225" w:rsidRPr="00696DD2">
        <w:rPr>
          <w:rFonts w:ascii="Arial" w:hAnsi="Arial" w:cs="Arial"/>
          <w:color w:val="000000"/>
          <w:sz w:val="22"/>
          <w:szCs w:val="22"/>
        </w:rPr>
        <w:t xml:space="preserve"> </w:t>
      </w:r>
      <w:r w:rsidR="008F243A" w:rsidRPr="00696DD2">
        <w:rPr>
          <w:rFonts w:ascii="Arial" w:hAnsi="Arial" w:cs="Arial"/>
          <w:color w:val="000000"/>
          <w:sz w:val="22"/>
          <w:szCs w:val="22"/>
        </w:rPr>
        <w:t xml:space="preserve">This legislative instrument </w:t>
      </w:r>
      <w:r w:rsidR="0004383E" w:rsidRPr="00696DD2">
        <w:rPr>
          <w:rFonts w:ascii="Arial" w:hAnsi="Arial" w:cs="Arial"/>
          <w:color w:val="000000"/>
          <w:sz w:val="22"/>
          <w:szCs w:val="22"/>
        </w:rPr>
        <w:t>interacts with the right to privacy to the extent that it facilitates the Commissioner collecting personal information about payees</w:t>
      </w:r>
      <w:r w:rsidR="008F243A" w:rsidRPr="00696DD2">
        <w:rPr>
          <w:rFonts w:ascii="Arial" w:hAnsi="Arial" w:cs="Arial"/>
          <w:color w:val="000000"/>
          <w:sz w:val="22"/>
          <w:szCs w:val="22"/>
        </w:rPr>
        <w:t>. However</w:t>
      </w:r>
      <w:r w:rsidR="0004383E" w:rsidRPr="00696DD2">
        <w:rPr>
          <w:rFonts w:ascii="Arial" w:hAnsi="Arial" w:cs="Arial"/>
          <w:color w:val="000000"/>
          <w:sz w:val="22"/>
          <w:szCs w:val="22"/>
        </w:rPr>
        <w:t>,</w:t>
      </w:r>
      <w:r w:rsidR="008F243A" w:rsidRPr="00696DD2">
        <w:rPr>
          <w:rFonts w:ascii="Arial" w:hAnsi="Arial" w:cs="Arial"/>
          <w:color w:val="000000"/>
          <w:sz w:val="22"/>
          <w:szCs w:val="22"/>
        </w:rPr>
        <w:t xml:space="preserve"> </w:t>
      </w:r>
      <w:r w:rsidR="0004383E" w:rsidRPr="00696DD2">
        <w:rPr>
          <w:rFonts w:ascii="Arial" w:hAnsi="Arial" w:cs="Arial"/>
          <w:color w:val="000000"/>
          <w:sz w:val="22"/>
          <w:szCs w:val="22"/>
        </w:rPr>
        <w:t>this is</w:t>
      </w:r>
      <w:r w:rsidR="00003A73" w:rsidRPr="00696DD2">
        <w:rPr>
          <w:rFonts w:ascii="Arial" w:hAnsi="Arial" w:cs="Arial"/>
          <w:color w:val="000000"/>
          <w:sz w:val="22"/>
          <w:szCs w:val="22"/>
        </w:rPr>
        <w:t xml:space="preserve"> considered reasonable and proportionate</w:t>
      </w:r>
      <w:r w:rsidR="0004383E" w:rsidRPr="00696DD2">
        <w:rPr>
          <w:rFonts w:ascii="Arial" w:hAnsi="Arial" w:cs="Arial"/>
          <w:color w:val="000000"/>
          <w:sz w:val="22"/>
          <w:szCs w:val="22"/>
        </w:rPr>
        <w:t xml:space="preserve"> to support the administration of the relevant legislation</w:t>
      </w:r>
      <w:r w:rsidR="00003A73" w:rsidRPr="00696DD2">
        <w:rPr>
          <w:rFonts w:ascii="Arial" w:hAnsi="Arial" w:cs="Arial"/>
          <w:color w:val="000000"/>
          <w:sz w:val="22"/>
          <w:szCs w:val="22"/>
        </w:rPr>
        <w:t>.</w:t>
      </w:r>
    </w:p>
    <w:p w14:paraId="37C2707B" w14:textId="77777777" w:rsidR="002E76A9" w:rsidRPr="002E76A9" w:rsidRDefault="002E76A9" w:rsidP="002E76A9">
      <w:pPr>
        <w:spacing w:after="120"/>
        <w:rPr>
          <w:rFonts w:ascii="Arial" w:hAnsi="Arial" w:cs="Arial"/>
          <w:sz w:val="22"/>
          <w:szCs w:val="22"/>
        </w:rPr>
      </w:pPr>
    </w:p>
    <w:p w14:paraId="2A2BFDD5" w14:textId="55BFBCFF" w:rsidR="000C574D" w:rsidRPr="00F563C7" w:rsidRDefault="000C574D" w:rsidP="00F563C7">
      <w:pPr>
        <w:pStyle w:val="Heading2"/>
      </w:pPr>
      <w:r w:rsidRPr="00F563C7">
        <w:t>Conclusion</w:t>
      </w:r>
    </w:p>
    <w:p w14:paraId="74B59676" w14:textId="0A034173" w:rsidR="00FC6C7D" w:rsidRPr="00F563C7" w:rsidRDefault="00FC6C7D" w:rsidP="00F563C7">
      <w:pPr>
        <w:spacing w:after="120"/>
        <w:rPr>
          <w:rFonts w:ascii="Arial" w:hAnsi="Arial"/>
          <w:color w:val="000000"/>
          <w:sz w:val="22"/>
        </w:rPr>
      </w:pPr>
      <w:r w:rsidRPr="00696DD2">
        <w:rPr>
          <w:rFonts w:ascii="Arial" w:hAnsi="Arial" w:cs="Arial"/>
          <w:color w:val="000000"/>
          <w:sz w:val="22"/>
          <w:szCs w:val="22"/>
        </w:rPr>
        <w:t>The legislative instrument is compatible with Article 17 of the ICCPR on the basis that its engagement with the prohibition on interference with privacy will be neither be unlawful or arbitrary. To this extent, the instrument complies with the provision, aims and objectives of the ICCPR.</w:t>
      </w:r>
    </w:p>
    <w:sectPr w:rsidR="00FC6C7D" w:rsidRPr="00F563C7" w:rsidSect="00081520">
      <w:headerReference w:type="even" r:id="rId15"/>
      <w:headerReference w:type="default" r:id="rId16"/>
      <w:headerReference w:type="first" r:id="rId17"/>
      <w:pgSz w:w="11906" w:h="16838" w:code="9"/>
      <w:pgMar w:top="1440" w:right="1133" w:bottom="1358" w:left="99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EAF6F" w14:textId="77777777" w:rsidR="00947991" w:rsidRDefault="00947991">
      <w:r>
        <w:separator/>
      </w:r>
    </w:p>
  </w:endnote>
  <w:endnote w:type="continuationSeparator" w:id="0">
    <w:p w14:paraId="0B3A0A3E" w14:textId="77777777" w:rsidR="00947991" w:rsidRDefault="00947991">
      <w:r>
        <w:continuationSeparator/>
      </w:r>
    </w:p>
  </w:endnote>
  <w:endnote w:type="continuationNotice" w:id="1">
    <w:p w14:paraId="57332057" w14:textId="77777777" w:rsidR="00947991" w:rsidRDefault="009479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9B7A0" w14:textId="77777777" w:rsidR="00947991" w:rsidRDefault="00947991">
      <w:r>
        <w:separator/>
      </w:r>
    </w:p>
  </w:footnote>
  <w:footnote w:type="continuationSeparator" w:id="0">
    <w:p w14:paraId="29BEF87B" w14:textId="77777777" w:rsidR="00947991" w:rsidRDefault="00947991">
      <w:r>
        <w:continuationSeparator/>
      </w:r>
    </w:p>
  </w:footnote>
  <w:footnote w:type="continuationNotice" w:id="1">
    <w:p w14:paraId="66480593" w14:textId="77777777" w:rsidR="00947991" w:rsidRDefault="00947991"/>
  </w:footnote>
  <w:footnote w:id="2">
    <w:p w14:paraId="49EB3B3B" w14:textId="1C43564D" w:rsidR="00C20898" w:rsidRPr="00F563C7" w:rsidRDefault="00C20898" w:rsidP="00F563C7">
      <w:pPr>
        <w:pStyle w:val="FootnoteText"/>
        <w:ind w:left="113" w:hanging="113"/>
        <w:rPr>
          <w:rFonts w:ascii="Arial" w:hAnsi="Arial"/>
          <w:sz w:val="18"/>
        </w:rPr>
      </w:pPr>
      <w:r w:rsidRPr="00F563C7">
        <w:rPr>
          <w:rStyle w:val="FootnoteReference"/>
          <w:rFonts w:ascii="Arial" w:hAnsi="Arial"/>
          <w:sz w:val="18"/>
        </w:rPr>
        <w:footnoteRef/>
      </w:r>
      <w:r w:rsidRPr="00F563C7">
        <w:rPr>
          <w:rFonts w:ascii="Arial" w:hAnsi="Arial"/>
          <w:sz w:val="18"/>
        </w:rPr>
        <w:t xml:space="preserve"> </w:t>
      </w:r>
      <w:r w:rsidRPr="001658B2">
        <w:rPr>
          <w:rFonts w:ascii="Arial" w:hAnsi="Arial" w:cs="Arial"/>
          <w:sz w:val="18"/>
          <w:szCs w:val="18"/>
        </w:rPr>
        <w:t xml:space="preserve">Human Rights Committee, </w:t>
      </w:r>
      <w:r w:rsidRPr="001658B2">
        <w:rPr>
          <w:rFonts w:ascii="Arial" w:hAnsi="Arial" w:cs="Arial"/>
          <w:i/>
          <w:sz w:val="18"/>
          <w:szCs w:val="18"/>
        </w:rPr>
        <w:t>General Comment No 16: Article 17 (Right to privacy)</w:t>
      </w:r>
      <w:r w:rsidRPr="001658B2">
        <w:rPr>
          <w:rFonts w:ascii="Arial" w:hAnsi="Arial" w:cs="Arial"/>
          <w:sz w:val="18"/>
          <w:szCs w:val="18"/>
        </w:rPr>
        <w:t>, 32</w:t>
      </w:r>
      <w:r w:rsidRPr="001658B2">
        <w:rPr>
          <w:rFonts w:ascii="Arial" w:hAnsi="Arial" w:cs="Arial"/>
          <w:sz w:val="18"/>
          <w:szCs w:val="18"/>
          <w:vertAlign w:val="superscript"/>
        </w:rPr>
        <w:t>nd</w:t>
      </w:r>
      <w:r w:rsidRPr="001658B2">
        <w:rPr>
          <w:rFonts w:ascii="Arial" w:hAnsi="Arial" w:cs="Arial"/>
          <w:sz w:val="18"/>
          <w:szCs w:val="18"/>
        </w:rPr>
        <w:t xml:space="preserve"> sess  UN Doc HRI/GEN/1/Rev</w:t>
      </w:r>
      <w:r w:rsidR="001658B2">
        <w:rPr>
          <w:rFonts w:ascii="Arial" w:hAnsi="Arial" w:cs="Arial"/>
          <w:sz w:val="18"/>
          <w:szCs w:val="18"/>
        </w:rPr>
        <w:t> </w:t>
      </w:r>
      <w:r w:rsidRPr="001658B2">
        <w:rPr>
          <w:rFonts w:ascii="Arial" w:hAnsi="Arial" w:cs="Arial"/>
          <w:sz w:val="18"/>
          <w:szCs w:val="18"/>
        </w:rPr>
        <w:t>6 (8 April 1988), [10].</w:t>
      </w:r>
    </w:p>
  </w:footnote>
  <w:footnote w:id="3">
    <w:p w14:paraId="604C1BC6" w14:textId="5E52887C" w:rsidR="00803FC0" w:rsidRPr="00543E6E" w:rsidRDefault="00803FC0" w:rsidP="00F563C7">
      <w:pPr>
        <w:pStyle w:val="FootnoteText"/>
        <w:ind w:left="113" w:hanging="113"/>
        <w:rPr>
          <w:rFonts w:ascii="Arial" w:hAnsi="Arial"/>
          <w:sz w:val="18"/>
        </w:rPr>
      </w:pPr>
      <w:r w:rsidRPr="00F563C7">
        <w:rPr>
          <w:rStyle w:val="FootnoteReference"/>
          <w:rFonts w:ascii="Arial" w:hAnsi="Arial"/>
          <w:sz w:val="18"/>
        </w:rPr>
        <w:footnoteRef/>
      </w:r>
      <w:r w:rsidRPr="00F563C7">
        <w:rPr>
          <w:rFonts w:ascii="Arial" w:hAnsi="Arial"/>
          <w:sz w:val="18"/>
        </w:rPr>
        <w:t xml:space="preserve"> </w:t>
      </w:r>
      <w:r w:rsidRPr="001658B2">
        <w:rPr>
          <w:rFonts w:ascii="Arial" w:hAnsi="Arial" w:cs="Arial"/>
          <w:sz w:val="18"/>
          <w:szCs w:val="18"/>
        </w:rPr>
        <w:t xml:space="preserve">Human Rights Committee, </w:t>
      </w:r>
      <w:r w:rsidRPr="001658B2">
        <w:rPr>
          <w:rFonts w:ascii="Arial" w:hAnsi="Arial" w:cs="Arial"/>
          <w:i/>
          <w:sz w:val="18"/>
          <w:szCs w:val="18"/>
        </w:rPr>
        <w:t>General Comment No 16: Article 17 (Right to privacy)</w:t>
      </w:r>
      <w:r w:rsidRPr="001658B2">
        <w:rPr>
          <w:rFonts w:ascii="Arial" w:hAnsi="Arial" w:cs="Arial"/>
          <w:sz w:val="18"/>
          <w:szCs w:val="18"/>
        </w:rPr>
        <w:t>, 32</w:t>
      </w:r>
      <w:r w:rsidRPr="001658B2">
        <w:rPr>
          <w:rFonts w:ascii="Arial" w:hAnsi="Arial" w:cs="Arial"/>
          <w:sz w:val="18"/>
          <w:szCs w:val="18"/>
          <w:vertAlign w:val="superscript"/>
        </w:rPr>
        <w:t>nd</w:t>
      </w:r>
      <w:r w:rsidRPr="001658B2">
        <w:rPr>
          <w:rFonts w:ascii="Arial" w:hAnsi="Arial" w:cs="Arial"/>
          <w:sz w:val="18"/>
          <w:szCs w:val="18"/>
        </w:rPr>
        <w:t xml:space="preserve"> sess  UN Doc HRI/GEN/1/Rev</w:t>
      </w:r>
      <w:r w:rsidR="001658B2">
        <w:rPr>
          <w:rFonts w:ascii="Arial" w:hAnsi="Arial" w:cs="Arial"/>
          <w:sz w:val="18"/>
          <w:szCs w:val="18"/>
        </w:rPr>
        <w:t> </w:t>
      </w:r>
      <w:r w:rsidRPr="001658B2">
        <w:rPr>
          <w:rFonts w:ascii="Arial" w:hAnsi="Arial" w:cs="Arial"/>
          <w:sz w:val="18"/>
          <w:szCs w:val="18"/>
        </w:rPr>
        <w:t xml:space="preserve">6 (8 April 1988). See also Manfred Nowak, </w:t>
      </w:r>
      <w:r w:rsidRPr="001658B2">
        <w:rPr>
          <w:rFonts w:ascii="Arial" w:hAnsi="Arial" w:cs="Arial"/>
          <w:i/>
          <w:sz w:val="18"/>
          <w:szCs w:val="18"/>
        </w:rPr>
        <w:t xml:space="preserve">UN Covenant on Civil and Political Rights: CCPR Commentary </w:t>
      </w:r>
      <w:r w:rsidRPr="001658B2">
        <w:rPr>
          <w:rFonts w:ascii="Arial" w:hAnsi="Arial" w:cs="Arial"/>
          <w:sz w:val="18"/>
          <w:szCs w:val="18"/>
        </w:rPr>
        <w:t>(Engel Services, 2</w:t>
      </w:r>
      <w:r w:rsidRPr="001658B2">
        <w:rPr>
          <w:rFonts w:ascii="Arial" w:hAnsi="Arial" w:cs="Arial"/>
          <w:sz w:val="18"/>
          <w:szCs w:val="18"/>
          <w:vertAlign w:val="superscript"/>
        </w:rPr>
        <w:t>nd</w:t>
      </w:r>
      <w:r w:rsidRPr="001658B2">
        <w:rPr>
          <w:rFonts w:ascii="Arial" w:hAnsi="Arial" w:cs="Arial"/>
          <w:sz w:val="18"/>
          <w:szCs w:val="18"/>
        </w:rPr>
        <w:t xml:space="preserve"> ed, 2005), 383.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6DE6F" w14:textId="5BAEB41C" w:rsidR="00587C50" w:rsidRPr="00543E6E" w:rsidRDefault="00587C50" w:rsidP="00543E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D9E5B" w14:textId="58406F43"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03CF2" w14:textId="10346E04" w:rsidR="00146ED8" w:rsidRPr="00767CE8" w:rsidRDefault="00146ED8" w:rsidP="00767CE8">
    <w:pPr>
      <w:framePr w:w="3241" w:h="526" w:hSpace="180" w:wrap="around" w:vAnchor="page" w:hAnchor="page" w:x="7711" w:y="1141"/>
      <w:pBdr>
        <w:top w:val="single" w:sz="12" w:space="1" w:color="auto"/>
        <w:left w:val="single" w:sz="12" w:space="1" w:color="auto"/>
        <w:bottom w:val="single" w:sz="12" w:space="1" w:color="auto"/>
        <w:right w:val="single" w:sz="12" w:space="1" w:color="auto"/>
      </w:pBdr>
      <w:rPr>
        <w:rFonts w:ascii="Arial" w:hAnsi="Arial" w:cs="Arial"/>
        <w:sz w:val="22"/>
        <w:szCs w:val="22"/>
      </w:rPr>
    </w:pPr>
    <w:r w:rsidRPr="00767CE8">
      <w:rPr>
        <w:rFonts w:ascii="Arial" w:hAnsi="Arial" w:cs="Arial"/>
        <w:b/>
        <w:sz w:val="22"/>
        <w:szCs w:val="22"/>
      </w:rPr>
      <w:t xml:space="preserve">Instrument ID: </w:t>
    </w:r>
    <w:r w:rsidR="00DA7386">
      <w:rPr>
        <w:rFonts w:ascii="Arial" w:hAnsi="Arial" w:cs="Arial"/>
        <w:b/>
        <w:sz w:val="22"/>
        <w:szCs w:val="22"/>
      </w:rPr>
      <w:t>2020/SEO/0018</w:t>
    </w:r>
  </w:p>
  <w:p w14:paraId="2F8EF119" w14:textId="77777777"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2E403E6D" wp14:editId="71A7B582">
          <wp:extent cx="2413635" cy="701675"/>
          <wp:effectExtent l="0" t="0" r="5715" b="3175"/>
          <wp:docPr id="3"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19C4161D" w14:textId="6330A173" w:rsidR="00CC1833" w:rsidRPr="001A6644" w:rsidRDefault="00CC1833" w:rsidP="00767CE8">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4EEF"/>
    <w:multiLevelType w:val="hybridMultilevel"/>
    <w:tmpl w:val="04F6ADC2"/>
    <w:lvl w:ilvl="0" w:tplc="0C090001">
      <w:start w:val="1"/>
      <w:numFmt w:val="bullet"/>
      <w:lvlText w:val=""/>
      <w:lvlJc w:val="left"/>
      <w:pPr>
        <w:tabs>
          <w:tab w:val="num" w:pos="787"/>
        </w:tabs>
        <w:ind w:left="787" w:hanging="360"/>
      </w:pPr>
      <w:rPr>
        <w:rFonts w:ascii="Symbol" w:hAnsi="Symbol" w:hint="default"/>
      </w:rPr>
    </w:lvl>
    <w:lvl w:ilvl="1" w:tplc="B9F8D416">
      <w:start w:val="1"/>
      <w:numFmt w:val="bullet"/>
      <w:lvlText w:val="o"/>
      <w:lvlJc w:val="left"/>
      <w:pPr>
        <w:tabs>
          <w:tab w:val="num" w:pos="1507"/>
        </w:tabs>
        <w:ind w:left="1507" w:hanging="360"/>
      </w:pPr>
      <w:rPr>
        <w:rFonts w:ascii="Courier New" w:hAnsi="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 w15:restartNumberingAfterBreak="0">
    <w:nsid w:val="02F470ED"/>
    <w:multiLevelType w:val="hybridMultilevel"/>
    <w:tmpl w:val="E8B4F924"/>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AFA58D1"/>
    <w:multiLevelType w:val="hybridMultilevel"/>
    <w:tmpl w:val="1EC26774"/>
    <w:lvl w:ilvl="0" w:tplc="BF20B9C8">
      <w:start w:val="1"/>
      <w:numFmt w:val="decimal"/>
      <w:lvlText w:val="%1."/>
      <w:lvlJc w:val="left"/>
      <w:pPr>
        <w:tabs>
          <w:tab w:val="num" w:pos="1800"/>
        </w:tabs>
        <w:ind w:left="1800" w:hanging="360"/>
      </w:pPr>
      <w:rPr>
        <w:rFonts w:hint="default"/>
        <w:i w:val="0"/>
        <w:iCs/>
        <w:color w:val="auto"/>
        <w:sz w:val="22"/>
        <w:szCs w:val="22"/>
      </w:rPr>
    </w:lvl>
    <w:lvl w:ilvl="1" w:tplc="02224C8E">
      <w:start w:val="1"/>
      <w:numFmt w:val="lowerLetter"/>
      <w:lvlText w:val="(%2)"/>
      <w:lvlJc w:val="left"/>
      <w:pPr>
        <w:tabs>
          <w:tab w:val="num" w:pos="2520"/>
        </w:tabs>
        <w:ind w:left="2520" w:hanging="360"/>
      </w:pPr>
      <w:rPr>
        <w:rFonts w:hint="default"/>
      </w:rPr>
    </w:lvl>
    <w:lvl w:ilvl="2" w:tplc="C2ACD91E">
      <w:start w:val="1"/>
      <w:numFmt w:val="lowerLetter"/>
      <w:lvlText w:val="(%3)"/>
      <w:lvlJc w:val="left"/>
      <w:pPr>
        <w:tabs>
          <w:tab w:val="num" w:pos="3420"/>
        </w:tabs>
        <w:ind w:left="3420" w:hanging="360"/>
      </w:pPr>
      <w:rPr>
        <w:rFonts w:hint="default"/>
      </w:r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3" w15:restartNumberingAfterBreak="0">
    <w:nsid w:val="0CE555A7"/>
    <w:multiLevelType w:val="hybridMultilevel"/>
    <w:tmpl w:val="53F4446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B7EC8BD2">
      <w:start w:val="1"/>
      <w:numFmt w:val="decimal"/>
      <w:lvlText w:val="(%4)"/>
      <w:lvlJc w:val="lef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0E4E7B46"/>
    <w:multiLevelType w:val="hybridMultilevel"/>
    <w:tmpl w:val="EF6A53B0"/>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F08690C"/>
    <w:multiLevelType w:val="hybridMultilevel"/>
    <w:tmpl w:val="E05E0C04"/>
    <w:lvl w:ilvl="0" w:tplc="FFFFFFFF">
      <w:start w:val="1"/>
      <w:numFmt w:val="bullet"/>
      <w:lvlText w:val=""/>
      <w:lvlJc w:val="left"/>
      <w:pPr>
        <w:tabs>
          <w:tab w:val="num" w:pos="720"/>
        </w:tabs>
        <w:ind w:left="720" w:hanging="360"/>
      </w:pPr>
      <w:rPr>
        <w:rFonts w:ascii="Symbol" w:hAnsi="Symbol" w:hint="default"/>
        <w:sz w:val="16"/>
        <w:szCs w:val="16"/>
      </w:rPr>
    </w:lvl>
    <w:lvl w:ilvl="1" w:tplc="B42A47D4">
      <w:start w:val="1"/>
      <w:numFmt w:val="bullet"/>
      <w:lvlText w:val=""/>
      <w:lvlJc w:val="left"/>
      <w:pPr>
        <w:tabs>
          <w:tab w:val="num" w:pos="1440"/>
        </w:tabs>
        <w:ind w:left="1440" w:hanging="36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150589"/>
    <w:multiLevelType w:val="hybridMultilevel"/>
    <w:tmpl w:val="19B0F380"/>
    <w:lvl w:ilvl="0" w:tplc="D68C5180">
      <w:start w:val="1"/>
      <w:numFmt w:val="decimal"/>
      <w:lvlText w:val="%1."/>
      <w:lvlJc w:val="left"/>
      <w:pPr>
        <w:tabs>
          <w:tab w:val="num" w:pos="1134"/>
        </w:tabs>
        <w:ind w:left="1134" w:hanging="774"/>
      </w:pPr>
      <w:rPr>
        <w:rFonts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15F2E7F"/>
    <w:multiLevelType w:val="multilevel"/>
    <w:tmpl w:val="B91A9E40"/>
    <w:lvl w:ilvl="0">
      <w:start w:val="1"/>
      <w:numFmt w:val="decimal"/>
      <w:lvlText w:val="%1."/>
      <w:lvlJc w:val="left"/>
      <w:pPr>
        <w:tabs>
          <w:tab w:val="num" w:pos="787"/>
        </w:tabs>
        <w:ind w:left="787" w:hanging="360"/>
      </w:pPr>
    </w:lvl>
    <w:lvl w:ilvl="1">
      <w:start w:val="1"/>
      <w:numFmt w:val="lowerLetter"/>
      <w:lvlText w:val="%2."/>
      <w:lvlJc w:val="left"/>
      <w:pPr>
        <w:tabs>
          <w:tab w:val="num" w:pos="1507"/>
        </w:tabs>
        <w:ind w:left="1507" w:hanging="360"/>
      </w:pPr>
    </w:lvl>
    <w:lvl w:ilvl="2">
      <w:start w:val="1"/>
      <w:numFmt w:val="lowerRoman"/>
      <w:lvlText w:val="%3."/>
      <w:lvlJc w:val="right"/>
      <w:pPr>
        <w:tabs>
          <w:tab w:val="num" w:pos="2227"/>
        </w:tabs>
        <w:ind w:left="2227" w:hanging="180"/>
      </w:p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8" w15:restartNumberingAfterBreak="0">
    <w:nsid w:val="11D95A5E"/>
    <w:multiLevelType w:val="hybridMultilevel"/>
    <w:tmpl w:val="11BE0E88"/>
    <w:lvl w:ilvl="0" w:tplc="0C090001">
      <w:start w:val="1"/>
      <w:numFmt w:val="bullet"/>
      <w:lvlText w:val=""/>
      <w:lvlJc w:val="left"/>
      <w:pPr>
        <w:ind w:left="741" w:hanging="360"/>
      </w:pPr>
      <w:rPr>
        <w:rFonts w:ascii="Symbol" w:hAnsi="Symbol" w:hint="default"/>
      </w:rPr>
    </w:lvl>
    <w:lvl w:ilvl="1" w:tplc="0C090003">
      <w:start w:val="1"/>
      <w:numFmt w:val="bullet"/>
      <w:lvlText w:val="o"/>
      <w:lvlJc w:val="left"/>
      <w:pPr>
        <w:ind w:left="1461" w:hanging="360"/>
      </w:pPr>
      <w:rPr>
        <w:rFonts w:ascii="Courier New" w:hAnsi="Courier New" w:cs="Courier New" w:hint="default"/>
      </w:rPr>
    </w:lvl>
    <w:lvl w:ilvl="2" w:tplc="0C090005" w:tentative="1">
      <w:start w:val="1"/>
      <w:numFmt w:val="bullet"/>
      <w:lvlText w:val=""/>
      <w:lvlJc w:val="left"/>
      <w:pPr>
        <w:ind w:left="2181" w:hanging="360"/>
      </w:pPr>
      <w:rPr>
        <w:rFonts w:ascii="Wingdings" w:hAnsi="Wingdings" w:hint="default"/>
      </w:rPr>
    </w:lvl>
    <w:lvl w:ilvl="3" w:tplc="0C090001" w:tentative="1">
      <w:start w:val="1"/>
      <w:numFmt w:val="bullet"/>
      <w:lvlText w:val=""/>
      <w:lvlJc w:val="left"/>
      <w:pPr>
        <w:ind w:left="2901" w:hanging="360"/>
      </w:pPr>
      <w:rPr>
        <w:rFonts w:ascii="Symbol" w:hAnsi="Symbol" w:hint="default"/>
      </w:rPr>
    </w:lvl>
    <w:lvl w:ilvl="4" w:tplc="0C090003" w:tentative="1">
      <w:start w:val="1"/>
      <w:numFmt w:val="bullet"/>
      <w:lvlText w:val="o"/>
      <w:lvlJc w:val="left"/>
      <w:pPr>
        <w:ind w:left="3621" w:hanging="360"/>
      </w:pPr>
      <w:rPr>
        <w:rFonts w:ascii="Courier New" w:hAnsi="Courier New" w:cs="Courier New" w:hint="default"/>
      </w:rPr>
    </w:lvl>
    <w:lvl w:ilvl="5" w:tplc="0C090005" w:tentative="1">
      <w:start w:val="1"/>
      <w:numFmt w:val="bullet"/>
      <w:lvlText w:val=""/>
      <w:lvlJc w:val="left"/>
      <w:pPr>
        <w:ind w:left="4341" w:hanging="360"/>
      </w:pPr>
      <w:rPr>
        <w:rFonts w:ascii="Wingdings" w:hAnsi="Wingdings" w:hint="default"/>
      </w:rPr>
    </w:lvl>
    <w:lvl w:ilvl="6" w:tplc="0C090001" w:tentative="1">
      <w:start w:val="1"/>
      <w:numFmt w:val="bullet"/>
      <w:lvlText w:val=""/>
      <w:lvlJc w:val="left"/>
      <w:pPr>
        <w:ind w:left="5061" w:hanging="360"/>
      </w:pPr>
      <w:rPr>
        <w:rFonts w:ascii="Symbol" w:hAnsi="Symbol" w:hint="default"/>
      </w:rPr>
    </w:lvl>
    <w:lvl w:ilvl="7" w:tplc="0C090003" w:tentative="1">
      <w:start w:val="1"/>
      <w:numFmt w:val="bullet"/>
      <w:lvlText w:val="o"/>
      <w:lvlJc w:val="left"/>
      <w:pPr>
        <w:ind w:left="5781" w:hanging="360"/>
      </w:pPr>
      <w:rPr>
        <w:rFonts w:ascii="Courier New" w:hAnsi="Courier New" w:cs="Courier New" w:hint="default"/>
      </w:rPr>
    </w:lvl>
    <w:lvl w:ilvl="8" w:tplc="0C090005" w:tentative="1">
      <w:start w:val="1"/>
      <w:numFmt w:val="bullet"/>
      <w:lvlText w:val=""/>
      <w:lvlJc w:val="left"/>
      <w:pPr>
        <w:ind w:left="6501" w:hanging="360"/>
      </w:pPr>
      <w:rPr>
        <w:rFonts w:ascii="Wingdings" w:hAnsi="Wingdings" w:hint="default"/>
      </w:rPr>
    </w:lvl>
  </w:abstractNum>
  <w:abstractNum w:abstractNumId="9" w15:restartNumberingAfterBreak="0">
    <w:nsid w:val="188560D7"/>
    <w:multiLevelType w:val="hybridMultilevel"/>
    <w:tmpl w:val="41803C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FF24E1"/>
    <w:multiLevelType w:val="hybridMultilevel"/>
    <w:tmpl w:val="E81ADF44"/>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E792F02"/>
    <w:multiLevelType w:val="hybridMultilevel"/>
    <w:tmpl w:val="3972367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0674AFC"/>
    <w:multiLevelType w:val="hybridMultilevel"/>
    <w:tmpl w:val="FC38868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08E213F"/>
    <w:multiLevelType w:val="hybridMultilevel"/>
    <w:tmpl w:val="4D867378"/>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1AF626B"/>
    <w:multiLevelType w:val="hybridMultilevel"/>
    <w:tmpl w:val="E55A5B82"/>
    <w:lvl w:ilvl="0" w:tplc="0C090001">
      <w:start w:val="1"/>
      <w:numFmt w:val="bullet"/>
      <w:lvlText w:val=""/>
      <w:lvlJc w:val="left"/>
      <w:pPr>
        <w:tabs>
          <w:tab w:val="num" w:pos="1800"/>
        </w:tabs>
        <w:ind w:left="1800" w:hanging="360"/>
      </w:pPr>
      <w:rPr>
        <w:rFonts w:ascii="Symbol" w:hAnsi="Symbol" w:hint="default"/>
      </w:rPr>
    </w:lvl>
    <w:lvl w:ilvl="1" w:tplc="B150F4FC">
      <w:numFmt w:val="bullet"/>
      <w:lvlText w:val="-"/>
      <w:lvlJc w:val="left"/>
      <w:pPr>
        <w:tabs>
          <w:tab w:val="num" w:pos="3240"/>
        </w:tabs>
        <w:ind w:left="3240" w:hanging="360"/>
      </w:pPr>
      <w:rPr>
        <w:rFonts w:ascii="Comic Sans MS" w:eastAsia="Times New Roman" w:hAnsi="Comic Sans MS" w:cs="Times New Roman"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5" w15:restartNumberingAfterBreak="0">
    <w:nsid w:val="2220654D"/>
    <w:multiLevelType w:val="hybridMultilevel"/>
    <w:tmpl w:val="070E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FF15E1"/>
    <w:multiLevelType w:val="hybridMultilevel"/>
    <w:tmpl w:val="B3BA9F22"/>
    <w:lvl w:ilvl="0" w:tplc="8D98AD2E">
      <w:start w:val="1"/>
      <w:numFmt w:val="lowerLetter"/>
      <w:lvlText w:val="(%1)"/>
      <w:lvlJc w:val="left"/>
      <w:pPr>
        <w:ind w:left="2520" w:hanging="360"/>
      </w:pPr>
      <w:rPr>
        <w:rFonts w:hint="default"/>
        <w:i w:val="0"/>
        <w:iCs/>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7" w15:restartNumberingAfterBreak="0">
    <w:nsid w:val="25167DB5"/>
    <w:multiLevelType w:val="hybridMultilevel"/>
    <w:tmpl w:val="F1946B50"/>
    <w:lvl w:ilvl="0" w:tplc="A95E060A">
      <w:start w:val="10"/>
      <w:numFmt w:val="decimal"/>
      <w:lvlText w:val="%1."/>
      <w:lvlJc w:val="left"/>
      <w:pPr>
        <w:tabs>
          <w:tab w:val="num" w:pos="787"/>
        </w:tabs>
        <w:ind w:left="787" w:hanging="360"/>
      </w:pPr>
      <w:rPr>
        <w:rFonts w:hint="default"/>
      </w:rPr>
    </w:lvl>
    <w:lvl w:ilvl="1" w:tplc="0C090019" w:tentative="1">
      <w:start w:val="1"/>
      <w:numFmt w:val="lowerLetter"/>
      <w:lvlText w:val="%2."/>
      <w:lvlJc w:val="left"/>
      <w:pPr>
        <w:tabs>
          <w:tab w:val="num" w:pos="1507"/>
        </w:tabs>
        <w:ind w:left="1507" w:hanging="360"/>
      </w:pPr>
    </w:lvl>
    <w:lvl w:ilvl="2" w:tplc="0C09001B" w:tentative="1">
      <w:start w:val="1"/>
      <w:numFmt w:val="lowerRoman"/>
      <w:lvlText w:val="%3."/>
      <w:lvlJc w:val="right"/>
      <w:pPr>
        <w:tabs>
          <w:tab w:val="num" w:pos="2227"/>
        </w:tabs>
        <w:ind w:left="2227" w:hanging="180"/>
      </w:pPr>
    </w:lvl>
    <w:lvl w:ilvl="3" w:tplc="0C09000F" w:tentative="1">
      <w:start w:val="1"/>
      <w:numFmt w:val="decimal"/>
      <w:lvlText w:val="%4."/>
      <w:lvlJc w:val="left"/>
      <w:pPr>
        <w:tabs>
          <w:tab w:val="num" w:pos="2947"/>
        </w:tabs>
        <w:ind w:left="2947" w:hanging="360"/>
      </w:pPr>
    </w:lvl>
    <w:lvl w:ilvl="4" w:tplc="0C090019" w:tentative="1">
      <w:start w:val="1"/>
      <w:numFmt w:val="lowerLetter"/>
      <w:lvlText w:val="%5."/>
      <w:lvlJc w:val="left"/>
      <w:pPr>
        <w:tabs>
          <w:tab w:val="num" w:pos="3667"/>
        </w:tabs>
        <w:ind w:left="3667" w:hanging="360"/>
      </w:pPr>
    </w:lvl>
    <w:lvl w:ilvl="5" w:tplc="0C09001B" w:tentative="1">
      <w:start w:val="1"/>
      <w:numFmt w:val="lowerRoman"/>
      <w:lvlText w:val="%6."/>
      <w:lvlJc w:val="right"/>
      <w:pPr>
        <w:tabs>
          <w:tab w:val="num" w:pos="4387"/>
        </w:tabs>
        <w:ind w:left="4387" w:hanging="180"/>
      </w:pPr>
    </w:lvl>
    <w:lvl w:ilvl="6" w:tplc="0C09000F" w:tentative="1">
      <w:start w:val="1"/>
      <w:numFmt w:val="decimal"/>
      <w:lvlText w:val="%7."/>
      <w:lvlJc w:val="left"/>
      <w:pPr>
        <w:tabs>
          <w:tab w:val="num" w:pos="5107"/>
        </w:tabs>
        <w:ind w:left="5107" w:hanging="360"/>
      </w:pPr>
    </w:lvl>
    <w:lvl w:ilvl="7" w:tplc="0C090019" w:tentative="1">
      <w:start w:val="1"/>
      <w:numFmt w:val="lowerLetter"/>
      <w:lvlText w:val="%8."/>
      <w:lvlJc w:val="left"/>
      <w:pPr>
        <w:tabs>
          <w:tab w:val="num" w:pos="5827"/>
        </w:tabs>
        <w:ind w:left="5827" w:hanging="360"/>
      </w:pPr>
    </w:lvl>
    <w:lvl w:ilvl="8" w:tplc="0C09001B" w:tentative="1">
      <w:start w:val="1"/>
      <w:numFmt w:val="lowerRoman"/>
      <w:lvlText w:val="%9."/>
      <w:lvlJc w:val="right"/>
      <w:pPr>
        <w:tabs>
          <w:tab w:val="num" w:pos="6547"/>
        </w:tabs>
        <w:ind w:left="6547" w:hanging="180"/>
      </w:pPr>
    </w:lvl>
  </w:abstractNum>
  <w:abstractNum w:abstractNumId="18" w15:restartNumberingAfterBreak="0">
    <w:nsid w:val="264E3A44"/>
    <w:multiLevelType w:val="hybridMultilevel"/>
    <w:tmpl w:val="79D42EEE"/>
    <w:lvl w:ilvl="0" w:tplc="B42A47D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AB72B9"/>
    <w:multiLevelType w:val="hybridMultilevel"/>
    <w:tmpl w:val="DCCC069A"/>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C742781"/>
    <w:multiLevelType w:val="hybridMultilevel"/>
    <w:tmpl w:val="1FE6108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2CA43D67"/>
    <w:multiLevelType w:val="hybridMultilevel"/>
    <w:tmpl w:val="37668F3A"/>
    <w:lvl w:ilvl="0" w:tplc="0C090001">
      <w:start w:val="1"/>
      <w:numFmt w:val="bullet"/>
      <w:lvlText w:val=""/>
      <w:lvlJc w:val="left"/>
      <w:pPr>
        <w:tabs>
          <w:tab w:val="num" w:pos="787"/>
        </w:tabs>
        <w:ind w:left="787" w:hanging="360"/>
      </w:pPr>
      <w:rPr>
        <w:rFonts w:ascii="Symbol" w:hAnsi="Symbol" w:hint="default"/>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22" w15:restartNumberingAfterBreak="0">
    <w:nsid w:val="2D8C2186"/>
    <w:multiLevelType w:val="hybridMultilevel"/>
    <w:tmpl w:val="DB18A11E"/>
    <w:lvl w:ilvl="0" w:tplc="08E234E0">
      <w:start w:val="1"/>
      <w:numFmt w:val="lowerLetter"/>
      <w:lvlText w:val="(%1)"/>
      <w:lvlJc w:val="left"/>
      <w:pPr>
        <w:ind w:left="390" w:hanging="390"/>
      </w:pPr>
      <w:rPr>
        <w:rFonts w:hint="default"/>
        <w:b/>
      </w:rPr>
    </w:lvl>
    <w:lvl w:ilvl="1" w:tplc="FEEA01F8">
      <w:start w:val="1"/>
      <w:numFmt w:val="lowerRoman"/>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2DEB45E5"/>
    <w:multiLevelType w:val="hybridMultilevel"/>
    <w:tmpl w:val="E626F830"/>
    <w:lvl w:ilvl="0" w:tplc="0C090005">
      <w:start w:val="1"/>
      <w:numFmt w:val="bullet"/>
      <w:lvlText w:val=""/>
      <w:lvlJc w:val="left"/>
      <w:pPr>
        <w:tabs>
          <w:tab w:val="num" w:pos="1188"/>
        </w:tabs>
        <w:ind w:left="1188" w:hanging="360"/>
      </w:pPr>
      <w:rPr>
        <w:rFonts w:ascii="Wingdings" w:hAnsi="Wingdings" w:hint="default"/>
      </w:rPr>
    </w:lvl>
    <w:lvl w:ilvl="1" w:tplc="0C09000F">
      <w:start w:val="1"/>
      <w:numFmt w:val="decimal"/>
      <w:lvlText w:val="%2."/>
      <w:lvlJc w:val="left"/>
      <w:pPr>
        <w:tabs>
          <w:tab w:val="num" w:pos="1908"/>
        </w:tabs>
        <w:ind w:left="1908" w:hanging="360"/>
      </w:pPr>
      <w:rPr>
        <w:rFonts w:hint="default"/>
      </w:rPr>
    </w:lvl>
    <w:lvl w:ilvl="2" w:tplc="0C090005" w:tentative="1">
      <w:start w:val="1"/>
      <w:numFmt w:val="bullet"/>
      <w:lvlText w:val=""/>
      <w:lvlJc w:val="left"/>
      <w:pPr>
        <w:tabs>
          <w:tab w:val="num" w:pos="2628"/>
        </w:tabs>
        <w:ind w:left="2628" w:hanging="360"/>
      </w:pPr>
      <w:rPr>
        <w:rFonts w:ascii="Wingdings" w:hAnsi="Wingdings" w:hint="default"/>
      </w:rPr>
    </w:lvl>
    <w:lvl w:ilvl="3" w:tplc="0C090001" w:tentative="1">
      <w:start w:val="1"/>
      <w:numFmt w:val="bullet"/>
      <w:lvlText w:val=""/>
      <w:lvlJc w:val="left"/>
      <w:pPr>
        <w:tabs>
          <w:tab w:val="num" w:pos="3348"/>
        </w:tabs>
        <w:ind w:left="3348" w:hanging="360"/>
      </w:pPr>
      <w:rPr>
        <w:rFonts w:ascii="Symbol" w:hAnsi="Symbol" w:hint="default"/>
      </w:rPr>
    </w:lvl>
    <w:lvl w:ilvl="4" w:tplc="0C090003" w:tentative="1">
      <w:start w:val="1"/>
      <w:numFmt w:val="bullet"/>
      <w:lvlText w:val="o"/>
      <w:lvlJc w:val="left"/>
      <w:pPr>
        <w:tabs>
          <w:tab w:val="num" w:pos="4068"/>
        </w:tabs>
        <w:ind w:left="4068" w:hanging="360"/>
      </w:pPr>
      <w:rPr>
        <w:rFonts w:ascii="Courier New" w:hAnsi="Courier New" w:cs="Courier New" w:hint="default"/>
      </w:rPr>
    </w:lvl>
    <w:lvl w:ilvl="5" w:tplc="0C090005" w:tentative="1">
      <w:start w:val="1"/>
      <w:numFmt w:val="bullet"/>
      <w:lvlText w:val=""/>
      <w:lvlJc w:val="left"/>
      <w:pPr>
        <w:tabs>
          <w:tab w:val="num" w:pos="4788"/>
        </w:tabs>
        <w:ind w:left="4788" w:hanging="360"/>
      </w:pPr>
      <w:rPr>
        <w:rFonts w:ascii="Wingdings" w:hAnsi="Wingdings" w:hint="default"/>
      </w:rPr>
    </w:lvl>
    <w:lvl w:ilvl="6" w:tplc="0C090001" w:tentative="1">
      <w:start w:val="1"/>
      <w:numFmt w:val="bullet"/>
      <w:lvlText w:val=""/>
      <w:lvlJc w:val="left"/>
      <w:pPr>
        <w:tabs>
          <w:tab w:val="num" w:pos="5508"/>
        </w:tabs>
        <w:ind w:left="5508" w:hanging="360"/>
      </w:pPr>
      <w:rPr>
        <w:rFonts w:ascii="Symbol" w:hAnsi="Symbol" w:hint="default"/>
      </w:rPr>
    </w:lvl>
    <w:lvl w:ilvl="7" w:tplc="0C090003" w:tentative="1">
      <w:start w:val="1"/>
      <w:numFmt w:val="bullet"/>
      <w:lvlText w:val="o"/>
      <w:lvlJc w:val="left"/>
      <w:pPr>
        <w:tabs>
          <w:tab w:val="num" w:pos="6228"/>
        </w:tabs>
        <w:ind w:left="6228" w:hanging="360"/>
      </w:pPr>
      <w:rPr>
        <w:rFonts w:ascii="Courier New" w:hAnsi="Courier New" w:cs="Courier New" w:hint="default"/>
      </w:rPr>
    </w:lvl>
    <w:lvl w:ilvl="8" w:tplc="0C090005" w:tentative="1">
      <w:start w:val="1"/>
      <w:numFmt w:val="bullet"/>
      <w:lvlText w:val=""/>
      <w:lvlJc w:val="left"/>
      <w:pPr>
        <w:tabs>
          <w:tab w:val="num" w:pos="6948"/>
        </w:tabs>
        <w:ind w:left="6948" w:hanging="360"/>
      </w:pPr>
      <w:rPr>
        <w:rFonts w:ascii="Wingdings" w:hAnsi="Wingdings" w:hint="default"/>
      </w:rPr>
    </w:lvl>
  </w:abstractNum>
  <w:abstractNum w:abstractNumId="24" w15:restartNumberingAfterBreak="0">
    <w:nsid w:val="2E6D52FE"/>
    <w:multiLevelType w:val="hybridMultilevel"/>
    <w:tmpl w:val="2140E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FED4C35"/>
    <w:multiLevelType w:val="hybridMultilevel"/>
    <w:tmpl w:val="11983F5E"/>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1B">
      <w:start w:val="1"/>
      <w:numFmt w:val="lowerRoman"/>
      <w:lvlText w:val="%4."/>
      <w:lvlJc w:val="righ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6" w15:restartNumberingAfterBreak="0">
    <w:nsid w:val="30F73340"/>
    <w:multiLevelType w:val="hybridMultilevel"/>
    <w:tmpl w:val="5572781A"/>
    <w:lvl w:ilvl="0" w:tplc="0C090001">
      <w:start w:val="1"/>
      <w:numFmt w:val="bullet"/>
      <w:lvlText w:val=""/>
      <w:lvlJc w:val="left"/>
      <w:pPr>
        <w:tabs>
          <w:tab w:val="num" w:pos="720"/>
        </w:tabs>
        <w:ind w:left="720" w:hanging="360"/>
      </w:pPr>
      <w:rPr>
        <w:rFonts w:ascii="Symbol" w:hAnsi="Symbol"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EC6F16"/>
    <w:multiLevelType w:val="hybridMultilevel"/>
    <w:tmpl w:val="BBC64A3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3FCC3903"/>
    <w:multiLevelType w:val="hybridMultilevel"/>
    <w:tmpl w:val="07021B42"/>
    <w:lvl w:ilvl="0" w:tplc="BF20B9C8">
      <w:start w:val="1"/>
      <w:numFmt w:val="decimal"/>
      <w:lvlText w:val="%1."/>
      <w:lvlJc w:val="left"/>
      <w:pPr>
        <w:tabs>
          <w:tab w:val="num" w:pos="1800"/>
        </w:tabs>
        <w:ind w:left="1800" w:hanging="360"/>
      </w:pPr>
      <w:rPr>
        <w:rFonts w:hint="default"/>
        <w:i w:val="0"/>
        <w:iCs/>
        <w:color w:val="auto"/>
        <w:sz w:val="22"/>
        <w:szCs w:val="22"/>
      </w:rPr>
    </w:lvl>
    <w:lvl w:ilvl="1" w:tplc="0C090017">
      <w:start w:val="1"/>
      <w:numFmt w:val="lowerLetter"/>
      <w:lvlText w:val="%2)"/>
      <w:lvlJc w:val="left"/>
      <w:pPr>
        <w:tabs>
          <w:tab w:val="num" w:pos="2520"/>
        </w:tabs>
        <w:ind w:left="2520" w:hanging="360"/>
      </w:pPr>
      <w:rPr>
        <w:rFonts w:hint="default"/>
      </w:rPr>
    </w:lvl>
    <w:lvl w:ilvl="2" w:tplc="C2ACD91E">
      <w:start w:val="1"/>
      <w:numFmt w:val="lowerLetter"/>
      <w:lvlText w:val="(%3)"/>
      <w:lvlJc w:val="left"/>
      <w:pPr>
        <w:tabs>
          <w:tab w:val="num" w:pos="3420"/>
        </w:tabs>
        <w:ind w:left="3420" w:hanging="360"/>
      </w:pPr>
      <w:rPr>
        <w:rFonts w:hint="default"/>
      </w:r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29" w15:restartNumberingAfterBreak="0">
    <w:nsid w:val="4133062F"/>
    <w:multiLevelType w:val="hybridMultilevel"/>
    <w:tmpl w:val="D688BEA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1B45D0D"/>
    <w:multiLevelType w:val="hybridMultilevel"/>
    <w:tmpl w:val="D74E4B50"/>
    <w:lvl w:ilvl="0" w:tplc="51D82C2A">
      <w:numFmt w:val="bullet"/>
      <w:lvlText w:val="-"/>
      <w:lvlJc w:val="left"/>
      <w:pPr>
        <w:ind w:left="1449" w:hanging="360"/>
      </w:pPr>
      <w:rPr>
        <w:rFonts w:ascii="Cambria" w:eastAsia="Calibri" w:hAnsi="Cambria" w:cs="Times New Roman" w:hint="default"/>
      </w:rPr>
    </w:lvl>
    <w:lvl w:ilvl="1" w:tplc="0C090003">
      <w:start w:val="1"/>
      <w:numFmt w:val="bullet"/>
      <w:lvlText w:val="o"/>
      <w:lvlJc w:val="left"/>
      <w:pPr>
        <w:ind w:left="2169" w:hanging="360"/>
      </w:pPr>
      <w:rPr>
        <w:rFonts w:ascii="Courier New" w:hAnsi="Courier New" w:cs="Courier New" w:hint="default"/>
      </w:rPr>
    </w:lvl>
    <w:lvl w:ilvl="2" w:tplc="0C090005" w:tentative="1">
      <w:start w:val="1"/>
      <w:numFmt w:val="bullet"/>
      <w:lvlText w:val=""/>
      <w:lvlJc w:val="left"/>
      <w:pPr>
        <w:ind w:left="2889" w:hanging="360"/>
      </w:pPr>
      <w:rPr>
        <w:rFonts w:ascii="Wingdings" w:hAnsi="Wingdings" w:hint="default"/>
      </w:rPr>
    </w:lvl>
    <w:lvl w:ilvl="3" w:tplc="0C090001" w:tentative="1">
      <w:start w:val="1"/>
      <w:numFmt w:val="bullet"/>
      <w:lvlText w:val=""/>
      <w:lvlJc w:val="left"/>
      <w:pPr>
        <w:ind w:left="3609" w:hanging="360"/>
      </w:pPr>
      <w:rPr>
        <w:rFonts w:ascii="Symbol" w:hAnsi="Symbol" w:hint="default"/>
      </w:rPr>
    </w:lvl>
    <w:lvl w:ilvl="4" w:tplc="0C090003" w:tentative="1">
      <w:start w:val="1"/>
      <w:numFmt w:val="bullet"/>
      <w:lvlText w:val="o"/>
      <w:lvlJc w:val="left"/>
      <w:pPr>
        <w:ind w:left="4329" w:hanging="360"/>
      </w:pPr>
      <w:rPr>
        <w:rFonts w:ascii="Courier New" w:hAnsi="Courier New" w:cs="Courier New" w:hint="default"/>
      </w:rPr>
    </w:lvl>
    <w:lvl w:ilvl="5" w:tplc="0C090005" w:tentative="1">
      <w:start w:val="1"/>
      <w:numFmt w:val="bullet"/>
      <w:lvlText w:val=""/>
      <w:lvlJc w:val="left"/>
      <w:pPr>
        <w:ind w:left="5049" w:hanging="360"/>
      </w:pPr>
      <w:rPr>
        <w:rFonts w:ascii="Wingdings" w:hAnsi="Wingdings" w:hint="default"/>
      </w:rPr>
    </w:lvl>
    <w:lvl w:ilvl="6" w:tplc="0C090001" w:tentative="1">
      <w:start w:val="1"/>
      <w:numFmt w:val="bullet"/>
      <w:lvlText w:val=""/>
      <w:lvlJc w:val="left"/>
      <w:pPr>
        <w:ind w:left="5769" w:hanging="360"/>
      </w:pPr>
      <w:rPr>
        <w:rFonts w:ascii="Symbol" w:hAnsi="Symbol" w:hint="default"/>
      </w:rPr>
    </w:lvl>
    <w:lvl w:ilvl="7" w:tplc="0C090003" w:tentative="1">
      <w:start w:val="1"/>
      <w:numFmt w:val="bullet"/>
      <w:lvlText w:val="o"/>
      <w:lvlJc w:val="left"/>
      <w:pPr>
        <w:ind w:left="6489" w:hanging="360"/>
      </w:pPr>
      <w:rPr>
        <w:rFonts w:ascii="Courier New" w:hAnsi="Courier New" w:cs="Courier New" w:hint="default"/>
      </w:rPr>
    </w:lvl>
    <w:lvl w:ilvl="8" w:tplc="0C090005" w:tentative="1">
      <w:start w:val="1"/>
      <w:numFmt w:val="bullet"/>
      <w:lvlText w:val=""/>
      <w:lvlJc w:val="left"/>
      <w:pPr>
        <w:ind w:left="7209" w:hanging="360"/>
      </w:pPr>
      <w:rPr>
        <w:rFonts w:ascii="Wingdings" w:hAnsi="Wingdings" w:hint="default"/>
      </w:rPr>
    </w:lvl>
  </w:abstractNum>
  <w:abstractNum w:abstractNumId="31" w15:restartNumberingAfterBreak="0">
    <w:nsid w:val="45E52BDD"/>
    <w:multiLevelType w:val="hybridMultilevel"/>
    <w:tmpl w:val="02D4D2B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4CA8178D"/>
    <w:multiLevelType w:val="hybridMultilevel"/>
    <w:tmpl w:val="768C5DE4"/>
    <w:lvl w:ilvl="0" w:tplc="02224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D976CF1"/>
    <w:multiLevelType w:val="hybridMultilevel"/>
    <w:tmpl w:val="57221136"/>
    <w:lvl w:ilvl="0" w:tplc="BF20B9C8">
      <w:start w:val="1"/>
      <w:numFmt w:val="decimal"/>
      <w:lvlText w:val="%1."/>
      <w:lvlJc w:val="left"/>
      <w:pPr>
        <w:tabs>
          <w:tab w:val="num" w:pos="720"/>
        </w:tabs>
        <w:ind w:left="720" w:hanging="360"/>
      </w:pPr>
      <w:rPr>
        <w:rFonts w:hint="default"/>
        <w:i w:val="0"/>
        <w:iCs/>
        <w:color w:val="auto"/>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4F3D0DC4"/>
    <w:multiLevelType w:val="hybridMultilevel"/>
    <w:tmpl w:val="72A0CD90"/>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1125AA0"/>
    <w:multiLevelType w:val="hybridMultilevel"/>
    <w:tmpl w:val="E8326BD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13A66F7"/>
    <w:multiLevelType w:val="hybridMultilevel"/>
    <w:tmpl w:val="4E78B45C"/>
    <w:lvl w:ilvl="0" w:tplc="800CB432">
      <w:start w:val="1"/>
      <w:numFmt w:val="bullet"/>
      <w:lvlText w:val=""/>
      <w:lvlJc w:val="left"/>
      <w:pPr>
        <w:ind w:left="360" w:hanging="360"/>
      </w:pPr>
      <w:rPr>
        <w:rFonts w:ascii="Symbol" w:eastAsia="Times New Roman" w:hAnsi="Symbol" w:cs="Aria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7" w15:restartNumberingAfterBreak="0">
    <w:nsid w:val="58212F10"/>
    <w:multiLevelType w:val="hybridMultilevel"/>
    <w:tmpl w:val="6616C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FF45522"/>
    <w:multiLevelType w:val="hybridMultilevel"/>
    <w:tmpl w:val="7234A00E"/>
    <w:lvl w:ilvl="0" w:tplc="0C090005">
      <w:start w:val="1"/>
      <w:numFmt w:val="bullet"/>
      <w:lvlText w:val=""/>
      <w:lvlJc w:val="left"/>
      <w:pPr>
        <w:tabs>
          <w:tab w:val="num" w:pos="1131"/>
        </w:tabs>
        <w:ind w:left="1131" w:hanging="360"/>
      </w:pPr>
      <w:rPr>
        <w:rFonts w:ascii="Wingdings" w:hAnsi="Wingdings" w:hint="default"/>
      </w:rPr>
    </w:lvl>
    <w:lvl w:ilvl="1" w:tplc="0C090003" w:tentative="1">
      <w:start w:val="1"/>
      <w:numFmt w:val="bullet"/>
      <w:lvlText w:val="o"/>
      <w:lvlJc w:val="left"/>
      <w:pPr>
        <w:tabs>
          <w:tab w:val="num" w:pos="1851"/>
        </w:tabs>
        <w:ind w:left="1851" w:hanging="360"/>
      </w:pPr>
      <w:rPr>
        <w:rFonts w:ascii="Courier New" w:hAnsi="Courier New" w:cs="Courier New" w:hint="default"/>
      </w:rPr>
    </w:lvl>
    <w:lvl w:ilvl="2" w:tplc="0C090005" w:tentative="1">
      <w:start w:val="1"/>
      <w:numFmt w:val="bullet"/>
      <w:lvlText w:val=""/>
      <w:lvlJc w:val="left"/>
      <w:pPr>
        <w:tabs>
          <w:tab w:val="num" w:pos="2571"/>
        </w:tabs>
        <w:ind w:left="2571" w:hanging="360"/>
      </w:pPr>
      <w:rPr>
        <w:rFonts w:ascii="Wingdings" w:hAnsi="Wingdings" w:hint="default"/>
      </w:rPr>
    </w:lvl>
    <w:lvl w:ilvl="3" w:tplc="0C090001" w:tentative="1">
      <w:start w:val="1"/>
      <w:numFmt w:val="bullet"/>
      <w:lvlText w:val=""/>
      <w:lvlJc w:val="left"/>
      <w:pPr>
        <w:tabs>
          <w:tab w:val="num" w:pos="3291"/>
        </w:tabs>
        <w:ind w:left="3291" w:hanging="360"/>
      </w:pPr>
      <w:rPr>
        <w:rFonts w:ascii="Symbol" w:hAnsi="Symbol" w:hint="default"/>
      </w:rPr>
    </w:lvl>
    <w:lvl w:ilvl="4" w:tplc="0C090003" w:tentative="1">
      <w:start w:val="1"/>
      <w:numFmt w:val="bullet"/>
      <w:lvlText w:val="o"/>
      <w:lvlJc w:val="left"/>
      <w:pPr>
        <w:tabs>
          <w:tab w:val="num" w:pos="4011"/>
        </w:tabs>
        <w:ind w:left="4011" w:hanging="360"/>
      </w:pPr>
      <w:rPr>
        <w:rFonts w:ascii="Courier New" w:hAnsi="Courier New" w:cs="Courier New" w:hint="default"/>
      </w:rPr>
    </w:lvl>
    <w:lvl w:ilvl="5" w:tplc="0C090005" w:tentative="1">
      <w:start w:val="1"/>
      <w:numFmt w:val="bullet"/>
      <w:lvlText w:val=""/>
      <w:lvlJc w:val="left"/>
      <w:pPr>
        <w:tabs>
          <w:tab w:val="num" w:pos="4731"/>
        </w:tabs>
        <w:ind w:left="4731" w:hanging="360"/>
      </w:pPr>
      <w:rPr>
        <w:rFonts w:ascii="Wingdings" w:hAnsi="Wingdings" w:hint="default"/>
      </w:rPr>
    </w:lvl>
    <w:lvl w:ilvl="6" w:tplc="0C090001" w:tentative="1">
      <w:start w:val="1"/>
      <w:numFmt w:val="bullet"/>
      <w:lvlText w:val=""/>
      <w:lvlJc w:val="left"/>
      <w:pPr>
        <w:tabs>
          <w:tab w:val="num" w:pos="5451"/>
        </w:tabs>
        <w:ind w:left="5451" w:hanging="360"/>
      </w:pPr>
      <w:rPr>
        <w:rFonts w:ascii="Symbol" w:hAnsi="Symbol" w:hint="default"/>
      </w:rPr>
    </w:lvl>
    <w:lvl w:ilvl="7" w:tplc="0C090003" w:tentative="1">
      <w:start w:val="1"/>
      <w:numFmt w:val="bullet"/>
      <w:lvlText w:val="o"/>
      <w:lvlJc w:val="left"/>
      <w:pPr>
        <w:tabs>
          <w:tab w:val="num" w:pos="6171"/>
        </w:tabs>
        <w:ind w:left="6171" w:hanging="360"/>
      </w:pPr>
      <w:rPr>
        <w:rFonts w:ascii="Courier New" w:hAnsi="Courier New" w:cs="Courier New" w:hint="default"/>
      </w:rPr>
    </w:lvl>
    <w:lvl w:ilvl="8" w:tplc="0C090005" w:tentative="1">
      <w:start w:val="1"/>
      <w:numFmt w:val="bullet"/>
      <w:lvlText w:val=""/>
      <w:lvlJc w:val="left"/>
      <w:pPr>
        <w:tabs>
          <w:tab w:val="num" w:pos="6891"/>
        </w:tabs>
        <w:ind w:left="6891" w:hanging="360"/>
      </w:pPr>
      <w:rPr>
        <w:rFonts w:ascii="Wingdings" w:hAnsi="Wingdings" w:hint="default"/>
      </w:rPr>
    </w:lvl>
  </w:abstractNum>
  <w:abstractNum w:abstractNumId="39" w15:restartNumberingAfterBreak="0">
    <w:nsid w:val="60655884"/>
    <w:multiLevelType w:val="hybridMultilevel"/>
    <w:tmpl w:val="A5AC3E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15:restartNumberingAfterBreak="0">
    <w:nsid w:val="622E3B4F"/>
    <w:multiLevelType w:val="hybridMultilevel"/>
    <w:tmpl w:val="E5AA503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26F15F6"/>
    <w:multiLevelType w:val="hybridMultilevel"/>
    <w:tmpl w:val="47D8BEF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31C00B9"/>
    <w:multiLevelType w:val="multilevel"/>
    <w:tmpl w:val="E7AEABD2"/>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4" w15:restartNumberingAfterBreak="0">
    <w:nsid w:val="66D07923"/>
    <w:multiLevelType w:val="hybridMultilevel"/>
    <w:tmpl w:val="B3BA9F22"/>
    <w:lvl w:ilvl="0" w:tplc="8D98AD2E">
      <w:start w:val="1"/>
      <w:numFmt w:val="lowerLetter"/>
      <w:lvlText w:val="(%1)"/>
      <w:lvlJc w:val="left"/>
      <w:pPr>
        <w:ind w:left="2520" w:hanging="360"/>
      </w:pPr>
      <w:rPr>
        <w:rFonts w:hint="default"/>
        <w:i w:val="0"/>
        <w:iCs/>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45" w15:restartNumberingAfterBreak="0">
    <w:nsid w:val="69C329BC"/>
    <w:multiLevelType w:val="hybridMultilevel"/>
    <w:tmpl w:val="9B5CA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A551961"/>
    <w:multiLevelType w:val="hybridMultilevel"/>
    <w:tmpl w:val="C1DE0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DA9465B"/>
    <w:multiLevelType w:val="hybridMultilevel"/>
    <w:tmpl w:val="CA7234D0"/>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BC17609"/>
    <w:multiLevelType w:val="hybridMultilevel"/>
    <w:tmpl w:val="5CB29874"/>
    <w:lvl w:ilvl="0" w:tplc="04DE0EFA">
      <w:start w:val="1"/>
      <w:numFmt w:val="decimal"/>
      <w:lvlText w:val="%1"/>
      <w:lvlJc w:val="left"/>
      <w:pPr>
        <w:tabs>
          <w:tab w:val="num" w:pos="1080"/>
        </w:tabs>
        <w:ind w:left="1080" w:hanging="72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9" w15:restartNumberingAfterBreak="0">
    <w:nsid w:val="7EF13E44"/>
    <w:multiLevelType w:val="hybridMultilevel"/>
    <w:tmpl w:val="E7AEABD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7"/>
  </w:num>
  <w:num w:numId="3">
    <w:abstractNumId w:val="2"/>
  </w:num>
  <w:num w:numId="4">
    <w:abstractNumId w:val="44"/>
  </w:num>
  <w:num w:numId="5">
    <w:abstractNumId w:val="16"/>
  </w:num>
  <w:num w:numId="6">
    <w:abstractNumId w:val="5"/>
  </w:num>
  <w:num w:numId="7">
    <w:abstractNumId w:val="18"/>
  </w:num>
  <w:num w:numId="8">
    <w:abstractNumId w:val="29"/>
  </w:num>
  <w:num w:numId="9">
    <w:abstractNumId w:val="47"/>
  </w:num>
  <w:num w:numId="10">
    <w:abstractNumId w:val="6"/>
  </w:num>
  <w:num w:numId="11">
    <w:abstractNumId w:val="14"/>
  </w:num>
  <w:num w:numId="12">
    <w:abstractNumId w:val="41"/>
  </w:num>
  <w:num w:numId="13">
    <w:abstractNumId w:val="40"/>
  </w:num>
  <w:num w:numId="14">
    <w:abstractNumId w:val="31"/>
  </w:num>
  <w:num w:numId="15">
    <w:abstractNumId w:val="26"/>
  </w:num>
  <w:num w:numId="16">
    <w:abstractNumId w:val="49"/>
  </w:num>
  <w:num w:numId="17">
    <w:abstractNumId w:val="42"/>
  </w:num>
  <w:num w:numId="18">
    <w:abstractNumId w:val="46"/>
  </w:num>
  <w:num w:numId="19">
    <w:abstractNumId w:val="45"/>
  </w:num>
  <w:num w:numId="20">
    <w:abstractNumId w:val="24"/>
  </w:num>
  <w:num w:numId="21">
    <w:abstractNumId w:val="11"/>
  </w:num>
  <w:num w:numId="22">
    <w:abstractNumId w:val="19"/>
  </w:num>
  <w:num w:numId="23">
    <w:abstractNumId w:val="4"/>
  </w:num>
  <w:num w:numId="24">
    <w:abstractNumId w:val="1"/>
  </w:num>
  <w:num w:numId="25">
    <w:abstractNumId w:val="13"/>
  </w:num>
  <w:num w:numId="26">
    <w:abstractNumId w:val="38"/>
  </w:num>
  <w:num w:numId="27">
    <w:abstractNumId w:val="10"/>
  </w:num>
  <w:num w:numId="28">
    <w:abstractNumId w:val="23"/>
  </w:num>
  <w:num w:numId="29">
    <w:abstractNumId w:val="35"/>
  </w:num>
  <w:num w:numId="30">
    <w:abstractNumId w:val="34"/>
  </w:num>
  <w:num w:numId="31">
    <w:abstractNumId w:val="9"/>
  </w:num>
  <w:num w:numId="32">
    <w:abstractNumId w:val="39"/>
  </w:num>
  <w:num w:numId="33">
    <w:abstractNumId w:val="21"/>
  </w:num>
  <w:num w:numId="34">
    <w:abstractNumId w:val="17"/>
  </w:num>
  <w:num w:numId="35">
    <w:abstractNumId w:val="7"/>
  </w:num>
  <w:num w:numId="36">
    <w:abstractNumId w:val="0"/>
  </w:num>
  <w:num w:numId="37">
    <w:abstractNumId w:val="8"/>
  </w:num>
  <w:num w:numId="38">
    <w:abstractNumId w:val="30"/>
  </w:num>
  <w:num w:numId="39">
    <w:abstractNumId w:val="43"/>
  </w:num>
  <w:num w:numId="40">
    <w:abstractNumId w:val="20"/>
  </w:num>
  <w:num w:numId="41">
    <w:abstractNumId w:val="12"/>
  </w:num>
  <w:num w:numId="42">
    <w:abstractNumId w:val="25"/>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32"/>
  </w:num>
  <w:num w:numId="46">
    <w:abstractNumId w:val="3"/>
  </w:num>
  <w:num w:numId="47">
    <w:abstractNumId w:val="22"/>
  </w:num>
  <w:num w:numId="48">
    <w:abstractNumId w:val="15"/>
  </w:num>
  <w:num w:numId="49">
    <w:abstractNumId w:val="48"/>
  </w:num>
  <w:num w:numId="50">
    <w:abstractNumId w:val="36"/>
  </w:num>
  <w:num w:numId="51">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03A73"/>
    <w:rsid w:val="000104F1"/>
    <w:rsid w:val="000117B2"/>
    <w:rsid w:val="00015068"/>
    <w:rsid w:val="0001796D"/>
    <w:rsid w:val="00017BF0"/>
    <w:rsid w:val="0002568B"/>
    <w:rsid w:val="00030257"/>
    <w:rsid w:val="0004383E"/>
    <w:rsid w:val="00043FA7"/>
    <w:rsid w:val="000552E8"/>
    <w:rsid w:val="00056585"/>
    <w:rsid w:val="0005674F"/>
    <w:rsid w:val="00065C6E"/>
    <w:rsid w:val="00072E6E"/>
    <w:rsid w:val="00073F1B"/>
    <w:rsid w:val="00075B58"/>
    <w:rsid w:val="00076332"/>
    <w:rsid w:val="00081520"/>
    <w:rsid w:val="000B11DD"/>
    <w:rsid w:val="000B1785"/>
    <w:rsid w:val="000B762C"/>
    <w:rsid w:val="000C390A"/>
    <w:rsid w:val="000C574D"/>
    <w:rsid w:val="000C77DD"/>
    <w:rsid w:val="000E295B"/>
    <w:rsid w:val="000E45A0"/>
    <w:rsid w:val="000F45FF"/>
    <w:rsid w:val="00101CD5"/>
    <w:rsid w:val="0010219B"/>
    <w:rsid w:val="00107460"/>
    <w:rsid w:val="0010749E"/>
    <w:rsid w:val="00112415"/>
    <w:rsid w:val="00117D8C"/>
    <w:rsid w:val="0013678D"/>
    <w:rsid w:val="00140A34"/>
    <w:rsid w:val="00146ED8"/>
    <w:rsid w:val="001515E5"/>
    <w:rsid w:val="001658B2"/>
    <w:rsid w:val="00167202"/>
    <w:rsid w:val="001828A4"/>
    <w:rsid w:val="00193D05"/>
    <w:rsid w:val="0019656A"/>
    <w:rsid w:val="001A3BE2"/>
    <w:rsid w:val="001C35E7"/>
    <w:rsid w:val="001C4578"/>
    <w:rsid w:val="001D02E6"/>
    <w:rsid w:val="001F28A6"/>
    <w:rsid w:val="001F2A16"/>
    <w:rsid w:val="001F6921"/>
    <w:rsid w:val="001F7C3E"/>
    <w:rsid w:val="00201969"/>
    <w:rsid w:val="0021222C"/>
    <w:rsid w:val="00213FA5"/>
    <w:rsid w:val="0021496E"/>
    <w:rsid w:val="00222AFB"/>
    <w:rsid w:val="00225297"/>
    <w:rsid w:val="00230899"/>
    <w:rsid w:val="002346A0"/>
    <w:rsid w:val="0023733A"/>
    <w:rsid w:val="0024044F"/>
    <w:rsid w:val="00240CFB"/>
    <w:rsid w:val="00245D00"/>
    <w:rsid w:val="00246920"/>
    <w:rsid w:val="002570DE"/>
    <w:rsid w:val="00257F2D"/>
    <w:rsid w:val="00262F9F"/>
    <w:rsid w:val="00266D2D"/>
    <w:rsid w:val="0027331F"/>
    <w:rsid w:val="00273A5A"/>
    <w:rsid w:val="00282984"/>
    <w:rsid w:val="00285E76"/>
    <w:rsid w:val="002949C3"/>
    <w:rsid w:val="00297F1D"/>
    <w:rsid w:val="002A09D0"/>
    <w:rsid w:val="002A10A4"/>
    <w:rsid w:val="002A26FE"/>
    <w:rsid w:val="002B1423"/>
    <w:rsid w:val="002E76A9"/>
    <w:rsid w:val="002F1257"/>
    <w:rsid w:val="002F5C4A"/>
    <w:rsid w:val="00303F6C"/>
    <w:rsid w:val="00310C61"/>
    <w:rsid w:val="00316770"/>
    <w:rsid w:val="003171B3"/>
    <w:rsid w:val="00317441"/>
    <w:rsid w:val="0032559D"/>
    <w:rsid w:val="00331616"/>
    <w:rsid w:val="00333567"/>
    <w:rsid w:val="00335AE7"/>
    <w:rsid w:val="00344575"/>
    <w:rsid w:val="00345907"/>
    <w:rsid w:val="0035113C"/>
    <w:rsid w:val="00352A07"/>
    <w:rsid w:val="00353A46"/>
    <w:rsid w:val="00354525"/>
    <w:rsid w:val="0035483E"/>
    <w:rsid w:val="0036675D"/>
    <w:rsid w:val="00374385"/>
    <w:rsid w:val="00376394"/>
    <w:rsid w:val="00380650"/>
    <w:rsid w:val="00380CC4"/>
    <w:rsid w:val="00380E75"/>
    <w:rsid w:val="003A6E0E"/>
    <w:rsid w:val="003C0686"/>
    <w:rsid w:val="003D08CF"/>
    <w:rsid w:val="003D0CBA"/>
    <w:rsid w:val="003D0F6A"/>
    <w:rsid w:val="003D4BA8"/>
    <w:rsid w:val="003E223D"/>
    <w:rsid w:val="003E5269"/>
    <w:rsid w:val="00404947"/>
    <w:rsid w:val="00405394"/>
    <w:rsid w:val="004066E4"/>
    <w:rsid w:val="0040680B"/>
    <w:rsid w:val="00407361"/>
    <w:rsid w:val="004076D9"/>
    <w:rsid w:val="00412E28"/>
    <w:rsid w:val="00417C55"/>
    <w:rsid w:val="00422ED8"/>
    <w:rsid w:val="00424A7B"/>
    <w:rsid w:val="004447C1"/>
    <w:rsid w:val="00446AA8"/>
    <w:rsid w:val="0045590D"/>
    <w:rsid w:val="0046211F"/>
    <w:rsid w:val="0046787B"/>
    <w:rsid w:val="00486653"/>
    <w:rsid w:val="00486F9C"/>
    <w:rsid w:val="00493CA7"/>
    <w:rsid w:val="004A5FDA"/>
    <w:rsid w:val="004C4002"/>
    <w:rsid w:val="004D098C"/>
    <w:rsid w:val="004D24A9"/>
    <w:rsid w:val="004D2C4C"/>
    <w:rsid w:val="004D41FE"/>
    <w:rsid w:val="004D57DB"/>
    <w:rsid w:val="004D74CF"/>
    <w:rsid w:val="004E5357"/>
    <w:rsid w:val="004F4A07"/>
    <w:rsid w:val="004F5EB1"/>
    <w:rsid w:val="004F6887"/>
    <w:rsid w:val="005030AD"/>
    <w:rsid w:val="0051249C"/>
    <w:rsid w:val="005176E7"/>
    <w:rsid w:val="00520330"/>
    <w:rsid w:val="00524B6B"/>
    <w:rsid w:val="00526403"/>
    <w:rsid w:val="005413EE"/>
    <w:rsid w:val="00543E6E"/>
    <w:rsid w:val="00556FB5"/>
    <w:rsid w:val="00587443"/>
    <w:rsid w:val="00587C50"/>
    <w:rsid w:val="00590A01"/>
    <w:rsid w:val="005917F3"/>
    <w:rsid w:val="005939DB"/>
    <w:rsid w:val="0059517A"/>
    <w:rsid w:val="0059536B"/>
    <w:rsid w:val="005B08DD"/>
    <w:rsid w:val="005B0ACD"/>
    <w:rsid w:val="005B45DF"/>
    <w:rsid w:val="005B50A2"/>
    <w:rsid w:val="005B7183"/>
    <w:rsid w:val="005B7516"/>
    <w:rsid w:val="005C3408"/>
    <w:rsid w:val="005D611B"/>
    <w:rsid w:val="005F1ACE"/>
    <w:rsid w:val="005F256D"/>
    <w:rsid w:val="0060183A"/>
    <w:rsid w:val="00603110"/>
    <w:rsid w:val="00611C8E"/>
    <w:rsid w:val="00623225"/>
    <w:rsid w:val="006302F7"/>
    <w:rsid w:val="00631F30"/>
    <w:rsid w:val="00642420"/>
    <w:rsid w:val="00646158"/>
    <w:rsid w:val="006513F4"/>
    <w:rsid w:val="006568FF"/>
    <w:rsid w:val="0066462C"/>
    <w:rsid w:val="0066622C"/>
    <w:rsid w:val="00666487"/>
    <w:rsid w:val="00673B37"/>
    <w:rsid w:val="006866FA"/>
    <w:rsid w:val="006945EA"/>
    <w:rsid w:val="00696DD2"/>
    <w:rsid w:val="006B0309"/>
    <w:rsid w:val="006B5470"/>
    <w:rsid w:val="006D0138"/>
    <w:rsid w:val="006D1ADC"/>
    <w:rsid w:val="006D6F52"/>
    <w:rsid w:val="006E3E3F"/>
    <w:rsid w:val="00701718"/>
    <w:rsid w:val="00710359"/>
    <w:rsid w:val="00712FFF"/>
    <w:rsid w:val="00722DBF"/>
    <w:rsid w:val="00725222"/>
    <w:rsid w:val="00735157"/>
    <w:rsid w:val="0076271C"/>
    <w:rsid w:val="00766FDC"/>
    <w:rsid w:val="00767CE8"/>
    <w:rsid w:val="00770A05"/>
    <w:rsid w:val="00775490"/>
    <w:rsid w:val="007877C1"/>
    <w:rsid w:val="00791029"/>
    <w:rsid w:val="00795D0C"/>
    <w:rsid w:val="007A55BA"/>
    <w:rsid w:val="007A7A32"/>
    <w:rsid w:val="007B17E7"/>
    <w:rsid w:val="007C1FBD"/>
    <w:rsid w:val="007C54B3"/>
    <w:rsid w:val="007C5C8E"/>
    <w:rsid w:val="007E0A01"/>
    <w:rsid w:val="007E22F5"/>
    <w:rsid w:val="007F25F3"/>
    <w:rsid w:val="007F4901"/>
    <w:rsid w:val="00803FC0"/>
    <w:rsid w:val="008266B8"/>
    <w:rsid w:val="00826DEB"/>
    <w:rsid w:val="00830754"/>
    <w:rsid w:val="00832A78"/>
    <w:rsid w:val="00836B02"/>
    <w:rsid w:val="008467D4"/>
    <w:rsid w:val="00850FB0"/>
    <w:rsid w:val="008517FF"/>
    <w:rsid w:val="0085205B"/>
    <w:rsid w:val="0085238E"/>
    <w:rsid w:val="00852F00"/>
    <w:rsid w:val="00853428"/>
    <w:rsid w:val="008540EA"/>
    <w:rsid w:val="0086055E"/>
    <w:rsid w:val="00866A00"/>
    <w:rsid w:val="008702A6"/>
    <w:rsid w:val="008757CE"/>
    <w:rsid w:val="00882186"/>
    <w:rsid w:val="0088392C"/>
    <w:rsid w:val="00897C0E"/>
    <w:rsid w:val="00897E31"/>
    <w:rsid w:val="008A046F"/>
    <w:rsid w:val="008A405A"/>
    <w:rsid w:val="008A41C0"/>
    <w:rsid w:val="008A6A6A"/>
    <w:rsid w:val="008B650A"/>
    <w:rsid w:val="008B787C"/>
    <w:rsid w:val="008C3898"/>
    <w:rsid w:val="008C66CC"/>
    <w:rsid w:val="008C6FFD"/>
    <w:rsid w:val="008D2336"/>
    <w:rsid w:val="008F243A"/>
    <w:rsid w:val="008F483C"/>
    <w:rsid w:val="00910595"/>
    <w:rsid w:val="00910756"/>
    <w:rsid w:val="00912D61"/>
    <w:rsid w:val="009234A1"/>
    <w:rsid w:val="009322D7"/>
    <w:rsid w:val="00932BDE"/>
    <w:rsid w:val="009371D0"/>
    <w:rsid w:val="00947991"/>
    <w:rsid w:val="00963A60"/>
    <w:rsid w:val="00967725"/>
    <w:rsid w:val="0098195F"/>
    <w:rsid w:val="009902F8"/>
    <w:rsid w:val="00993BB8"/>
    <w:rsid w:val="0099555F"/>
    <w:rsid w:val="009A22A1"/>
    <w:rsid w:val="009B3A1B"/>
    <w:rsid w:val="009B6332"/>
    <w:rsid w:val="009C0912"/>
    <w:rsid w:val="009C227E"/>
    <w:rsid w:val="009C352D"/>
    <w:rsid w:val="009C7443"/>
    <w:rsid w:val="009D6694"/>
    <w:rsid w:val="009E1A77"/>
    <w:rsid w:val="009F0300"/>
    <w:rsid w:val="009F6BEA"/>
    <w:rsid w:val="00A167A8"/>
    <w:rsid w:val="00A21F0A"/>
    <w:rsid w:val="00A26011"/>
    <w:rsid w:val="00A34943"/>
    <w:rsid w:val="00A41613"/>
    <w:rsid w:val="00A506C2"/>
    <w:rsid w:val="00A55E4A"/>
    <w:rsid w:val="00A62886"/>
    <w:rsid w:val="00A7113B"/>
    <w:rsid w:val="00A74C38"/>
    <w:rsid w:val="00A77D24"/>
    <w:rsid w:val="00A8510D"/>
    <w:rsid w:val="00A8572F"/>
    <w:rsid w:val="00A876A5"/>
    <w:rsid w:val="00A93E07"/>
    <w:rsid w:val="00A9600E"/>
    <w:rsid w:val="00A97976"/>
    <w:rsid w:val="00A979CF"/>
    <w:rsid w:val="00AA16A6"/>
    <w:rsid w:val="00AA4DF8"/>
    <w:rsid w:val="00AB780C"/>
    <w:rsid w:val="00AC10F8"/>
    <w:rsid w:val="00AC2448"/>
    <w:rsid w:val="00AD0B0B"/>
    <w:rsid w:val="00AD11C3"/>
    <w:rsid w:val="00AD22C9"/>
    <w:rsid w:val="00AD5ADE"/>
    <w:rsid w:val="00AD621F"/>
    <w:rsid w:val="00AE7138"/>
    <w:rsid w:val="00AF33BB"/>
    <w:rsid w:val="00AF4CAF"/>
    <w:rsid w:val="00B07670"/>
    <w:rsid w:val="00B117BA"/>
    <w:rsid w:val="00B15F23"/>
    <w:rsid w:val="00B16508"/>
    <w:rsid w:val="00B20D87"/>
    <w:rsid w:val="00B24053"/>
    <w:rsid w:val="00B31550"/>
    <w:rsid w:val="00B37A12"/>
    <w:rsid w:val="00B52C71"/>
    <w:rsid w:val="00B578AC"/>
    <w:rsid w:val="00B6433F"/>
    <w:rsid w:val="00B64CF5"/>
    <w:rsid w:val="00B76312"/>
    <w:rsid w:val="00B76C9B"/>
    <w:rsid w:val="00B823A1"/>
    <w:rsid w:val="00B8428B"/>
    <w:rsid w:val="00B90B94"/>
    <w:rsid w:val="00BA41F5"/>
    <w:rsid w:val="00BB3247"/>
    <w:rsid w:val="00BB3C9C"/>
    <w:rsid w:val="00BE1E9C"/>
    <w:rsid w:val="00BF4822"/>
    <w:rsid w:val="00C01D22"/>
    <w:rsid w:val="00C104B6"/>
    <w:rsid w:val="00C10F02"/>
    <w:rsid w:val="00C114F4"/>
    <w:rsid w:val="00C11D03"/>
    <w:rsid w:val="00C13456"/>
    <w:rsid w:val="00C16299"/>
    <w:rsid w:val="00C2004F"/>
    <w:rsid w:val="00C20898"/>
    <w:rsid w:val="00C31967"/>
    <w:rsid w:val="00C371DE"/>
    <w:rsid w:val="00C409AE"/>
    <w:rsid w:val="00C4143E"/>
    <w:rsid w:val="00C42433"/>
    <w:rsid w:val="00C42D50"/>
    <w:rsid w:val="00C50902"/>
    <w:rsid w:val="00C54DF8"/>
    <w:rsid w:val="00C60B49"/>
    <w:rsid w:val="00C66CB1"/>
    <w:rsid w:val="00C7440A"/>
    <w:rsid w:val="00C7720D"/>
    <w:rsid w:val="00C85466"/>
    <w:rsid w:val="00C865ED"/>
    <w:rsid w:val="00C8775A"/>
    <w:rsid w:val="00C87ACA"/>
    <w:rsid w:val="00C92807"/>
    <w:rsid w:val="00C975A4"/>
    <w:rsid w:val="00CA0877"/>
    <w:rsid w:val="00CA60B2"/>
    <w:rsid w:val="00CA6B59"/>
    <w:rsid w:val="00CB3B6C"/>
    <w:rsid w:val="00CB3F79"/>
    <w:rsid w:val="00CB75F1"/>
    <w:rsid w:val="00CC1833"/>
    <w:rsid w:val="00CC189F"/>
    <w:rsid w:val="00CC26D8"/>
    <w:rsid w:val="00CC3368"/>
    <w:rsid w:val="00CC785C"/>
    <w:rsid w:val="00CF19C4"/>
    <w:rsid w:val="00CF2B0A"/>
    <w:rsid w:val="00D025EA"/>
    <w:rsid w:val="00D045FE"/>
    <w:rsid w:val="00D13C04"/>
    <w:rsid w:val="00D20A78"/>
    <w:rsid w:val="00D26C5E"/>
    <w:rsid w:val="00D278BA"/>
    <w:rsid w:val="00D40454"/>
    <w:rsid w:val="00D4059C"/>
    <w:rsid w:val="00D53D8F"/>
    <w:rsid w:val="00D61C76"/>
    <w:rsid w:val="00D7448B"/>
    <w:rsid w:val="00D769FD"/>
    <w:rsid w:val="00D77015"/>
    <w:rsid w:val="00D92B48"/>
    <w:rsid w:val="00DA28A9"/>
    <w:rsid w:val="00DA65C2"/>
    <w:rsid w:val="00DA665C"/>
    <w:rsid w:val="00DA7386"/>
    <w:rsid w:val="00DB1693"/>
    <w:rsid w:val="00DD488B"/>
    <w:rsid w:val="00DD5B07"/>
    <w:rsid w:val="00DE5DB6"/>
    <w:rsid w:val="00DE6821"/>
    <w:rsid w:val="00DF2022"/>
    <w:rsid w:val="00DF34BE"/>
    <w:rsid w:val="00DF5D59"/>
    <w:rsid w:val="00DF69A8"/>
    <w:rsid w:val="00DF7020"/>
    <w:rsid w:val="00E002C4"/>
    <w:rsid w:val="00E07301"/>
    <w:rsid w:val="00E10B37"/>
    <w:rsid w:val="00E239E4"/>
    <w:rsid w:val="00E27262"/>
    <w:rsid w:val="00E36A38"/>
    <w:rsid w:val="00E36C0E"/>
    <w:rsid w:val="00E53399"/>
    <w:rsid w:val="00E77995"/>
    <w:rsid w:val="00E87099"/>
    <w:rsid w:val="00EA28E6"/>
    <w:rsid w:val="00EF2C1A"/>
    <w:rsid w:val="00EF78C4"/>
    <w:rsid w:val="00F04CD7"/>
    <w:rsid w:val="00F1642A"/>
    <w:rsid w:val="00F23E15"/>
    <w:rsid w:val="00F244A2"/>
    <w:rsid w:val="00F25F1A"/>
    <w:rsid w:val="00F35064"/>
    <w:rsid w:val="00F374D8"/>
    <w:rsid w:val="00F518D4"/>
    <w:rsid w:val="00F539FB"/>
    <w:rsid w:val="00F563C7"/>
    <w:rsid w:val="00F5684D"/>
    <w:rsid w:val="00F57AB6"/>
    <w:rsid w:val="00F6042C"/>
    <w:rsid w:val="00F64786"/>
    <w:rsid w:val="00F6480F"/>
    <w:rsid w:val="00F64868"/>
    <w:rsid w:val="00F70C2E"/>
    <w:rsid w:val="00F72A1E"/>
    <w:rsid w:val="00F75E73"/>
    <w:rsid w:val="00F84DF2"/>
    <w:rsid w:val="00F86713"/>
    <w:rsid w:val="00F90884"/>
    <w:rsid w:val="00F932E0"/>
    <w:rsid w:val="00FA118C"/>
    <w:rsid w:val="00FA5F93"/>
    <w:rsid w:val="00FB2911"/>
    <w:rsid w:val="00FB7701"/>
    <w:rsid w:val="00FC40F0"/>
    <w:rsid w:val="00FC6C7D"/>
    <w:rsid w:val="00FC6D3B"/>
    <w:rsid w:val="00FD0129"/>
    <w:rsid w:val="00FE17ED"/>
    <w:rsid w:val="00FE2A4D"/>
    <w:rsid w:val="00FF35BC"/>
    <w:rsid w:val="00FF4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AFC0CD"/>
  <w15:docId w15:val="{32183E79-0678-469D-BC79-41F2F2CA2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9555F"/>
    <w:rPr>
      <w:sz w:val="24"/>
    </w:rPr>
  </w:style>
  <w:style w:type="paragraph" w:styleId="Heading2">
    <w:name w:val="heading 2"/>
    <w:basedOn w:val="Normal"/>
    <w:next w:val="Normal"/>
    <w:qFormat/>
    <w:rsid w:val="00240CFB"/>
    <w:pPr>
      <w:keepNext/>
      <w:spacing w:after="120"/>
      <w:outlineLvl w:val="1"/>
    </w:pPr>
    <w:rPr>
      <w:rFonts w:ascii="Arial" w:hAnsi="Arial" w:cs="Arial"/>
      <w:b/>
      <w:sz w:val="22"/>
      <w:szCs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link w:val="FootnoteTextChar"/>
    <w:uiPriority w:val="99"/>
    <w:semiHidden/>
    <w:rsid w:val="00F35064"/>
    <w:rPr>
      <w:sz w:val="20"/>
    </w:rPr>
  </w:style>
  <w:style w:type="character" w:styleId="FootnoteReference">
    <w:name w:val="footnote reference"/>
    <w:basedOn w:val="DefaultParagraphFont"/>
    <w:uiPriority w:val="99"/>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rsid w:val="00AC2448"/>
    <w:rPr>
      <w:sz w:val="24"/>
    </w:rPr>
  </w:style>
  <w:style w:type="character" w:styleId="FollowedHyperlink">
    <w:name w:val="FollowedHyperlink"/>
    <w:basedOn w:val="DefaultParagraphFont"/>
    <w:rsid w:val="00FB2911"/>
    <w:rPr>
      <w:color w:val="800080" w:themeColor="followedHyperlink"/>
      <w:u w:val="single"/>
    </w:rPr>
  </w:style>
  <w:style w:type="character" w:customStyle="1" w:styleId="FootnoteTextChar">
    <w:name w:val="Footnote Text Char"/>
    <w:basedOn w:val="DefaultParagraphFont"/>
    <w:link w:val="FootnoteText"/>
    <w:uiPriority w:val="99"/>
    <w:semiHidden/>
    <w:rsid w:val="000C574D"/>
  </w:style>
  <w:style w:type="paragraph" w:styleId="Revision">
    <w:name w:val="Revision"/>
    <w:hidden/>
    <w:uiPriority w:val="99"/>
    <w:semiHidden/>
    <w:rsid w:val="008F243A"/>
    <w:rPr>
      <w:sz w:val="24"/>
    </w:rPr>
  </w:style>
  <w:style w:type="character" w:styleId="UnresolvedMention">
    <w:name w:val="Unresolved Mention"/>
    <w:basedOn w:val="DefaultParagraphFont"/>
    <w:uiPriority w:val="99"/>
    <w:semiHidden/>
    <w:unhideWhenUsed/>
    <w:rsid w:val="00860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242822">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14254097">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ato.gov.au/PAYGWapprovedform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http://sharepoint</xsnScope>
</customXsn>
</file>

<file path=customXml/item2.xml><?xml version="1.0" encoding="utf-8"?>
<?mso-contentType ?>
<p:Policy xmlns:p="office.server.policy" id="" local="true">
  <p:Name>Word</p:Name>
  <p:Description/>
  <p:Statement/>
  <p:PolicyItems>
    <p:PolicyItem featureId="Microsoft.Office.RecordsManagement.PolicyFeatures.Expiration" staticId="0x010100A64679C44DADA04984EEB770C4791873|1060299444" UniqueId="4cb30c36-7391-4ddd-ab56-a47c5a5217a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5.xml><?xml version="1.0" encoding="utf-8"?>
<ct:contentTypeSchema xmlns:ct="http://schemas.microsoft.com/office/2006/metadata/contentType" xmlns:ma="http://schemas.microsoft.com/office/2006/metadata/properties/metaAttributes" ct:_="" ma:_="" ma:contentTypeName="Word" ma:contentTypeID="0x010100A64679C44DADA04984EEB770C479187300D671BAA6A2837143B656620068115792" ma:contentTypeVersion="24" ma:contentTypeDescription="" ma:contentTypeScope="" ma:versionID="e7f60ab67b138d6b498f1e508387a7ca">
  <xsd:schema xmlns:xsd="http://www.w3.org/2001/XMLSchema" xmlns:xs="http://www.w3.org/2001/XMLSchema" xmlns:p="http://schemas.microsoft.com/office/2006/metadata/properties" xmlns:ns1="http://schemas.microsoft.com/sharepoint/v3" xmlns:ns2="5e039acd-daf0-4ba3-b421-e9b9ae1a3620" targetNamespace="http://schemas.microsoft.com/office/2006/metadata/properties" ma:root="true" ma:fieldsID="6157e332811e791681c4e91ba41dc61a" ns1:_="" ns2:_="">
    <xsd:import namespace="http://schemas.microsoft.com/sharepoint/v3"/>
    <xsd:import namespace="5e039acd-daf0-4ba3-b421-e9b9ae1a3620"/>
    <xsd:element name="properties">
      <xsd:complexType>
        <xsd:sequence>
          <xsd:element name="documentManagement">
            <xsd:complexType>
              <xsd:all>
                <xsd:element ref="ns2:_dlc_DocId" minOccurs="0"/>
                <xsd:element ref="ns2:_dlc_DocIdUrl" minOccurs="0"/>
                <xsd:element ref="ns2:_dlc_DocIdPersistId" minOccurs="0"/>
                <xsd:element ref="ns2:n1a6d2b88979416cad2cc3ecb331e44a" minOccurs="0"/>
                <xsd:element ref="ns2:TaxCatchAll" minOccurs="0"/>
                <xsd:element ref="ns2:TaxCatchAllLabel"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039acd-daf0-4ba3-b421-e9b9ae1a36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1a6d2b88979416cad2cc3ecb331e44a" ma:index="11" ma:taxonomy="true" ma:internalName="n1a6d2b88979416cad2cc3ecb331e44a" ma:taxonomyFieldName="Security_x0020_Classification" ma:displayName="Security Classification" ma:readOnly="false" ma:default="1;#UNCLASSIFIED|1bbb598d-ed8e-4faa-b9b5-c952cc7313f8" ma:fieldId="{71a6d2b8-8979-416c-ad2c-c3ecb331e44a}"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c2003f9-3252-44e8-804f-d5d14dd81ab1}" ma:internalName="TaxCatchAll" ma:showField="CatchAllData"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ec2003f9-3252-44e8-804f-d5d14dd81ab1}" ma:internalName="TaxCatchAllLabel" ma:readOnly="true" ma:showField="CatchAllDataLabel" ma:web="5e039acd-daf0-4ba3-b421-e9b9ae1a36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n1a6d2b88979416cad2cc3ecb331e44a xmlns="5e039acd-daf0-4ba3-b421-e9b9ae1a362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1bbb598d-ed8e-4faa-b9b5-c952cc7313f8</TermId>
        </TermInfo>
      </Terms>
    </n1a6d2b88979416cad2cc3ecb331e44a>
    <TaxCatchAll xmlns="5e039acd-daf0-4ba3-b421-e9b9ae1a3620">
      <Value>1</Value>
    </TaxCatchAll>
    <_dlc_ExpireDateSaved xmlns="http://schemas.microsoft.com/sharepoint/v3" xsi:nil="true"/>
    <_dlc_ExpireDate xmlns="http://schemas.microsoft.com/sharepoint/v3">2029-11-18T03:39:23+00:00</_dlc_ExpireDate>
    <_dlc_DocId xmlns="5e039acd-daf0-4ba3-b421-e9b9ae1a3620">5YHNKJZSV77T-1836078025-98</_dlc_DocId>
    <_dlc_DocIdUrl xmlns="5e039acd-daf0-4ba3-b421-e9b9ae1a3620">
      <Url>http://sharepoint/GASites/IntegratedTaxDesign/_layouts/DocIdRedir.aspx?ID=5YHNKJZSV77T-1836078025-98</Url>
      <Description>5YHNKJZSV77T-1836078025-98</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F56F5-71FC-48FA-B98E-E9A58F8032CA}">
  <ds:schemaRefs>
    <ds:schemaRef ds:uri="http://schemas.microsoft.com/office/2006/metadata/customXsn"/>
  </ds:schemaRefs>
</ds:datastoreItem>
</file>

<file path=customXml/itemProps2.xml><?xml version="1.0" encoding="utf-8"?>
<ds:datastoreItem xmlns:ds="http://schemas.openxmlformats.org/officeDocument/2006/customXml" ds:itemID="{9092B523-521B-4F01-8DAB-0EC284B7888D}">
  <ds:schemaRefs>
    <ds:schemaRef ds:uri="office.server.policy"/>
  </ds:schemaRefs>
</ds:datastoreItem>
</file>

<file path=customXml/itemProps3.xml><?xml version="1.0" encoding="utf-8"?>
<ds:datastoreItem xmlns:ds="http://schemas.openxmlformats.org/officeDocument/2006/customXml" ds:itemID="{A9D21B34-0B68-411B-A3EA-94C6FDB92CD2}">
  <ds:schemaRefs>
    <ds:schemaRef ds:uri="http://schemas.microsoft.com/sharepoint/v3/contenttype/forms"/>
  </ds:schemaRefs>
</ds:datastoreItem>
</file>

<file path=customXml/itemProps4.xml><?xml version="1.0" encoding="utf-8"?>
<ds:datastoreItem xmlns:ds="http://schemas.openxmlformats.org/officeDocument/2006/customXml" ds:itemID="{C6461A5D-4941-442A-87D9-1C3E47354EDC}">
  <ds:schemaRefs>
    <ds:schemaRef ds:uri="http://schemas.microsoft.com/sharepoint/events"/>
  </ds:schemaRefs>
</ds:datastoreItem>
</file>

<file path=customXml/itemProps5.xml><?xml version="1.0" encoding="utf-8"?>
<ds:datastoreItem xmlns:ds="http://schemas.openxmlformats.org/officeDocument/2006/customXml" ds:itemID="{AA5AEB4B-88AC-49E1-BCDA-CE8143BC5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039acd-daf0-4ba3-b421-e9b9ae1a3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CD597C1-B965-4E1A-A465-326C0C3A3173}">
  <ds:schemaRefs>
    <ds:schemaRef ds:uri="http://schemas.microsoft.com/office/2006/metadata/properties"/>
    <ds:schemaRef ds:uri="http://schemas.microsoft.com/office/infopath/2007/PartnerControls"/>
    <ds:schemaRef ds:uri="5e039acd-daf0-4ba3-b421-e9b9ae1a3620"/>
    <ds:schemaRef ds:uri="http://schemas.microsoft.com/sharepoint/v3"/>
  </ds:schemaRefs>
</ds:datastoreItem>
</file>

<file path=customXml/itemProps7.xml><?xml version="1.0" encoding="utf-8"?>
<ds:datastoreItem xmlns:ds="http://schemas.openxmlformats.org/officeDocument/2006/customXml" ds:itemID="{CB490EE5-362D-4D13-9726-7D0665B56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Taxation Office</Company>
  <LinksUpToDate>false</LinksUpToDate>
  <CharactersWithSpaces>8495</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creator>ubafu</dc:creator>
  <cp:lastModifiedBy>Andrea Tammita</cp:lastModifiedBy>
  <cp:revision>2</cp:revision>
  <cp:lastPrinted>2021-02-02T22:21:00Z</cp:lastPrinted>
  <dcterms:created xsi:type="dcterms:W3CDTF">2021-02-03T00:04:00Z</dcterms:created>
  <dcterms:modified xsi:type="dcterms:W3CDTF">2021-02-03T00:04:00Z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0x010100A64679C44DADA04984EEB770C479187300D671BAA6A2837143B656620068115792</vt:lpwstr>
  </property>
  <property fmtid="{D5CDD505-2E9C-101B-9397-08002B2CF9AE}" pid="3" name="_dlc_policyId">
    <vt:lpwstr>0x010100A64679C44DADA04984EEB770C4791873|1060299444</vt:lpwstr>
  </property>
  <property fmtid="{D5CDD505-2E9C-101B-9397-08002B2CF9AE}" pid="4"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5" name="_dlc_DocIdItemGuid">
    <vt:lpwstr>fcbb74d9-da8b-45bf-9c94-0c3ff9f11397</vt:lpwstr>
  </property>
  <property fmtid="{D5CDD505-2E9C-101B-9397-08002B2CF9AE}" pid="6" name="TaxKeyword">
    <vt:lpwstr/>
  </property>
  <property fmtid="{D5CDD505-2E9C-101B-9397-08002B2CF9AE}" pid="7" name="Security Classification">
    <vt:lpwstr>1;#UNCLASSIFIED|1bbb598d-ed8e-4faa-b9b5-c952cc7313f8</vt:lpwstr>
  </property>
  <property fmtid="{D5CDD505-2E9C-101B-9397-08002B2CF9AE}" pid="8" name="_DocHome">
    <vt:i4>-2097574561</vt:i4>
  </property>
</Properties>
</file>