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DB62" w14:textId="77777777" w:rsidR="00543981" w:rsidRPr="00543981" w:rsidRDefault="0009111F" w:rsidP="00F46A29">
      <w:pPr>
        <w:pStyle w:val="Header"/>
        <w:pBdr>
          <w:top w:val="double" w:sz="4" w:space="1" w:color="auto"/>
          <w:bottom w:val="double" w:sz="4" w:space="14" w:color="auto"/>
        </w:pBdr>
        <w:tabs>
          <w:tab w:val="clear" w:pos="4153"/>
          <w:tab w:val="clear" w:pos="8306"/>
        </w:tabs>
        <w:spacing w:line="480" w:lineRule="auto"/>
        <w:jc w:val="center"/>
        <w:rPr>
          <w:rFonts w:ascii="Arial" w:hAnsi="Arial" w:cs="Arial"/>
          <w:sz w:val="34"/>
          <w:szCs w:val="34"/>
        </w:rPr>
      </w:pPr>
      <w:bookmarkStart w:id="0" w:name="_GoBack"/>
      <w:bookmarkEnd w:id="0"/>
      <w:r w:rsidRPr="00543981">
        <w:rPr>
          <w:rFonts w:ascii="Arial" w:hAnsi="Arial" w:cs="Arial"/>
          <w:sz w:val="34"/>
          <w:szCs w:val="34"/>
        </w:rPr>
        <w:t>Legislative Instrument</w:t>
      </w:r>
    </w:p>
    <w:p w14:paraId="1F97FC4A" w14:textId="7E4D5523" w:rsidR="007A010E" w:rsidRPr="00047BA1" w:rsidRDefault="00FA2B93" w:rsidP="006E5BA9">
      <w:pPr>
        <w:pStyle w:val="Header"/>
        <w:pBdr>
          <w:top w:val="double" w:sz="4" w:space="1" w:color="auto"/>
          <w:bottom w:val="double" w:sz="4" w:space="14" w:color="auto"/>
        </w:pBdr>
        <w:tabs>
          <w:tab w:val="clear" w:pos="4153"/>
          <w:tab w:val="clear" w:pos="8306"/>
        </w:tabs>
        <w:jc w:val="center"/>
        <w:rPr>
          <w:rFonts w:ascii="Arial" w:hAnsi="Arial" w:cs="Arial"/>
          <w:color w:val="000000" w:themeColor="text1"/>
          <w:sz w:val="34"/>
          <w:szCs w:val="34"/>
        </w:rPr>
      </w:pPr>
      <w:r>
        <w:rPr>
          <w:rFonts w:ascii="Arial" w:hAnsi="Arial" w:cs="Arial"/>
          <w:iCs/>
          <w:color w:val="000000" w:themeColor="text1"/>
          <w:sz w:val="34"/>
          <w:szCs w:val="34"/>
        </w:rPr>
        <w:t>Taxation Administration</w:t>
      </w:r>
      <w:r w:rsidR="002A3D65">
        <w:rPr>
          <w:rFonts w:ascii="Arial" w:hAnsi="Arial" w:cs="Arial"/>
          <w:iCs/>
          <w:color w:val="000000" w:themeColor="text1"/>
          <w:sz w:val="34"/>
          <w:szCs w:val="34"/>
        </w:rPr>
        <w:t xml:space="preserve"> – </w:t>
      </w:r>
      <w:r w:rsidR="00047BA1" w:rsidRPr="00047BA1">
        <w:rPr>
          <w:rFonts w:ascii="Arial" w:hAnsi="Arial" w:cs="Arial"/>
          <w:iCs/>
          <w:color w:val="000000" w:themeColor="text1"/>
          <w:sz w:val="34"/>
          <w:szCs w:val="34"/>
        </w:rPr>
        <w:t>Single Touch Payroll –</w:t>
      </w:r>
      <w:r w:rsidR="00047BA1">
        <w:rPr>
          <w:rFonts w:ascii="Arial" w:hAnsi="Arial" w:cs="Arial"/>
          <w:iCs/>
          <w:color w:val="000000" w:themeColor="text1"/>
          <w:sz w:val="34"/>
          <w:szCs w:val="34"/>
        </w:rPr>
        <w:t xml:space="preserve"> </w:t>
      </w:r>
      <w:r w:rsidR="00047BA1" w:rsidRPr="00047BA1">
        <w:rPr>
          <w:rFonts w:ascii="Arial" w:hAnsi="Arial" w:cs="Arial"/>
          <w:iCs/>
          <w:color w:val="000000" w:themeColor="text1"/>
          <w:sz w:val="34"/>
          <w:szCs w:val="34"/>
        </w:rPr>
        <w:t>Amounts to be Notified</w:t>
      </w:r>
      <w:r w:rsidR="00047BA1">
        <w:rPr>
          <w:rFonts w:ascii="Arial" w:hAnsi="Arial" w:cs="Arial"/>
          <w:iCs/>
          <w:color w:val="000000" w:themeColor="text1"/>
          <w:sz w:val="34"/>
          <w:szCs w:val="34"/>
        </w:rPr>
        <w:t xml:space="preserve"> D</w:t>
      </w:r>
      <w:r w:rsidR="00047BA1" w:rsidRPr="00047BA1">
        <w:rPr>
          <w:rFonts w:ascii="Arial" w:hAnsi="Arial" w:cs="Arial"/>
          <w:iCs/>
          <w:color w:val="000000" w:themeColor="text1"/>
          <w:sz w:val="34"/>
          <w:szCs w:val="34"/>
        </w:rPr>
        <w:t xml:space="preserve">etermination </w:t>
      </w:r>
      <w:r w:rsidR="00047BA1">
        <w:rPr>
          <w:rFonts w:ascii="Arial" w:hAnsi="Arial" w:cs="Arial"/>
          <w:iCs/>
          <w:color w:val="000000" w:themeColor="text1"/>
          <w:sz w:val="34"/>
          <w:szCs w:val="34"/>
        </w:rPr>
        <w:t>202</w:t>
      </w:r>
      <w:r w:rsidR="00671121">
        <w:rPr>
          <w:rFonts w:ascii="Arial" w:hAnsi="Arial" w:cs="Arial"/>
          <w:iCs/>
          <w:color w:val="000000" w:themeColor="text1"/>
          <w:sz w:val="34"/>
          <w:szCs w:val="34"/>
        </w:rPr>
        <w:t>1</w:t>
      </w:r>
    </w:p>
    <w:p w14:paraId="24B66AAB" w14:textId="77777777" w:rsidR="00B813C3" w:rsidRPr="00410152" w:rsidRDefault="00B813C3" w:rsidP="00766BC9">
      <w:pPr>
        <w:rPr>
          <w:rFonts w:ascii="Arial" w:hAnsi="Arial" w:cs="Arial"/>
          <w:sz w:val="22"/>
          <w:szCs w:val="22"/>
        </w:rPr>
      </w:pPr>
    </w:p>
    <w:p w14:paraId="0526D60D" w14:textId="32F195F0" w:rsidR="00B813C3" w:rsidRPr="002A3D65" w:rsidRDefault="00B813C3" w:rsidP="00047BA1">
      <w:pPr>
        <w:spacing w:after="120"/>
        <w:rPr>
          <w:rFonts w:ascii="Arial" w:hAnsi="Arial" w:cs="Arial"/>
          <w:sz w:val="22"/>
          <w:szCs w:val="22"/>
        </w:rPr>
      </w:pPr>
      <w:r w:rsidRPr="00543981">
        <w:rPr>
          <w:rFonts w:ascii="Arial" w:hAnsi="Arial" w:cs="Arial"/>
          <w:sz w:val="22"/>
          <w:szCs w:val="22"/>
        </w:rPr>
        <w:t xml:space="preserve">I, </w:t>
      </w:r>
      <w:r w:rsidR="00FA2B93">
        <w:rPr>
          <w:rFonts w:ascii="Arial" w:hAnsi="Arial" w:cs="Arial"/>
          <w:sz w:val="22"/>
          <w:szCs w:val="22"/>
        </w:rPr>
        <w:t>Louise Clarke</w:t>
      </w:r>
      <w:r w:rsidRPr="00543981">
        <w:rPr>
          <w:rFonts w:ascii="Arial" w:hAnsi="Arial" w:cs="Arial"/>
          <w:sz w:val="22"/>
          <w:szCs w:val="22"/>
        </w:rPr>
        <w:t>, D</w:t>
      </w:r>
      <w:r w:rsidR="00047BA1">
        <w:rPr>
          <w:rFonts w:ascii="Arial" w:hAnsi="Arial" w:cs="Arial"/>
          <w:sz w:val="22"/>
          <w:szCs w:val="22"/>
        </w:rPr>
        <w:t>eputy Commissioner of Taxation,</w:t>
      </w:r>
      <w:r w:rsidRPr="00543981">
        <w:rPr>
          <w:rFonts w:ascii="Arial" w:hAnsi="Arial" w:cs="Arial"/>
          <w:sz w:val="22"/>
          <w:szCs w:val="22"/>
        </w:rPr>
        <w:t xml:space="preserve"> make this determination </w:t>
      </w:r>
      <w:r w:rsidR="00047BA1">
        <w:rPr>
          <w:rFonts w:ascii="Arial" w:hAnsi="Arial" w:cs="Arial"/>
          <w:sz w:val="22"/>
          <w:szCs w:val="22"/>
        </w:rPr>
        <w:t xml:space="preserve">under subsection 389-5(3) of </w:t>
      </w:r>
      <w:r w:rsidR="00047BA1">
        <w:rPr>
          <w:rFonts w:ascii="Arial" w:hAnsi="Arial" w:cs="Arial"/>
          <w:color w:val="000000"/>
          <w:sz w:val="22"/>
          <w:szCs w:val="22"/>
        </w:rPr>
        <w:t xml:space="preserve">Schedule 1 to the </w:t>
      </w:r>
      <w:r w:rsidR="00047BA1">
        <w:rPr>
          <w:rFonts w:ascii="Arial" w:hAnsi="Arial" w:cs="Arial"/>
          <w:i/>
          <w:iCs/>
          <w:color w:val="000000"/>
          <w:sz w:val="22"/>
          <w:szCs w:val="22"/>
        </w:rPr>
        <w:t>Taxation Administration Act 1953</w:t>
      </w:r>
      <w:r w:rsidR="00047BA1" w:rsidRPr="002A3D65">
        <w:rPr>
          <w:rFonts w:ascii="Arial" w:hAnsi="Arial" w:cs="Arial"/>
          <w:color w:val="000000"/>
          <w:sz w:val="22"/>
          <w:szCs w:val="22"/>
        </w:rPr>
        <w:t>.</w:t>
      </w:r>
    </w:p>
    <w:p w14:paraId="3DEE5F7A" w14:textId="358BBC73" w:rsidR="00B813C3" w:rsidRDefault="00B813C3" w:rsidP="00766BC9">
      <w:pPr>
        <w:rPr>
          <w:rFonts w:ascii="Arial" w:hAnsi="Arial" w:cs="Arial"/>
          <w:sz w:val="22"/>
          <w:szCs w:val="22"/>
        </w:rPr>
      </w:pPr>
    </w:p>
    <w:p w14:paraId="4CC961D7" w14:textId="77777777" w:rsidR="002A3D65" w:rsidRPr="00410152" w:rsidRDefault="002A3D65" w:rsidP="00766BC9">
      <w:pPr>
        <w:rPr>
          <w:rFonts w:ascii="Arial" w:hAnsi="Arial" w:cs="Arial"/>
          <w:sz w:val="22"/>
          <w:szCs w:val="22"/>
        </w:rPr>
      </w:pPr>
    </w:p>
    <w:p w14:paraId="70BAD495" w14:textId="77C828E8" w:rsidR="002A3D65" w:rsidRDefault="002A3D65" w:rsidP="002A3D65">
      <w:pPr>
        <w:rPr>
          <w:rFonts w:ascii="Arial" w:hAnsi="Arial" w:cs="Arial"/>
          <w:b/>
          <w:sz w:val="22"/>
          <w:szCs w:val="22"/>
        </w:rPr>
      </w:pPr>
      <w:r w:rsidRPr="00DD6207">
        <w:rPr>
          <w:rFonts w:ascii="Arial" w:hAnsi="Arial" w:cs="Arial"/>
          <w:b/>
          <w:sz w:val="22"/>
          <w:szCs w:val="22"/>
        </w:rPr>
        <w:t>Louise Clarke</w:t>
      </w:r>
    </w:p>
    <w:p w14:paraId="54D63C99" w14:textId="1B0500CD" w:rsidR="00671121" w:rsidRPr="00671121" w:rsidRDefault="00671121" w:rsidP="002A3D65">
      <w:pPr>
        <w:rPr>
          <w:rFonts w:ascii="Arial" w:hAnsi="Arial" w:cs="Arial"/>
          <w:sz w:val="22"/>
          <w:szCs w:val="22"/>
        </w:rPr>
      </w:pPr>
      <w:r w:rsidRPr="00671121">
        <w:rPr>
          <w:rFonts w:ascii="Arial" w:hAnsi="Arial" w:cs="Arial"/>
          <w:sz w:val="22"/>
          <w:szCs w:val="22"/>
        </w:rPr>
        <w:t>3 February 2021</w:t>
      </w:r>
    </w:p>
    <w:p w14:paraId="4A7A4D51" w14:textId="77777777" w:rsidR="002A3D65" w:rsidRPr="00DD6207" w:rsidRDefault="002A3D65" w:rsidP="002A3D65">
      <w:pPr>
        <w:rPr>
          <w:rFonts w:ascii="Arial" w:hAnsi="Arial" w:cs="Arial"/>
          <w:sz w:val="22"/>
          <w:szCs w:val="22"/>
        </w:rPr>
      </w:pPr>
      <w:r w:rsidRPr="00DD6207">
        <w:rPr>
          <w:rFonts w:ascii="Arial" w:hAnsi="Arial" w:cs="Arial"/>
          <w:sz w:val="22"/>
          <w:szCs w:val="22"/>
        </w:rPr>
        <w:t>Deputy Commissioner of Taxation</w:t>
      </w:r>
    </w:p>
    <w:p w14:paraId="58BBD807" w14:textId="77777777" w:rsidR="00F46A29" w:rsidRPr="00B0026D" w:rsidRDefault="00F46A29" w:rsidP="00F46A29">
      <w:pPr>
        <w:rPr>
          <w:rFonts w:ascii="Arial" w:hAnsi="Arial" w:cs="Arial"/>
          <w:sz w:val="22"/>
          <w:szCs w:val="22"/>
        </w:rPr>
      </w:pPr>
      <w:r w:rsidRPr="00B0026D">
        <w:rPr>
          <w:rFonts w:ascii="Arial" w:hAnsi="Arial" w:cs="Arial"/>
          <w:sz w:val="22"/>
          <w:szCs w:val="22"/>
        </w:rPr>
        <w:t>Policy, Analysis and Legislation</w:t>
      </w:r>
    </w:p>
    <w:p w14:paraId="395B6294" w14:textId="77777777" w:rsidR="00F46A29" w:rsidRPr="00DD6207" w:rsidRDefault="00F46A29" w:rsidP="00F46A29">
      <w:pPr>
        <w:rPr>
          <w:rFonts w:ascii="Arial" w:hAnsi="Arial" w:cs="Arial"/>
          <w:sz w:val="22"/>
          <w:szCs w:val="22"/>
        </w:rPr>
      </w:pPr>
      <w:r w:rsidRPr="00B0026D">
        <w:rPr>
          <w:rFonts w:ascii="Arial" w:hAnsi="Arial" w:cs="Arial"/>
          <w:sz w:val="22"/>
          <w:szCs w:val="22"/>
        </w:rPr>
        <w:t>Law Design and Practice</w:t>
      </w:r>
    </w:p>
    <w:p w14:paraId="609560D4" w14:textId="77777777" w:rsidR="00B813C3" w:rsidRPr="00543981" w:rsidRDefault="00B813C3" w:rsidP="00766BC9">
      <w:pPr>
        <w:pBdr>
          <w:bottom w:val="double" w:sz="4" w:space="1" w:color="auto"/>
        </w:pBdr>
        <w:rPr>
          <w:rFonts w:ascii="Arial" w:hAnsi="Arial" w:cs="Arial"/>
          <w:sz w:val="22"/>
          <w:szCs w:val="22"/>
        </w:rPr>
      </w:pPr>
    </w:p>
    <w:p w14:paraId="5DB0890B" w14:textId="77777777" w:rsidR="00B813C3" w:rsidRPr="00543981" w:rsidRDefault="00B813C3" w:rsidP="00766BC9">
      <w:pPr>
        <w:rPr>
          <w:rFonts w:ascii="Arial" w:hAnsi="Arial" w:cs="Arial"/>
          <w:sz w:val="22"/>
          <w:szCs w:val="22"/>
        </w:rPr>
      </w:pPr>
    </w:p>
    <w:p w14:paraId="588657A4" w14:textId="77777777" w:rsidR="00B813C3" w:rsidRPr="00F46A29" w:rsidRDefault="00B813C3" w:rsidP="002A3D65">
      <w:pPr>
        <w:pStyle w:val="Heading2"/>
        <w:numPr>
          <w:ilvl w:val="0"/>
          <w:numId w:val="2"/>
        </w:numPr>
        <w:tabs>
          <w:tab w:val="clear" w:pos="720"/>
        </w:tabs>
        <w:ind w:left="709" w:hanging="709"/>
        <w:rPr>
          <w:rFonts w:cs="Arial"/>
          <w:szCs w:val="22"/>
        </w:rPr>
      </w:pPr>
      <w:r w:rsidRPr="00F46A29">
        <w:rPr>
          <w:rFonts w:cs="Arial"/>
          <w:szCs w:val="22"/>
        </w:rPr>
        <w:t>Name of instrument</w:t>
      </w:r>
    </w:p>
    <w:p w14:paraId="34DD16F4" w14:textId="2CCA7316" w:rsidR="00624504" w:rsidRPr="00F46A29" w:rsidRDefault="00B813C3" w:rsidP="002A3D65">
      <w:pPr>
        <w:spacing w:after="120"/>
        <w:rPr>
          <w:rFonts w:ascii="Arial" w:hAnsi="Arial" w:cs="Arial"/>
          <w:sz w:val="22"/>
          <w:szCs w:val="22"/>
        </w:rPr>
      </w:pPr>
      <w:r w:rsidRPr="00F46A29">
        <w:rPr>
          <w:rFonts w:ascii="Arial" w:hAnsi="Arial" w:cs="Arial"/>
          <w:sz w:val="22"/>
          <w:szCs w:val="22"/>
        </w:rPr>
        <w:t>This determination is the</w:t>
      </w:r>
      <w:r w:rsidR="00047BA1" w:rsidRPr="00F46A29">
        <w:rPr>
          <w:rFonts w:ascii="Arial" w:hAnsi="Arial" w:cs="Arial"/>
          <w:sz w:val="22"/>
          <w:szCs w:val="22"/>
        </w:rPr>
        <w:t xml:space="preserve"> </w:t>
      </w:r>
      <w:r w:rsidR="002A576E" w:rsidRPr="00F46A29">
        <w:rPr>
          <w:rFonts w:ascii="Arial" w:hAnsi="Arial" w:cs="Arial"/>
          <w:i/>
          <w:iCs/>
          <w:sz w:val="22"/>
          <w:szCs w:val="22"/>
        </w:rPr>
        <w:t>Taxation Administration</w:t>
      </w:r>
      <w:r w:rsidR="002A3D65" w:rsidRPr="00F46A29">
        <w:rPr>
          <w:rFonts w:ascii="Arial" w:hAnsi="Arial" w:cs="Arial"/>
          <w:i/>
          <w:iCs/>
          <w:sz w:val="22"/>
          <w:szCs w:val="22"/>
        </w:rPr>
        <w:t xml:space="preserve"> – </w:t>
      </w:r>
      <w:r w:rsidR="00047BA1" w:rsidRPr="00F46A29">
        <w:rPr>
          <w:rFonts w:ascii="Arial" w:hAnsi="Arial" w:cs="Arial"/>
          <w:i/>
          <w:iCs/>
          <w:sz w:val="22"/>
          <w:szCs w:val="22"/>
        </w:rPr>
        <w:t>Single Touch Payroll – Amounts to be Notified Determination 202</w:t>
      </w:r>
      <w:r w:rsidR="00785DC2">
        <w:rPr>
          <w:rFonts w:ascii="Arial" w:hAnsi="Arial" w:cs="Arial"/>
          <w:i/>
          <w:iCs/>
          <w:sz w:val="22"/>
          <w:szCs w:val="22"/>
        </w:rPr>
        <w:t>1</w:t>
      </w:r>
      <w:r w:rsidR="00047BA1" w:rsidRPr="00F46A29">
        <w:rPr>
          <w:rFonts w:ascii="Arial" w:hAnsi="Arial" w:cs="Arial"/>
          <w:i/>
          <w:iCs/>
          <w:sz w:val="22"/>
          <w:szCs w:val="22"/>
        </w:rPr>
        <w:t xml:space="preserve"> </w:t>
      </w:r>
      <w:r w:rsidR="00047BA1" w:rsidRPr="00F46A29">
        <w:rPr>
          <w:rFonts w:ascii="Arial" w:hAnsi="Arial" w:cs="Arial"/>
          <w:sz w:val="22"/>
          <w:szCs w:val="22"/>
        </w:rPr>
        <w:t>legislative instrument.</w:t>
      </w:r>
    </w:p>
    <w:p w14:paraId="20C66975" w14:textId="77777777" w:rsidR="00B813C3" w:rsidRPr="00F46A29" w:rsidRDefault="00B813C3" w:rsidP="002A3D65">
      <w:pPr>
        <w:spacing w:after="120"/>
        <w:rPr>
          <w:rFonts w:ascii="Arial" w:hAnsi="Arial" w:cs="Arial"/>
          <w:sz w:val="22"/>
          <w:szCs w:val="22"/>
        </w:rPr>
      </w:pPr>
    </w:p>
    <w:p w14:paraId="76C866AC" w14:textId="77777777" w:rsidR="00B813C3" w:rsidRPr="00F46A29" w:rsidRDefault="00B813C3" w:rsidP="002A3D65">
      <w:pPr>
        <w:pStyle w:val="Heading2"/>
        <w:numPr>
          <w:ilvl w:val="0"/>
          <w:numId w:val="2"/>
        </w:numPr>
        <w:tabs>
          <w:tab w:val="clear" w:pos="720"/>
        </w:tabs>
        <w:ind w:left="709" w:hanging="709"/>
        <w:rPr>
          <w:rFonts w:cs="Arial"/>
          <w:szCs w:val="22"/>
        </w:rPr>
      </w:pPr>
      <w:r w:rsidRPr="00F46A29">
        <w:rPr>
          <w:rFonts w:cs="Arial"/>
          <w:szCs w:val="22"/>
        </w:rPr>
        <w:t>Commencement</w:t>
      </w:r>
    </w:p>
    <w:p w14:paraId="0117C508" w14:textId="2F13BD21" w:rsidR="00B813C3" w:rsidRPr="00F46A29" w:rsidRDefault="00B813C3" w:rsidP="002A3D65">
      <w:pPr>
        <w:spacing w:after="120"/>
        <w:rPr>
          <w:rFonts w:ascii="Arial" w:hAnsi="Arial" w:cs="Arial"/>
          <w:sz w:val="22"/>
          <w:szCs w:val="22"/>
        </w:rPr>
      </w:pPr>
      <w:r w:rsidRPr="00F46A29">
        <w:rPr>
          <w:rFonts w:ascii="Arial" w:hAnsi="Arial" w:cs="Arial"/>
          <w:sz w:val="22"/>
          <w:szCs w:val="22"/>
        </w:rPr>
        <w:t xml:space="preserve">This instrument commences on </w:t>
      </w:r>
      <w:r w:rsidR="00DA2C88" w:rsidRPr="00F46A29">
        <w:rPr>
          <w:rFonts w:ascii="Arial" w:hAnsi="Arial" w:cs="Arial"/>
          <w:sz w:val="22"/>
          <w:szCs w:val="22"/>
        </w:rPr>
        <w:t>the day it is registered</w:t>
      </w:r>
      <w:r w:rsidR="00603DFB">
        <w:rPr>
          <w:rFonts w:ascii="Arial" w:hAnsi="Arial" w:cs="Arial"/>
          <w:sz w:val="22"/>
          <w:szCs w:val="22"/>
        </w:rPr>
        <w:t xml:space="preserve"> on the Federal Register of Legislation</w:t>
      </w:r>
      <w:r w:rsidRPr="00F46A29">
        <w:rPr>
          <w:rFonts w:ascii="Arial" w:hAnsi="Arial" w:cs="Arial"/>
          <w:sz w:val="22"/>
          <w:szCs w:val="22"/>
        </w:rPr>
        <w:t>.</w:t>
      </w:r>
    </w:p>
    <w:p w14:paraId="07EE70CB" w14:textId="77777777" w:rsidR="00B813C3" w:rsidRPr="00F46A29" w:rsidRDefault="00B813C3" w:rsidP="002A3D65">
      <w:pPr>
        <w:spacing w:after="120"/>
        <w:rPr>
          <w:rFonts w:ascii="Arial" w:hAnsi="Arial" w:cs="Arial"/>
          <w:sz w:val="22"/>
          <w:szCs w:val="22"/>
        </w:rPr>
      </w:pPr>
    </w:p>
    <w:p w14:paraId="6169C7A7" w14:textId="77777777" w:rsidR="00B813C3" w:rsidRPr="00F46A29" w:rsidRDefault="00B813C3" w:rsidP="002A3D65">
      <w:pPr>
        <w:pStyle w:val="Heading2"/>
        <w:numPr>
          <w:ilvl w:val="0"/>
          <w:numId w:val="2"/>
        </w:numPr>
        <w:tabs>
          <w:tab w:val="clear" w:pos="720"/>
        </w:tabs>
        <w:ind w:left="709" w:hanging="709"/>
        <w:rPr>
          <w:rFonts w:cs="Arial"/>
          <w:szCs w:val="22"/>
        </w:rPr>
      </w:pPr>
      <w:r w:rsidRPr="00F46A29">
        <w:rPr>
          <w:rFonts w:cs="Arial"/>
          <w:szCs w:val="22"/>
        </w:rPr>
        <w:t>Application</w:t>
      </w:r>
    </w:p>
    <w:p w14:paraId="321D47F2" w14:textId="77777777" w:rsidR="00B82CEA" w:rsidRPr="00F46A29" w:rsidRDefault="00351BB2" w:rsidP="002A3D65">
      <w:pPr>
        <w:spacing w:after="120"/>
        <w:rPr>
          <w:rFonts w:ascii="Arial" w:hAnsi="Arial" w:cs="Arial"/>
          <w:sz w:val="22"/>
          <w:szCs w:val="22"/>
        </w:rPr>
      </w:pPr>
      <w:r w:rsidRPr="00F46A29">
        <w:rPr>
          <w:rFonts w:ascii="Arial" w:hAnsi="Arial" w:cs="Arial"/>
          <w:sz w:val="22"/>
          <w:szCs w:val="22"/>
        </w:rPr>
        <w:t xml:space="preserve">This instrument applies to </w:t>
      </w:r>
      <w:r w:rsidR="00B82CEA" w:rsidRPr="00F46A29">
        <w:rPr>
          <w:rFonts w:ascii="Arial" w:hAnsi="Arial" w:cs="Arial"/>
          <w:sz w:val="22"/>
          <w:szCs w:val="22"/>
        </w:rPr>
        <w:t xml:space="preserve">the reporting required under section 389-5 of Schedule 1 to the </w:t>
      </w:r>
      <w:r w:rsidR="00AE0BAB" w:rsidRPr="00F46A29">
        <w:rPr>
          <w:rFonts w:ascii="Arial" w:hAnsi="Arial" w:cs="Arial"/>
          <w:i/>
          <w:sz w:val="22"/>
          <w:szCs w:val="22"/>
        </w:rPr>
        <w:t xml:space="preserve">Taxation Administration Act </w:t>
      </w:r>
      <w:r w:rsidR="00B82CEA" w:rsidRPr="00F46A29">
        <w:rPr>
          <w:rFonts w:ascii="Arial" w:hAnsi="Arial" w:cs="Arial"/>
          <w:i/>
          <w:sz w:val="22"/>
          <w:szCs w:val="22"/>
        </w:rPr>
        <w:t>1953</w:t>
      </w:r>
      <w:r w:rsidRPr="00F46A29">
        <w:rPr>
          <w:rFonts w:ascii="Arial" w:hAnsi="Arial" w:cs="Arial"/>
          <w:i/>
          <w:sz w:val="22"/>
          <w:szCs w:val="22"/>
        </w:rPr>
        <w:t>.</w:t>
      </w:r>
    </w:p>
    <w:p w14:paraId="285DCADC" w14:textId="77777777" w:rsidR="00B813C3" w:rsidRPr="00F46A29" w:rsidRDefault="00B813C3" w:rsidP="002A3D65">
      <w:pPr>
        <w:spacing w:after="120"/>
        <w:rPr>
          <w:rFonts w:ascii="Arial" w:hAnsi="Arial" w:cs="Arial"/>
          <w:sz w:val="22"/>
          <w:szCs w:val="22"/>
        </w:rPr>
      </w:pPr>
    </w:p>
    <w:p w14:paraId="313C1963" w14:textId="77777777" w:rsidR="00543981" w:rsidRPr="00F46A29" w:rsidRDefault="00B813C3" w:rsidP="002A3D65">
      <w:pPr>
        <w:pStyle w:val="Heading2"/>
        <w:numPr>
          <w:ilvl w:val="0"/>
          <w:numId w:val="2"/>
        </w:numPr>
        <w:tabs>
          <w:tab w:val="clear" w:pos="720"/>
        </w:tabs>
        <w:ind w:left="709" w:hanging="709"/>
        <w:rPr>
          <w:rFonts w:cs="Arial"/>
          <w:szCs w:val="22"/>
        </w:rPr>
      </w:pPr>
      <w:r w:rsidRPr="00F46A29">
        <w:rPr>
          <w:rFonts w:cs="Arial"/>
          <w:szCs w:val="22"/>
        </w:rPr>
        <w:t>Determination</w:t>
      </w:r>
    </w:p>
    <w:p w14:paraId="69A6BF08" w14:textId="77777777" w:rsidR="00351BB2" w:rsidRPr="00F46A29" w:rsidRDefault="00B563E0" w:rsidP="002A3D65">
      <w:pPr>
        <w:spacing w:after="120"/>
        <w:rPr>
          <w:rFonts w:ascii="Arial" w:hAnsi="Arial" w:cs="Arial"/>
          <w:sz w:val="22"/>
          <w:szCs w:val="22"/>
        </w:rPr>
      </w:pPr>
      <w:r w:rsidRPr="00F46A29">
        <w:rPr>
          <w:rFonts w:ascii="Arial" w:hAnsi="Arial" w:cs="Arial"/>
          <w:sz w:val="22"/>
          <w:szCs w:val="22"/>
        </w:rPr>
        <w:t>The following kinds of amounts are determined for the purposes of paragraph 389-5(2)(b)</w:t>
      </w:r>
      <w:r w:rsidR="002A576E" w:rsidRPr="00F46A29">
        <w:rPr>
          <w:rFonts w:ascii="Arial" w:hAnsi="Arial" w:cs="Arial"/>
          <w:sz w:val="22"/>
          <w:szCs w:val="22"/>
        </w:rPr>
        <w:t xml:space="preserve"> of Schedule 1 to the</w:t>
      </w:r>
      <w:r w:rsidR="00AE0BAB" w:rsidRPr="00F46A29">
        <w:rPr>
          <w:rFonts w:ascii="Arial" w:hAnsi="Arial" w:cs="Arial"/>
          <w:i/>
          <w:sz w:val="22"/>
          <w:szCs w:val="22"/>
        </w:rPr>
        <w:t xml:space="preserve"> Taxation Administration Act 1953</w:t>
      </w:r>
      <w:r w:rsidRPr="00F46A29">
        <w:rPr>
          <w:rFonts w:ascii="Arial" w:hAnsi="Arial" w:cs="Arial"/>
          <w:sz w:val="22"/>
          <w:szCs w:val="22"/>
        </w:rPr>
        <w:t>:</w:t>
      </w:r>
    </w:p>
    <w:p w14:paraId="30A40D95" w14:textId="34437A3B" w:rsidR="002A3D65" w:rsidRPr="00F46A29" w:rsidRDefault="00671121"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ED6A63" w:rsidRPr="00F46A29">
        <w:rPr>
          <w:rFonts w:ascii="Arial" w:hAnsi="Arial" w:cs="Arial"/>
          <w:sz w:val="22"/>
          <w:szCs w:val="22"/>
        </w:rPr>
        <w:t>n amount</w:t>
      </w:r>
      <w:r w:rsidR="003C2A5F" w:rsidRPr="00F46A29">
        <w:rPr>
          <w:rFonts w:ascii="Arial" w:hAnsi="Arial" w:cs="Arial"/>
          <w:sz w:val="22"/>
          <w:szCs w:val="22"/>
        </w:rPr>
        <w:t xml:space="preserve"> </w:t>
      </w:r>
      <w:r w:rsidR="001C23DF" w:rsidRPr="00F46A29">
        <w:rPr>
          <w:rFonts w:ascii="Arial" w:hAnsi="Arial" w:cs="Arial"/>
          <w:sz w:val="22"/>
          <w:szCs w:val="22"/>
        </w:rPr>
        <w:t xml:space="preserve">that is not a </w:t>
      </w:r>
      <w:r w:rsidR="00837A6A" w:rsidRPr="00F46A29">
        <w:rPr>
          <w:rFonts w:ascii="Arial" w:hAnsi="Arial" w:cs="Arial"/>
          <w:sz w:val="22"/>
          <w:szCs w:val="22"/>
        </w:rPr>
        <w:t xml:space="preserve">SGAA </w:t>
      </w:r>
      <w:r w:rsidR="001C23DF" w:rsidRPr="00F46A29">
        <w:rPr>
          <w:rFonts w:ascii="Arial" w:hAnsi="Arial" w:cs="Arial"/>
          <w:sz w:val="22"/>
          <w:szCs w:val="22"/>
        </w:rPr>
        <w:t xml:space="preserve">sacrificed ordinary time earnings amount but which, as the result of an effective salary sacrifice arrangement, reduces the </w:t>
      </w:r>
      <w:r w:rsidR="008768E9" w:rsidRPr="00F46A29">
        <w:rPr>
          <w:rFonts w:ascii="Arial" w:hAnsi="Arial" w:cs="Arial"/>
          <w:sz w:val="22"/>
          <w:szCs w:val="22"/>
        </w:rPr>
        <w:t xml:space="preserve">ordinary time earnings of </w:t>
      </w:r>
      <w:r w:rsidR="001C23DF" w:rsidRPr="00F46A29">
        <w:rPr>
          <w:rFonts w:ascii="Arial" w:hAnsi="Arial" w:cs="Arial"/>
          <w:sz w:val="22"/>
          <w:szCs w:val="22"/>
        </w:rPr>
        <w:t>an employee</w:t>
      </w:r>
    </w:p>
    <w:p w14:paraId="2CA7BC76" w14:textId="18FEB5E4" w:rsidR="002A3D65"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1C23DF" w:rsidRPr="00F46A29">
        <w:rPr>
          <w:rFonts w:ascii="Arial" w:hAnsi="Arial" w:cs="Arial"/>
          <w:sz w:val="22"/>
          <w:szCs w:val="22"/>
        </w:rPr>
        <w:t xml:space="preserve">n amount that is not a </w:t>
      </w:r>
      <w:r w:rsidR="00837A6A" w:rsidRPr="00F46A29">
        <w:rPr>
          <w:rFonts w:ascii="Arial" w:hAnsi="Arial" w:cs="Arial"/>
          <w:sz w:val="22"/>
          <w:szCs w:val="22"/>
        </w:rPr>
        <w:t xml:space="preserve">SGAA </w:t>
      </w:r>
      <w:r w:rsidR="001C23DF" w:rsidRPr="00F46A29">
        <w:rPr>
          <w:rFonts w:ascii="Arial" w:hAnsi="Arial" w:cs="Arial"/>
          <w:sz w:val="22"/>
          <w:szCs w:val="22"/>
        </w:rPr>
        <w:t xml:space="preserve">sacrificed salary or wages amount but which, as the result of an effective salary sacrifice arrangement, reduces the salary </w:t>
      </w:r>
      <w:r w:rsidR="00837A6A" w:rsidRPr="00F46A29">
        <w:rPr>
          <w:rFonts w:ascii="Arial" w:hAnsi="Arial" w:cs="Arial"/>
          <w:sz w:val="22"/>
          <w:szCs w:val="22"/>
        </w:rPr>
        <w:t>and</w:t>
      </w:r>
      <w:r w:rsidR="001C23DF" w:rsidRPr="00F46A29">
        <w:rPr>
          <w:rFonts w:ascii="Arial" w:hAnsi="Arial" w:cs="Arial"/>
          <w:sz w:val="22"/>
          <w:szCs w:val="22"/>
        </w:rPr>
        <w:t xml:space="preserve"> wages payable to an employee</w:t>
      </w:r>
    </w:p>
    <w:p w14:paraId="277DAEF6" w14:textId="7E94B435" w:rsidR="002A3D65"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8768E9" w:rsidRPr="00F46A29">
        <w:rPr>
          <w:rFonts w:ascii="Arial" w:hAnsi="Arial" w:cs="Arial"/>
          <w:sz w:val="22"/>
          <w:szCs w:val="22"/>
        </w:rPr>
        <w:t xml:space="preserve"> s</w:t>
      </w:r>
      <w:r w:rsidR="00E475CD" w:rsidRPr="00F46A29">
        <w:rPr>
          <w:rFonts w:ascii="Arial" w:hAnsi="Arial" w:cs="Arial"/>
          <w:sz w:val="22"/>
          <w:szCs w:val="22"/>
        </w:rPr>
        <w:t>uperannuation liability</w:t>
      </w:r>
      <w:r w:rsidR="008768E9" w:rsidRPr="00F46A29">
        <w:rPr>
          <w:rFonts w:ascii="Arial" w:hAnsi="Arial" w:cs="Arial"/>
          <w:sz w:val="22"/>
          <w:szCs w:val="22"/>
        </w:rPr>
        <w:t xml:space="preserve"> amount</w:t>
      </w:r>
    </w:p>
    <w:p w14:paraId="1ECB57DD" w14:textId="29D240ED" w:rsidR="00F21F73"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F21F73" w:rsidRPr="00F46A29">
        <w:rPr>
          <w:rFonts w:ascii="Arial" w:hAnsi="Arial" w:cs="Arial"/>
          <w:sz w:val="22"/>
          <w:szCs w:val="22"/>
        </w:rPr>
        <w:t xml:space="preserve"> tax offset amount</w:t>
      </w:r>
    </w:p>
    <w:p w14:paraId="783E7545" w14:textId="02119EB1" w:rsidR="002A3D65"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0B18B0" w:rsidRPr="00F46A29">
        <w:rPr>
          <w:rFonts w:ascii="Arial" w:hAnsi="Arial" w:cs="Arial"/>
          <w:sz w:val="22"/>
          <w:szCs w:val="22"/>
        </w:rPr>
        <w:t xml:space="preserve"> foreign tax paid amount</w:t>
      </w:r>
    </w:p>
    <w:p w14:paraId="3A25DDF8" w14:textId="79019090" w:rsidR="002A3D65"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840BCF" w:rsidRPr="00F46A29">
        <w:rPr>
          <w:rFonts w:ascii="Arial" w:hAnsi="Arial" w:cs="Arial"/>
          <w:sz w:val="22"/>
          <w:szCs w:val="22"/>
        </w:rPr>
        <w:t>n e</w:t>
      </w:r>
      <w:r w:rsidR="000B18B0" w:rsidRPr="00F46A29">
        <w:rPr>
          <w:rFonts w:ascii="Arial" w:hAnsi="Arial" w:cs="Arial"/>
          <w:sz w:val="22"/>
          <w:szCs w:val="22"/>
        </w:rPr>
        <w:t>xempt foreign income amount</w:t>
      </w:r>
    </w:p>
    <w:p w14:paraId="50B7C7DB" w14:textId="4C13E138" w:rsidR="00481AF8"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lastRenderedPageBreak/>
        <w:t>a</w:t>
      </w:r>
      <w:r w:rsidR="00840BCF" w:rsidRPr="00F46A29">
        <w:rPr>
          <w:rFonts w:ascii="Arial" w:hAnsi="Arial" w:cs="Arial"/>
          <w:sz w:val="22"/>
          <w:szCs w:val="22"/>
        </w:rPr>
        <w:t xml:space="preserve"> f</w:t>
      </w:r>
      <w:r w:rsidR="00481AF8" w:rsidRPr="00F46A29">
        <w:rPr>
          <w:rFonts w:ascii="Arial" w:hAnsi="Arial" w:cs="Arial"/>
          <w:sz w:val="22"/>
          <w:szCs w:val="22"/>
        </w:rPr>
        <w:t xml:space="preserve">oreign </w:t>
      </w:r>
      <w:r w:rsidR="0071676F" w:rsidRPr="00F46A29">
        <w:rPr>
          <w:rFonts w:ascii="Arial" w:hAnsi="Arial" w:cs="Arial"/>
          <w:sz w:val="22"/>
          <w:szCs w:val="22"/>
        </w:rPr>
        <w:t xml:space="preserve">employment </w:t>
      </w:r>
      <w:r w:rsidR="00481AF8" w:rsidRPr="00F46A29">
        <w:rPr>
          <w:rFonts w:ascii="Arial" w:hAnsi="Arial" w:cs="Arial"/>
          <w:sz w:val="22"/>
          <w:szCs w:val="22"/>
        </w:rPr>
        <w:t>income amount</w:t>
      </w:r>
    </w:p>
    <w:p w14:paraId="357AF9B2" w14:textId="31B40A52" w:rsidR="005A38B2"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840BCF" w:rsidRPr="00F46A29">
        <w:rPr>
          <w:rFonts w:ascii="Arial" w:hAnsi="Arial" w:cs="Arial"/>
          <w:sz w:val="22"/>
          <w:szCs w:val="22"/>
        </w:rPr>
        <w:t xml:space="preserve"> </w:t>
      </w:r>
      <w:r w:rsidR="00221977" w:rsidRPr="00F46A29">
        <w:rPr>
          <w:rFonts w:ascii="Arial" w:hAnsi="Arial" w:cs="Arial"/>
          <w:sz w:val="22"/>
          <w:szCs w:val="22"/>
        </w:rPr>
        <w:t>lump sum D amount</w:t>
      </w:r>
    </w:p>
    <w:p w14:paraId="637D8426" w14:textId="62FCB19F" w:rsidR="006757E0"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1C23DF" w:rsidRPr="00F46A29">
        <w:rPr>
          <w:rFonts w:ascii="Arial" w:hAnsi="Arial" w:cs="Arial"/>
          <w:sz w:val="22"/>
          <w:szCs w:val="22"/>
        </w:rPr>
        <w:t xml:space="preserve"> </w:t>
      </w:r>
      <w:r w:rsidR="009E38F6" w:rsidRPr="00F46A29">
        <w:rPr>
          <w:rFonts w:ascii="Arial" w:hAnsi="Arial" w:cs="Arial"/>
          <w:sz w:val="22"/>
          <w:szCs w:val="22"/>
        </w:rPr>
        <w:t xml:space="preserve">payment made under the </w:t>
      </w:r>
      <w:r w:rsidR="005A38B2" w:rsidRPr="00F46A29">
        <w:rPr>
          <w:rFonts w:ascii="Arial" w:hAnsi="Arial" w:cs="Arial"/>
          <w:sz w:val="22"/>
          <w:szCs w:val="22"/>
        </w:rPr>
        <w:t xml:space="preserve">Community Development Employment </w:t>
      </w:r>
      <w:r w:rsidR="002E4558" w:rsidRPr="00F46A29">
        <w:rPr>
          <w:rFonts w:ascii="Arial" w:hAnsi="Arial" w:cs="Arial"/>
          <w:sz w:val="22"/>
          <w:szCs w:val="22"/>
        </w:rPr>
        <w:t xml:space="preserve">Project </w:t>
      </w:r>
      <w:r w:rsidR="009E38F6" w:rsidRPr="00F46A29">
        <w:rPr>
          <w:rFonts w:ascii="Arial" w:hAnsi="Arial" w:cs="Arial"/>
          <w:sz w:val="22"/>
          <w:szCs w:val="22"/>
        </w:rPr>
        <w:t>scheme</w:t>
      </w:r>
    </w:p>
    <w:p w14:paraId="61438483" w14:textId="133705B1" w:rsidR="00922081"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840BCF" w:rsidRPr="00F46A29">
        <w:rPr>
          <w:rFonts w:ascii="Arial" w:hAnsi="Arial" w:cs="Arial"/>
          <w:sz w:val="22"/>
          <w:szCs w:val="22"/>
        </w:rPr>
        <w:t xml:space="preserve"> v</w:t>
      </w:r>
      <w:r w:rsidR="00922081" w:rsidRPr="00F46A29">
        <w:rPr>
          <w:rFonts w:ascii="Arial" w:hAnsi="Arial" w:cs="Arial"/>
          <w:sz w:val="22"/>
          <w:szCs w:val="22"/>
        </w:rPr>
        <w:t>oluntary agreement to withhold amount</w:t>
      </w:r>
    </w:p>
    <w:p w14:paraId="6694AB4C" w14:textId="40E2247A" w:rsidR="002A3D65" w:rsidRPr="00F46A29" w:rsidRDefault="000C4BAE" w:rsidP="002A3D65">
      <w:pPr>
        <w:numPr>
          <w:ilvl w:val="0"/>
          <w:numId w:val="24"/>
        </w:numPr>
        <w:spacing w:after="120"/>
        <w:ind w:left="1418" w:hanging="709"/>
        <w:rPr>
          <w:rFonts w:ascii="Arial" w:hAnsi="Arial" w:cs="Arial"/>
          <w:sz w:val="22"/>
          <w:szCs w:val="22"/>
        </w:rPr>
      </w:pPr>
      <w:r>
        <w:rPr>
          <w:rFonts w:ascii="Arial" w:hAnsi="Arial" w:cs="Arial"/>
          <w:sz w:val="22"/>
          <w:szCs w:val="22"/>
        </w:rPr>
        <w:t>a</w:t>
      </w:r>
      <w:r w:rsidR="00840BCF" w:rsidRPr="00F46A29">
        <w:rPr>
          <w:rFonts w:ascii="Arial" w:hAnsi="Arial" w:cs="Arial"/>
          <w:sz w:val="22"/>
          <w:szCs w:val="22"/>
        </w:rPr>
        <w:t xml:space="preserve"> l</w:t>
      </w:r>
      <w:r w:rsidR="00922081" w:rsidRPr="00F46A29">
        <w:rPr>
          <w:rFonts w:ascii="Arial" w:hAnsi="Arial" w:cs="Arial"/>
          <w:sz w:val="22"/>
          <w:szCs w:val="22"/>
        </w:rPr>
        <w:t>abour hire arrangement amount</w:t>
      </w:r>
    </w:p>
    <w:p w14:paraId="3F96FF27" w14:textId="59C14583" w:rsidR="00E7086A" w:rsidRPr="00F46A29" w:rsidRDefault="00E7086A" w:rsidP="002A3D65">
      <w:pPr>
        <w:spacing w:after="120"/>
        <w:rPr>
          <w:rFonts w:ascii="Arial" w:hAnsi="Arial" w:cs="Arial"/>
          <w:sz w:val="22"/>
          <w:szCs w:val="22"/>
        </w:rPr>
      </w:pPr>
      <w:bookmarkStart w:id="1" w:name="6AD(2)"/>
      <w:bookmarkEnd w:id="1"/>
    </w:p>
    <w:p w14:paraId="1EC75635" w14:textId="77777777" w:rsidR="00543981" w:rsidRPr="00F46A29" w:rsidRDefault="00ED6A63" w:rsidP="002A3D65">
      <w:pPr>
        <w:pStyle w:val="Heading2"/>
        <w:numPr>
          <w:ilvl w:val="0"/>
          <w:numId w:val="2"/>
        </w:numPr>
        <w:tabs>
          <w:tab w:val="clear" w:pos="720"/>
        </w:tabs>
        <w:ind w:left="709" w:hanging="709"/>
        <w:rPr>
          <w:rFonts w:cs="Arial"/>
          <w:szCs w:val="22"/>
        </w:rPr>
      </w:pPr>
      <w:r w:rsidRPr="00F46A29">
        <w:rPr>
          <w:rFonts w:cs="Arial"/>
          <w:szCs w:val="22"/>
        </w:rPr>
        <w:t>Definitions</w:t>
      </w:r>
    </w:p>
    <w:p w14:paraId="6042FD54" w14:textId="77777777" w:rsidR="00970C4C" w:rsidRPr="00F46A29" w:rsidRDefault="00ED6A63" w:rsidP="002A3D65">
      <w:pPr>
        <w:spacing w:after="120"/>
        <w:rPr>
          <w:rFonts w:ascii="Arial" w:hAnsi="Arial" w:cs="Arial"/>
          <w:sz w:val="22"/>
          <w:szCs w:val="22"/>
        </w:rPr>
      </w:pPr>
      <w:r w:rsidRPr="00F46A29">
        <w:rPr>
          <w:rFonts w:ascii="Arial" w:hAnsi="Arial" w:cs="Arial"/>
          <w:sz w:val="22"/>
          <w:szCs w:val="22"/>
        </w:rPr>
        <w:t>In this determination</w:t>
      </w:r>
      <w:r w:rsidR="00970C4C" w:rsidRPr="00F46A29">
        <w:rPr>
          <w:rFonts w:ascii="Arial" w:hAnsi="Arial" w:cs="Arial"/>
          <w:sz w:val="22"/>
          <w:szCs w:val="22"/>
        </w:rPr>
        <w:t>:</w:t>
      </w:r>
    </w:p>
    <w:p w14:paraId="77B8895D" w14:textId="3264D087" w:rsidR="00837A6A" w:rsidRPr="00F46A29" w:rsidRDefault="001C23DF"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‘salary and wages’</w:t>
      </w:r>
      <w:r w:rsidR="00837A6A" w:rsidRPr="00F46A29">
        <w:rPr>
          <w:rFonts w:ascii="Arial" w:hAnsi="Arial" w:cs="Arial"/>
          <w:sz w:val="22"/>
          <w:szCs w:val="22"/>
        </w:rPr>
        <w:t xml:space="preserve"> </w:t>
      </w:r>
      <w:proofErr w:type="gramStart"/>
      <w:r w:rsidR="00837A6A" w:rsidRPr="00F46A29">
        <w:rPr>
          <w:rFonts w:ascii="Arial" w:hAnsi="Arial" w:cs="Arial"/>
          <w:sz w:val="22"/>
          <w:szCs w:val="22"/>
        </w:rPr>
        <w:t>has</w:t>
      </w:r>
      <w:proofErr w:type="gramEnd"/>
      <w:r w:rsidR="00837A6A" w:rsidRPr="00F46A29">
        <w:rPr>
          <w:rFonts w:ascii="Arial" w:hAnsi="Arial" w:cs="Arial"/>
          <w:sz w:val="22"/>
          <w:szCs w:val="22"/>
        </w:rPr>
        <w:t xml:space="preserve"> the same meaning as in the </w:t>
      </w:r>
      <w:r w:rsidR="00837A6A" w:rsidRPr="00F46A29">
        <w:rPr>
          <w:rFonts w:ascii="Arial" w:hAnsi="Arial" w:cs="Arial"/>
          <w:i/>
          <w:iCs/>
          <w:sz w:val="22"/>
          <w:szCs w:val="22"/>
        </w:rPr>
        <w:t>Superannuation Guarantee (Administration) Act 1992</w:t>
      </w:r>
    </w:p>
    <w:p w14:paraId="66D1A76A" w14:textId="08B04B9E" w:rsidR="00837A6A" w:rsidRPr="00F46A29" w:rsidRDefault="00970C4C"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w:t>
      </w:r>
      <w:r w:rsidR="00837A6A" w:rsidRPr="00F46A29">
        <w:rPr>
          <w:rFonts w:ascii="Arial" w:hAnsi="Arial" w:cs="Arial"/>
          <w:sz w:val="22"/>
          <w:szCs w:val="22"/>
        </w:rPr>
        <w:t xml:space="preserve">SGAA </w:t>
      </w:r>
      <w:r w:rsidR="00DF5FB8" w:rsidRPr="00F46A29">
        <w:rPr>
          <w:rFonts w:ascii="Arial" w:hAnsi="Arial" w:cs="Arial"/>
          <w:sz w:val="22"/>
          <w:szCs w:val="22"/>
        </w:rPr>
        <w:t>sacrificed ordinary time earnings</w:t>
      </w:r>
      <w:r w:rsidR="00422E2A" w:rsidRPr="00F46A29">
        <w:rPr>
          <w:rFonts w:ascii="Arial" w:hAnsi="Arial" w:cs="Arial"/>
          <w:sz w:val="22"/>
          <w:szCs w:val="22"/>
        </w:rPr>
        <w:t xml:space="preserve"> amount</w:t>
      </w:r>
      <w:r w:rsidRPr="00F46A29">
        <w:rPr>
          <w:rFonts w:ascii="Arial" w:hAnsi="Arial" w:cs="Arial"/>
          <w:sz w:val="22"/>
          <w:szCs w:val="22"/>
        </w:rPr>
        <w:t>’</w:t>
      </w:r>
      <w:r w:rsidR="00422E2A" w:rsidRPr="00F46A29">
        <w:rPr>
          <w:rFonts w:ascii="Arial" w:hAnsi="Arial" w:cs="Arial"/>
          <w:sz w:val="22"/>
          <w:szCs w:val="22"/>
        </w:rPr>
        <w:t xml:space="preserve"> </w:t>
      </w:r>
      <w:r w:rsidR="00837A6A" w:rsidRPr="00F46A29">
        <w:rPr>
          <w:rFonts w:ascii="Arial" w:hAnsi="Arial" w:cs="Arial"/>
          <w:sz w:val="22"/>
          <w:szCs w:val="22"/>
        </w:rPr>
        <w:t xml:space="preserve">has the same meaning as the term ‘sacrificed ordinary time earnings amount’ defined in the </w:t>
      </w:r>
      <w:r w:rsidR="00837A6A" w:rsidRPr="00F46A29">
        <w:rPr>
          <w:rFonts w:ascii="Arial" w:hAnsi="Arial" w:cs="Arial"/>
          <w:i/>
          <w:sz w:val="22"/>
          <w:szCs w:val="22"/>
        </w:rPr>
        <w:t>Superannuation Guarantee (Administration) Act 1992</w:t>
      </w:r>
    </w:p>
    <w:p w14:paraId="04FD63B3" w14:textId="5C3035C2" w:rsidR="00970C4C" w:rsidRPr="00F46A29" w:rsidRDefault="00970C4C" w:rsidP="00F46A29">
      <w:pPr>
        <w:numPr>
          <w:ilvl w:val="0"/>
          <w:numId w:val="25"/>
        </w:numPr>
        <w:spacing w:after="120"/>
        <w:ind w:left="1418" w:hanging="709"/>
        <w:rPr>
          <w:rFonts w:ascii="Arial" w:hAnsi="Arial" w:cs="Arial"/>
          <w:sz w:val="22"/>
          <w:szCs w:val="22"/>
        </w:rPr>
      </w:pPr>
      <w:r w:rsidRPr="00F46A29">
        <w:rPr>
          <w:rFonts w:ascii="Arial" w:hAnsi="Arial" w:cs="Arial"/>
          <w:sz w:val="22"/>
          <w:szCs w:val="22"/>
        </w:rPr>
        <w:t>‘</w:t>
      </w:r>
      <w:r w:rsidR="00837A6A" w:rsidRPr="00F46A29">
        <w:rPr>
          <w:rFonts w:ascii="Arial" w:hAnsi="Arial" w:cs="Arial"/>
          <w:sz w:val="22"/>
          <w:szCs w:val="22"/>
        </w:rPr>
        <w:t xml:space="preserve">SGAA </w:t>
      </w:r>
      <w:r w:rsidR="00DF5FB8" w:rsidRPr="00F46A29">
        <w:rPr>
          <w:rFonts w:ascii="Arial" w:hAnsi="Arial" w:cs="Arial"/>
          <w:sz w:val="22"/>
          <w:szCs w:val="22"/>
        </w:rPr>
        <w:t>sacrifi</w:t>
      </w:r>
      <w:r w:rsidR="0053029A" w:rsidRPr="00F46A29">
        <w:rPr>
          <w:rFonts w:ascii="Arial" w:hAnsi="Arial" w:cs="Arial"/>
          <w:sz w:val="22"/>
          <w:szCs w:val="22"/>
        </w:rPr>
        <w:t>c</w:t>
      </w:r>
      <w:r w:rsidR="00DF5FB8" w:rsidRPr="00F46A29">
        <w:rPr>
          <w:rFonts w:ascii="Arial" w:hAnsi="Arial" w:cs="Arial"/>
          <w:sz w:val="22"/>
          <w:szCs w:val="22"/>
        </w:rPr>
        <w:t xml:space="preserve">ed salary </w:t>
      </w:r>
      <w:r w:rsidR="000E4D8D" w:rsidRPr="00F46A29">
        <w:rPr>
          <w:rFonts w:ascii="Arial" w:hAnsi="Arial" w:cs="Arial"/>
          <w:sz w:val="22"/>
          <w:szCs w:val="22"/>
        </w:rPr>
        <w:t xml:space="preserve">or </w:t>
      </w:r>
      <w:r w:rsidR="00DF5FB8" w:rsidRPr="00F46A29">
        <w:rPr>
          <w:rFonts w:ascii="Arial" w:hAnsi="Arial" w:cs="Arial"/>
          <w:sz w:val="22"/>
          <w:szCs w:val="22"/>
        </w:rPr>
        <w:t xml:space="preserve">wages </w:t>
      </w:r>
      <w:r w:rsidR="00422E2A" w:rsidRPr="00F46A29">
        <w:rPr>
          <w:rFonts w:ascii="Arial" w:hAnsi="Arial" w:cs="Arial"/>
          <w:sz w:val="22"/>
          <w:szCs w:val="22"/>
        </w:rPr>
        <w:t>amou</w:t>
      </w:r>
      <w:r w:rsidRPr="00F46A29">
        <w:rPr>
          <w:rFonts w:ascii="Arial" w:hAnsi="Arial" w:cs="Arial"/>
          <w:sz w:val="22"/>
          <w:szCs w:val="22"/>
        </w:rPr>
        <w:t>n</w:t>
      </w:r>
      <w:r w:rsidR="00422E2A" w:rsidRPr="00F46A29">
        <w:rPr>
          <w:rFonts w:ascii="Arial" w:hAnsi="Arial" w:cs="Arial"/>
          <w:sz w:val="22"/>
          <w:szCs w:val="22"/>
        </w:rPr>
        <w:t>t</w:t>
      </w:r>
      <w:r w:rsidRPr="00F46A29">
        <w:rPr>
          <w:rFonts w:ascii="Arial" w:hAnsi="Arial" w:cs="Arial"/>
          <w:sz w:val="22"/>
          <w:szCs w:val="22"/>
        </w:rPr>
        <w:t>’</w:t>
      </w:r>
      <w:r w:rsidR="00422E2A" w:rsidRPr="00F46A29">
        <w:rPr>
          <w:rFonts w:ascii="Arial" w:hAnsi="Arial" w:cs="Arial"/>
          <w:sz w:val="22"/>
          <w:szCs w:val="22"/>
        </w:rPr>
        <w:t xml:space="preserve"> </w:t>
      </w:r>
      <w:r w:rsidR="00837A6A" w:rsidRPr="00F46A29">
        <w:rPr>
          <w:rFonts w:ascii="Arial" w:hAnsi="Arial" w:cs="Arial"/>
          <w:sz w:val="22"/>
          <w:szCs w:val="22"/>
        </w:rPr>
        <w:t>has the same meaning as the term</w:t>
      </w:r>
      <w:r w:rsidR="00837A6A" w:rsidRPr="00F46A29">
        <w:rPr>
          <w:rFonts w:ascii="Arial" w:hAnsi="Arial" w:cs="Arial"/>
          <w:iCs/>
          <w:sz w:val="22"/>
          <w:szCs w:val="22"/>
        </w:rPr>
        <w:t xml:space="preserve"> ‘</w:t>
      </w:r>
      <w:r w:rsidR="00837A6A" w:rsidRPr="00F46A29">
        <w:rPr>
          <w:rFonts w:ascii="Arial" w:hAnsi="Arial" w:cs="Arial"/>
          <w:sz w:val="22"/>
          <w:szCs w:val="22"/>
        </w:rPr>
        <w:t xml:space="preserve">sacrificed salary or wages amount’ defined </w:t>
      </w:r>
      <w:r w:rsidRPr="00F46A29">
        <w:rPr>
          <w:rFonts w:ascii="Arial" w:hAnsi="Arial" w:cs="Arial"/>
          <w:iCs/>
          <w:sz w:val="22"/>
          <w:szCs w:val="22"/>
        </w:rPr>
        <w:t>in</w:t>
      </w:r>
      <w:r w:rsidR="00B171F5" w:rsidRPr="00F46A29">
        <w:rPr>
          <w:rFonts w:ascii="Arial" w:hAnsi="Arial" w:cs="Arial"/>
          <w:iCs/>
          <w:sz w:val="22"/>
          <w:szCs w:val="22"/>
        </w:rPr>
        <w:t xml:space="preserve"> the </w:t>
      </w:r>
      <w:r w:rsidR="00B171F5" w:rsidRPr="00F46A29">
        <w:rPr>
          <w:rFonts w:ascii="Arial" w:hAnsi="Arial" w:cs="Arial"/>
          <w:i/>
          <w:iCs/>
          <w:sz w:val="22"/>
          <w:szCs w:val="22"/>
        </w:rPr>
        <w:t xml:space="preserve">Superannuation Guarantee </w:t>
      </w:r>
      <w:r w:rsidR="00E013EC" w:rsidRPr="00F46A29">
        <w:rPr>
          <w:rFonts w:ascii="Arial" w:hAnsi="Arial" w:cs="Arial"/>
          <w:i/>
          <w:iCs/>
          <w:sz w:val="22"/>
          <w:szCs w:val="22"/>
        </w:rPr>
        <w:t>(</w:t>
      </w:r>
      <w:r w:rsidR="00B171F5" w:rsidRPr="00F46A29">
        <w:rPr>
          <w:rFonts w:ascii="Arial" w:hAnsi="Arial" w:cs="Arial"/>
          <w:i/>
          <w:iCs/>
          <w:sz w:val="22"/>
          <w:szCs w:val="22"/>
        </w:rPr>
        <w:t>Administration</w:t>
      </w:r>
      <w:r w:rsidR="00E013EC" w:rsidRPr="00F46A29">
        <w:rPr>
          <w:rFonts w:ascii="Arial" w:hAnsi="Arial" w:cs="Arial"/>
          <w:i/>
          <w:iCs/>
          <w:sz w:val="22"/>
          <w:szCs w:val="22"/>
        </w:rPr>
        <w:t xml:space="preserve">) </w:t>
      </w:r>
      <w:r w:rsidR="00B171F5" w:rsidRPr="00F46A29">
        <w:rPr>
          <w:rFonts w:ascii="Arial" w:hAnsi="Arial" w:cs="Arial"/>
          <w:i/>
          <w:iCs/>
          <w:sz w:val="22"/>
          <w:szCs w:val="22"/>
        </w:rPr>
        <w:t>Act 1992</w:t>
      </w:r>
    </w:p>
    <w:p w14:paraId="07E677E3" w14:textId="20FDDC2C" w:rsidR="00970C4C" w:rsidRPr="00F46A29" w:rsidRDefault="00970C4C" w:rsidP="002A3D65">
      <w:pPr>
        <w:numPr>
          <w:ilvl w:val="0"/>
          <w:numId w:val="25"/>
        </w:numPr>
        <w:spacing w:after="120"/>
        <w:ind w:left="1418" w:hanging="709"/>
        <w:rPr>
          <w:rFonts w:ascii="Arial" w:hAnsi="Arial" w:cs="Arial"/>
          <w:sz w:val="22"/>
          <w:szCs w:val="22"/>
        </w:rPr>
      </w:pPr>
      <w:r w:rsidRPr="00F46A29">
        <w:rPr>
          <w:rFonts w:ascii="Arial" w:hAnsi="Arial" w:cs="Arial"/>
          <w:iCs/>
          <w:sz w:val="22"/>
          <w:szCs w:val="22"/>
        </w:rPr>
        <w:t>‘</w:t>
      </w:r>
      <w:r w:rsidRPr="00F46A29">
        <w:rPr>
          <w:rFonts w:ascii="Arial" w:hAnsi="Arial" w:cs="Arial"/>
          <w:sz w:val="22"/>
          <w:szCs w:val="22"/>
        </w:rPr>
        <w:t>e</w:t>
      </w:r>
      <w:r w:rsidR="005A5C74" w:rsidRPr="00F46A29">
        <w:rPr>
          <w:rFonts w:ascii="Arial" w:hAnsi="Arial" w:cs="Arial"/>
          <w:sz w:val="22"/>
          <w:szCs w:val="22"/>
        </w:rPr>
        <w:t>mployee</w:t>
      </w:r>
      <w:r w:rsidRPr="00F46A29">
        <w:rPr>
          <w:rFonts w:ascii="Arial" w:hAnsi="Arial" w:cs="Arial"/>
          <w:sz w:val="22"/>
          <w:szCs w:val="22"/>
        </w:rPr>
        <w:t>’</w:t>
      </w:r>
      <w:r w:rsidR="005A5C74" w:rsidRPr="00F46A29">
        <w:rPr>
          <w:rFonts w:ascii="Arial" w:hAnsi="Arial" w:cs="Arial"/>
          <w:sz w:val="22"/>
          <w:szCs w:val="22"/>
        </w:rPr>
        <w:t xml:space="preserve"> </w:t>
      </w:r>
      <w:r w:rsidRPr="00F46A29">
        <w:rPr>
          <w:rFonts w:ascii="Arial" w:hAnsi="Arial" w:cs="Arial"/>
          <w:sz w:val="22"/>
          <w:szCs w:val="22"/>
        </w:rPr>
        <w:t>has the same meaning as in</w:t>
      </w:r>
      <w:r w:rsidR="005A5C74" w:rsidRPr="00F46A29">
        <w:rPr>
          <w:rFonts w:ascii="Arial" w:hAnsi="Arial" w:cs="Arial"/>
          <w:sz w:val="22"/>
          <w:szCs w:val="22"/>
        </w:rPr>
        <w:t xml:space="preserve"> the </w:t>
      </w:r>
      <w:r w:rsidR="00B171F5" w:rsidRPr="00F46A29">
        <w:rPr>
          <w:rFonts w:ascii="Arial" w:hAnsi="Arial" w:cs="Arial"/>
          <w:i/>
          <w:sz w:val="22"/>
          <w:szCs w:val="22"/>
        </w:rPr>
        <w:t xml:space="preserve">Superannuation Guarantee </w:t>
      </w:r>
      <w:r w:rsidR="00E013EC" w:rsidRPr="00F46A29">
        <w:rPr>
          <w:rFonts w:ascii="Arial" w:hAnsi="Arial" w:cs="Arial"/>
          <w:i/>
          <w:sz w:val="22"/>
          <w:szCs w:val="22"/>
        </w:rPr>
        <w:t>(</w:t>
      </w:r>
      <w:r w:rsidR="00B171F5" w:rsidRPr="00F46A29">
        <w:rPr>
          <w:rFonts w:ascii="Arial" w:hAnsi="Arial" w:cs="Arial"/>
          <w:i/>
          <w:sz w:val="22"/>
          <w:szCs w:val="22"/>
        </w:rPr>
        <w:t>Administration</w:t>
      </w:r>
      <w:r w:rsidR="00E013EC" w:rsidRPr="00F46A29">
        <w:rPr>
          <w:rFonts w:ascii="Arial" w:hAnsi="Arial" w:cs="Arial"/>
          <w:i/>
          <w:sz w:val="22"/>
          <w:szCs w:val="22"/>
        </w:rPr>
        <w:t>)</w:t>
      </w:r>
      <w:r w:rsidR="00B171F5" w:rsidRPr="00F46A29">
        <w:rPr>
          <w:rFonts w:ascii="Arial" w:hAnsi="Arial" w:cs="Arial"/>
          <w:i/>
          <w:sz w:val="22"/>
          <w:szCs w:val="22"/>
        </w:rPr>
        <w:t xml:space="preserve"> Act 1992</w:t>
      </w:r>
      <w:r w:rsidRPr="00F46A29">
        <w:rPr>
          <w:rFonts w:ascii="Arial" w:hAnsi="Arial" w:cs="Arial"/>
          <w:sz w:val="22"/>
          <w:szCs w:val="22"/>
        </w:rPr>
        <w:t>,</w:t>
      </w:r>
      <w:r w:rsidR="00DF5FB8" w:rsidRPr="00F46A29">
        <w:rPr>
          <w:rFonts w:ascii="Arial" w:hAnsi="Arial" w:cs="Arial"/>
          <w:sz w:val="22"/>
          <w:szCs w:val="22"/>
        </w:rPr>
        <w:t xml:space="preserve"> but disregard subsection 12(</w:t>
      </w:r>
      <w:r w:rsidR="005A5C74" w:rsidRPr="00F46A29">
        <w:rPr>
          <w:rFonts w:ascii="Arial" w:hAnsi="Arial" w:cs="Arial"/>
          <w:sz w:val="22"/>
          <w:szCs w:val="22"/>
        </w:rPr>
        <w:t>3) of that Act</w:t>
      </w:r>
    </w:p>
    <w:p w14:paraId="2F91F93C" w14:textId="59900A82" w:rsidR="00970C4C" w:rsidRPr="00F46A29" w:rsidRDefault="00970C4C"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‘s</w:t>
      </w:r>
      <w:r w:rsidR="00E475CD" w:rsidRPr="00F46A29">
        <w:rPr>
          <w:rFonts w:ascii="Arial" w:hAnsi="Arial" w:cs="Arial"/>
          <w:sz w:val="22"/>
          <w:szCs w:val="22"/>
        </w:rPr>
        <w:t>uperannuation liability</w:t>
      </w:r>
      <w:r w:rsidR="00671121">
        <w:rPr>
          <w:rFonts w:ascii="Arial" w:hAnsi="Arial" w:cs="Arial"/>
          <w:sz w:val="22"/>
          <w:szCs w:val="22"/>
        </w:rPr>
        <w:t xml:space="preserve"> amount</w:t>
      </w:r>
      <w:r w:rsidRPr="00F46A29">
        <w:rPr>
          <w:rFonts w:ascii="Arial" w:hAnsi="Arial" w:cs="Arial"/>
          <w:sz w:val="22"/>
          <w:szCs w:val="22"/>
        </w:rPr>
        <w:t>’</w:t>
      </w:r>
      <w:r w:rsidR="00E475CD" w:rsidRPr="00F46A29">
        <w:rPr>
          <w:rFonts w:ascii="Arial" w:hAnsi="Arial" w:cs="Arial"/>
          <w:sz w:val="22"/>
          <w:szCs w:val="22"/>
        </w:rPr>
        <w:t xml:space="preserve"> </w:t>
      </w:r>
      <w:r w:rsidRPr="00F46A29">
        <w:rPr>
          <w:rFonts w:ascii="Arial" w:hAnsi="Arial" w:cs="Arial"/>
          <w:sz w:val="22"/>
          <w:szCs w:val="22"/>
        </w:rPr>
        <w:t xml:space="preserve">means </w:t>
      </w:r>
      <w:r w:rsidR="00B140AB" w:rsidRPr="00F46A29">
        <w:rPr>
          <w:rFonts w:ascii="Arial" w:hAnsi="Arial" w:cs="Arial"/>
          <w:sz w:val="22"/>
          <w:szCs w:val="22"/>
        </w:rPr>
        <w:t xml:space="preserve">the total </w:t>
      </w:r>
      <w:r w:rsidR="0053029A" w:rsidRPr="00F46A29">
        <w:rPr>
          <w:rFonts w:ascii="Arial" w:hAnsi="Arial" w:cs="Arial"/>
          <w:sz w:val="22"/>
          <w:szCs w:val="22"/>
        </w:rPr>
        <w:t xml:space="preserve">of </w:t>
      </w:r>
      <w:r w:rsidR="00B140AB" w:rsidRPr="00F46A29">
        <w:rPr>
          <w:rFonts w:ascii="Arial" w:hAnsi="Arial" w:cs="Arial"/>
          <w:sz w:val="22"/>
          <w:szCs w:val="22"/>
        </w:rPr>
        <w:t>amount</w:t>
      </w:r>
      <w:r w:rsidR="0053029A" w:rsidRPr="00F46A29">
        <w:rPr>
          <w:rFonts w:ascii="Arial" w:hAnsi="Arial" w:cs="Arial"/>
          <w:sz w:val="22"/>
          <w:szCs w:val="22"/>
        </w:rPr>
        <w:t>s</w:t>
      </w:r>
      <w:r w:rsidR="00B140AB" w:rsidRPr="00F46A29">
        <w:rPr>
          <w:rFonts w:ascii="Arial" w:hAnsi="Arial" w:cs="Arial"/>
          <w:sz w:val="22"/>
          <w:szCs w:val="22"/>
        </w:rPr>
        <w:t xml:space="preserve"> which the entity will be liable to pay under the </w:t>
      </w:r>
      <w:r w:rsidRPr="00F46A29">
        <w:rPr>
          <w:rFonts w:ascii="Arial" w:hAnsi="Arial" w:cs="Arial"/>
          <w:i/>
          <w:sz w:val="22"/>
          <w:szCs w:val="22"/>
        </w:rPr>
        <w:t>Superannuation Guarantee (Administration) Act 1992</w:t>
      </w:r>
      <w:r w:rsidRPr="00F46A29">
        <w:rPr>
          <w:rFonts w:ascii="Arial" w:hAnsi="Arial" w:cs="Arial"/>
          <w:sz w:val="22"/>
          <w:szCs w:val="22"/>
        </w:rPr>
        <w:t>)</w:t>
      </w:r>
      <w:r w:rsidRPr="00F46A29">
        <w:rPr>
          <w:rFonts w:ascii="Arial" w:hAnsi="Arial" w:cs="Arial"/>
          <w:i/>
          <w:sz w:val="22"/>
          <w:szCs w:val="22"/>
        </w:rPr>
        <w:t xml:space="preserve"> </w:t>
      </w:r>
      <w:r w:rsidR="00B140AB" w:rsidRPr="00F46A29">
        <w:rPr>
          <w:rFonts w:ascii="Arial" w:hAnsi="Arial" w:cs="Arial"/>
          <w:iCs/>
          <w:sz w:val="22"/>
          <w:szCs w:val="22"/>
        </w:rPr>
        <w:t>in respect of payments made to an employee since the preceding 1 July</w:t>
      </w:r>
    </w:p>
    <w:p w14:paraId="0834F493" w14:textId="49CFB825" w:rsidR="002A3D65" w:rsidRPr="00F46A29" w:rsidRDefault="00970C4C"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w:t>
      </w:r>
      <w:r w:rsidR="0071676F" w:rsidRPr="00F46A29">
        <w:rPr>
          <w:rFonts w:ascii="Arial" w:hAnsi="Arial" w:cs="Arial"/>
          <w:sz w:val="22"/>
          <w:szCs w:val="22"/>
        </w:rPr>
        <w:t xml:space="preserve">tax </w:t>
      </w:r>
      <w:r w:rsidRPr="00F46A29">
        <w:rPr>
          <w:rFonts w:ascii="Arial" w:hAnsi="Arial" w:cs="Arial"/>
          <w:sz w:val="22"/>
          <w:szCs w:val="22"/>
        </w:rPr>
        <w:t>o</w:t>
      </w:r>
      <w:r w:rsidR="00572DAA" w:rsidRPr="00F46A29">
        <w:rPr>
          <w:rFonts w:ascii="Arial" w:hAnsi="Arial" w:cs="Arial"/>
          <w:sz w:val="22"/>
          <w:szCs w:val="22"/>
        </w:rPr>
        <w:t>ffset amount</w:t>
      </w:r>
      <w:r w:rsidRPr="00F46A29">
        <w:rPr>
          <w:rFonts w:ascii="Arial" w:hAnsi="Arial" w:cs="Arial"/>
          <w:sz w:val="22"/>
          <w:szCs w:val="22"/>
        </w:rPr>
        <w:t>’</w:t>
      </w:r>
      <w:r w:rsidR="00572DAA" w:rsidRPr="00F46A29">
        <w:rPr>
          <w:rFonts w:ascii="Arial" w:hAnsi="Arial" w:cs="Arial"/>
          <w:sz w:val="22"/>
          <w:szCs w:val="22"/>
        </w:rPr>
        <w:t xml:space="preserve"> </w:t>
      </w:r>
      <w:r w:rsidRPr="00F46A29">
        <w:rPr>
          <w:rFonts w:ascii="Arial" w:hAnsi="Arial" w:cs="Arial"/>
          <w:sz w:val="22"/>
          <w:szCs w:val="22"/>
        </w:rPr>
        <w:t xml:space="preserve">means </w:t>
      </w:r>
      <w:r w:rsidR="00572DAA" w:rsidRPr="00F46A29">
        <w:rPr>
          <w:rFonts w:ascii="Arial" w:hAnsi="Arial" w:cs="Arial"/>
          <w:sz w:val="22"/>
          <w:szCs w:val="22"/>
        </w:rPr>
        <w:t xml:space="preserve">the amount claimed by </w:t>
      </w:r>
      <w:r w:rsidRPr="00F46A29">
        <w:rPr>
          <w:rFonts w:ascii="Arial" w:hAnsi="Arial" w:cs="Arial"/>
          <w:sz w:val="22"/>
          <w:szCs w:val="22"/>
        </w:rPr>
        <w:t xml:space="preserve">a </w:t>
      </w:r>
      <w:r w:rsidR="00572DAA" w:rsidRPr="00F46A29">
        <w:rPr>
          <w:rFonts w:ascii="Arial" w:hAnsi="Arial" w:cs="Arial"/>
          <w:sz w:val="22"/>
          <w:szCs w:val="22"/>
        </w:rPr>
        <w:t xml:space="preserve">payee </w:t>
      </w:r>
      <w:r w:rsidRPr="00F46A29">
        <w:rPr>
          <w:rFonts w:ascii="Arial" w:hAnsi="Arial" w:cs="Arial"/>
          <w:sz w:val="22"/>
          <w:szCs w:val="22"/>
        </w:rPr>
        <w:t>in a Tax</w:t>
      </w:r>
      <w:r w:rsidR="00F46A29" w:rsidRPr="00F46A29">
        <w:rPr>
          <w:rFonts w:ascii="Arial" w:hAnsi="Arial" w:cs="Arial"/>
          <w:sz w:val="22"/>
          <w:szCs w:val="22"/>
        </w:rPr>
        <w:t xml:space="preserve"> file number declaration </w:t>
      </w:r>
      <w:r w:rsidRPr="00F46A29">
        <w:rPr>
          <w:rFonts w:ascii="Arial" w:hAnsi="Arial" w:cs="Arial"/>
          <w:sz w:val="22"/>
          <w:szCs w:val="22"/>
        </w:rPr>
        <w:t xml:space="preserve">or Withholding </w:t>
      </w:r>
      <w:r w:rsidR="00F46A29" w:rsidRPr="00F46A29">
        <w:rPr>
          <w:rFonts w:ascii="Arial" w:hAnsi="Arial" w:cs="Arial"/>
          <w:sz w:val="22"/>
          <w:szCs w:val="22"/>
        </w:rPr>
        <w:t>d</w:t>
      </w:r>
      <w:r w:rsidRPr="00F46A29">
        <w:rPr>
          <w:rFonts w:ascii="Arial" w:hAnsi="Arial" w:cs="Arial"/>
          <w:sz w:val="22"/>
          <w:szCs w:val="22"/>
        </w:rPr>
        <w:t xml:space="preserve">eclaration </w:t>
      </w:r>
      <w:r w:rsidR="00572DAA" w:rsidRPr="00F46A29">
        <w:rPr>
          <w:rFonts w:ascii="Arial" w:hAnsi="Arial" w:cs="Arial"/>
          <w:sz w:val="22"/>
          <w:szCs w:val="22"/>
        </w:rPr>
        <w:t xml:space="preserve">to reduce withholding due to an </w:t>
      </w:r>
      <w:r w:rsidR="001C23DF" w:rsidRPr="00F46A29">
        <w:rPr>
          <w:rFonts w:ascii="Arial" w:hAnsi="Arial" w:cs="Arial"/>
          <w:sz w:val="22"/>
          <w:szCs w:val="22"/>
        </w:rPr>
        <w:t>offset entitlement</w:t>
      </w:r>
    </w:p>
    <w:p w14:paraId="4AA14772" w14:textId="40D83AA9" w:rsidR="00D87788" w:rsidRPr="00F46A29" w:rsidRDefault="00ED00F5" w:rsidP="002A3D65">
      <w:pPr>
        <w:numPr>
          <w:ilvl w:val="0"/>
          <w:numId w:val="25"/>
        </w:numPr>
        <w:spacing w:after="120"/>
        <w:ind w:left="1418" w:hanging="709"/>
        <w:rPr>
          <w:rFonts w:ascii="Arial" w:hAnsi="Arial" w:cs="Arial"/>
          <w:sz w:val="22"/>
          <w:szCs w:val="22"/>
        </w:rPr>
      </w:pPr>
      <w:r w:rsidRPr="00F46A29">
        <w:rPr>
          <w:rFonts w:ascii="Arial" w:hAnsi="Arial" w:cs="Arial"/>
          <w:iCs/>
          <w:sz w:val="22"/>
          <w:szCs w:val="22"/>
        </w:rPr>
        <w:t>‘</w:t>
      </w:r>
      <w:r w:rsidR="00D87788" w:rsidRPr="00F46A29">
        <w:rPr>
          <w:rFonts w:ascii="Arial" w:hAnsi="Arial" w:cs="Arial"/>
          <w:iCs/>
          <w:sz w:val="22"/>
          <w:szCs w:val="22"/>
        </w:rPr>
        <w:t>foreign tax paid amount</w:t>
      </w:r>
      <w:r w:rsidR="00837A6A" w:rsidRPr="00F46A29">
        <w:rPr>
          <w:rFonts w:ascii="Arial" w:hAnsi="Arial" w:cs="Arial"/>
          <w:iCs/>
          <w:sz w:val="22"/>
          <w:szCs w:val="22"/>
        </w:rPr>
        <w:t>’</w:t>
      </w:r>
      <w:r w:rsidR="002A3D65" w:rsidRPr="00F46A29">
        <w:rPr>
          <w:rFonts w:ascii="Arial" w:hAnsi="Arial" w:cs="Arial"/>
          <w:iCs/>
          <w:sz w:val="22"/>
          <w:szCs w:val="22"/>
        </w:rPr>
        <w:t xml:space="preserve"> – </w:t>
      </w:r>
      <w:r w:rsidR="00F46A29" w:rsidRPr="00F46A29">
        <w:rPr>
          <w:rFonts w:ascii="Arial" w:hAnsi="Arial" w:cs="Arial"/>
          <w:iCs/>
          <w:sz w:val="22"/>
          <w:szCs w:val="22"/>
        </w:rPr>
        <w:t>a</w:t>
      </w:r>
      <w:r w:rsidR="00D87788" w:rsidRPr="00F46A29">
        <w:rPr>
          <w:rFonts w:ascii="Arial" w:hAnsi="Arial" w:cs="Arial"/>
          <w:iCs/>
          <w:sz w:val="22"/>
          <w:szCs w:val="22"/>
        </w:rPr>
        <w:t>n amount of tax paid to a foreign government or revenue authority in respect of payments made to payees who are Australian residents for tax purposes but who are working in that foreign country</w:t>
      </w:r>
    </w:p>
    <w:p w14:paraId="283ECE43" w14:textId="424F295B" w:rsidR="00D87788" w:rsidRPr="00F46A29" w:rsidRDefault="00ED00F5" w:rsidP="002A3D65">
      <w:pPr>
        <w:numPr>
          <w:ilvl w:val="0"/>
          <w:numId w:val="25"/>
        </w:numPr>
        <w:spacing w:after="120"/>
        <w:ind w:left="1418" w:hanging="709"/>
        <w:rPr>
          <w:rFonts w:ascii="Arial" w:hAnsi="Arial" w:cs="Arial"/>
          <w:sz w:val="22"/>
          <w:szCs w:val="22"/>
        </w:rPr>
      </w:pPr>
      <w:r w:rsidRPr="00F46A29">
        <w:rPr>
          <w:rFonts w:ascii="Arial" w:hAnsi="Arial" w:cs="Arial"/>
          <w:iCs/>
          <w:sz w:val="22"/>
          <w:szCs w:val="22"/>
        </w:rPr>
        <w:t>‘e</w:t>
      </w:r>
      <w:r w:rsidR="00D87788" w:rsidRPr="00F46A29">
        <w:rPr>
          <w:rFonts w:ascii="Arial" w:hAnsi="Arial" w:cs="Arial"/>
          <w:iCs/>
          <w:sz w:val="22"/>
          <w:szCs w:val="22"/>
        </w:rPr>
        <w:t>xempt foreign income amount</w:t>
      </w:r>
      <w:r w:rsidR="00837A6A" w:rsidRPr="00F46A29">
        <w:rPr>
          <w:rFonts w:ascii="Arial" w:hAnsi="Arial" w:cs="Arial"/>
          <w:iCs/>
          <w:sz w:val="22"/>
          <w:szCs w:val="22"/>
        </w:rPr>
        <w:t>’</w:t>
      </w:r>
      <w:r w:rsidR="002A3D65" w:rsidRPr="00F46A29">
        <w:rPr>
          <w:rFonts w:ascii="Arial" w:hAnsi="Arial" w:cs="Arial"/>
          <w:iCs/>
          <w:sz w:val="22"/>
          <w:szCs w:val="22"/>
        </w:rPr>
        <w:t xml:space="preserve"> – </w:t>
      </w:r>
      <w:r w:rsidR="00F46A29" w:rsidRPr="00F46A29">
        <w:rPr>
          <w:rFonts w:ascii="Arial" w:hAnsi="Arial" w:cs="Arial"/>
          <w:iCs/>
          <w:sz w:val="22"/>
          <w:szCs w:val="22"/>
        </w:rPr>
        <w:t>a</w:t>
      </w:r>
      <w:r w:rsidR="00D87788" w:rsidRPr="00F46A29">
        <w:rPr>
          <w:rFonts w:ascii="Arial" w:hAnsi="Arial" w:cs="Arial"/>
          <w:iCs/>
          <w:sz w:val="22"/>
          <w:szCs w:val="22"/>
        </w:rPr>
        <w:t xml:space="preserve">n amount that constitutes foreign earnings of the payee that is exempt from tax under section 23AG of the </w:t>
      </w:r>
      <w:r w:rsidR="00D87788" w:rsidRPr="00F46A29">
        <w:rPr>
          <w:rFonts w:ascii="Arial" w:hAnsi="Arial" w:cs="Arial"/>
          <w:i/>
          <w:iCs/>
          <w:sz w:val="22"/>
          <w:szCs w:val="22"/>
        </w:rPr>
        <w:t>Income Tax Assessment Act 1936</w:t>
      </w:r>
    </w:p>
    <w:p w14:paraId="0C7B9EC2" w14:textId="77777777" w:rsidR="00481AF8" w:rsidRPr="00F46A29" w:rsidRDefault="00481AF8"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‘foreign employment income amount’ is an amount that is assessable income paid to payees, who are Australian tax residents, that is subject to tax in another country, for work performed in that country, if the qualification period is met</w:t>
      </w:r>
    </w:p>
    <w:p w14:paraId="33287A89" w14:textId="6150CAFA" w:rsidR="002A3D65" w:rsidRPr="00F46A29" w:rsidRDefault="00221977" w:rsidP="002A3D65">
      <w:pPr>
        <w:numPr>
          <w:ilvl w:val="0"/>
          <w:numId w:val="25"/>
        </w:numPr>
        <w:spacing w:after="120"/>
        <w:ind w:left="1418" w:hanging="709"/>
        <w:rPr>
          <w:rFonts w:ascii="Arial" w:hAnsi="Arial" w:cs="Arial"/>
          <w:sz w:val="22"/>
          <w:szCs w:val="22"/>
        </w:rPr>
      </w:pPr>
      <w:r w:rsidRPr="00F46A29">
        <w:rPr>
          <w:rFonts w:ascii="Arial" w:hAnsi="Arial" w:cs="Arial"/>
          <w:sz w:val="22"/>
          <w:szCs w:val="22"/>
        </w:rPr>
        <w:t>‘lump sum D</w:t>
      </w:r>
      <w:r w:rsidR="00671121">
        <w:rPr>
          <w:rFonts w:ascii="Arial" w:hAnsi="Arial" w:cs="Arial"/>
          <w:sz w:val="22"/>
          <w:szCs w:val="22"/>
        </w:rPr>
        <w:t xml:space="preserve"> amount</w:t>
      </w:r>
      <w:r w:rsidRPr="00F46A29">
        <w:rPr>
          <w:rFonts w:ascii="Arial" w:hAnsi="Arial" w:cs="Arial"/>
          <w:sz w:val="22"/>
          <w:szCs w:val="22"/>
        </w:rPr>
        <w:t xml:space="preserve">’ means the amount of a genuine redundancy payment or an early retirement payment (as defined in the </w:t>
      </w:r>
      <w:r w:rsidRPr="00F46A29">
        <w:rPr>
          <w:rFonts w:ascii="Arial" w:hAnsi="Arial" w:cs="Arial"/>
          <w:i/>
          <w:sz w:val="22"/>
          <w:szCs w:val="22"/>
        </w:rPr>
        <w:t>Income Tax Assessment Act 1997</w:t>
      </w:r>
      <w:r w:rsidRPr="00F46A29">
        <w:rPr>
          <w:rFonts w:ascii="Arial" w:hAnsi="Arial" w:cs="Arial"/>
          <w:sz w:val="22"/>
          <w:szCs w:val="22"/>
        </w:rPr>
        <w:t>) that does not exceed the amount worked out under section 83-170 of that Act</w:t>
      </w:r>
    </w:p>
    <w:p w14:paraId="21144D03" w14:textId="71F2583B" w:rsidR="004A7D98" w:rsidRPr="00F46A29" w:rsidRDefault="00920C92" w:rsidP="002A3D65">
      <w:pPr>
        <w:numPr>
          <w:ilvl w:val="0"/>
          <w:numId w:val="25"/>
        </w:numPr>
        <w:spacing w:after="120"/>
        <w:ind w:left="1418" w:hanging="709"/>
        <w:rPr>
          <w:rFonts w:ascii="Arial" w:hAnsi="Arial" w:cs="Arial"/>
          <w:i/>
          <w:sz w:val="22"/>
          <w:szCs w:val="22"/>
        </w:rPr>
      </w:pPr>
      <w:r w:rsidRPr="00F46A29">
        <w:rPr>
          <w:rFonts w:ascii="Arial" w:hAnsi="Arial" w:cs="Arial"/>
          <w:iCs/>
          <w:sz w:val="22"/>
          <w:szCs w:val="22"/>
        </w:rPr>
        <w:t>‘</w:t>
      </w:r>
      <w:r w:rsidR="004A7D98" w:rsidRPr="00F46A29">
        <w:rPr>
          <w:rFonts w:ascii="Arial" w:hAnsi="Arial" w:cs="Arial"/>
          <w:iCs/>
          <w:sz w:val="22"/>
          <w:szCs w:val="22"/>
        </w:rPr>
        <w:t>Voluntary agreement to withhold amount</w:t>
      </w:r>
      <w:r w:rsidR="00F21F73" w:rsidRPr="00F46A29">
        <w:rPr>
          <w:rFonts w:ascii="Arial" w:hAnsi="Arial" w:cs="Arial"/>
          <w:iCs/>
          <w:sz w:val="22"/>
          <w:szCs w:val="22"/>
        </w:rPr>
        <w:t>’</w:t>
      </w:r>
      <w:r w:rsidR="004A7D98" w:rsidRPr="00F46A29">
        <w:rPr>
          <w:rFonts w:ascii="Arial" w:hAnsi="Arial" w:cs="Arial"/>
          <w:iCs/>
          <w:sz w:val="22"/>
          <w:szCs w:val="22"/>
        </w:rPr>
        <w:t xml:space="preserve"> is an amount withheld under Section 12-55 of Schedule 1 to </w:t>
      </w:r>
      <w:r w:rsidR="004A7D98" w:rsidRPr="00F46A29">
        <w:rPr>
          <w:rFonts w:ascii="Arial" w:hAnsi="Arial" w:cs="Arial"/>
          <w:i/>
          <w:iCs/>
          <w:sz w:val="22"/>
          <w:szCs w:val="22"/>
        </w:rPr>
        <w:t>Taxation Administration Act 1953</w:t>
      </w:r>
    </w:p>
    <w:p w14:paraId="71887031" w14:textId="7F0C4E58" w:rsidR="002A3D65" w:rsidRPr="001C477E" w:rsidRDefault="00837A6A" w:rsidP="002A3D65">
      <w:pPr>
        <w:numPr>
          <w:ilvl w:val="0"/>
          <w:numId w:val="25"/>
        </w:numPr>
        <w:spacing w:after="120"/>
        <w:ind w:left="1418" w:hanging="709"/>
        <w:rPr>
          <w:rFonts w:ascii="Arial" w:hAnsi="Arial" w:cs="Arial"/>
          <w:iCs/>
          <w:sz w:val="22"/>
          <w:szCs w:val="22"/>
        </w:rPr>
      </w:pPr>
      <w:r w:rsidRPr="00F46A29">
        <w:rPr>
          <w:rFonts w:ascii="Arial" w:hAnsi="Arial" w:cs="Arial"/>
          <w:iCs/>
          <w:sz w:val="22"/>
          <w:szCs w:val="22"/>
        </w:rPr>
        <w:t>‘</w:t>
      </w:r>
      <w:r w:rsidR="004A7D98" w:rsidRPr="00F46A29">
        <w:rPr>
          <w:rFonts w:ascii="Arial" w:hAnsi="Arial" w:cs="Arial"/>
          <w:iCs/>
          <w:sz w:val="22"/>
          <w:szCs w:val="22"/>
        </w:rPr>
        <w:t xml:space="preserve">Labour hire </w:t>
      </w:r>
      <w:r w:rsidR="0071676F" w:rsidRPr="00F46A29">
        <w:rPr>
          <w:rFonts w:ascii="Arial" w:hAnsi="Arial" w:cs="Arial"/>
          <w:iCs/>
          <w:sz w:val="22"/>
          <w:szCs w:val="22"/>
        </w:rPr>
        <w:t>arrangement</w:t>
      </w:r>
      <w:r w:rsidR="004A7D98" w:rsidRPr="00F46A29">
        <w:rPr>
          <w:rFonts w:ascii="Arial" w:hAnsi="Arial" w:cs="Arial"/>
          <w:iCs/>
          <w:sz w:val="22"/>
          <w:szCs w:val="22"/>
        </w:rPr>
        <w:t xml:space="preserve"> amount</w:t>
      </w:r>
      <w:r w:rsidRPr="00F46A29">
        <w:rPr>
          <w:rFonts w:ascii="Arial" w:hAnsi="Arial" w:cs="Arial"/>
          <w:iCs/>
          <w:sz w:val="22"/>
          <w:szCs w:val="22"/>
        </w:rPr>
        <w:t>’</w:t>
      </w:r>
      <w:r w:rsidR="00C14293" w:rsidRPr="00F46A29">
        <w:rPr>
          <w:rFonts w:ascii="Arial" w:hAnsi="Arial" w:cs="Arial"/>
          <w:iCs/>
          <w:sz w:val="22"/>
          <w:szCs w:val="22"/>
        </w:rPr>
        <w:t xml:space="preserve"> is an amount withheld under section 12-60 of Schedule 1 to the </w:t>
      </w:r>
      <w:r w:rsidR="00C14293" w:rsidRPr="00F46A29">
        <w:rPr>
          <w:rFonts w:ascii="Arial" w:hAnsi="Arial" w:cs="Arial"/>
          <w:i/>
          <w:iCs/>
          <w:sz w:val="22"/>
          <w:szCs w:val="22"/>
        </w:rPr>
        <w:t>Taxation Administration Act 1953</w:t>
      </w:r>
    </w:p>
    <w:p w14:paraId="1626705F" w14:textId="4B097FE9" w:rsidR="001C477E" w:rsidRPr="00F46A29" w:rsidRDefault="001C477E" w:rsidP="002A3D65">
      <w:pPr>
        <w:numPr>
          <w:ilvl w:val="0"/>
          <w:numId w:val="25"/>
        </w:numPr>
        <w:spacing w:after="120"/>
        <w:ind w:left="1418" w:hanging="709"/>
        <w:rPr>
          <w:rFonts w:ascii="Arial" w:hAnsi="Arial" w:cs="Arial"/>
          <w:iCs/>
          <w:sz w:val="22"/>
          <w:szCs w:val="22"/>
        </w:rPr>
      </w:pPr>
      <w:r>
        <w:rPr>
          <w:rFonts w:ascii="Arial" w:hAnsi="Arial" w:cs="Arial"/>
          <w:iCs/>
          <w:sz w:val="22"/>
          <w:szCs w:val="22"/>
        </w:rPr>
        <w:t>‘</w:t>
      </w:r>
      <w:r w:rsidRPr="00F46A29">
        <w:rPr>
          <w:rFonts w:ascii="Arial" w:hAnsi="Arial" w:cs="Arial"/>
          <w:sz w:val="22"/>
          <w:szCs w:val="22"/>
        </w:rPr>
        <w:t>Community Development Employment Project scheme</w:t>
      </w:r>
      <w:r>
        <w:rPr>
          <w:rFonts w:ascii="Arial" w:hAnsi="Arial" w:cs="Arial"/>
          <w:sz w:val="22"/>
          <w:szCs w:val="22"/>
        </w:rPr>
        <w:t xml:space="preserve">’ </w:t>
      </w:r>
      <w:r w:rsidR="00DE38DA">
        <w:rPr>
          <w:rFonts w:ascii="Arial" w:hAnsi="Arial" w:cs="Arial"/>
          <w:sz w:val="22"/>
          <w:szCs w:val="22"/>
        </w:rPr>
        <w:t>i</w:t>
      </w:r>
      <w:r w:rsidRPr="001C477E">
        <w:rPr>
          <w:rFonts w:ascii="Arial" w:hAnsi="Arial" w:cs="Arial"/>
          <w:sz w:val="22"/>
          <w:szCs w:val="22"/>
        </w:rPr>
        <w:t>s a subsidised wage program for activities to prevent and address family violence and substance misuse problems in Indigenous communities</w:t>
      </w:r>
    </w:p>
    <w:p w14:paraId="6C856441" w14:textId="707C7459" w:rsidR="00EE303A" w:rsidRPr="00F46A29" w:rsidRDefault="00EE303A" w:rsidP="00F46A29">
      <w:pPr>
        <w:spacing w:after="120"/>
        <w:rPr>
          <w:rFonts w:ascii="Arial" w:hAnsi="Arial" w:cs="Arial"/>
          <w:sz w:val="22"/>
          <w:szCs w:val="22"/>
        </w:rPr>
      </w:pPr>
    </w:p>
    <w:p w14:paraId="5463F74A" w14:textId="77777777" w:rsidR="00A136EB" w:rsidRPr="00F46A29" w:rsidRDefault="00A136EB" w:rsidP="002A3D65">
      <w:pPr>
        <w:pStyle w:val="Heading2"/>
        <w:numPr>
          <w:ilvl w:val="0"/>
          <w:numId w:val="2"/>
        </w:numPr>
        <w:tabs>
          <w:tab w:val="clear" w:pos="720"/>
        </w:tabs>
        <w:ind w:left="709" w:hanging="709"/>
        <w:rPr>
          <w:rFonts w:cs="Arial"/>
          <w:szCs w:val="22"/>
        </w:rPr>
      </w:pPr>
      <w:r w:rsidRPr="00F46A29">
        <w:rPr>
          <w:rFonts w:cs="Arial"/>
          <w:szCs w:val="22"/>
        </w:rPr>
        <w:lastRenderedPageBreak/>
        <w:t>Repeals</w:t>
      </w:r>
    </w:p>
    <w:p w14:paraId="1A12BE75" w14:textId="69B83E05" w:rsidR="00A136EB" w:rsidRPr="00F46A29" w:rsidRDefault="00A136EB" w:rsidP="002A3D65">
      <w:pPr>
        <w:spacing w:after="120"/>
        <w:rPr>
          <w:rFonts w:ascii="Arial" w:hAnsi="Arial" w:cs="Arial"/>
          <w:sz w:val="22"/>
          <w:szCs w:val="22"/>
        </w:rPr>
      </w:pPr>
      <w:r w:rsidRPr="00F46A29">
        <w:rPr>
          <w:rFonts w:ascii="Arial" w:hAnsi="Arial" w:cs="Arial"/>
          <w:i/>
          <w:sz w:val="22"/>
          <w:szCs w:val="22"/>
        </w:rPr>
        <w:t>Single Touch Payroll – Determination of Amounts to be Notified</w:t>
      </w:r>
      <w:r w:rsidRPr="00F46A29">
        <w:rPr>
          <w:rFonts w:ascii="Arial" w:hAnsi="Arial" w:cs="Arial"/>
          <w:sz w:val="22"/>
          <w:szCs w:val="22"/>
        </w:rPr>
        <w:t xml:space="preserve"> (F2019L00122) registered on 12</w:t>
      </w:r>
      <w:r w:rsidR="002A3D65" w:rsidRPr="00F46A29">
        <w:rPr>
          <w:rFonts w:ascii="Arial" w:hAnsi="Arial" w:cs="Arial"/>
          <w:sz w:val="22"/>
          <w:szCs w:val="22"/>
        </w:rPr>
        <w:t> </w:t>
      </w:r>
      <w:r w:rsidRPr="00F46A29">
        <w:rPr>
          <w:rFonts w:ascii="Arial" w:hAnsi="Arial" w:cs="Arial"/>
          <w:sz w:val="22"/>
          <w:szCs w:val="22"/>
        </w:rPr>
        <w:t>February 2019.</w:t>
      </w:r>
    </w:p>
    <w:p w14:paraId="5C21498C" w14:textId="77777777" w:rsidR="00A136EB" w:rsidRPr="00F46A29" w:rsidRDefault="00A136EB" w:rsidP="002A3D65">
      <w:pPr>
        <w:numPr>
          <w:ilvl w:val="0"/>
          <w:numId w:val="12"/>
        </w:numPr>
        <w:spacing w:after="120"/>
        <w:ind w:left="1418" w:hanging="709"/>
        <w:rPr>
          <w:rFonts w:ascii="Arial" w:hAnsi="Arial" w:cs="Arial"/>
          <w:sz w:val="22"/>
          <w:szCs w:val="22"/>
        </w:rPr>
      </w:pPr>
      <w:r w:rsidRPr="00F46A29">
        <w:rPr>
          <w:rFonts w:ascii="Arial" w:hAnsi="Arial" w:cs="Arial"/>
          <w:sz w:val="22"/>
          <w:szCs w:val="22"/>
        </w:rPr>
        <w:t>The whole of the instrument.</w:t>
      </w:r>
    </w:p>
    <w:p w14:paraId="040F5ECC" w14:textId="77777777" w:rsidR="00A136EB" w:rsidRPr="00F46A29" w:rsidRDefault="00A136EB" w:rsidP="002A3D65">
      <w:pPr>
        <w:spacing w:after="120"/>
        <w:rPr>
          <w:rFonts w:ascii="Arial" w:hAnsi="Arial" w:cs="Arial"/>
          <w:sz w:val="22"/>
          <w:szCs w:val="22"/>
        </w:rPr>
      </w:pPr>
      <w:r w:rsidRPr="00F46A29">
        <w:rPr>
          <w:rFonts w:ascii="Arial" w:hAnsi="Arial" w:cs="Arial"/>
          <w:sz w:val="22"/>
          <w:szCs w:val="22"/>
        </w:rPr>
        <w:t>Repeal the instrument.</w:t>
      </w:r>
    </w:p>
    <w:sectPr w:rsidR="00A136EB" w:rsidRPr="00F46A29" w:rsidSect="00F652F9">
      <w:headerReference w:type="even" r:id="rId14"/>
      <w:headerReference w:type="default" r:id="rId15"/>
      <w:headerReference w:type="first" r:id="rId16"/>
      <w:pgSz w:w="11906" w:h="16838" w:code="9"/>
      <w:pgMar w:top="1078" w:right="849"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AEBC" w14:textId="77777777" w:rsidR="00562013" w:rsidRDefault="00562013">
      <w:r>
        <w:separator/>
      </w:r>
    </w:p>
  </w:endnote>
  <w:endnote w:type="continuationSeparator" w:id="0">
    <w:p w14:paraId="1B8C559C" w14:textId="77777777" w:rsidR="00562013" w:rsidRDefault="0056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2A23" w14:textId="77777777" w:rsidR="00562013" w:rsidRDefault="00562013">
      <w:r>
        <w:separator/>
      </w:r>
    </w:p>
  </w:footnote>
  <w:footnote w:type="continuationSeparator" w:id="0">
    <w:p w14:paraId="38EDB683" w14:textId="77777777" w:rsidR="00562013" w:rsidRDefault="0056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A003" w14:textId="382E6652" w:rsidR="00092931" w:rsidRDefault="00092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05C8" w14:textId="67181C45" w:rsidR="00092931" w:rsidRDefault="00092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54B6" w14:textId="3002B742" w:rsidR="00F652F9" w:rsidRPr="00767CE8" w:rsidRDefault="00F652F9" w:rsidP="00F652F9">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304160">
      <w:rPr>
        <w:rFonts w:ascii="Arial" w:hAnsi="Arial" w:cs="Arial"/>
        <w:b/>
        <w:sz w:val="22"/>
        <w:szCs w:val="22"/>
      </w:rPr>
      <w:t>2020/SEO/0018</w:t>
    </w:r>
  </w:p>
  <w:p w14:paraId="460DA7B4" w14:textId="77777777" w:rsidR="00F233B1" w:rsidRPr="00001B90" w:rsidRDefault="00001B90">
    <w:pPr>
      <w:pStyle w:val="Header"/>
      <w:rPr>
        <w:sz w:val="20"/>
        <w:szCs w:val="20"/>
      </w:rPr>
    </w:pPr>
    <w:r w:rsidRPr="00001B90">
      <w:rPr>
        <w:noProof/>
        <w:sz w:val="20"/>
        <w:szCs w:val="20"/>
      </w:rPr>
      <w:drawing>
        <wp:inline distT="0" distB="0" distL="0" distR="0" wp14:anchorId="0AF8CD2C" wp14:editId="05E3BC26">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4E77936" w14:textId="03A6FC6C"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FB9"/>
    <w:multiLevelType w:val="hybridMultilevel"/>
    <w:tmpl w:val="6F0803C6"/>
    <w:lvl w:ilvl="0" w:tplc="B75838D0">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D52CBE"/>
    <w:multiLevelType w:val="hybridMultilevel"/>
    <w:tmpl w:val="52A4C4B2"/>
    <w:lvl w:ilvl="0" w:tplc="E94241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3" w15:restartNumberingAfterBreak="0">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5F03BBF"/>
    <w:multiLevelType w:val="hybridMultilevel"/>
    <w:tmpl w:val="8960914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627206"/>
    <w:multiLevelType w:val="multilevel"/>
    <w:tmpl w:val="559230AE"/>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1CE6655E"/>
    <w:multiLevelType w:val="hybridMultilevel"/>
    <w:tmpl w:val="A34C329E"/>
    <w:lvl w:ilvl="0" w:tplc="F57643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9073E78"/>
    <w:multiLevelType w:val="hybridMultilevel"/>
    <w:tmpl w:val="894EFC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8C2186"/>
    <w:multiLevelType w:val="hybridMultilevel"/>
    <w:tmpl w:val="DB18A11E"/>
    <w:lvl w:ilvl="0" w:tplc="08E234E0">
      <w:start w:val="1"/>
      <w:numFmt w:val="lowerLetter"/>
      <w:lvlText w:val="(%1)"/>
      <w:lvlJc w:val="left"/>
      <w:pPr>
        <w:ind w:left="390" w:hanging="390"/>
      </w:pPr>
      <w:rPr>
        <w:rFonts w:hint="default"/>
        <w:b/>
      </w:rPr>
    </w:lvl>
    <w:lvl w:ilvl="1" w:tplc="FEEA01F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877A55"/>
    <w:multiLevelType w:val="hybridMultilevel"/>
    <w:tmpl w:val="9D789F4C"/>
    <w:lvl w:ilvl="0" w:tplc="B7EC8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141DC"/>
    <w:multiLevelType w:val="hybridMultilevel"/>
    <w:tmpl w:val="AA3A173E"/>
    <w:lvl w:ilvl="0" w:tplc="08E234E0">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D0A9E"/>
    <w:multiLevelType w:val="hybridMultilevel"/>
    <w:tmpl w:val="0D76C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3376C"/>
    <w:multiLevelType w:val="hybridMultilevel"/>
    <w:tmpl w:val="E41E0342"/>
    <w:lvl w:ilvl="0" w:tplc="08E234E0">
      <w:start w:val="1"/>
      <w:numFmt w:val="lowerLetter"/>
      <w:lvlText w:val="(%1)"/>
      <w:lvlJc w:val="left"/>
      <w:pPr>
        <w:ind w:left="780" w:hanging="390"/>
      </w:pPr>
      <w:rPr>
        <w:rFonts w:hint="default"/>
        <w:b/>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5"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3970598"/>
    <w:multiLevelType w:val="hybridMultilevel"/>
    <w:tmpl w:val="6FCC6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7129C1"/>
    <w:multiLevelType w:val="hybridMultilevel"/>
    <w:tmpl w:val="BBB80DD6"/>
    <w:lvl w:ilvl="0" w:tplc="2AB6D76A">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A04D77"/>
    <w:multiLevelType w:val="hybridMultilevel"/>
    <w:tmpl w:val="8E8863B2"/>
    <w:lvl w:ilvl="0" w:tplc="2FE00E0C">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C51324"/>
    <w:multiLevelType w:val="hybridMultilevel"/>
    <w:tmpl w:val="0AA80B06"/>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BF7EFA"/>
    <w:multiLevelType w:val="hybridMultilevel"/>
    <w:tmpl w:val="DDD0F130"/>
    <w:lvl w:ilvl="0" w:tplc="F8905EC4">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9243D43"/>
    <w:multiLevelType w:val="hybridMultilevel"/>
    <w:tmpl w:val="0B5E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C440BAA"/>
    <w:multiLevelType w:val="hybridMultilevel"/>
    <w:tmpl w:val="4B72BEBA"/>
    <w:lvl w:ilvl="0" w:tplc="0C090005">
      <w:start w:val="1"/>
      <w:numFmt w:val="bullet"/>
      <w:lvlText w:val=""/>
      <w:lvlJc w:val="left"/>
      <w:pPr>
        <w:ind w:left="1470" w:hanging="360"/>
      </w:pPr>
      <w:rPr>
        <w:rFonts w:ascii="Wingdings" w:hAnsi="Wingdings"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24" w15:restartNumberingAfterBreak="0">
    <w:nsid w:val="7E460ADF"/>
    <w:multiLevelType w:val="hybridMultilevel"/>
    <w:tmpl w:val="823A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6"/>
  </w:num>
  <w:num w:numId="5">
    <w:abstractNumId w:val="7"/>
  </w:num>
  <w:num w:numId="6">
    <w:abstractNumId w:val="3"/>
  </w:num>
  <w:num w:numId="7">
    <w:abstractNumId w:val="0"/>
  </w:num>
  <w:num w:numId="8">
    <w:abstractNumId w:val="20"/>
  </w:num>
  <w:num w:numId="9">
    <w:abstractNumId w:val="1"/>
  </w:num>
  <w:num w:numId="10">
    <w:abstractNumId w:val="8"/>
  </w:num>
  <w:num w:numId="11">
    <w:abstractNumId w:val="4"/>
  </w:num>
  <w:num w:numId="12">
    <w:abstractNumId w:val="11"/>
  </w:num>
  <w:num w:numId="13">
    <w:abstractNumId w:val="14"/>
  </w:num>
  <w:num w:numId="14">
    <w:abstractNumId w:val="23"/>
  </w:num>
  <w:num w:numId="15">
    <w:abstractNumId w:val="18"/>
  </w:num>
  <w:num w:numId="16">
    <w:abstractNumId w:val="10"/>
  </w:num>
  <w:num w:numId="17">
    <w:abstractNumId w:val="24"/>
  </w:num>
  <w:num w:numId="18">
    <w:abstractNumId w:val="16"/>
  </w:num>
  <w:num w:numId="19">
    <w:abstractNumId w:val="13"/>
  </w:num>
  <w:num w:numId="20">
    <w:abstractNumId w:val="12"/>
  </w:num>
  <w:num w:numId="21">
    <w:abstractNumId w:val="9"/>
  </w:num>
  <w:num w:numId="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3309"/>
    <w:rsid w:val="00013AD9"/>
    <w:rsid w:val="00014150"/>
    <w:rsid w:val="000171F2"/>
    <w:rsid w:val="00017CD7"/>
    <w:rsid w:val="00022C8A"/>
    <w:rsid w:val="00022FA9"/>
    <w:rsid w:val="00026BC1"/>
    <w:rsid w:val="0003261F"/>
    <w:rsid w:val="00034883"/>
    <w:rsid w:val="00035397"/>
    <w:rsid w:val="00036F54"/>
    <w:rsid w:val="00044893"/>
    <w:rsid w:val="00045F14"/>
    <w:rsid w:val="00047BA1"/>
    <w:rsid w:val="00053761"/>
    <w:rsid w:val="00053842"/>
    <w:rsid w:val="00061054"/>
    <w:rsid w:val="0006112D"/>
    <w:rsid w:val="00061910"/>
    <w:rsid w:val="00067B56"/>
    <w:rsid w:val="00072E11"/>
    <w:rsid w:val="00072E3D"/>
    <w:rsid w:val="000745A8"/>
    <w:rsid w:val="0007527F"/>
    <w:rsid w:val="000761BD"/>
    <w:rsid w:val="00082A4A"/>
    <w:rsid w:val="00083FAC"/>
    <w:rsid w:val="00085451"/>
    <w:rsid w:val="00087C21"/>
    <w:rsid w:val="00090B7A"/>
    <w:rsid w:val="0009111F"/>
    <w:rsid w:val="00092931"/>
    <w:rsid w:val="00096865"/>
    <w:rsid w:val="000A0909"/>
    <w:rsid w:val="000A0B93"/>
    <w:rsid w:val="000A1078"/>
    <w:rsid w:val="000A3297"/>
    <w:rsid w:val="000A6CE4"/>
    <w:rsid w:val="000A70C6"/>
    <w:rsid w:val="000B18B0"/>
    <w:rsid w:val="000B2C32"/>
    <w:rsid w:val="000B2DD7"/>
    <w:rsid w:val="000B54D3"/>
    <w:rsid w:val="000B5803"/>
    <w:rsid w:val="000C0EF3"/>
    <w:rsid w:val="000C4BAE"/>
    <w:rsid w:val="000D13BC"/>
    <w:rsid w:val="000D3CC6"/>
    <w:rsid w:val="000D3EA4"/>
    <w:rsid w:val="000D40A4"/>
    <w:rsid w:val="000D6A3C"/>
    <w:rsid w:val="000D6E5B"/>
    <w:rsid w:val="000E0270"/>
    <w:rsid w:val="000E2EB8"/>
    <w:rsid w:val="000E4D8D"/>
    <w:rsid w:val="000F3E93"/>
    <w:rsid w:val="000F52DE"/>
    <w:rsid w:val="00100E59"/>
    <w:rsid w:val="001019E2"/>
    <w:rsid w:val="001051FA"/>
    <w:rsid w:val="00106686"/>
    <w:rsid w:val="00110ACA"/>
    <w:rsid w:val="00110E46"/>
    <w:rsid w:val="00110F37"/>
    <w:rsid w:val="00114408"/>
    <w:rsid w:val="001149B6"/>
    <w:rsid w:val="00115901"/>
    <w:rsid w:val="00116B15"/>
    <w:rsid w:val="001243A8"/>
    <w:rsid w:val="00126EED"/>
    <w:rsid w:val="00131447"/>
    <w:rsid w:val="00134D4D"/>
    <w:rsid w:val="001361C6"/>
    <w:rsid w:val="00150830"/>
    <w:rsid w:val="00154159"/>
    <w:rsid w:val="00155E7A"/>
    <w:rsid w:val="00156D4B"/>
    <w:rsid w:val="001605B9"/>
    <w:rsid w:val="00163373"/>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B248B"/>
    <w:rsid w:val="001C0007"/>
    <w:rsid w:val="001C23DF"/>
    <w:rsid w:val="001C477E"/>
    <w:rsid w:val="001C6316"/>
    <w:rsid w:val="001C6C9F"/>
    <w:rsid w:val="001C7B01"/>
    <w:rsid w:val="001D0C43"/>
    <w:rsid w:val="001D1628"/>
    <w:rsid w:val="001D1F4B"/>
    <w:rsid w:val="001D484F"/>
    <w:rsid w:val="001D4C15"/>
    <w:rsid w:val="001E32EA"/>
    <w:rsid w:val="001E4F85"/>
    <w:rsid w:val="001E5A7D"/>
    <w:rsid w:val="001F30CF"/>
    <w:rsid w:val="001F4720"/>
    <w:rsid w:val="00200593"/>
    <w:rsid w:val="00200CD4"/>
    <w:rsid w:val="002025B9"/>
    <w:rsid w:val="00203F0E"/>
    <w:rsid w:val="00204EFB"/>
    <w:rsid w:val="002112A9"/>
    <w:rsid w:val="002121F2"/>
    <w:rsid w:val="0021318A"/>
    <w:rsid w:val="00215A42"/>
    <w:rsid w:val="002166EF"/>
    <w:rsid w:val="00216C38"/>
    <w:rsid w:val="002213F3"/>
    <w:rsid w:val="00221977"/>
    <w:rsid w:val="00222180"/>
    <w:rsid w:val="00223D79"/>
    <w:rsid w:val="00224B20"/>
    <w:rsid w:val="00225B5B"/>
    <w:rsid w:val="002309BC"/>
    <w:rsid w:val="00234388"/>
    <w:rsid w:val="00237D14"/>
    <w:rsid w:val="00242CCE"/>
    <w:rsid w:val="002449E3"/>
    <w:rsid w:val="00244B25"/>
    <w:rsid w:val="00246081"/>
    <w:rsid w:val="002476E9"/>
    <w:rsid w:val="002504EE"/>
    <w:rsid w:val="00255AB5"/>
    <w:rsid w:val="00256024"/>
    <w:rsid w:val="00270137"/>
    <w:rsid w:val="002744DF"/>
    <w:rsid w:val="00274BCD"/>
    <w:rsid w:val="0027519C"/>
    <w:rsid w:val="00276395"/>
    <w:rsid w:val="00286620"/>
    <w:rsid w:val="00292E75"/>
    <w:rsid w:val="002944AD"/>
    <w:rsid w:val="002A1515"/>
    <w:rsid w:val="002A2CD1"/>
    <w:rsid w:val="002A3D65"/>
    <w:rsid w:val="002A576E"/>
    <w:rsid w:val="002A6D63"/>
    <w:rsid w:val="002A7FB3"/>
    <w:rsid w:val="002B014D"/>
    <w:rsid w:val="002B0B63"/>
    <w:rsid w:val="002B5B41"/>
    <w:rsid w:val="002C1214"/>
    <w:rsid w:val="002C1E82"/>
    <w:rsid w:val="002C5784"/>
    <w:rsid w:val="002C7A81"/>
    <w:rsid w:val="002D066A"/>
    <w:rsid w:val="002D144F"/>
    <w:rsid w:val="002D6902"/>
    <w:rsid w:val="002D7B6D"/>
    <w:rsid w:val="002D7DD0"/>
    <w:rsid w:val="002E4558"/>
    <w:rsid w:val="002F0E56"/>
    <w:rsid w:val="002F18CB"/>
    <w:rsid w:val="002F3447"/>
    <w:rsid w:val="00302187"/>
    <w:rsid w:val="00303F72"/>
    <w:rsid w:val="00304160"/>
    <w:rsid w:val="003107EF"/>
    <w:rsid w:val="00312725"/>
    <w:rsid w:val="00314A4E"/>
    <w:rsid w:val="003150E0"/>
    <w:rsid w:val="00317B13"/>
    <w:rsid w:val="0032158A"/>
    <w:rsid w:val="003229FB"/>
    <w:rsid w:val="00322E62"/>
    <w:rsid w:val="0033478D"/>
    <w:rsid w:val="0033482D"/>
    <w:rsid w:val="00337DA3"/>
    <w:rsid w:val="00340433"/>
    <w:rsid w:val="00342135"/>
    <w:rsid w:val="0034580A"/>
    <w:rsid w:val="003462FD"/>
    <w:rsid w:val="00347B2A"/>
    <w:rsid w:val="00351BB2"/>
    <w:rsid w:val="00353884"/>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6788"/>
    <w:rsid w:val="00397383"/>
    <w:rsid w:val="003A067D"/>
    <w:rsid w:val="003A1C6C"/>
    <w:rsid w:val="003A3C07"/>
    <w:rsid w:val="003A58BC"/>
    <w:rsid w:val="003A5A04"/>
    <w:rsid w:val="003A64FC"/>
    <w:rsid w:val="003B123A"/>
    <w:rsid w:val="003B5EDB"/>
    <w:rsid w:val="003B6971"/>
    <w:rsid w:val="003B6B0B"/>
    <w:rsid w:val="003C0157"/>
    <w:rsid w:val="003C2065"/>
    <w:rsid w:val="003C2A5F"/>
    <w:rsid w:val="003C564E"/>
    <w:rsid w:val="003C7C74"/>
    <w:rsid w:val="003D3335"/>
    <w:rsid w:val="003D354B"/>
    <w:rsid w:val="003D5A34"/>
    <w:rsid w:val="003D5A6E"/>
    <w:rsid w:val="003E3E74"/>
    <w:rsid w:val="003E52ED"/>
    <w:rsid w:val="003F71AF"/>
    <w:rsid w:val="004007F2"/>
    <w:rsid w:val="00410152"/>
    <w:rsid w:val="00411530"/>
    <w:rsid w:val="00412B77"/>
    <w:rsid w:val="00414405"/>
    <w:rsid w:val="0042007E"/>
    <w:rsid w:val="004229FB"/>
    <w:rsid w:val="00422E2A"/>
    <w:rsid w:val="00424F2B"/>
    <w:rsid w:val="00426390"/>
    <w:rsid w:val="0043366F"/>
    <w:rsid w:val="004369A7"/>
    <w:rsid w:val="00436E40"/>
    <w:rsid w:val="00441AC4"/>
    <w:rsid w:val="004425B9"/>
    <w:rsid w:val="00446E2A"/>
    <w:rsid w:val="00447D82"/>
    <w:rsid w:val="0045044A"/>
    <w:rsid w:val="00451EE1"/>
    <w:rsid w:val="00452C78"/>
    <w:rsid w:val="00453A50"/>
    <w:rsid w:val="00453FB4"/>
    <w:rsid w:val="0045428E"/>
    <w:rsid w:val="00461FBC"/>
    <w:rsid w:val="00466FCB"/>
    <w:rsid w:val="00470249"/>
    <w:rsid w:val="00474023"/>
    <w:rsid w:val="004745E2"/>
    <w:rsid w:val="00475A2F"/>
    <w:rsid w:val="00480A1F"/>
    <w:rsid w:val="00481AF8"/>
    <w:rsid w:val="00484715"/>
    <w:rsid w:val="004866E0"/>
    <w:rsid w:val="004870DE"/>
    <w:rsid w:val="00490C14"/>
    <w:rsid w:val="004975A9"/>
    <w:rsid w:val="004A30EE"/>
    <w:rsid w:val="004A3AB0"/>
    <w:rsid w:val="004A7D98"/>
    <w:rsid w:val="004B0651"/>
    <w:rsid w:val="004B1977"/>
    <w:rsid w:val="004B4F84"/>
    <w:rsid w:val="004B7906"/>
    <w:rsid w:val="004C1BDB"/>
    <w:rsid w:val="004C3B01"/>
    <w:rsid w:val="004C68AA"/>
    <w:rsid w:val="004D0B9D"/>
    <w:rsid w:val="004D22B9"/>
    <w:rsid w:val="004D4526"/>
    <w:rsid w:val="004E04F8"/>
    <w:rsid w:val="004E2A09"/>
    <w:rsid w:val="004E3A27"/>
    <w:rsid w:val="004E4117"/>
    <w:rsid w:val="004E660F"/>
    <w:rsid w:val="004F0571"/>
    <w:rsid w:val="004F6872"/>
    <w:rsid w:val="0050473D"/>
    <w:rsid w:val="00506840"/>
    <w:rsid w:val="00507465"/>
    <w:rsid w:val="00507C1E"/>
    <w:rsid w:val="00507D92"/>
    <w:rsid w:val="00510446"/>
    <w:rsid w:val="00510B32"/>
    <w:rsid w:val="00510E8B"/>
    <w:rsid w:val="00513891"/>
    <w:rsid w:val="00513A8B"/>
    <w:rsid w:val="00513F8C"/>
    <w:rsid w:val="00514C35"/>
    <w:rsid w:val="00515786"/>
    <w:rsid w:val="005251FD"/>
    <w:rsid w:val="005272E2"/>
    <w:rsid w:val="00527EC7"/>
    <w:rsid w:val="0053029A"/>
    <w:rsid w:val="005312F5"/>
    <w:rsid w:val="00532AC5"/>
    <w:rsid w:val="005361C9"/>
    <w:rsid w:val="005364C0"/>
    <w:rsid w:val="00537D5D"/>
    <w:rsid w:val="00543981"/>
    <w:rsid w:val="00545171"/>
    <w:rsid w:val="0055072D"/>
    <w:rsid w:val="00552490"/>
    <w:rsid w:val="00554CFA"/>
    <w:rsid w:val="0056163C"/>
    <w:rsid w:val="00562013"/>
    <w:rsid w:val="00564D84"/>
    <w:rsid w:val="00567854"/>
    <w:rsid w:val="00570631"/>
    <w:rsid w:val="00572DAA"/>
    <w:rsid w:val="0057609B"/>
    <w:rsid w:val="00582467"/>
    <w:rsid w:val="005848C1"/>
    <w:rsid w:val="005849D8"/>
    <w:rsid w:val="00585124"/>
    <w:rsid w:val="0058722D"/>
    <w:rsid w:val="005903F3"/>
    <w:rsid w:val="00591A2B"/>
    <w:rsid w:val="005A3791"/>
    <w:rsid w:val="005A38B2"/>
    <w:rsid w:val="005A5C74"/>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03DFB"/>
    <w:rsid w:val="00604A5C"/>
    <w:rsid w:val="00612328"/>
    <w:rsid w:val="006127B8"/>
    <w:rsid w:val="00613DA2"/>
    <w:rsid w:val="00621779"/>
    <w:rsid w:val="00622FAC"/>
    <w:rsid w:val="006230F5"/>
    <w:rsid w:val="00624504"/>
    <w:rsid w:val="00627741"/>
    <w:rsid w:val="0063701F"/>
    <w:rsid w:val="00637435"/>
    <w:rsid w:val="00644EDE"/>
    <w:rsid w:val="00645C27"/>
    <w:rsid w:val="0064758C"/>
    <w:rsid w:val="00650FDC"/>
    <w:rsid w:val="00657558"/>
    <w:rsid w:val="006577D8"/>
    <w:rsid w:val="00671121"/>
    <w:rsid w:val="00673BA4"/>
    <w:rsid w:val="00673C52"/>
    <w:rsid w:val="00674113"/>
    <w:rsid w:val="006757E0"/>
    <w:rsid w:val="00682106"/>
    <w:rsid w:val="0068234C"/>
    <w:rsid w:val="006910C8"/>
    <w:rsid w:val="006919FF"/>
    <w:rsid w:val="0069258C"/>
    <w:rsid w:val="006964F3"/>
    <w:rsid w:val="00696C29"/>
    <w:rsid w:val="006B38B0"/>
    <w:rsid w:val="006B76E1"/>
    <w:rsid w:val="006C008D"/>
    <w:rsid w:val="006C285A"/>
    <w:rsid w:val="006C344E"/>
    <w:rsid w:val="006C4D4D"/>
    <w:rsid w:val="006C51C4"/>
    <w:rsid w:val="006E27F8"/>
    <w:rsid w:val="006E2B6D"/>
    <w:rsid w:val="006E3DDC"/>
    <w:rsid w:val="006E5BA9"/>
    <w:rsid w:val="006E6EF2"/>
    <w:rsid w:val="006F00D4"/>
    <w:rsid w:val="006F0AC8"/>
    <w:rsid w:val="006F3F34"/>
    <w:rsid w:val="006F44E4"/>
    <w:rsid w:val="006F4E8C"/>
    <w:rsid w:val="00703C5E"/>
    <w:rsid w:val="007047B7"/>
    <w:rsid w:val="00704877"/>
    <w:rsid w:val="0070498F"/>
    <w:rsid w:val="00705A23"/>
    <w:rsid w:val="00706ACB"/>
    <w:rsid w:val="00711825"/>
    <w:rsid w:val="0071393F"/>
    <w:rsid w:val="00713A82"/>
    <w:rsid w:val="007153AD"/>
    <w:rsid w:val="0071676F"/>
    <w:rsid w:val="00717456"/>
    <w:rsid w:val="007271D6"/>
    <w:rsid w:val="0072721F"/>
    <w:rsid w:val="00732F35"/>
    <w:rsid w:val="00740968"/>
    <w:rsid w:val="00741721"/>
    <w:rsid w:val="007478FC"/>
    <w:rsid w:val="00753596"/>
    <w:rsid w:val="0076476D"/>
    <w:rsid w:val="00766BC9"/>
    <w:rsid w:val="00771758"/>
    <w:rsid w:val="0077436F"/>
    <w:rsid w:val="00776EC3"/>
    <w:rsid w:val="00782943"/>
    <w:rsid w:val="0078323E"/>
    <w:rsid w:val="007848AB"/>
    <w:rsid w:val="00784A59"/>
    <w:rsid w:val="007853B5"/>
    <w:rsid w:val="00785DC2"/>
    <w:rsid w:val="00797788"/>
    <w:rsid w:val="007A010E"/>
    <w:rsid w:val="007A190A"/>
    <w:rsid w:val="007A54C5"/>
    <w:rsid w:val="007A5ABF"/>
    <w:rsid w:val="007A6D51"/>
    <w:rsid w:val="007B0972"/>
    <w:rsid w:val="007B0DF6"/>
    <w:rsid w:val="007B2B77"/>
    <w:rsid w:val="007B6064"/>
    <w:rsid w:val="007C152C"/>
    <w:rsid w:val="007C4E32"/>
    <w:rsid w:val="007C5463"/>
    <w:rsid w:val="007C70AF"/>
    <w:rsid w:val="007D05B9"/>
    <w:rsid w:val="007D143D"/>
    <w:rsid w:val="007D3B7A"/>
    <w:rsid w:val="007D5B9C"/>
    <w:rsid w:val="007D62A9"/>
    <w:rsid w:val="007E6004"/>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833"/>
    <w:rsid w:val="0083022C"/>
    <w:rsid w:val="008322A4"/>
    <w:rsid w:val="00833783"/>
    <w:rsid w:val="00837A6A"/>
    <w:rsid w:val="00840BCF"/>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68E9"/>
    <w:rsid w:val="00877DC5"/>
    <w:rsid w:val="00880A93"/>
    <w:rsid w:val="008906E9"/>
    <w:rsid w:val="0089182B"/>
    <w:rsid w:val="008962B4"/>
    <w:rsid w:val="00896CED"/>
    <w:rsid w:val="008B0F40"/>
    <w:rsid w:val="008B17C7"/>
    <w:rsid w:val="008B283D"/>
    <w:rsid w:val="008B32F6"/>
    <w:rsid w:val="008C11C3"/>
    <w:rsid w:val="008D27B9"/>
    <w:rsid w:val="008D2F8A"/>
    <w:rsid w:val="008E0D4A"/>
    <w:rsid w:val="008E45BB"/>
    <w:rsid w:val="008E6636"/>
    <w:rsid w:val="008E7713"/>
    <w:rsid w:val="008F6245"/>
    <w:rsid w:val="00906516"/>
    <w:rsid w:val="009079A5"/>
    <w:rsid w:val="009105C1"/>
    <w:rsid w:val="00911F3A"/>
    <w:rsid w:val="00912F99"/>
    <w:rsid w:val="0091304C"/>
    <w:rsid w:val="00915BA5"/>
    <w:rsid w:val="00920C92"/>
    <w:rsid w:val="00922081"/>
    <w:rsid w:val="0092278E"/>
    <w:rsid w:val="00931A19"/>
    <w:rsid w:val="0093325B"/>
    <w:rsid w:val="00933619"/>
    <w:rsid w:val="00941A33"/>
    <w:rsid w:val="00941D54"/>
    <w:rsid w:val="00950E56"/>
    <w:rsid w:val="00951288"/>
    <w:rsid w:val="009538FA"/>
    <w:rsid w:val="00954ADE"/>
    <w:rsid w:val="00960417"/>
    <w:rsid w:val="00962392"/>
    <w:rsid w:val="0096477A"/>
    <w:rsid w:val="009647D1"/>
    <w:rsid w:val="00964BBB"/>
    <w:rsid w:val="0096645F"/>
    <w:rsid w:val="009665E1"/>
    <w:rsid w:val="0097053C"/>
    <w:rsid w:val="00970C4C"/>
    <w:rsid w:val="00976E43"/>
    <w:rsid w:val="00985810"/>
    <w:rsid w:val="00991819"/>
    <w:rsid w:val="009918FB"/>
    <w:rsid w:val="00992067"/>
    <w:rsid w:val="009932C9"/>
    <w:rsid w:val="00994E47"/>
    <w:rsid w:val="0099547A"/>
    <w:rsid w:val="009A287E"/>
    <w:rsid w:val="009A423F"/>
    <w:rsid w:val="009A5297"/>
    <w:rsid w:val="009B01E8"/>
    <w:rsid w:val="009B1BA0"/>
    <w:rsid w:val="009C073F"/>
    <w:rsid w:val="009C1634"/>
    <w:rsid w:val="009C20DD"/>
    <w:rsid w:val="009C4448"/>
    <w:rsid w:val="009C547B"/>
    <w:rsid w:val="009C5AB4"/>
    <w:rsid w:val="009C5BD3"/>
    <w:rsid w:val="009C628D"/>
    <w:rsid w:val="009D3BCB"/>
    <w:rsid w:val="009E38F6"/>
    <w:rsid w:val="009F1842"/>
    <w:rsid w:val="009F3B86"/>
    <w:rsid w:val="009F4AC1"/>
    <w:rsid w:val="00A00A3E"/>
    <w:rsid w:val="00A06441"/>
    <w:rsid w:val="00A07DDD"/>
    <w:rsid w:val="00A11638"/>
    <w:rsid w:val="00A12200"/>
    <w:rsid w:val="00A136EB"/>
    <w:rsid w:val="00A16341"/>
    <w:rsid w:val="00A1744D"/>
    <w:rsid w:val="00A23A72"/>
    <w:rsid w:val="00A262DA"/>
    <w:rsid w:val="00A27A0F"/>
    <w:rsid w:val="00A45272"/>
    <w:rsid w:val="00A46445"/>
    <w:rsid w:val="00A46C70"/>
    <w:rsid w:val="00A47300"/>
    <w:rsid w:val="00A5126E"/>
    <w:rsid w:val="00A51360"/>
    <w:rsid w:val="00A5363E"/>
    <w:rsid w:val="00A559C9"/>
    <w:rsid w:val="00A5679B"/>
    <w:rsid w:val="00A56809"/>
    <w:rsid w:val="00A71E14"/>
    <w:rsid w:val="00A72E01"/>
    <w:rsid w:val="00A73020"/>
    <w:rsid w:val="00A80B02"/>
    <w:rsid w:val="00A80D6E"/>
    <w:rsid w:val="00A83945"/>
    <w:rsid w:val="00A85D08"/>
    <w:rsid w:val="00A86204"/>
    <w:rsid w:val="00A90DDD"/>
    <w:rsid w:val="00A93940"/>
    <w:rsid w:val="00A95452"/>
    <w:rsid w:val="00A971F3"/>
    <w:rsid w:val="00A974AA"/>
    <w:rsid w:val="00A97580"/>
    <w:rsid w:val="00AA7AF9"/>
    <w:rsid w:val="00AA7B18"/>
    <w:rsid w:val="00AC235A"/>
    <w:rsid w:val="00AC449B"/>
    <w:rsid w:val="00AC5A7A"/>
    <w:rsid w:val="00AC5E42"/>
    <w:rsid w:val="00AC60C6"/>
    <w:rsid w:val="00AC7C1E"/>
    <w:rsid w:val="00AD1237"/>
    <w:rsid w:val="00AD21BC"/>
    <w:rsid w:val="00AD7346"/>
    <w:rsid w:val="00AE0BAB"/>
    <w:rsid w:val="00AE12C7"/>
    <w:rsid w:val="00AE29B6"/>
    <w:rsid w:val="00AE2B6B"/>
    <w:rsid w:val="00AE442E"/>
    <w:rsid w:val="00AE65E4"/>
    <w:rsid w:val="00AE66A4"/>
    <w:rsid w:val="00AE7FDD"/>
    <w:rsid w:val="00AF5E7A"/>
    <w:rsid w:val="00AF64D8"/>
    <w:rsid w:val="00B012C9"/>
    <w:rsid w:val="00B125A6"/>
    <w:rsid w:val="00B13819"/>
    <w:rsid w:val="00B140AB"/>
    <w:rsid w:val="00B16DE2"/>
    <w:rsid w:val="00B171F5"/>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563E0"/>
    <w:rsid w:val="00B62730"/>
    <w:rsid w:val="00B629B9"/>
    <w:rsid w:val="00B66C91"/>
    <w:rsid w:val="00B67050"/>
    <w:rsid w:val="00B734E6"/>
    <w:rsid w:val="00B73CFD"/>
    <w:rsid w:val="00B748C2"/>
    <w:rsid w:val="00B7511B"/>
    <w:rsid w:val="00B75411"/>
    <w:rsid w:val="00B76A2D"/>
    <w:rsid w:val="00B76BA4"/>
    <w:rsid w:val="00B806EF"/>
    <w:rsid w:val="00B813C3"/>
    <w:rsid w:val="00B81B35"/>
    <w:rsid w:val="00B82CEA"/>
    <w:rsid w:val="00B85DF9"/>
    <w:rsid w:val="00B85E2A"/>
    <w:rsid w:val="00B86322"/>
    <w:rsid w:val="00B93E7D"/>
    <w:rsid w:val="00BB0565"/>
    <w:rsid w:val="00BB49A2"/>
    <w:rsid w:val="00BB5BFA"/>
    <w:rsid w:val="00BB6DC3"/>
    <w:rsid w:val="00BB6FB8"/>
    <w:rsid w:val="00BC0F5E"/>
    <w:rsid w:val="00BC2526"/>
    <w:rsid w:val="00BC5CFD"/>
    <w:rsid w:val="00BC6E02"/>
    <w:rsid w:val="00BC7610"/>
    <w:rsid w:val="00BD2E15"/>
    <w:rsid w:val="00BE101F"/>
    <w:rsid w:val="00BF1798"/>
    <w:rsid w:val="00BF28F5"/>
    <w:rsid w:val="00BF2C4D"/>
    <w:rsid w:val="00BF3DB1"/>
    <w:rsid w:val="00BF6C55"/>
    <w:rsid w:val="00BF7305"/>
    <w:rsid w:val="00C00949"/>
    <w:rsid w:val="00C01C90"/>
    <w:rsid w:val="00C03732"/>
    <w:rsid w:val="00C0586C"/>
    <w:rsid w:val="00C05AF7"/>
    <w:rsid w:val="00C064D4"/>
    <w:rsid w:val="00C10277"/>
    <w:rsid w:val="00C11A89"/>
    <w:rsid w:val="00C12A1A"/>
    <w:rsid w:val="00C14293"/>
    <w:rsid w:val="00C14D1E"/>
    <w:rsid w:val="00C20B8E"/>
    <w:rsid w:val="00C22AC5"/>
    <w:rsid w:val="00C27BBB"/>
    <w:rsid w:val="00C339D8"/>
    <w:rsid w:val="00C376F7"/>
    <w:rsid w:val="00C37FDC"/>
    <w:rsid w:val="00C44870"/>
    <w:rsid w:val="00C50AA2"/>
    <w:rsid w:val="00C52E83"/>
    <w:rsid w:val="00C5538B"/>
    <w:rsid w:val="00C62BFF"/>
    <w:rsid w:val="00C70C26"/>
    <w:rsid w:val="00C717BF"/>
    <w:rsid w:val="00C7339E"/>
    <w:rsid w:val="00C770F6"/>
    <w:rsid w:val="00C80EF7"/>
    <w:rsid w:val="00C906B0"/>
    <w:rsid w:val="00C93DC7"/>
    <w:rsid w:val="00C94FA8"/>
    <w:rsid w:val="00CA110E"/>
    <w:rsid w:val="00CA247C"/>
    <w:rsid w:val="00CC0732"/>
    <w:rsid w:val="00CC2EFC"/>
    <w:rsid w:val="00CC2F04"/>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17CDF"/>
    <w:rsid w:val="00D20C3F"/>
    <w:rsid w:val="00D25C53"/>
    <w:rsid w:val="00D30875"/>
    <w:rsid w:val="00D31569"/>
    <w:rsid w:val="00D329CA"/>
    <w:rsid w:val="00D329F5"/>
    <w:rsid w:val="00D34E3D"/>
    <w:rsid w:val="00D45696"/>
    <w:rsid w:val="00D4641D"/>
    <w:rsid w:val="00D465D4"/>
    <w:rsid w:val="00D466F0"/>
    <w:rsid w:val="00D509DF"/>
    <w:rsid w:val="00D526CE"/>
    <w:rsid w:val="00D6391F"/>
    <w:rsid w:val="00D6438C"/>
    <w:rsid w:val="00D655A4"/>
    <w:rsid w:val="00D67554"/>
    <w:rsid w:val="00D675E1"/>
    <w:rsid w:val="00D709F0"/>
    <w:rsid w:val="00D720D2"/>
    <w:rsid w:val="00D734B3"/>
    <w:rsid w:val="00D87788"/>
    <w:rsid w:val="00D87EA8"/>
    <w:rsid w:val="00D977E8"/>
    <w:rsid w:val="00DA141D"/>
    <w:rsid w:val="00DA1B8E"/>
    <w:rsid w:val="00DA2C88"/>
    <w:rsid w:val="00DA48EF"/>
    <w:rsid w:val="00DA56F1"/>
    <w:rsid w:val="00DA60C0"/>
    <w:rsid w:val="00DB0D2E"/>
    <w:rsid w:val="00DB25FA"/>
    <w:rsid w:val="00DC447D"/>
    <w:rsid w:val="00DD19B0"/>
    <w:rsid w:val="00DD3766"/>
    <w:rsid w:val="00DD3997"/>
    <w:rsid w:val="00DD3DBC"/>
    <w:rsid w:val="00DD6050"/>
    <w:rsid w:val="00DD7C37"/>
    <w:rsid w:val="00DE154B"/>
    <w:rsid w:val="00DE38DA"/>
    <w:rsid w:val="00DE6889"/>
    <w:rsid w:val="00DE73D9"/>
    <w:rsid w:val="00DE7704"/>
    <w:rsid w:val="00DF03A8"/>
    <w:rsid w:val="00DF0AC8"/>
    <w:rsid w:val="00DF3A95"/>
    <w:rsid w:val="00DF4958"/>
    <w:rsid w:val="00DF4EC9"/>
    <w:rsid w:val="00DF5FB8"/>
    <w:rsid w:val="00DF663F"/>
    <w:rsid w:val="00E013EC"/>
    <w:rsid w:val="00E01F5A"/>
    <w:rsid w:val="00E0250D"/>
    <w:rsid w:val="00E0571A"/>
    <w:rsid w:val="00E05893"/>
    <w:rsid w:val="00E073EA"/>
    <w:rsid w:val="00E07DB3"/>
    <w:rsid w:val="00E119BD"/>
    <w:rsid w:val="00E124C3"/>
    <w:rsid w:val="00E12B7B"/>
    <w:rsid w:val="00E15B1B"/>
    <w:rsid w:val="00E15E5A"/>
    <w:rsid w:val="00E27F1F"/>
    <w:rsid w:val="00E3200A"/>
    <w:rsid w:val="00E35F55"/>
    <w:rsid w:val="00E37101"/>
    <w:rsid w:val="00E40B48"/>
    <w:rsid w:val="00E4484F"/>
    <w:rsid w:val="00E45D2A"/>
    <w:rsid w:val="00E47037"/>
    <w:rsid w:val="00E475CD"/>
    <w:rsid w:val="00E50922"/>
    <w:rsid w:val="00E54CC9"/>
    <w:rsid w:val="00E567BB"/>
    <w:rsid w:val="00E60F52"/>
    <w:rsid w:val="00E62BC8"/>
    <w:rsid w:val="00E7086A"/>
    <w:rsid w:val="00E726CD"/>
    <w:rsid w:val="00E7461B"/>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1842"/>
    <w:rsid w:val="00EC4311"/>
    <w:rsid w:val="00EC6129"/>
    <w:rsid w:val="00ED00F5"/>
    <w:rsid w:val="00ED4C53"/>
    <w:rsid w:val="00ED6A63"/>
    <w:rsid w:val="00EE2AA7"/>
    <w:rsid w:val="00EE303A"/>
    <w:rsid w:val="00EE67AD"/>
    <w:rsid w:val="00EF0F5B"/>
    <w:rsid w:val="00EF18FD"/>
    <w:rsid w:val="00EF1F54"/>
    <w:rsid w:val="00EF2771"/>
    <w:rsid w:val="00EF6B56"/>
    <w:rsid w:val="00EF6E31"/>
    <w:rsid w:val="00EF74F9"/>
    <w:rsid w:val="00F07220"/>
    <w:rsid w:val="00F21F73"/>
    <w:rsid w:val="00F233B1"/>
    <w:rsid w:val="00F23501"/>
    <w:rsid w:val="00F25005"/>
    <w:rsid w:val="00F252F6"/>
    <w:rsid w:val="00F25FA9"/>
    <w:rsid w:val="00F30A9A"/>
    <w:rsid w:val="00F443AD"/>
    <w:rsid w:val="00F44BAB"/>
    <w:rsid w:val="00F4596B"/>
    <w:rsid w:val="00F4610F"/>
    <w:rsid w:val="00F46A29"/>
    <w:rsid w:val="00F5040D"/>
    <w:rsid w:val="00F50DD0"/>
    <w:rsid w:val="00F52270"/>
    <w:rsid w:val="00F536A1"/>
    <w:rsid w:val="00F544CD"/>
    <w:rsid w:val="00F5726E"/>
    <w:rsid w:val="00F60FA2"/>
    <w:rsid w:val="00F6226D"/>
    <w:rsid w:val="00F63BAE"/>
    <w:rsid w:val="00F652F9"/>
    <w:rsid w:val="00F65AB3"/>
    <w:rsid w:val="00F74767"/>
    <w:rsid w:val="00F74AB0"/>
    <w:rsid w:val="00F75FD3"/>
    <w:rsid w:val="00F76254"/>
    <w:rsid w:val="00F816AE"/>
    <w:rsid w:val="00F85EE8"/>
    <w:rsid w:val="00F86555"/>
    <w:rsid w:val="00F97997"/>
    <w:rsid w:val="00F97FDF"/>
    <w:rsid w:val="00FA0610"/>
    <w:rsid w:val="00FA2B93"/>
    <w:rsid w:val="00FA4F75"/>
    <w:rsid w:val="00FA59BF"/>
    <w:rsid w:val="00FA7A50"/>
    <w:rsid w:val="00FB0005"/>
    <w:rsid w:val="00FB1FB8"/>
    <w:rsid w:val="00FB7367"/>
    <w:rsid w:val="00FC1522"/>
    <w:rsid w:val="00FC1C66"/>
    <w:rsid w:val="00FC49BE"/>
    <w:rsid w:val="00FC5942"/>
    <w:rsid w:val="00FC598A"/>
    <w:rsid w:val="00FC6B03"/>
    <w:rsid w:val="00FC7296"/>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701A9"/>
  <w15:docId w15:val="{32183E79-0678-469D-BC79-41F2F2CA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85451"/>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rsid w:val="00085451"/>
    <w:rPr>
      <w:rFonts w:ascii="Arial" w:eastAsiaTheme="majorEastAsia" w:hAnsi="Arial" w:cstheme="majorBidi"/>
      <w:b/>
      <w:bCs/>
      <w:sz w:val="22"/>
      <w:szCs w:val="26"/>
      <w:lang w:eastAsia="en-US"/>
    </w:rPr>
  </w:style>
  <w:style w:type="character" w:styleId="FollowedHyperlink">
    <w:name w:val="FollowedHyperlink"/>
    <w:basedOn w:val="DefaultParagraphFont"/>
    <w:rsid w:val="00B82CEA"/>
    <w:rPr>
      <w:color w:val="800080" w:themeColor="followedHyperlink"/>
      <w:u w:val="single"/>
    </w:rPr>
  </w:style>
  <w:style w:type="paragraph" w:customStyle="1" w:styleId="Maintext">
    <w:name w:val="Main text"/>
    <w:basedOn w:val="Normal"/>
    <w:link w:val="MaintextCharChar"/>
    <w:rsid w:val="00604A5C"/>
    <w:rPr>
      <w:rFonts w:ascii="Arial" w:hAnsi="Arial"/>
      <w:sz w:val="22"/>
    </w:rPr>
  </w:style>
  <w:style w:type="character" w:customStyle="1" w:styleId="MaintextCharChar">
    <w:name w:val="Main text Char Char"/>
    <w:link w:val="Maintext"/>
    <w:rsid w:val="00604A5C"/>
    <w:rPr>
      <w:rFonts w:ascii="Arial" w:hAnsi="Arial"/>
      <w:sz w:val="22"/>
      <w:szCs w:val="24"/>
    </w:rPr>
  </w:style>
  <w:style w:type="paragraph" w:styleId="Revision">
    <w:name w:val="Revision"/>
    <w:hidden/>
    <w:uiPriority w:val="99"/>
    <w:semiHidden/>
    <w:rsid w:val="007A54C5"/>
    <w:rPr>
      <w:sz w:val="24"/>
      <w:szCs w:val="24"/>
    </w:rPr>
  </w:style>
  <w:style w:type="character" w:customStyle="1" w:styleId="UnresolvedMention1">
    <w:name w:val="Unresolved Mention1"/>
    <w:basedOn w:val="DefaultParagraphFont"/>
    <w:uiPriority w:val="99"/>
    <w:semiHidden/>
    <w:unhideWhenUsed/>
    <w:rsid w:val="00F6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893470092">
      <w:bodyDiv w:val="1"/>
      <w:marLeft w:val="0"/>
      <w:marRight w:val="0"/>
      <w:marTop w:val="0"/>
      <w:marBottom w:val="0"/>
      <w:divBdr>
        <w:top w:val="none" w:sz="0" w:space="0" w:color="auto"/>
        <w:left w:val="none" w:sz="0" w:space="0" w:color="auto"/>
        <w:bottom w:val="none" w:sz="0" w:space="0" w:color="auto"/>
        <w:right w:val="none" w:sz="0" w:space="0" w:color="auto"/>
      </w:divBdr>
      <w:divsChild>
        <w:div w:id="559561323">
          <w:marLeft w:val="0"/>
          <w:marRight w:val="0"/>
          <w:marTop w:val="0"/>
          <w:marBottom w:val="0"/>
          <w:divBdr>
            <w:top w:val="none" w:sz="0" w:space="0" w:color="auto"/>
            <w:left w:val="none" w:sz="0" w:space="0" w:color="auto"/>
            <w:bottom w:val="none" w:sz="0" w:space="0" w:color="auto"/>
            <w:right w:val="none" w:sz="0" w:space="0" w:color="auto"/>
          </w:divBdr>
          <w:divsChild>
            <w:div w:id="1877962851">
              <w:marLeft w:val="0"/>
              <w:marRight w:val="0"/>
              <w:marTop w:val="0"/>
              <w:marBottom w:val="0"/>
              <w:divBdr>
                <w:top w:val="none" w:sz="0" w:space="0" w:color="auto"/>
                <w:left w:val="none" w:sz="0" w:space="0" w:color="auto"/>
                <w:bottom w:val="none" w:sz="0" w:space="0" w:color="auto"/>
                <w:right w:val="none" w:sz="0" w:space="0" w:color="auto"/>
              </w:divBdr>
              <w:divsChild>
                <w:div w:id="45571929">
                  <w:marLeft w:val="0"/>
                  <w:marRight w:val="0"/>
                  <w:marTop w:val="0"/>
                  <w:marBottom w:val="0"/>
                  <w:divBdr>
                    <w:top w:val="none" w:sz="0" w:space="0" w:color="auto"/>
                    <w:left w:val="none" w:sz="0" w:space="0" w:color="auto"/>
                    <w:bottom w:val="none" w:sz="0" w:space="0" w:color="auto"/>
                    <w:right w:val="none" w:sz="0" w:space="0" w:color="auto"/>
                  </w:divBdr>
                  <w:divsChild>
                    <w:div w:id="851921171">
                      <w:marLeft w:val="0"/>
                      <w:marRight w:val="0"/>
                      <w:marTop w:val="0"/>
                      <w:marBottom w:val="0"/>
                      <w:divBdr>
                        <w:top w:val="none" w:sz="0" w:space="0" w:color="auto"/>
                        <w:left w:val="none" w:sz="0" w:space="0" w:color="auto"/>
                        <w:bottom w:val="none" w:sz="0" w:space="0" w:color="auto"/>
                        <w:right w:val="none" w:sz="0" w:space="0" w:color="auto"/>
                      </w:divBdr>
                      <w:divsChild>
                        <w:div w:id="1012535785">
                          <w:marLeft w:val="0"/>
                          <w:marRight w:val="0"/>
                          <w:marTop w:val="0"/>
                          <w:marBottom w:val="0"/>
                          <w:divBdr>
                            <w:top w:val="none" w:sz="0" w:space="0" w:color="auto"/>
                            <w:left w:val="none" w:sz="0" w:space="0" w:color="auto"/>
                            <w:bottom w:val="none" w:sz="0" w:space="0" w:color="auto"/>
                            <w:right w:val="none" w:sz="0" w:space="0" w:color="auto"/>
                          </w:divBdr>
                          <w:divsChild>
                            <w:div w:id="283999015">
                              <w:marLeft w:val="0"/>
                              <w:marRight w:val="0"/>
                              <w:marTop w:val="0"/>
                              <w:marBottom w:val="0"/>
                              <w:divBdr>
                                <w:top w:val="none" w:sz="0" w:space="0" w:color="auto"/>
                                <w:left w:val="none" w:sz="0" w:space="0" w:color="auto"/>
                                <w:bottom w:val="none" w:sz="0" w:space="0" w:color="auto"/>
                                <w:right w:val="none" w:sz="0" w:space="0" w:color="auto"/>
                              </w:divBdr>
                              <w:divsChild>
                                <w:div w:id="652953228">
                                  <w:marLeft w:val="0"/>
                                  <w:marRight w:val="0"/>
                                  <w:marTop w:val="0"/>
                                  <w:marBottom w:val="0"/>
                                  <w:divBdr>
                                    <w:top w:val="none" w:sz="0" w:space="0" w:color="auto"/>
                                    <w:left w:val="none" w:sz="0" w:space="0" w:color="auto"/>
                                    <w:bottom w:val="none" w:sz="0" w:space="0" w:color="auto"/>
                                    <w:right w:val="none" w:sz="0" w:space="0" w:color="auto"/>
                                  </w:divBdr>
                                  <w:divsChild>
                                    <w:div w:id="1223323817">
                                      <w:marLeft w:val="0"/>
                                      <w:marRight w:val="0"/>
                                      <w:marTop w:val="0"/>
                                      <w:marBottom w:val="0"/>
                                      <w:divBdr>
                                        <w:top w:val="none" w:sz="0" w:space="0" w:color="auto"/>
                                        <w:left w:val="none" w:sz="0" w:space="0" w:color="auto"/>
                                        <w:bottom w:val="none" w:sz="0" w:space="0" w:color="auto"/>
                                        <w:right w:val="none" w:sz="0" w:space="0" w:color="auto"/>
                                      </w:divBdr>
                                      <w:divsChild>
                                        <w:div w:id="769543422">
                                          <w:marLeft w:val="0"/>
                                          <w:marRight w:val="0"/>
                                          <w:marTop w:val="0"/>
                                          <w:marBottom w:val="0"/>
                                          <w:divBdr>
                                            <w:top w:val="none" w:sz="0" w:space="0" w:color="auto"/>
                                            <w:left w:val="none" w:sz="0" w:space="0" w:color="auto"/>
                                            <w:bottom w:val="none" w:sz="0" w:space="0" w:color="auto"/>
                                            <w:right w:val="none" w:sz="0" w:space="0" w:color="auto"/>
                                          </w:divBdr>
                                          <w:divsChild>
                                            <w:div w:id="1496190641">
                                              <w:marLeft w:val="0"/>
                                              <w:marRight w:val="0"/>
                                              <w:marTop w:val="0"/>
                                              <w:marBottom w:val="0"/>
                                              <w:divBdr>
                                                <w:top w:val="none" w:sz="0" w:space="0" w:color="auto"/>
                                                <w:left w:val="none" w:sz="0" w:space="0" w:color="auto"/>
                                                <w:bottom w:val="none" w:sz="0" w:space="0" w:color="auto"/>
                                                <w:right w:val="none" w:sz="0" w:space="0" w:color="auto"/>
                                              </w:divBdr>
                                              <w:divsChild>
                                                <w:div w:id="942616325">
                                                  <w:marLeft w:val="0"/>
                                                  <w:marRight w:val="0"/>
                                                  <w:marTop w:val="0"/>
                                                  <w:marBottom w:val="0"/>
                                                  <w:divBdr>
                                                    <w:top w:val="none" w:sz="0" w:space="0" w:color="auto"/>
                                                    <w:left w:val="none" w:sz="0" w:space="0" w:color="auto"/>
                                                    <w:bottom w:val="none" w:sz="0" w:space="0" w:color="auto"/>
                                                    <w:right w:val="none" w:sz="0" w:space="0" w:color="auto"/>
                                                  </w:divBdr>
                                                  <w:divsChild>
                                                    <w:div w:id="595093399">
                                                      <w:marLeft w:val="0"/>
                                                      <w:marRight w:val="0"/>
                                                      <w:marTop w:val="0"/>
                                                      <w:marBottom w:val="0"/>
                                                      <w:divBdr>
                                                        <w:top w:val="none" w:sz="0" w:space="0" w:color="auto"/>
                                                        <w:left w:val="none" w:sz="0" w:space="0" w:color="auto"/>
                                                        <w:bottom w:val="none" w:sz="0" w:space="0" w:color="auto"/>
                                                        <w:right w:val="none" w:sz="0" w:space="0" w:color="auto"/>
                                                      </w:divBdr>
                                                      <w:divsChild>
                                                        <w:div w:id="5692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232082387">
      <w:bodyDiv w:val="1"/>
      <w:marLeft w:val="0"/>
      <w:marRight w:val="0"/>
      <w:marTop w:val="0"/>
      <w:marBottom w:val="0"/>
      <w:divBdr>
        <w:top w:val="none" w:sz="0" w:space="0" w:color="auto"/>
        <w:left w:val="none" w:sz="0" w:space="0" w:color="auto"/>
        <w:bottom w:val="none" w:sz="0" w:space="0" w:color="auto"/>
        <w:right w:val="none" w:sz="0" w:space="0" w:color="auto"/>
      </w:divBdr>
    </w:div>
    <w:div w:id="1287078587">
      <w:bodyDiv w:val="1"/>
      <w:marLeft w:val="0"/>
      <w:marRight w:val="0"/>
      <w:marTop w:val="0"/>
      <w:marBottom w:val="0"/>
      <w:divBdr>
        <w:top w:val="none" w:sz="0" w:space="0" w:color="auto"/>
        <w:left w:val="none" w:sz="0" w:space="0" w:color="auto"/>
        <w:bottom w:val="none" w:sz="0" w:space="0" w:color="auto"/>
        <w:right w:val="none" w:sz="0" w:space="0" w:color="auto"/>
      </w:divBdr>
      <w:divsChild>
        <w:div w:id="1041632989">
          <w:marLeft w:val="0"/>
          <w:marRight w:val="0"/>
          <w:marTop w:val="0"/>
          <w:marBottom w:val="0"/>
          <w:divBdr>
            <w:top w:val="none" w:sz="0" w:space="0" w:color="auto"/>
            <w:left w:val="none" w:sz="0" w:space="0" w:color="auto"/>
            <w:bottom w:val="none" w:sz="0" w:space="0" w:color="auto"/>
            <w:right w:val="none" w:sz="0" w:space="0" w:color="auto"/>
          </w:divBdr>
          <w:divsChild>
            <w:div w:id="69816047">
              <w:marLeft w:val="0"/>
              <w:marRight w:val="0"/>
              <w:marTop w:val="0"/>
              <w:marBottom w:val="0"/>
              <w:divBdr>
                <w:top w:val="none" w:sz="0" w:space="0" w:color="auto"/>
                <w:left w:val="none" w:sz="0" w:space="0" w:color="auto"/>
                <w:bottom w:val="none" w:sz="0" w:space="0" w:color="auto"/>
                <w:right w:val="none" w:sz="0" w:space="0" w:color="auto"/>
              </w:divBdr>
              <w:divsChild>
                <w:div w:id="49963035">
                  <w:marLeft w:val="0"/>
                  <w:marRight w:val="0"/>
                  <w:marTop w:val="0"/>
                  <w:marBottom w:val="0"/>
                  <w:divBdr>
                    <w:top w:val="none" w:sz="0" w:space="0" w:color="auto"/>
                    <w:left w:val="none" w:sz="0" w:space="0" w:color="auto"/>
                    <w:bottom w:val="none" w:sz="0" w:space="0" w:color="auto"/>
                    <w:right w:val="none" w:sz="0" w:space="0" w:color="auto"/>
                  </w:divBdr>
                  <w:divsChild>
                    <w:div w:id="223032997">
                      <w:marLeft w:val="0"/>
                      <w:marRight w:val="0"/>
                      <w:marTop w:val="0"/>
                      <w:marBottom w:val="0"/>
                      <w:divBdr>
                        <w:top w:val="none" w:sz="0" w:space="0" w:color="auto"/>
                        <w:left w:val="none" w:sz="0" w:space="0" w:color="auto"/>
                        <w:bottom w:val="none" w:sz="0" w:space="0" w:color="auto"/>
                        <w:right w:val="none" w:sz="0" w:space="0" w:color="auto"/>
                      </w:divBdr>
                      <w:divsChild>
                        <w:div w:id="1290090710">
                          <w:marLeft w:val="0"/>
                          <w:marRight w:val="0"/>
                          <w:marTop w:val="0"/>
                          <w:marBottom w:val="0"/>
                          <w:divBdr>
                            <w:top w:val="none" w:sz="0" w:space="0" w:color="auto"/>
                            <w:left w:val="none" w:sz="0" w:space="0" w:color="auto"/>
                            <w:bottom w:val="none" w:sz="0" w:space="0" w:color="auto"/>
                            <w:right w:val="none" w:sz="0" w:space="0" w:color="auto"/>
                          </w:divBdr>
                          <w:divsChild>
                            <w:div w:id="2079672273">
                              <w:marLeft w:val="0"/>
                              <w:marRight w:val="0"/>
                              <w:marTop w:val="0"/>
                              <w:marBottom w:val="0"/>
                              <w:divBdr>
                                <w:top w:val="none" w:sz="0" w:space="0" w:color="auto"/>
                                <w:left w:val="none" w:sz="0" w:space="0" w:color="auto"/>
                                <w:bottom w:val="none" w:sz="0" w:space="0" w:color="auto"/>
                                <w:right w:val="none" w:sz="0" w:space="0" w:color="auto"/>
                              </w:divBdr>
                              <w:divsChild>
                                <w:div w:id="1509833368">
                                  <w:marLeft w:val="0"/>
                                  <w:marRight w:val="0"/>
                                  <w:marTop w:val="0"/>
                                  <w:marBottom w:val="0"/>
                                  <w:divBdr>
                                    <w:top w:val="none" w:sz="0" w:space="0" w:color="auto"/>
                                    <w:left w:val="none" w:sz="0" w:space="0" w:color="auto"/>
                                    <w:bottom w:val="none" w:sz="0" w:space="0" w:color="auto"/>
                                    <w:right w:val="none" w:sz="0" w:space="0" w:color="auto"/>
                                  </w:divBdr>
                                  <w:divsChild>
                                    <w:div w:id="1156267265">
                                      <w:marLeft w:val="0"/>
                                      <w:marRight w:val="0"/>
                                      <w:marTop w:val="0"/>
                                      <w:marBottom w:val="0"/>
                                      <w:divBdr>
                                        <w:top w:val="none" w:sz="0" w:space="0" w:color="auto"/>
                                        <w:left w:val="none" w:sz="0" w:space="0" w:color="auto"/>
                                        <w:bottom w:val="none" w:sz="0" w:space="0" w:color="auto"/>
                                        <w:right w:val="none" w:sz="0" w:space="0" w:color="auto"/>
                                      </w:divBdr>
                                      <w:divsChild>
                                        <w:div w:id="1029843079">
                                          <w:marLeft w:val="0"/>
                                          <w:marRight w:val="0"/>
                                          <w:marTop w:val="0"/>
                                          <w:marBottom w:val="0"/>
                                          <w:divBdr>
                                            <w:top w:val="none" w:sz="0" w:space="0" w:color="auto"/>
                                            <w:left w:val="none" w:sz="0" w:space="0" w:color="auto"/>
                                            <w:bottom w:val="none" w:sz="0" w:space="0" w:color="auto"/>
                                            <w:right w:val="none" w:sz="0" w:space="0" w:color="auto"/>
                                          </w:divBdr>
                                          <w:divsChild>
                                            <w:div w:id="998575283">
                                              <w:marLeft w:val="0"/>
                                              <w:marRight w:val="0"/>
                                              <w:marTop w:val="0"/>
                                              <w:marBottom w:val="0"/>
                                              <w:divBdr>
                                                <w:top w:val="none" w:sz="0" w:space="0" w:color="auto"/>
                                                <w:left w:val="none" w:sz="0" w:space="0" w:color="auto"/>
                                                <w:bottom w:val="none" w:sz="0" w:space="0" w:color="auto"/>
                                                <w:right w:val="none" w:sz="0" w:space="0" w:color="auto"/>
                                              </w:divBdr>
                                              <w:divsChild>
                                                <w:div w:id="148443552">
                                                  <w:marLeft w:val="0"/>
                                                  <w:marRight w:val="0"/>
                                                  <w:marTop w:val="0"/>
                                                  <w:marBottom w:val="0"/>
                                                  <w:divBdr>
                                                    <w:top w:val="none" w:sz="0" w:space="0" w:color="auto"/>
                                                    <w:left w:val="none" w:sz="0" w:space="0" w:color="auto"/>
                                                    <w:bottom w:val="none" w:sz="0" w:space="0" w:color="auto"/>
                                                    <w:right w:val="none" w:sz="0" w:space="0" w:color="auto"/>
                                                  </w:divBdr>
                                                  <w:divsChild>
                                                    <w:div w:id="1413088613">
                                                      <w:marLeft w:val="0"/>
                                                      <w:marRight w:val="0"/>
                                                      <w:marTop w:val="0"/>
                                                      <w:marBottom w:val="0"/>
                                                      <w:divBdr>
                                                        <w:top w:val="none" w:sz="0" w:space="0" w:color="auto"/>
                                                        <w:left w:val="none" w:sz="0" w:space="0" w:color="auto"/>
                                                        <w:bottom w:val="none" w:sz="0" w:space="0" w:color="auto"/>
                                                        <w:right w:val="none" w:sz="0" w:space="0" w:color="auto"/>
                                                      </w:divBdr>
                                                      <w:divsChild>
                                                        <w:div w:id="14147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979488">
      <w:bodyDiv w:val="1"/>
      <w:marLeft w:val="0"/>
      <w:marRight w:val="0"/>
      <w:marTop w:val="0"/>
      <w:marBottom w:val="0"/>
      <w:divBdr>
        <w:top w:val="none" w:sz="0" w:space="0" w:color="auto"/>
        <w:left w:val="none" w:sz="0" w:space="0" w:color="auto"/>
        <w:bottom w:val="none" w:sz="0" w:space="0" w:color="auto"/>
        <w:right w:val="none" w:sz="0" w:space="0" w:color="auto"/>
      </w:divBdr>
      <w:divsChild>
        <w:div w:id="1702626096">
          <w:marLeft w:val="0"/>
          <w:marRight w:val="0"/>
          <w:marTop w:val="0"/>
          <w:marBottom w:val="0"/>
          <w:divBdr>
            <w:top w:val="none" w:sz="0" w:space="0" w:color="auto"/>
            <w:left w:val="none" w:sz="0" w:space="0" w:color="auto"/>
            <w:bottom w:val="none" w:sz="0" w:space="0" w:color="auto"/>
            <w:right w:val="none" w:sz="0" w:space="0" w:color="auto"/>
          </w:divBdr>
          <w:divsChild>
            <w:div w:id="1054743286">
              <w:marLeft w:val="0"/>
              <w:marRight w:val="0"/>
              <w:marTop w:val="0"/>
              <w:marBottom w:val="0"/>
              <w:divBdr>
                <w:top w:val="none" w:sz="0" w:space="0" w:color="auto"/>
                <w:left w:val="none" w:sz="0" w:space="0" w:color="auto"/>
                <w:bottom w:val="none" w:sz="0" w:space="0" w:color="auto"/>
                <w:right w:val="none" w:sz="0" w:space="0" w:color="auto"/>
              </w:divBdr>
              <w:divsChild>
                <w:div w:id="457919742">
                  <w:marLeft w:val="0"/>
                  <w:marRight w:val="0"/>
                  <w:marTop w:val="0"/>
                  <w:marBottom w:val="0"/>
                  <w:divBdr>
                    <w:top w:val="none" w:sz="0" w:space="0" w:color="auto"/>
                    <w:left w:val="none" w:sz="0" w:space="0" w:color="auto"/>
                    <w:bottom w:val="none" w:sz="0" w:space="0" w:color="auto"/>
                    <w:right w:val="none" w:sz="0" w:space="0" w:color="auto"/>
                  </w:divBdr>
                  <w:divsChild>
                    <w:div w:id="1029069584">
                      <w:marLeft w:val="0"/>
                      <w:marRight w:val="0"/>
                      <w:marTop w:val="0"/>
                      <w:marBottom w:val="0"/>
                      <w:divBdr>
                        <w:top w:val="none" w:sz="0" w:space="0" w:color="auto"/>
                        <w:left w:val="none" w:sz="0" w:space="0" w:color="auto"/>
                        <w:bottom w:val="none" w:sz="0" w:space="0" w:color="auto"/>
                        <w:right w:val="none" w:sz="0" w:space="0" w:color="auto"/>
                      </w:divBdr>
                      <w:divsChild>
                        <w:div w:id="1156190180">
                          <w:marLeft w:val="0"/>
                          <w:marRight w:val="0"/>
                          <w:marTop w:val="0"/>
                          <w:marBottom w:val="0"/>
                          <w:divBdr>
                            <w:top w:val="none" w:sz="0" w:space="0" w:color="auto"/>
                            <w:left w:val="none" w:sz="0" w:space="0" w:color="auto"/>
                            <w:bottom w:val="none" w:sz="0" w:space="0" w:color="auto"/>
                            <w:right w:val="none" w:sz="0" w:space="0" w:color="auto"/>
                          </w:divBdr>
                          <w:divsChild>
                            <w:div w:id="1695419465">
                              <w:marLeft w:val="0"/>
                              <w:marRight w:val="0"/>
                              <w:marTop w:val="0"/>
                              <w:marBottom w:val="0"/>
                              <w:divBdr>
                                <w:top w:val="none" w:sz="0" w:space="0" w:color="auto"/>
                                <w:left w:val="none" w:sz="0" w:space="0" w:color="auto"/>
                                <w:bottom w:val="none" w:sz="0" w:space="0" w:color="auto"/>
                                <w:right w:val="none" w:sz="0" w:space="0" w:color="auto"/>
                              </w:divBdr>
                              <w:divsChild>
                                <w:div w:id="814830747">
                                  <w:marLeft w:val="0"/>
                                  <w:marRight w:val="0"/>
                                  <w:marTop w:val="0"/>
                                  <w:marBottom w:val="0"/>
                                  <w:divBdr>
                                    <w:top w:val="none" w:sz="0" w:space="0" w:color="auto"/>
                                    <w:left w:val="none" w:sz="0" w:space="0" w:color="auto"/>
                                    <w:bottom w:val="none" w:sz="0" w:space="0" w:color="auto"/>
                                    <w:right w:val="none" w:sz="0" w:space="0" w:color="auto"/>
                                  </w:divBdr>
                                  <w:divsChild>
                                    <w:div w:id="220869690">
                                      <w:marLeft w:val="0"/>
                                      <w:marRight w:val="0"/>
                                      <w:marTop w:val="0"/>
                                      <w:marBottom w:val="0"/>
                                      <w:divBdr>
                                        <w:top w:val="none" w:sz="0" w:space="0" w:color="auto"/>
                                        <w:left w:val="none" w:sz="0" w:space="0" w:color="auto"/>
                                        <w:bottom w:val="none" w:sz="0" w:space="0" w:color="auto"/>
                                        <w:right w:val="none" w:sz="0" w:space="0" w:color="auto"/>
                                      </w:divBdr>
                                      <w:divsChild>
                                        <w:div w:id="579490762">
                                          <w:marLeft w:val="0"/>
                                          <w:marRight w:val="0"/>
                                          <w:marTop w:val="0"/>
                                          <w:marBottom w:val="0"/>
                                          <w:divBdr>
                                            <w:top w:val="none" w:sz="0" w:space="0" w:color="auto"/>
                                            <w:left w:val="none" w:sz="0" w:space="0" w:color="auto"/>
                                            <w:bottom w:val="none" w:sz="0" w:space="0" w:color="auto"/>
                                            <w:right w:val="none" w:sz="0" w:space="0" w:color="auto"/>
                                          </w:divBdr>
                                          <w:divsChild>
                                            <w:div w:id="806170508">
                                              <w:marLeft w:val="0"/>
                                              <w:marRight w:val="0"/>
                                              <w:marTop w:val="0"/>
                                              <w:marBottom w:val="0"/>
                                              <w:divBdr>
                                                <w:top w:val="none" w:sz="0" w:space="0" w:color="auto"/>
                                                <w:left w:val="none" w:sz="0" w:space="0" w:color="auto"/>
                                                <w:bottom w:val="none" w:sz="0" w:space="0" w:color="auto"/>
                                                <w:right w:val="none" w:sz="0" w:space="0" w:color="auto"/>
                                              </w:divBdr>
                                              <w:divsChild>
                                                <w:div w:id="315382731">
                                                  <w:marLeft w:val="0"/>
                                                  <w:marRight w:val="0"/>
                                                  <w:marTop w:val="0"/>
                                                  <w:marBottom w:val="0"/>
                                                  <w:divBdr>
                                                    <w:top w:val="none" w:sz="0" w:space="0" w:color="auto"/>
                                                    <w:left w:val="none" w:sz="0" w:space="0" w:color="auto"/>
                                                    <w:bottom w:val="none" w:sz="0" w:space="0" w:color="auto"/>
                                                    <w:right w:val="none" w:sz="0" w:space="0" w:color="auto"/>
                                                  </w:divBdr>
                                                  <w:divsChild>
                                                    <w:div w:id="701899989">
                                                      <w:marLeft w:val="0"/>
                                                      <w:marRight w:val="0"/>
                                                      <w:marTop w:val="0"/>
                                                      <w:marBottom w:val="0"/>
                                                      <w:divBdr>
                                                        <w:top w:val="none" w:sz="0" w:space="0" w:color="auto"/>
                                                        <w:left w:val="none" w:sz="0" w:space="0" w:color="auto"/>
                                                        <w:bottom w:val="none" w:sz="0" w:space="0" w:color="auto"/>
                                                        <w:right w:val="none" w:sz="0" w:space="0" w:color="auto"/>
                                                      </w:divBdr>
                                                      <w:divsChild>
                                                        <w:div w:id="86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649673645">
      <w:bodyDiv w:val="1"/>
      <w:marLeft w:val="0"/>
      <w:marRight w:val="0"/>
      <w:marTop w:val="0"/>
      <w:marBottom w:val="0"/>
      <w:divBdr>
        <w:top w:val="none" w:sz="0" w:space="0" w:color="auto"/>
        <w:left w:val="none" w:sz="0" w:space="0" w:color="auto"/>
        <w:bottom w:val="none" w:sz="0" w:space="0" w:color="auto"/>
        <w:right w:val="none" w:sz="0" w:space="0" w:color="auto"/>
      </w:divBdr>
      <w:divsChild>
        <w:div w:id="330915035">
          <w:marLeft w:val="0"/>
          <w:marRight w:val="0"/>
          <w:marTop w:val="0"/>
          <w:marBottom w:val="0"/>
          <w:divBdr>
            <w:top w:val="none" w:sz="0" w:space="0" w:color="auto"/>
            <w:left w:val="none" w:sz="0" w:space="0" w:color="auto"/>
            <w:bottom w:val="none" w:sz="0" w:space="0" w:color="auto"/>
            <w:right w:val="none" w:sz="0" w:space="0" w:color="auto"/>
          </w:divBdr>
          <w:divsChild>
            <w:div w:id="826826812">
              <w:marLeft w:val="0"/>
              <w:marRight w:val="0"/>
              <w:marTop w:val="0"/>
              <w:marBottom w:val="0"/>
              <w:divBdr>
                <w:top w:val="none" w:sz="0" w:space="0" w:color="auto"/>
                <w:left w:val="none" w:sz="0" w:space="0" w:color="auto"/>
                <w:bottom w:val="none" w:sz="0" w:space="0" w:color="auto"/>
                <w:right w:val="none" w:sz="0" w:space="0" w:color="auto"/>
              </w:divBdr>
              <w:divsChild>
                <w:div w:id="787552145">
                  <w:marLeft w:val="0"/>
                  <w:marRight w:val="0"/>
                  <w:marTop w:val="0"/>
                  <w:marBottom w:val="0"/>
                  <w:divBdr>
                    <w:top w:val="none" w:sz="0" w:space="0" w:color="auto"/>
                    <w:left w:val="none" w:sz="0" w:space="0" w:color="auto"/>
                    <w:bottom w:val="none" w:sz="0" w:space="0" w:color="auto"/>
                    <w:right w:val="none" w:sz="0" w:space="0" w:color="auto"/>
                  </w:divBdr>
                  <w:divsChild>
                    <w:div w:id="1696345242">
                      <w:marLeft w:val="0"/>
                      <w:marRight w:val="0"/>
                      <w:marTop w:val="0"/>
                      <w:marBottom w:val="0"/>
                      <w:divBdr>
                        <w:top w:val="none" w:sz="0" w:space="0" w:color="auto"/>
                        <w:left w:val="none" w:sz="0" w:space="0" w:color="auto"/>
                        <w:bottom w:val="none" w:sz="0" w:space="0" w:color="auto"/>
                        <w:right w:val="none" w:sz="0" w:space="0" w:color="auto"/>
                      </w:divBdr>
                      <w:divsChild>
                        <w:div w:id="1862743156">
                          <w:marLeft w:val="0"/>
                          <w:marRight w:val="0"/>
                          <w:marTop w:val="0"/>
                          <w:marBottom w:val="0"/>
                          <w:divBdr>
                            <w:top w:val="none" w:sz="0" w:space="0" w:color="auto"/>
                            <w:left w:val="none" w:sz="0" w:space="0" w:color="auto"/>
                            <w:bottom w:val="none" w:sz="0" w:space="0" w:color="auto"/>
                            <w:right w:val="none" w:sz="0" w:space="0" w:color="auto"/>
                          </w:divBdr>
                          <w:divsChild>
                            <w:div w:id="1686176197">
                              <w:marLeft w:val="0"/>
                              <w:marRight w:val="0"/>
                              <w:marTop w:val="0"/>
                              <w:marBottom w:val="0"/>
                              <w:divBdr>
                                <w:top w:val="none" w:sz="0" w:space="0" w:color="auto"/>
                                <w:left w:val="none" w:sz="0" w:space="0" w:color="auto"/>
                                <w:bottom w:val="none" w:sz="0" w:space="0" w:color="auto"/>
                                <w:right w:val="none" w:sz="0" w:space="0" w:color="auto"/>
                              </w:divBdr>
                              <w:divsChild>
                                <w:div w:id="18124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n1a6d2b88979416cad2cc3ecb331e44a>
    <TaxCatchAll xmlns="5e039acd-daf0-4ba3-b421-e9b9ae1a3620"/>
    <_dlc_ExpireDateSaved xmlns="http://schemas.microsoft.com/sharepoint/v3" xsi:nil="true"/>
    <_dlc_ExpireDate xmlns="http://schemas.microsoft.com/sharepoint/v3" xsi:nil="true"/>
    <_dlc_DocId xmlns="5e039acd-daf0-4ba3-b421-e9b9ae1a3620" xsi:nil="true"/>
    <_dlc_DocIdUrl xmlns="5e039acd-daf0-4ba3-b421-e9b9ae1a3620">
      <Url xsi:nil="true"/>
      <Description xsi:nil="true"/>
    </_dlc_DocIdUrl>
    <IconOverlay xmlns="http://schemas.microsoft.com/sharepoint/v4" xsi:nil="tru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7BD0EFB1C6747B4B9EC02DDEC29D0594" ma:contentTypeVersion="26" ma:contentTypeDescription="" ma:contentTypeScope="" ma:versionID="f3f6701e7a232edbe75d36f5a87a4b0b">
  <xsd:schema xmlns:xsd="http://www.w3.org/2001/XMLSchema" xmlns:xs="http://www.w3.org/2001/XMLSchema" xmlns:p="http://schemas.microsoft.com/office/2006/metadata/properties" xmlns:ns1="http://schemas.microsoft.com/sharepoint/v3" xmlns:ns2="5e039acd-daf0-4ba3-b421-e9b9ae1a3620" xmlns:ns3="http://schemas.microsoft.com/sharepoint/v4" targetNamespace="http://schemas.microsoft.com/office/2006/metadata/properties" ma:root="true" ma:fieldsID="a5c15c44f7af975d1a23793aad575c29" ns1:_="" ns2:_="" ns3:_="">
    <xsd:import namespace="http://schemas.microsoft.com/sharepoint/v3"/>
    <xsd:import namespace="5e039acd-daf0-4ba3-b421-e9b9ae1a362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24EE-A4EA-4803-87EC-7781638E8A55}">
  <ds:schemaRefs>
    <ds:schemaRef ds:uri="office.server.policy"/>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5e039acd-daf0-4ba3-b421-e9b9ae1a3620"/>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163F110F-FA99-4237-9A4A-99196E18015A}">
  <ds:schemaRefs>
    <ds:schemaRef ds:uri="http://schemas.microsoft.com/sharepoint/events"/>
  </ds:schemaRefs>
</ds:datastoreItem>
</file>

<file path=customXml/itemProps5.xml><?xml version="1.0" encoding="utf-8"?>
<ds:datastoreItem xmlns:ds="http://schemas.openxmlformats.org/officeDocument/2006/customXml" ds:itemID="{C1C75D97-9B04-4C12-B614-6A89CF43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7.xml><?xml version="1.0" encoding="utf-8"?>
<ds:datastoreItem xmlns:ds="http://schemas.openxmlformats.org/officeDocument/2006/customXml" ds:itemID="{B9DABDD8-FE5A-4684-9C68-F1403A1E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Legislative Instruments Template</vt:lpstr>
    </vt:vector>
  </TitlesOfParts>
  <Company>Australian Taxation Office</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Template</dc:title>
  <dc:creator>ubafu</dc:creator>
  <cp:lastModifiedBy>Andrea Tammita</cp:lastModifiedBy>
  <cp:revision>2</cp:revision>
  <cp:lastPrinted>2005-12-14T06:24:00Z</cp:lastPrinted>
  <dcterms:created xsi:type="dcterms:W3CDTF">2021-02-03T00:02:00Z</dcterms:created>
  <dcterms:modified xsi:type="dcterms:W3CDTF">2021-02-03T00:02:00Z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0x010100A64679C44DADA04984EEB770C4791873007BD0EFB1C6747B4B9EC02DDEC29D0594</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c2d79cde-f8f6-4769-a35a-9808d80311c8</vt:lpwstr>
  </property>
  <property fmtid="{D5CDD505-2E9C-101B-9397-08002B2CF9AE}" pid="6" name="TaxKeyword">
    <vt:lpwstr/>
  </property>
  <property fmtid="{D5CDD505-2E9C-101B-9397-08002B2CF9AE}" pid="7" name="Security Classification">
    <vt:lpwstr>1;#UNCLASSIFIED|1bbb598d-ed8e-4faa-b9b5-c952cc7313f8</vt:lpwstr>
  </property>
</Properties>
</file>