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6F329" w14:textId="73294A26" w:rsidR="009A6866" w:rsidRPr="009A6866" w:rsidRDefault="009A6866" w:rsidP="009A6866">
      <w:pPr>
        <w:pStyle w:val="Heading6"/>
      </w:pPr>
      <w:r>
        <w:t xml:space="preserve">Defence </w:t>
      </w:r>
      <w:r w:rsidR="008962E1">
        <w:t>(Location allowance) Determination 2021</w:t>
      </w:r>
      <w:r>
        <w:t xml:space="preserve"> </w:t>
      </w:r>
    </w:p>
    <w:p w14:paraId="3298DE98" w14:textId="77777777" w:rsidR="00D731F9" w:rsidRPr="008F1831" w:rsidRDefault="00D731F9" w:rsidP="00D731F9">
      <w:pPr>
        <w:pStyle w:val="sectiontext0"/>
        <w:shd w:val="clear" w:color="auto" w:fill="FFFFFF"/>
        <w:spacing w:before="0" w:beforeAutospacing="0" w:after="200" w:afterAutospacing="0"/>
        <w:rPr>
          <w:rFonts w:ascii="Arial" w:hAnsi="Arial" w:cs="Arial"/>
          <w:sz w:val="20"/>
          <w:szCs w:val="20"/>
          <w:lang w:val="en-US"/>
        </w:rPr>
      </w:pPr>
      <w:r w:rsidRPr="008F1831">
        <w:rPr>
          <w:rFonts w:ascii="Arial" w:hAnsi="Arial" w:cs="Arial"/>
          <w:sz w:val="20"/>
          <w:szCs w:val="20"/>
        </w:rPr>
        <w:t xml:space="preserve">This Determination is made under section 58B of the </w:t>
      </w:r>
      <w:r w:rsidRPr="008F1831">
        <w:rPr>
          <w:rFonts w:ascii="Arial" w:hAnsi="Arial" w:cs="Arial"/>
          <w:i/>
          <w:iCs/>
          <w:sz w:val="20"/>
          <w:szCs w:val="20"/>
        </w:rPr>
        <w:t>Defence Act 1903</w:t>
      </w:r>
      <w:r w:rsidRPr="008F1831">
        <w:rPr>
          <w:rFonts w:ascii="Arial" w:hAnsi="Arial" w:cs="Arial"/>
          <w:sz w:val="20"/>
          <w:szCs w:val="20"/>
        </w:rPr>
        <w:t xml:space="preserve"> (the Defence Act) and in accordance with subsection 33(3) of the </w:t>
      </w:r>
      <w:r w:rsidRPr="008F1831">
        <w:rPr>
          <w:rFonts w:ascii="Arial" w:hAnsi="Arial" w:cs="Arial"/>
          <w:i/>
          <w:iCs/>
          <w:sz w:val="20"/>
          <w:szCs w:val="20"/>
        </w:rPr>
        <w:t>Acts Interpretation Act 1901</w:t>
      </w:r>
      <w:r w:rsidRPr="008F1831">
        <w:rPr>
          <w:rFonts w:ascii="Arial" w:hAnsi="Arial" w:cs="Arial"/>
          <w:sz w:val="20"/>
          <w:szCs w:val="20"/>
        </w:rPr>
        <w:t xml:space="preserve"> (AI Act). </w:t>
      </w:r>
    </w:p>
    <w:p w14:paraId="2DA0317B" w14:textId="77777777" w:rsidR="00D731F9" w:rsidRPr="008F1831" w:rsidRDefault="00D731F9" w:rsidP="00D731F9">
      <w:pPr>
        <w:pStyle w:val="sectiontext0"/>
        <w:shd w:val="clear" w:color="auto" w:fill="FFFFFF"/>
        <w:spacing w:before="0" w:beforeAutospacing="0" w:after="200" w:afterAutospacing="0"/>
        <w:rPr>
          <w:rFonts w:ascii="Arial" w:hAnsi="Arial" w:cs="Arial"/>
          <w:sz w:val="20"/>
          <w:szCs w:val="20"/>
          <w:lang w:val="en-US"/>
        </w:rPr>
      </w:pPr>
      <w:r w:rsidRPr="008F1831">
        <w:rPr>
          <w:rFonts w:ascii="Arial" w:hAnsi="Arial" w:cs="Arial"/>
          <w:sz w:val="20"/>
          <w:szCs w:val="20"/>
        </w:rPr>
        <w:t xml:space="preserve">Determinations made under section 58B of the Defence Act are disallowable legislative instruments subject to the </w:t>
      </w:r>
      <w:r w:rsidRPr="008F1831">
        <w:rPr>
          <w:rFonts w:ascii="Arial" w:hAnsi="Arial" w:cs="Arial"/>
          <w:i/>
          <w:iCs/>
          <w:sz w:val="20"/>
          <w:szCs w:val="20"/>
        </w:rPr>
        <w:t>Legislation Act 2003</w:t>
      </w:r>
      <w:r w:rsidRPr="008F1831">
        <w:rPr>
          <w:rFonts w:ascii="Arial" w:hAnsi="Arial" w:cs="Arial"/>
          <w:sz w:val="20"/>
          <w:szCs w:val="20"/>
        </w:rPr>
        <w:t xml:space="preserve">. These instruments are also subject to the interpretation principles in the AI Act. </w:t>
      </w:r>
    </w:p>
    <w:p w14:paraId="7597015D" w14:textId="7A7541F1" w:rsidR="00D731F9" w:rsidRPr="008F1831" w:rsidRDefault="00D731F9" w:rsidP="00D731F9">
      <w:pPr>
        <w:pStyle w:val="sectiontext0"/>
        <w:shd w:val="clear" w:color="auto" w:fill="FFFFFF"/>
        <w:spacing w:before="0" w:beforeAutospacing="0" w:after="200" w:afterAutospacing="0"/>
        <w:rPr>
          <w:rFonts w:ascii="Arial" w:hAnsi="Arial" w:cs="Arial"/>
          <w:sz w:val="20"/>
          <w:szCs w:val="20"/>
          <w:lang w:val="en-US"/>
        </w:rPr>
      </w:pPr>
      <w:r w:rsidRPr="008F1831">
        <w:rPr>
          <w:rFonts w:ascii="Arial" w:hAnsi="Arial" w:cs="Arial"/>
          <w:sz w:val="20"/>
          <w:szCs w:val="20"/>
        </w:rPr>
        <w:t xml:space="preserve">The Determination makes references to sections of </w:t>
      </w:r>
      <w:r w:rsidRPr="000C3675">
        <w:rPr>
          <w:rFonts w:ascii="Arial" w:hAnsi="Arial" w:cs="Arial"/>
          <w:iCs/>
          <w:sz w:val="20"/>
          <w:szCs w:val="20"/>
        </w:rPr>
        <w:t>Defence Determination 2016/19,</w:t>
      </w:r>
      <w:r w:rsidRPr="008C0E26">
        <w:rPr>
          <w:rFonts w:ascii="Arial" w:hAnsi="Arial" w:cs="Arial"/>
          <w:i/>
          <w:sz w:val="20"/>
          <w:szCs w:val="20"/>
        </w:rPr>
        <w:t xml:space="preserve"> </w:t>
      </w:r>
      <w:r w:rsidRPr="008C0E26">
        <w:rPr>
          <w:rFonts w:ascii="Arial" w:hAnsi="Arial" w:cs="Arial"/>
          <w:i/>
          <w:iCs/>
          <w:sz w:val="20"/>
          <w:szCs w:val="20"/>
        </w:rPr>
        <w:t>Conditions</w:t>
      </w:r>
      <w:r w:rsidRPr="008F1831">
        <w:rPr>
          <w:rFonts w:ascii="Arial" w:hAnsi="Arial" w:cs="Arial"/>
          <w:i/>
          <w:iCs/>
          <w:sz w:val="20"/>
          <w:szCs w:val="20"/>
        </w:rPr>
        <w:t xml:space="preserve"> of service</w:t>
      </w:r>
      <w:r w:rsidRPr="008F1831">
        <w:rPr>
          <w:rFonts w:ascii="Arial" w:hAnsi="Arial" w:cs="Arial"/>
          <w:sz w:val="20"/>
          <w:szCs w:val="20"/>
        </w:rPr>
        <w:t xml:space="preserve">, which </w:t>
      </w:r>
      <w:r>
        <w:rPr>
          <w:rFonts w:ascii="Arial" w:hAnsi="Arial" w:cs="Arial"/>
          <w:sz w:val="20"/>
          <w:szCs w:val="20"/>
        </w:rPr>
        <w:t>are</w:t>
      </w:r>
      <w:r w:rsidRPr="008F1831">
        <w:rPr>
          <w:rFonts w:ascii="Arial" w:hAnsi="Arial" w:cs="Arial"/>
          <w:sz w:val="20"/>
          <w:szCs w:val="20"/>
        </w:rPr>
        <w:t xml:space="preserve"> incor</w:t>
      </w:r>
      <w:r w:rsidR="008D3DB8">
        <w:rPr>
          <w:rFonts w:ascii="Arial" w:hAnsi="Arial" w:cs="Arial"/>
          <w:sz w:val="20"/>
          <w:szCs w:val="20"/>
        </w:rPr>
        <w:t>porated into this Determination</w:t>
      </w:r>
      <w:r w:rsidR="008D3DB8">
        <w:rPr>
          <w:rFonts w:ascii="Arial" w:hAnsi="Arial" w:cs="Arial"/>
          <w:color w:val="000000"/>
          <w:sz w:val="20"/>
        </w:rPr>
        <w:t xml:space="preserve"> as in force immediately before the commencement of this Determination</w:t>
      </w:r>
      <w:r w:rsidRPr="008F1831">
        <w:rPr>
          <w:rFonts w:ascii="Arial" w:hAnsi="Arial" w:cs="Arial"/>
          <w:sz w:val="20"/>
          <w:szCs w:val="20"/>
        </w:rPr>
        <w:t xml:space="preserve">. </w:t>
      </w:r>
      <w:r w:rsidRPr="000C3675">
        <w:rPr>
          <w:rFonts w:ascii="Arial" w:hAnsi="Arial" w:cs="Arial"/>
          <w:sz w:val="20"/>
          <w:szCs w:val="20"/>
        </w:rPr>
        <w:t>Defence</w:t>
      </w:r>
      <w:r w:rsidRPr="000C3675">
        <w:rPr>
          <w:rFonts w:cs="Arial"/>
        </w:rPr>
        <w:t xml:space="preserve"> </w:t>
      </w:r>
      <w:r w:rsidRPr="000C3675">
        <w:rPr>
          <w:rFonts w:ascii="Arial" w:hAnsi="Arial" w:cs="Arial"/>
          <w:sz w:val="20"/>
          <w:szCs w:val="20"/>
        </w:rPr>
        <w:t xml:space="preserve">Determination 2016/19, </w:t>
      </w:r>
      <w:r w:rsidRPr="008C0E26">
        <w:rPr>
          <w:rFonts w:ascii="Arial" w:hAnsi="Arial" w:cs="Arial"/>
          <w:i/>
          <w:sz w:val="20"/>
          <w:szCs w:val="20"/>
        </w:rPr>
        <w:t>Conditions of service</w:t>
      </w:r>
      <w:r w:rsidRPr="008C0E26">
        <w:rPr>
          <w:rFonts w:ascii="Arial" w:hAnsi="Arial" w:cs="Arial"/>
          <w:sz w:val="20"/>
          <w:szCs w:val="20"/>
        </w:rPr>
        <w:t>,</w:t>
      </w:r>
      <w:r>
        <w:rPr>
          <w:rFonts w:ascii="Arial" w:hAnsi="Arial" w:cs="Arial"/>
          <w:sz w:val="20"/>
          <w:szCs w:val="20"/>
        </w:rPr>
        <w:t xml:space="preserve"> is a legislative instrument made under section 58B of the Defence Act.</w:t>
      </w:r>
    </w:p>
    <w:p w14:paraId="3D1C4A24" w14:textId="6333A3CF" w:rsidR="00D731F9" w:rsidRPr="008D3DB8" w:rsidRDefault="00D731F9" w:rsidP="008D3DB8">
      <w:pPr>
        <w:pStyle w:val="Sectiontext"/>
      </w:pPr>
      <w:r w:rsidRPr="008D3DB8">
        <w:t>The pur</w:t>
      </w:r>
      <w:r w:rsidR="003B5250" w:rsidRPr="008D3DB8">
        <w:t>pose of this Determination is to provide a transitional provision so that members who performed duty in Greece or Romania are eligible for hardship location benefits for duty performed since 12 August 2020</w:t>
      </w:r>
      <w:r w:rsidR="008D3DB8" w:rsidRPr="008D3DB8">
        <w:t>, and to repeal Schedule 3 of Defence Determination, Conditions of service Amendment Determination 2021 (No. 1)</w:t>
      </w:r>
      <w:r w:rsidR="008D3DB8">
        <w:t xml:space="preserve"> in full</w:t>
      </w:r>
      <w:r w:rsidR="008D3DB8" w:rsidRPr="008D3DB8">
        <w:t>.</w:t>
      </w:r>
    </w:p>
    <w:p w14:paraId="01551C93" w14:textId="77777777" w:rsidR="00D731F9" w:rsidRPr="008D3DB8" w:rsidRDefault="00D731F9" w:rsidP="00D731F9">
      <w:pPr>
        <w:pStyle w:val="Sectiontext"/>
      </w:pPr>
      <w:r w:rsidRPr="008D3DB8">
        <w:t>Section 1 of this Determination sets out the manner in which this Determination may be cited.</w:t>
      </w:r>
    </w:p>
    <w:p w14:paraId="3935F08B" w14:textId="77777777" w:rsidR="00D731F9" w:rsidRDefault="00D731F9" w:rsidP="00D731F9">
      <w:pPr>
        <w:pStyle w:val="Sectiontext"/>
      </w:pPr>
      <w:r>
        <w:t xml:space="preserve">Section 2 provides that this instrument commences on </w:t>
      </w:r>
      <w:r w:rsidRPr="002A733A">
        <w:t>the day after registration.</w:t>
      </w:r>
    </w:p>
    <w:p w14:paraId="6559E6BA" w14:textId="77777777" w:rsidR="00D731F9" w:rsidRPr="00A575F1" w:rsidRDefault="00D731F9" w:rsidP="00D731F9">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64905D95" w:rsidR="001E51FE" w:rsidRDefault="001E51FE" w:rsidP="001E51FE">
      <w:pPr>
        <w:pStyle w:val="Sectiontext"/>
        <w:rPr>
          <w:snapToGrid w:val="0"/>
        </w:rPr>
      </w:pPr>
      <w:r w:rsidRPr="00194BD6">
        <w:rPr>
          <w:snapToGrid w:val="0"/>
        </w:rPr>
        <w:t xml:space="preserve">Section 4 provides that each instrument that is specified in a Schedule to this </w:t>
      </w:r>
      <w:r w:rsidR="0093377F">
        <w:rPr>
          <w:snapToGrid w:val="0"/>
        </w:rPr>
        <w:t>i</w:t>
      </w:r>
      <w:r w:rsidRPr="00194BD6">
        <w:rPr>
          <w:snapToGrid w:val="0"/>
        </w:rPr>
        <w:t>nstrument is amended or repealed as set out in the applicable items in the Schedule concerned, and any other item in a Schedule to this instrument has effect according to its terms.</w:t>
      </w:r>
    </w:p>
    <w:p w14:paraId="007242B3" w14:textId="5CE4C0F3" w:rsidR="008962E1" w:rsidRDefault="008962E1" w:rsidP="008962E1">
      <w:pPr>
        <w:pStyle w:val="Sectiontext"/>
        <w:rPr>
          <w:i/>
          <w:snapToGrid w:val="0"/>
          <w:u w:val="single"/>
        </w:rPr>
      </w:pPr>
      <w:r>
        <w:rPr>
          <w:i/>
          <w:snapToGrid w:val="0"/>
          <w:u w:val="single"/>
        </w:rPr>
        <w:t>Schedule 1</w:t>
      </w:r>
      <w:r>
        <w:rPr>
          <w:rFonts w:cs="Arial"/>
          <w:i/>
          <w:snapToGrid w:val="0"/>
          <w:u w:val="single"/>
        </w:rPr>
        <w:t xml:space="preserve">—Location allowance </w:t>
      </w:r>
      <w:r w:rsidR="00A2165D">
        <w:rPr>
          <w:rFonts w:cs="Arial"/>
          <w:i/>
          <w:snapToGrid w:val="0"/>
          <w:u w:val="single"/>
        </w:rPr>
        <w:t>– Greece and Romania</w:t>
      </w:r>
    </w:p>
    <w:p w14:paraId="0204FD40" w14:textId="77777777" w:rsidR="008962E1" w:rsidRDefault="008962E1" w:rsidP="008962E1">
      <w:pPr>
        <w:pStyle w:val="Sectiontext"/>
        <w:rPr>
          <w:snapToGrid w:val="0"/>
        </w:rPr>
      </w:pPr>
      <w:r w:rsidRPr="00E1641C">
        <w:rPr>
          <w:snapToGrid w:val="0"/>
        </w:rPr>
        <w:t xml:space="preserve">Section 1 defines ‘the </w:t>
      </w:r>
      <w:r>
        <w:rPr>
          <w:snapToGrid w:val="0"/>
        </w:rPr>
        <w:t xml:space="preserve">Defence </w:t>
      </w:r>
      <w:r w:rsidRPr="00E1641C">
        <w:rPr>
          <w:snapToGrid w:val="0"/>
        </w:rPr>
        <w:t>Determination’ as being Defence Determination 2016/19, Conditions of service, which is incorporated into this Schedule as in force immediately before the commencement of this Determination.</w:t>
      </w:r>
    </w:p>
    <w:p w14:paraId="678AE34E" w14:textId="3C532337" w:rsidR="003B5250" w:rsidRDefault="008962E1" w:rsidP="003B5250">
      <w:pPr>
        <w:pStyle w:val="Sectiontext"/>
        <w:rPr>
          <w:rFonts w:cs="Arial"/>
          <w:color w:val="000000"/>
        </w:rPr>
      </w:pPr>
      <w:r w:rsidRPr="00826B8C">
        <w:rPr>
          <w:snapToGrid w:val="0"/>
        </w:rPr>
        <w:t xml:space="preserve">Section 2 is a </w:t>
      </w:r>
      <w:r w:rsidR="00AF5E2F">
        <w:rPr>
          <w:snapToGrid w:val="0"/>
        </w:rPr>
        <w:t xml:space="preserve">provides </w:t>
      </w:r>
      <w:r w:rsidR="006E4254">
        <w:rPr>
          <w:rFonts w:eastAsia="Arial" w:cs="Arial"/>
        </w:rPr>
        <w:t xml:space="preserve">eligibility for hardship location benefits </w:t>
      </w:r>
      <w:r w:rsidR="006E4254">
        <w:rPr>
          <w:rFonts w:cs="Arial"/>
          <w:color w:val="000000"/>
        </w:rPr>
        <w:t>under Chapter 16 Part 2A of the Defence Determination</w:t>
      </w:r>
      <w:r w:rsidR="006E4254">
        <w:rPr>
          <w:snapToGrid w:val="0"/>
        </w:rPr>
        <w:t xml:space="preserve"> for </w:t>
      </w:r>
      <w:r w:rsidR="00AF5E2F">
        <w:rPr>
          <w:snapToGrid w:val="0"/>
        </w:rPr>
        <w:t>members</w:t>
      </w:r>
      <w:r w:rsidRPr="00826B8C">
        <w:rPr>
          <w:snapToGrid w:val="0"/>
        </w:rPr>
        <w:t xml:space="preserve"> </w:t>
      </w:r>
      <w:r w:rsidR="002A733A">
        <w:rPr>
          <w:rFonts w:eastAsia="Arial" w:cs="Arial"/>
        </w:rPr>
        <w:t xml:space="preserve">who performed duty in Greece or Romania </w:t>
      </w:r>
      <w:r w:rsidR="00AF5E2F">
        <w:rPr>
          <w:rFonts w:cs="Arial"/>
          <w:color w:val="000000"/>
        </w:rPr>
        <w:t>between 12 August 2020 and the commencement of this Determination as though Annex 16.B of the Defence Determination was in force at the time.</w:t>
      </w:r>
    </w:p>
    <w:p w14:paraId="362552EF" w14:textId="15F15D09" w:rsidR="008962E1" w:rsidRDefault="008962E1" w:rsidP="003B5250">
      <w:pPr>
        <w:pStyle w:val="Sectiontext"/>
        <w:rPr>
          <w:i/>
          <w:iCs/>
          <w:u w:val="single"/>
        </w:rPr>
      </w:pPr>
      <w:r>
        <w:rPr>
          <w:i/>
          <w:iCs/>
          <w:snapToGrid w:val="0"/>
          <w:u w:val="single"/>
        </w:rPr>
        <w:t>Schedule 2</w:t>
      </w:r>
      <w:r w:rsidRPr="214AF8E6">
        <w:rPr>
          <w:rFonts w:cs="Arial"/>
          <w:i/>
          <w:iCs/>
          <w:snapToGrid w:val="0"/>
          <w:u w:val="single"/>
        </w:rPr>
        <w:t>—</w:t>
      </w:r>
      <w:r>
        <w:rPr>
          <w:i/>
          <w:iCs/>
          <w:u w:val="single"/>
        </w:rPr>
        <w:t>Repeals</w:t>
      </w:r>
    </w:p>
    <w:p w14:paraId="586FBA4B" w14:textId="15C4F8C9" w:rsidR="00D90D93" w:rsidRPr="008962E1" w:rsidRDefault="008962E1" w:rsidP="00D731F9">
      <w:pPr>
        <w:pStyle w:val="Sectiontext"/>
        <w:spacing w:before="240"/>
        <w:rPr>
          <w:iCs/>
          <w:u w:val="single"/>
        </w:rPr>
      </w:pPr>
      <w:r w:rsidRPr="008962E1">
        <w:rPr>
          <w:snapToGrid w:val="0"/>
        </w:rPr>
        <w:t>Section 1</w:t>
      </w:r>
      <w:bookmarkStart w:id="0" w:name="_Toc59116240"/>
      <w:bookmarkStart w:id="1" w:name="_Toc63329471"/>
      <w:bookmarkStart w:id="2" w:name="_Toc63330764"/>
      <w:bookmarkStart w:id="3" w:name="_Toc57793693"/>
      <w:r>
        <w:rPr>
          <w:snapToGrid w:val="0"/>
        </w:rPr>
        <w:t xml:space="preserve"> repeals </w:t>
      </w:r>
      <w:r w:rsidRPr="008962E1">
        <w:rPr>
          <w:snapToGrid w:val="0"/>
        </w:rPr>
        <w:t>Defence Determination, Conditions of service Amendment Determination 2021 (No. 1)</w:t>
      </w:r>
      <w:bookmarkEnd w:id="0"/>
      <w:bookmarkEnd w:id="1"/>
      <w:bookmarkEnd w:id="2"/>
      <w:r>
        <w:rPr>
          <w:snapToGrid w:val="0"/>
        </w:rPr>
        <w:t>, Schedule 3 in full.</w:t>
      </w:r>
      <w:bookmarkEnd w:id="3"/>
    </w:p>
    <w:p w14:paraId="3447607B" w14:textId="08E34652" w:rsidR="00D731F9" w:rsidRPr="008F1831" w:rsidRDefault="008D3DB8" w:rsidP="00D731F9">
      <w:pPr>
        <w:spacing w:after="200" w:line="240" w:lineRule="auto"/>
        <w:rPr>
          <w:rFonts w:ascii="Arial" w:hAnsi="Arial" w:cs="Arial"/>
          <w:sz w:val="20"/>
        </w:rPr>
      </w:pPr>
      <w:r>
        <w:rPr>
          <w:rFonts w:ascii="Arial" w:eastAsia="Arial" w:hAnsi="Arial" w:cs="Arial"/>
          <w:sz w:val="20"/>
        </w:rPr>
        <w:t xml:space="preserve">Decisions that are made under the Principal Determination, as amended by this Determination, may be subject to inquiry under the ADF redress of grievance system provided under Part 7 of the </w:t>
      </w:r>
      <w:r>
        <w:rPr>
          <w:rFonts w:ascii="Arial" w:eastAsia="Arial" w:hAnsi="Arial" w:cs="Arial"/>
          <w:i/>
          <w:iCs/>
          <w:sz w:val="20"/>
        </w:rPr>
        <w:t>Defence Regulation 2016</w:t>
      </w:r>
      <w:r>
        <w:rPr>
          <w:rFonts w:ascii="Arial" w:eastAsia="Arial" w:hAnsi="Arial" w:cs="Arial"/>
          <w:sz w:val="20"/>
        </w:rPr>
        <w:t>. Also, a person may make a complaint to the Defence Force Ombudsman</w:t>
      </w:r>
      <w:r w:rsidR="00D731F9" w:rsidRPr="008F1831">
        <w:rPr>
          <w:rFonts w:ascii="Arial" w:hAnsi="Arial" w:cs="Arial"/>
          <w:sz w:val="20"/>
        </w:rPr>
        <w:t xml:space="preserve"> </w:t>
      </w:r>
    </w:p>
    <w:p w14:paraId="748C1737" w14:textId="77777777" w:rsidR="00D731F9" w:rsidRPr="0021243D" w:rsidRDefault="00D731F9" w:rsidP="00D731F9">
      <w:pPr>
        <w:pStyle w:val="Sectiontext"/>
        <w:jc w:val="center"/>
        <w:rPr>
          <w:rFonts w:cs="Arial"/>
          <w:snapToGrid w:val="0"/>
          <w:color w:val="000000"/>
        </w:rPr>
      </w:pPr>
      <w:r w:rsidRPr="0021243D">
        <w:rPr>
          <w:rFonts w:cs="Arial"/>
          <w:b/>
          <w:color w:val="000000"/>
        </w:rPr>
        <w:t>Consultation</w:t>
      </w:r>
    </w:p>
    <w:p w14:paraId="43EF1D69" w14:textId="3BD15C1C" w:rsidR="00D731F9" w:rsidRDefault="00D731F9" w:rsidP="00D731F9">
      <w:pPr>
        <w:pStyle w:val="Sectiontext"/>
        <w:spacing w:before="240"/>
        <w:rPr>
          <w:snapToGrid w:val="0"/>
        </w:rPr>
      </w:pPr>
      <w:r w:rsidRPr="00A575F1">
        <w:rPr>
          <w:snapToGrid w:val="0"/>
        </w:rPr>
        <w:t>Th</w:t>
      </w:r>
      <w:r w:rsidR="008962E1">
        <w:rPr>
          <w:snapToGrid w:val="0"/>
        </w:rPr>
        <w:t>e rule maker was satisfied that</w:t>
      </w:r>
      <w:r w:rsidRPr="00A575F1">
        <w:rPr>
          <w:snapToGrid w:val="0"/>
        </w:rPr>
        <w:t xml:space="preserve"> external consultation was not required</w:t>
      </w:r>
      <w:r>
        <w:rPr>
          <w:snapToGrid w:val="0"/>
        </w:rPr>
        <w:t>.</w:t>
      </w:r>
    </w:p>
    <w:p w14:paraId="7B7CB0E8" w14:textId="77777777" w:rsidR="001E51FE" w:rsidRPr="00CA5BE0" w:rsidRDefault="001E51FE" w:rsidP="001E51FE">
      <w:pPr>
        <w:autoSpaceDE w:val="0"/>
        <w:autoSpaceDN w:val="0"/>
        <w:adjustRightInd w:val="0"/>
        <w:rPr>
          <w:snapToGrid w:val="0"/>
          <w:sz w:val="20"/>
        </w:rPr>
      </w:pPr>
    </w:p>
    <w:p w14:paraId="799BB920" w14:textId="77777777" w:rsidR="001E51FE" w:rsidRDefault="001E51FE" w:rsidP="001E51FE">
      <w:pPr>
        <w:pStyle w:val="Sectiontext"/>
      </w:pPr>
    </w:p>
    <w:p w14:paraId="661A02C6" w14:textId="77777777" w:rsidR="001E51FE" w:rsidRDefault="001E51FE" w:rsidP="001E51FE">
      <w:pPr>
        <w:pStyle w:val="Sectiontext"/>
        <w:jc w:val="right"/>
      </w:pPr>
      <w:r>
        <w:rPr>
          <w:b/>
        </w:rPr>
        <w:t>Authority:</w:t>
      </w:r>
      <w:r>
        <w:t xml:space="preserve">  Section 58B of the </w:t>
      </w:r>
      <w:r>
        <w:br/>
      </w:r>
      <w:r>
        <w:rPr>
          <w:i/>
        </w:rPr>
        <w:t>Defence Act 1903</w:t>
      </w:r>
    </w:p>
    <w:p w14:paraId="0EE95367" w14:textId="77777777" w:rsidR="001E51FE" w:rsidRPr="00370A0E" w:rsidRDefault="001E51FE" w:rsidP="001E51FE">
      <w:pPr>
        <w:pStyle w:val="Sectiontext"/>
        <w:jc w:val="center"/>
        <w:rPr>
          <w:b/>
          <w:color w:val="FF0000"/>
        </w:rPr>
      </w:pPr>
    </w:p>
    <w:p w14:paraId="2831585B" w14:textId="77777777" w:rsidR="001E51FE" w:rsidRDefault="001E51FE" w:rsidP="001E51FE">
      <w:pPr>
        <w:pStyle w:val="Sectiontext"/>
        <w:jc w:val="center"/>
        <w:rPr>
          <w:b/>
        </w:rPr>
        <w:sectPr w:rsidR="001E51FE" w:rsidSect="008417DF">
          <w:headerReference w:type="even" r:id="rId11"/>
          <w:headerReference w:type="default" r:id="rId12"/>
          <w:footerReference w:type="even" r:id="rId13"/>
          <w:footerReference w:type="default" r:id="rId14"/>
          <w:headerReference w:type="first" r:id="rId15"/>
          <w:footerReference w:type="first" r:id="rId16"/>
          <w:pgSz w:w="11907" w:h="16839"/>
          <w:pgMar w:top="1134" w:right="1134" w:bottom="992" w:left="1418" w:header="720" w:footer="709" w:gutter="0"/>
          <w:pgNumType w:start="1"/>
          <w:cols w:space="708"/>
          <w:titlePg/>
          <w:docGrid w:linePitch="360"/>
        </w:sectPr>
      </w:pPr>
    </w:p>
    <w:p w14:paraId="31955231" w14:textId="77777777" w:rsidR="00D731F9" w:rsidRPr="00A575F1" w:rsidRDefault="00D731F9" w:rsidP="00D731F9">
      <w:pPr>
        <w:pStyle w:val="Sectiontext"/>
        <w:rPr>
          <w:snapToGrid w:val="0"/>
        </w:rPr>
      </w:pPr>
      <w:r w:rsidRPr="00A575F1">
        <w:rPr>
          <w:snapToGrid w:val="0"/>
        </w:rPr>
        <w:lastRenderedPageBreak/>
        <w:t xml:space="preserve">This Determination is compatible with the human rights and freedoms recognised or declared in the international instruments listed in section 3 of the </w:t>
      </w:r>
      <w:r w:rsidRPr="00DD7681">
        <w:rPr>
          <w:i/>
          <w:snapToGrid w:val="0"/>
        </w:rPr>
        <w:t>Human Rights (Parliamentary Scrutiny) Act 2011</w:t>
      </w:r>
      <w:r w:rsidRPr="00A575F1">
        <w:rPr>
          <w:snapToGrid w:val="0"/>
        </w:rPr>
        <w:t>.</w:t>
      </w:r>
    </w:p>
    <w:p w14:paraId="487EE131" w14:textId="77777777" w:rsidR="00D731F9" w:rsidRPr="0021243D" w:rsidRDefault="00D731F9" w:rsidP="00D731F9">
      <w:pPr>
        <w:spacing w:after="200"/>
        <w:rPr>
          <w:rFonts w:ascii="Arial" w:hAnsi="Arial" w:cs="Arial"/>
          <w:b/>
          <w:sz w:val="20"/>
        </w:rPr>
      </w:pPr>
      <w:r w:rsidRPr="487F6F5A">
        <w:rPr>
          <w:rFonts w:ascii="Arial" w:hAnsi="Arial" w:cs="Arial"/>
          <w:b/>
          <w:bCs/>
          <w:sz w:val="20"/>
        </w:rPr>
        <w:t>Overview of the Determination</w:t>
      </w:r>
    </w:p>
    <w:p w14:paraId="0317034F" w14:textId="55CEAD3F" w:rsidR="002A733A" w:rsidRPr="008F1831" w:rsidRDefault="31982770" w:rsidP="002A733A">
      <w:pPr>
        <w:pStyle w:val="Sectiontext"/>
        <w:rPr>
          <w:snapToGrid w:val="0"/>
        </w:rPr>
      </w:pPr>
      <w:r>
        <w:t xml:space="preserve">The purpose of this Determination is </w:t>
      </w:r>
      <w:r w:rsidR="002A733A">
        <w:t xml:space="preserve">to </w:t>
      </w:r>
      <w:r w:rsidR="002A733A">
        <w:rPr>
          <w:snapToGrid w:val="0"/>
        </w:rPr>
        <w:t>provide</w:t>
      </w:r>
      <w:r w:rsidR="002A733A" w:rsidRPr="000B4A17">
        <w:rPr>
          <w:rFonts w:eastAsia="Arial" w:cs="Arial"/>
        </w:rPr>
        <w:t xml:space="preserve"> </w:t>
      </w:r>
      <w:r w:rsidR="002A733A">
        <w:rPr>
          <w:rFonts w:eastAsia="Arial" w:cs="Arial"/>
        </w:rPr>
        <w:t>a transitional provision so that members who performed duty in Greece or Romania are eligible for hardship location benefits for duty performed since 12 August 2020</w:t>
      </w:r>
      <w:r w:rsidR="002A733A">
        <w:rPr>
          <w:snapToGrid w:val="0"/>
        </w:rPr>
        <w:t>.</w:t>
      </w:r>
    </w:p>
    <w:p w14:paraId="6594313C" w14:textId="23CEC4DB" w:rsidR="00D731F9" w:rsidRPr="00D53357" w:rsidRDefault="00D731F9" w:rsidP="009542C5">
      <w:pPr>
        <w:spacing w:after="200"/>
        <w:rPr>
          <w:rFonts w:ascii="Arial" w:hAnsi="Arial" w:cs="Arial"/>
          <w:b/>
          <w:sz w:val="20"/>
        </w:rPr>
      </w:pPr>
      <w:r w:rsidRPr="00D53357">
        <w:rPr>
          <w:rFonts w:ascii="Arial" w:hAnsi="Arial" w:cs="Arial"/>
          <w:b/>
          <w:sz w:val="20"/>
        </w:rPr>
        <w:t>Human rights implications</w:t>
      </w:r>
    </w:p>
    <w:p w14:paraId="0131AE3B" w14:textId="77777777" w:rsidR="00D731F9" w:rsidRPr="00D53357" w:rsidRDefault="00D731F9" w:rsidP="00D731F9">
      <w:pPr>
        <w:spacing w:after="200"/>
        <w:rPr>
          <w:rFonts w:ascii="Arial" w:hAnsi="Arial" w:cs="Arial"/>
          <w:sz w:val="24"/>
          <w:szCs w:val="24"/>
        </w:rPr>
      </w:pPr>
      <w:r w:rsidRPr="00D53357">
        <w:rPr>
          <w:rFonts w:ascii="Arial" w:hAnsi="Arial" w:cs="Arial"/>
          <w:i/>
          <w:sz w:val="20"/>
        </w:rPr>
        <w:t>Right to the enjoyment of just and favourable conditions of work</w:t>
      </w:r>
    </w:p>
    <w:p w14:paraId="69F5C255" w14:textId="77777777" w:rsidR="00D731F9" w:rsidRPr="00D53357" w:rsidRDefault="00D731F9" w:rsidP="00D731F9">
      <w:pPr>
        <w:pStyle w:val="Sectiontext"/>
        <w:rPr>
          <w:snapToGrid w:val="0"/>
        </w:rPr>
      </w:pPr>
      <w:r w:rsidRPr="00D53357">
        <w:rPr>
          <w:snapToGrid w:val="0"/>
        </w:rPr>
        <w:t>The protection of a person's right to remuneration engages Article 7 of the International Covenant on Economic, Social and Cultural Rights. Article 7 guarantees just and favourable conditions of work, including remuneration, safe and healthy conditions, equal opportunity and reasonable limitations.</w:t>
      </w:r>
    </w:p>
    <w:p w14:paraId="16FAE74B" w14:textId="59004F87" w:rsidR="008962E1" w:rsidRDefault="008962E1" w:rsidP="00D731F9">
      <w:pPr>
        <w:spacing w:after="200" w:line="240" w:lineRule="auto"/>
        <w:rPr>
          <w:rFonts w:ascii="Arial" w:eastAsia="Times New Roman" w:hAnsi="Arial" w:cs="Arial"/>
          <w:sz w:val="20"/>
        </w:rPr>
      </w:pPr>
      <w:r>
        <w:rPr>
          <w:rFonts w:ascii="Arial" w:eastAsia="Times New Roman" w:hAnsi="Arial" w:cs="Arial"/>
          <w:sz w:val="20"/>
        </w:rPr>
        <w:t>This Determination advances</w:t>
      </w:r>
      <w:r w:rsidRPr="004E37D5">
        <w:rPr>
          <w:rFonts w:ascii="Arial" w:eastAsia="Times New Roman" w:hAnsi="Arial" w:cs="Arial"/>
          <w:sz w:val="20"/>
        </w:rPr>
        <w:t xml:space="preserve"> </w:t>
      </w:r>
      <w:r>
        <w:rPr>
          <w:rFonts w:ascii="Arial" w:eastAsia="Times New Roman" w:hAnsi="Arial" w:cs="Arial"/>
          <w:sz w:val="20"/>
        </w:rPr>
        <w:t>human rights by</w:t>
      </w:r>
      <w:r w:rsidRPr="004E37D5">
        <w:rPr>
          <w:rFonts w:ascii="Arial" w:eastAsia="Times New Roman" w:hAnsi="Arial" w:cs="Arial"/>
          <w:sz w:val="20"/>
        </w:rPr>
        <w:t xml:space="preserve"> providing</w:t>
      </w:r>
      <w:r>
        <w:rPr>
          <w:rFonts w:ascii="Arial" w:eastAsia="Times New Roman" w:hAnsi="Arial" w:cs="Arial"/>
          <w:sz w:val="20"/>
        </w:rPr>
        <w:t xml:space="preserve"> additional</w:t>
      </w:r>
      <w:r w:rsidRPr="004E37D5">
        <w:rPr>
          <w:rFonts w:ascii="Arial" w:eastAsia="Times New Roman" w:hAnsi="Arial" w:cs="Arial"/>
          <w:sz w:val="20"/>
        </w:rPr>
        <w:t xml:space="preserve"> </w:t>
      </w:r>
      <w:r>
        <w:rPr>
          <w:rFonts w:ascii="Arial" w:eastAsia="Times New Roman" w:hAnsi="Arial" w:cs="Arial"/>
          <w:sz w:val="20"/>
        </w:rPr>
        <w:t>assistance</w:t>
      </w:r>
      <w:r w:rsidRPr="004E37D5">
        <w:rPr>
          <w:rFonts w:ascii="Arial" w:eastAsia="Times New Roman" w:hAnsi="Arial" w:cs="Arial"/>
          <w:sz w:val="20"/>
        </w:rPr>
        <w:t xml:space="preserve"> to a member </w:t>
      </w:r>
      <w:r>
        <w:rPr>
          <w:rFonts w:ascii="Arial" w:eastAsia="Times New Roman" w:hAnsi="Arial" w:cs="Arial"/>
          <w:sz w:val="20"/>
        </w:rPr>
        <w:t>performing duty in</w:t>
      </w:r>
      <w:r w:rsidRPr="004E37D5">
        <w:rPr>
          <w:rFonts w:ascii="Arial" w:eastAsia="Times New Roman" w:hAnsi="Arial" w:cs="Arial"/>
          <w:sz w:val="20"/>
        </w:rPr>
        <w:t xml:space="preserve"> </w:t>
      </w:r>
      <w:r w:rsidR="002A733A">
        <w:rPr>
          <w:rFonts w:ascii="Arial" w:eastAsia="Times New Roman" w:hAnsi="Arial" w:cs="Arial"/>
          <w:sz w:val="20"/>
        </w:rPr>
        <w:t>Greece</w:t>
      </w:r>
      <w:r>
        <w:rPr>
          <w:rFonts w:ascii="Arial" w:eastAsia="Times New Roman" w:hAnsi="Arial" w:cs="Arial"/>
          <w:sz w:val="20"/>
        </w:rPr>
        <w:t xml:space="preserve"> or Romania that goes beyond assistance provided for normal overseas conditions of service so that the member and their dependants are compensated for the difficulties or hardships they can experience while performing duty in a hardship location</w:t>
      </w:r>
    </w:p>
    <w:p w14:paraId="2145F034" w14:textId="77777777" w:rsidR="00D731F9" w:rsidRPr="0021243D" w:rsidRDefault="00D731F9" w:rsidP="00D731F9">
      <w:pPr>
        <w:spacing w:after="200"/>
        <w:rPr>
          <w:rFonts w:ascii="Arial" w:hAnsi="Arial" w:cs="Arial"/>
          <w:b/>
          <w:sz w:val="20"/>
        </w:rPr>
      </w:pPr>
      <w:r w:rsidRPr="0021243D">
        <w:rPr>
          <w:rFonts w:ascii="Arial" w:hAnsi="Arial" w:cs="Arial"/>
          <w:b/>
          <w:sz w:val="20"/>
        </w:rPr>
        <w:t>Conclusion</w:t>
      </w:r>
    </w:p>
    <w:p w14:paraId="131CC838" w14:textId="77777777" w:rsidR="00D731F9" w:rsidRPr="00A575F1" w:rsidRDefault="00D731F9" w:rsidP="00D731F9">
      <w:pPr>
        <w:pStyle w:val="Sectiontext"/>
        <w:rPr>
          <w:snapToGrid w:val="0"/>
        </w:rPr>
      </w:pPr>
      <w:r w:rsidRPr="00A575F1">
        <w:rPr>
          <w:snapToGrid w:val="0"/>
        </w:rPr>
        <w:t>This Determination is compatible with human rights because it advances the protection of human rights.</w:t>
      </w:r>
    </w:p>
    <w:p w14:paraId="1DBA1602" w14:textId="15F3EBD6" w:rsidR="001E51FE" w:rsidRPr="0021243D" w:rsidRDefault="00E67A69" w:rsidP="00E67A69">
      <w:pPr>
        <w:spacing w:after="200"/>
        <w:jc w:val="right"/>
        <w:rPr>
          <w:rFonts w:ascii="Arial" w:hAnsi="Arial" w:cs="Arial"/>
          <w:sz w:val="20"/>
        </w:rPr>
      </w:pPr>
      <w:r>
        <w:rPr>
          <w:rFonts w:ascii="Arial" w:hAnsi="Arial" w:cs="Arial"/>
          <w:color w:val="000000" w:themeColor="text1"/>
          <w:sz w:val="20"/>
        </w:rPr>
        <w:t>COL Kirk Lloyd</w:t>
      </w:r>
      <w:r w:rsidR="001E51FE" w:rsidRPr="00D731F9">
        <w:rPr>
          <w:rFonts w:ascii="Arial" w:hAnsi="Arial" w:cs="Arial"/>
          <w:color w:val="000000" w:themeColor="text1"/>
          <w:sz w:val="20"/>
        </w:rPr>
        <w:t xml:space="preserve">, </w:t>
      </w:r>
      <w:r>
        <w:rPr>
          <w:rFonts w:ascii="Arial" w:hAnsi="Arial" w:cs="Arial"/>
          <w:color w:val="000000" w:themeColor="text1"/>
          <w:sz w:val="20"/>
        </w:rPr>
        <w:t xml:space="preserve">Acting </w:t>
      </w:r>
      <w:r w:rsidR="001E51FE" w:rsidRPr="00D731F9">
        <w:rPr>
          <w:rFonts w:ascii="Arial" w:hAnsi="Arial" w:cs="Arial"/>
          <w:color w:val="000000" w:themeColor="text1"/>
          <w:sz w:val="20"/>
        </w:rPr>
        <w:t xml:space="preserve">Assistant </w:t>
      </w:r>
      <w:r w:rsidR="001E51FE" w:rsidRPr="0021243D">
        <w:rPr>
          <w:rFonts w:ascii="Arial" w:hAnsi="Arial" w:cs="Arial"/>
          <w:sz w:val="20"/>
        </w:rPr>
        <w:t>Secretary People Policy and Employment Conditions</w:t>
      </w:r>
    </w:p>
    <w:p w14:paraId="4D3CB653" w14:textId="77777777" w:rsidR="001E51FE" w:rsidRPr="00D15A4D" w:rsidRDefault="001E51FE" w:rsidP="00062E9B">
      <w:pPr>
        <w:pStyle w:val="subsection"/>
        <w:ind w:left="0" w:firstLine="0"/>
      </w:pPr>
    </w:p>
    <w:sectPr w:rsidR="001E51FE" w:rsidRPr="00D15A4D" w:rsidSect="008417DF">
      <w:headerReference w:type="first" r:id="rId17"/>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5C50B" w14:textId="77777777" w:rsidR="00A4351F" w:rsidRDefault="00A4351F" w:rsidP="0048364F">
      <w:pPr>
        <w:spacing w:line="240" w:lineRule="auto"/>
      </w:pPr>
      <w:r>
        <w:separator/>
      </w:r>
    </w:p>
  </w:endnote>
  <w:endnote w:type="continuationSeparator" w:id="0">
    <w:p w14:paraId="16A2D59E" w14:textId="77777777" w:rsidR="00A4351F" w:rsidRDefault="00A4351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288EA" w14:textId="77777777" w:rsidR="00E67A69" w:rsidRDefault="00E6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397E930E" w:rsidR="00FA083A" w:rsidRDefault="00FA083A">
        <w:pPr>
          <w:pStyle w:val="Footer"/>
          <w:jc w:val="right"/>
        </w:pPr>
        <w:r>
          <w:fldChar w:fldCharType="begin"/>
        </w:r>
        <w:r>
          <w:instrText xml:space="preserve"> PAGE   \* MERGEFORMAT </w:instrText>
        </w:r>
        <w:r>
          <w:fldChar w:fldCharType="separate"/>
        </w:r>
        <w:r w:rsidR="00E67A69">
          <w:rPr>
            <w:noProof/>
          </w:rPr>
          <w:t>2</w:t>
        </w:r>
        <w:r>
          <w:rPr>
            <w:noProof/>
          </w:rPr>
          <w:fldChar w:fldCharType="end"/>
        </w:r>
      </w:p>
    </w:sdtContent>
  </w:sdt>
  <w:p w14:paraId="080BA358" w14:textId="77777777" w:rsidR="00E86DED" w:rsidRPr="00ED79B6" w:rsidRDefault="00E86DED" w:rsidP="007A6863">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rPr>
    </w:sdtEndPr>
    <w:sdtContent>
      <w:bookmarkStart w:id="4" w:name="_GoBack" w:displacedByCustomXml="prev"/>
      <w:bookmarkEnd w:id="4" w:displacedByCustomXml="prev"/>
      <w:p w14:paraId="15A37926" w14:textId="409D5D04" w:rsidR="00FA083A" w:rsidRDefault="00FA083A">
        <w:pPr>
          <w:pStyle w:val="Footer"/>
          <w:jc w:val="right"/>
        </w:pPr>
        <w:r>
          <w:fldChar w:fldCharType="begin"/>
        </w:r>
        <w:r>
          <w:instrText xml:space="preserve"> PAGE   \* MERGEFORMAT </w:instrText>
        </w:r>
        <w:r>
          <w:fldChar w:fldCharType="separate"/>
        </w:r>
        <w:r w:rsidR="00E67A69">
          <w:rPr>
            <w:noProof/>
          </w:rPr>
          <w:t>1</w:t>
        </w:r>
        <w:r>
          <w:rPr>
            <w:noProof/>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8749A" w14:textId="77777777" w:rsidR="00A4351F" w:rsidRDefault="00A4351F" w:rsidP="0048364F">
      <w:pPr>
        <w:spacing w:line="240" w:lineRule="auto"/>
      </w:pPr>
      <w:r>
        <w:separator/>
      </w:r>
    </w:p>
  </w:footnote>
  <w:footnote w:type="continuationSeparator" w:id="0">
    <w:p w14:paraId="7E798120" w14:textId="77777777" w:rsidR="00A4351F" w:rsidRDefault="00A4351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8654D" w14:textId="77777777" w:rsidR="00E67A69" w:rsidRDefault="00E67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9E816" w14:textId="77777777" w:rsidR="00E67A69" w:rsidRDefault="00E67A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56A41" w14:textId="07A1C136" w:rsidR="009A6866" w:rsidRPr="009A6866" w:rsidRDefault="009A6866" w:rsidP="009A6866">
    <w:pPr>
      <w:pStyle w:val="ActHead6"/>
    </w:pPr>
    <w:r>
      <w:t>EXPLANATORY STATEMENT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D855B" w14:textId="77777777" w:rsidR="001E51FE" w:rsidRPr="00B4022B" w:rsidRDefault="001E51FE" w:rsidP="001E51FE">
    <w:pPr>
      <w:pStyle w:val="Sectiontext"/>
      <w:jc w:val="center"/>
      <w:rPr>
        <w:b/>
        <w:snapToGrid w:val="0"/>
        <w:sz w:val="30"/>
        <w:szCs w:val="30"/>
      </w:rPr>
    </w:pPr>
    <w:r w:rsidRPr="00B4022B">
      <w:rPr>
        <w:b/>
        <w:snapToGrid w:val="0"/>
        <w:sz w:val="30"/>
        <w:szCs w:val="30"/>
      </w:rPr>
      <w:t>Statement of Compatibility with Human Rights</w:t>
    </w:r>
  </w:p>
  <w:p w14:paraId="2091DD2F" w14:textId="77777777" w:rsidR="001E51FE" w:rsidRDefault="001E51FE" w:rsidP="001E51FE">
    <w:pPr>
      <w:pStyle w:val="Sectiontext"/>
      <w:jc w:val="center"/>
      <w:rPr>
        <w:i/>
        <w:snapToGrid w:val="0"/>
      </w:rPr>
    </w:pPr>
    <w:r>
      <w:rPr>
        <w:i/>
        <w:snapToGrid w:val="0"/>
      </w:rPr>
      <w:t>Prepared in accordance with Part 3 of the Human Rights (Parliamentary Scrutiny) Act 2011</w:t>
    </w:r>
  </w:p>
  <w:p w14:paraId="16DF27EC" w14:textId="7B5F6085" w:rsidR="001E51FE" w:rsidRPr="009A6866" w:rsidRDefault="009A6866" w:rsidP="00BC00AA">
    <w:pPr>
      <w:pStyle w:val="BlockText-Plain"/>
      <w:jc w:val="center"/>
      <w:rPr>
        <w:b/>
        <w:i/>
        <w:snapToGrid w:val="0"/>
      </w:rPr>
    </w:pPr>
    <w:r w:rsidRPr="009A6866">
      <w:rPr>
        <w:b/>
        <w:i/>
        <w:snapToGrid w:val="0"/>
      </w:rPr>
      <w:fldChar w:fldCharType="begin"/>
    </w:r>
    <w:r w:rsidRPr="009A6866">
      <w:rPr>
        <w:b/>
        <w:i/>
        <w:snapToGrid w:val="0"/>
      </w:rPr>
      <w:instrText xml:space="preserve"> STYLEREF  "Heading 6,ES-HRS Title"  \* MERGEFORMAT </w:instrText>
    </w:r>
    <w:r w:rsidRPr="009A6866">
      <w:rPr>
        <w:b/>
        <w:i/>
        <w:snapToGrid w:val="0"/>
      </w:rPr>
      <w:fldChar w:fldCharType="separate"/>
    </w:r>
    <w:r w:rsidR="00E67A69" w:rsidRPr="00E67A69">
      <w:rPr>
        <w:b/>
        <w:bCs/>
        <w:i/>
        <w:noProof/>
        <w:snapToGrid w:val="0"/>
        <w:lang w:val="en-US"/>
      </w:rPr>
      <w:t>Defence (Location allowance) Determination 2021</w:t>
    </w:r>
    <w:r w:rsidRPr="009A6866">
      <w:rPr>
        <w:b/>
        <w:i/>
        <w:snapToGrid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hybridMultilevel"/>
    <w:tmpl w:val="6F7076BC"/>
    <w:styleLink w:val="OPCBodyList"/>
    <w:lvl w:ilvl="0" w:tplc="6678988E">
      <w:start w:val="1"/>
      <w:numFmt w:val="decimal"/>
      <w:pStyle w:val="BodyNum"/>
      <w:lvlText w:val="%1"/>
      <w:lvlJc w:val="left"/>
      <w:pPr>
        <w:tabs>
          <w:tab w:val="num" w:pos="720"/>
        </w:tabs>
        <w:ind w:left="0" w:firstLine="0"/>
      </w:pPr>
      <w:rPr>
        <w:rFonts w:hint="default"/>
      </w:rPr>
    </w:lvl>
    <w:lvl w:ilvl="1" w:tplc="111225DC">
      <w:start w:val="1"/>
      <w:numFmt w:val="lowerLetter"/>
      <w:pStyle w:val="BodyPara"/>
      <w:lvlText w:val="(%2)"/>
      <w:lvlJc w:val="left"/>
      <w:pPr>
        <w:tabs>
          <w:tab w:val="num" w:pos="1440"/>
        </w:tabs>
        <w:ind w:left="1440" w:hanging="720"/>
      </w:pPr>
      <w:rPr>
        <w:rFonts w:hint="default"/>
      </w:rPr>
    </w:lvl>
    <w:lvl w:ilvl="2" w:tplc="C7BC193C">
      <w:start w:val="1"/>
      <w:numFmt w:val="bullet"/>
      <w:lvlText w:val=""/>
      <w:lvlJc w:val="left"/>
      <w:pPr>
        <w:tabs>
          <w:tab w:val="num" w:pos="1440"/>
        </w:tabs>
        <w:ind w:left="1440" w:hanging="720"/>
      </w:pPr>
      <w:rPr>
        <w:rFonts w:ascii="Symbol" w:hAnsi="Symbol" w:hint="default"/>
      </w:rPr>
    </w:lvl>
    <w:lvl w:ilvl="3" w:tplc="978ECFFA">
      <w:start w:val="1"/>
      <w:numFmt w:val="lowerRoman"/>
      <w:lvlText w:val="(%4)"/>
      <w:lvlJc w:val="left"/>
      <w:pPr>
        <w:tabs>
          <w:tab w:val="num" w:pos="2160"/>
        </w:tabs>
        <w:ind w:left="2160" w:hanging="720"/>
      </w:pPr>
      <w:rPr>
        <w:rFonts w:hint="default"/>
      </w:rPr>
    </w:lvl>
    <w:lvl w:ilvl="4" w:tplc="4824E376">
      <w:start w:val="1"/>
      <w:numFmt w:val="lowerLetter"/>
      <w:lvlText w:val="(%5)"/>
      <w:lvlJc w:val="left"/>
      <w:pPr>
        <w:ind w:left="1800" w:hanging="360"/>
      </w:pPr>
      <w:rPr>
        <w:rFonts w:hint="default"/>
      </w:rPr>
    </w:lvl>
    <w:lvl w:ilvl="5" w:tplc="D7683EFA">
      <w:start w:val="1"/>
      <w:numFmt w:val="lowerRoman"/>
      <w:lvlText w:val="(%6)"/>
      <w:lvlJc w:val="left"/>
      <w:pPr>
        <w:ind w:left="2160" w:hanging="360"/>
      </w:pPr>
      <w:rPr>
        <w:rFonts w:hint="default"/>
      </w:rPr>
    </w:lvl>
    <w:lvl w:ilvl="6" w:tplc="8B8E4CF0">
      <w:start w:val="1"/>
      <w:numFmt w:val="decimal"/>
      <w:lvlText w:val="%7."/>
      <w:lvlJc w:val="left"/>
      <w:pPr>
        <w:ind w:left="2520" w:hanging="360"/>
      </w:pPr>
      <w:rPr>
        <w:rFonts w:hint="default"/>
      </w:rPr>
    </w:lvl>
    <w:lvl w:ilvl="7" w:tplc="FA6E1A4E">
      <w:start w:val="1"/>
      <w:numFmt w:val="lowerLetter"/>
      <w:lvlText w:val="%8."/>
      <w:lvlJc w:val="left"/>
      <w:pPr>
        <w:ind w:left="2880" w:hanging="360"/>
      </w:pPr>
      <w:rPr>
        <w:rFonts w:hint="default"/>
      </w:rPr>
    </w:lvl>
    <w:lvl w:ilvl="8" w:tplc="8FDC8A8E">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4039A5"/>
    <w:multiLevelType w:val="hybridMultilevel"/>
    <w:tmpl w:val="4322D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9E6AAF"/>
    <w:multiLevelType w:val="hybridMultilevel"/>
    <w:tmpl w:val="26DC3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6B"/>
    <w:rsid w:val="00000263"/>
    <w:rsid w:val="000113BC"/>
    <w:rsid w:val="000136AF"/>
    <w:rsid w:val="00024356"/>
    <w:rsid w:val="00034420"/>
    <w:rsid w:val="0004044E"/>
    <w:rsid w:val="0005120E"/>
    <w:rsid w:val="00054577"/>
    <w:rsid w:val="000548D9"/>
    <w:rsid w:val="00055045"/>
    <w:rsid w:val="000614BF"/>
    <w:rsid w:val="00062E9B"/>
    <w:rsid w:val="0007169C"/>
    <w:rsid w:val="00077593"/>
    <w:rsid w:val="00083F48"/>
    <w:rsid w:val="000A479A"/>
    <w:rsid w:val="000A7DF9"/>
    <w:rsid w:val="000C3675"/>
    <w:rsid w:val="000C696D"/>
    <w:rsid w:val="000D05EF"/>
    <w:rsid w:val="000D3FB9"/>
    <w:rsid w:val="000D5485"/>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05A2B"/>
    <w:rsid w:val="0021153A"/>
    <w:rsid w:val="0021243D"/>
    <w:rsid w:val="0022229F"/>
    <w:rsid w:val="002245A6"/>
    <w:rsid w:val="002302EA"/>
    <w:rsid w:val="00237614"/>
    <w:rsid w:val="00240749"/>
    <w:rsid w:val="002468D7"/>
    <w:rsid w:val="00247E97"/>
    <w:rsid w:val="00256C81"/>
    <w:rsid w:val="00285CDD"/>
    <w:rsid w:val="00291167"/>
    <w:rsid w:val="0029489E"/>
    <w:rsid w:val="00297ECB"/>
    <w:rsid w:val="002A3EC7"/>
    <w:rsid w:val="002A733A"/>
    <w:rsid w:val="002B1B7A"/>
    <w:rsid w:val="002C152A"/>
    <w:rsid w:val="002C71AE"/>
    <w:rsid w:val="002D043A"/>
    <w:rsid w:val="0031713F"/>
    <w:rsid w:val="003222D1"/>
    <w:rsid w:val="0032750F"/>
    <w:rsid w:val="00327A72"/>
    <w:rsid w:val="003415D3"/>
    <w:rsid w:val="003442F6"/>
    <w:rsid w:val="00346335"/>
    <w:rsid w:val="00352B0F"/>
    <w:rsid w:val="003561B0"/>
    <w:rsid w:val="00397893"/>
    <w:rsid w:val="003A15AC"/>
    <w:rsid w:val="003A34F4"/>
    <w:rsid w:val="003B0627"/>
    <w:rsid w:val="003B5250"/>
    <w:rsid w:val="003C5F2B"/>
    <w:rsid w:val="003C7D35"/>
    <w:rsid w:val="003D0BFE"/>
    <w:rsid w:val="003D5700"/>
    <w:rsid w:val="003F506B"/>
    <w:rsid w:val="003F6F52"/>
    <w:rsid w:val="004022CA"/>
    <w:rsid w:val="004116CD"/>
    <w:rsid w:val="00414ADE"/>
    <w:rsid w:val="00424CA9"/>
    <w:rsid w:val="004257BB"/>
    <w:rsid w:val="0044291A"/>
    <w:rsid w:val="004600B0"/>
    <w:rsid w:val="00460499"/>
    <w:rsid w:val="00460FBA"/>
    <w:rsid w:val="00474835"/>
    <w:rsid w:val="004819C7"/>
    <w:rsid w:val="0048364F"/>
    <w:rsid w:val="004877FC"/>
    <w:rsid w:val="00490F2E"/>
    <w:rsid w:val="00496F97"/>
    <w:rsid w:val="004A53EA"/>
    <w:rsid w:val="004B35E7"/>
    <w:rsid w:val="004C5A5D"/>
    <w:rsid w:val="004D1634"/>
    <w:rsid w:val="004F1FAC"/>
    <w:rsid w:val="004F676E"/>
    <w:rsid w:val="004F71C0"/>
    <w:rsid w:val="00506A01"/>
    <w:rsid w:val="00516B8D"/>
    <w:rsid w:val="00516D3D"/>
    <w:rsid w:val="0052756C"/>
    <w:rsid w:val="00530230"/>
    <w:rsid w:val="00530CC9"/>
    <w:rsid w:val="00531B46"/>
    <w:rsid w:val="00537FBC"/>
    <w:rsid w:val="00541D73"/>
    <w:rsid w:val="00543469"/>
    <w:rsid w:val="00546FA3"/>
    <w:rsid w:val="00557413"/>
    <w:rsid w:val="00557C7A"/>
    <w:rsid w:val="00562A58"/>
    <w:rsid w:val="0056541A"/>
    <w:rsid w:val="005803CD"/>
    <w:rsid w:val="00581211"/>
    <w:rsid w:val="00584811"/>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252AD"/>
    <w:rsid w:val="00640402"/>
    <w:rsid w:val="00640F78"/>
    <w:rsid w:val="00655D6A"/>
    <w:rsid w:val="00656DE9"/>
    <w:rsid w:val="00672876"/>
    <w:rsid w:val="00677CC2"/>
    <w:rsid w:val="00685F42"/>
    <w:rsid w:val="0069207B"/>
    <w:rsid w:val="00697CB2"/>
    <w:rsid w:val="006A297B"/>
    <w:rsid w:val="006A304E"/>
    <w:rsid w:val="006B7006"/>
    <w:rsid w:val="006C7F8C"/>
    <w:rsid w:val="006D7AB9"/>
    <w:rsid w:val="006E4254"/>
    <w:rsid w:val="00700B2C"/>
    <w:rsid w:val="00713084"/>
    <w:rsid w:val="00717463"/>
    <w:rsid w:val="00720FC2"/>
    <w:rsid w:val="00722E89"/>
    <w:rsid w:val="00724541"/>
    <w:rsid w:val="00731E00"/>
    <w:rsid w:val="007339C7"/>
    <w:rsid w:val="007440B7"/>
    <w:rsid w:val="00747993"/>
    <w:rsid w:val="007634AD"/>
    <w:rsid w:val="007715C9"/>
    <w:rsid w:val="00774EDD"/>
    <w:rsid w:val="007757EC"/>
    <w:rsid w:val="007952E9"/>
    <w:rsid w:val="007A6863"/>
    <w:rsid w:val="007B7E65"/>
    <w:rsid w:val="007C78B4"/>
    <w:rsid w:val="007E0853"/>
    <w:rsid w:val="007E32B6"/>
    <w:rsid w:val="007E3976"/>
    <w:rsid w:val="007E486B"/>
    <w:rsid w:val="007E7D4A"/>
    <w:rsid w:val="007F48ED"/>
    <w:rsid w:val="007F5E3F"/>
    <w:rsid w:val="00812F45"/>
    <w:rsid w:val="00826B8C"/>
    <w:rsid w:val="00836FE9"/>
    <w:rsid w:val="0084172C"/>
    <w:rsid w:val="008417DF"/>
    <w:rsid w:val="0085175E"/>
    <w:rsid w:val="0085326F"/>
    <w:rsid w:val="00856A31"/>
    <w:rsid w:val="00864A66"/>
    <w:rsid w:val="008754D0"/>
    <w:rsid w:val="00877C69"/>
    <w:rsid w:val="00877D48"/>
    <w:rsid w:val="0088345B"/>
    <w:rsid w:val="008962E1"/>
    <w:rsid w:val="008A16A5"/>
    <w:rsid w:val="008A5C57"/>
    <w:rsid w:val="008C0629"/>
    <w:rsid w:val="008C6FF0"/>
    <w:rsid w:val="008D0EE0"/>
    <w:rsid w:val="008D3DB8"/>
    <w:rsid w:val="008D7A27"/>
    <w:rsid w:val="008E4702"/>
    <w:rsid w:val="008E69AA"/>
    <w:rsid w:val="008F4F1C"/>
    <w:rsid w:val="009069AD"/>
    <w:rsid w:val="00910E64"/>
    <w:rsid w:val="00922764"/>
    <w:rsid w:val="009278C1"/>
    <w:rsid w:val="00932377"/>
    <w:rsid w:val="0093377F"/>
    <w:rsid w:val="009346E3"/>
    <w:rsid w:val="0094523D"/>
    <w:rsid w:val="009542C5"/>
    <w:rsid w:val="00976A63"/>
    <w:rsid w:val="00991733"/>
    <w:rsid w:val="009A6866"/>
    <w:rsid w:val="009B2490"/>
    <w:rsid w:val="009B50E5"/>
    <w:rsid w:val="009C3431"/>
    <w:rsid w:val="009C5989"/>
    <w:rsid w:val="009C6A32"/>
    <w:rsid w:val="009D08DA"/>
    <w:rsid w:val="009F1229"/>
    <w:rsid w:val="00A003BB"/>
    <w:rsid w:val="00A06860"/>
    <w:rsid w:val="00A07DDE"/>
    <w:rsid w:val="00A136F5"/>
    <w:rsid w:val="00A2165D"/>
    <w:rsid w:val="00A231E2"/>
    <w:rsid w:val="00A2550D"/>
    <w:rsid w:val="00A379BB"/>
    <w:rsid w:val="00A4169B"/>
    <w:rsid w:val="00A4351F"/>
    <w:rsid w:val="00A50D55"/>
    <w:rsid w:val="00A52FDA"/>
    <w:rsid w:val="00A575F1"/>
    <w:rsid w:val="00A6282F"/>
    <w:rsid w:val="00A64912"/>
    <w:rsid w:val="00A70A74"/>
    <w:rsid w:val="00A9231A"/>
    <w:rsid w:val="00A93CFA"/>
    <w:rsid w:val="00A95BC7"/>
    <w:rsid w:val="00A97FF9"/>
    <w:rsid w:val="00AA0343"/>
    <w:rsid w:val="00AA78CE"/>
    <w:rsid w:val="00AA7B26"/>
    <w:rsid w:val="00AC767C"/>
    <w:rsid w:val="00AD3467"/>
    <w:rsid w:val="00AD5641"/>
    <w:rsid w:val="00AF33DB"/>
    <w:rsid w:val="00AF5E2F"/>
    <w:rsid w:val="00AF6E41"/>
    <w:rsid w:val="00B032D8"/>
    <w:rsid w:val="00B039C8"/>
    <w:rsid w:val="00B05D72"/>
    <w:rsid w:val="00B20990"/>
    <w:rsid w:val="00B23FAF"/>
    <w:rsid w:val="00B33B3C"/>
    <w:rsid w:val="00B40D74"/>
    <w:rsid w:val="00B42649"/>
    <w:rsid w:val="00B46467"/>
    <w:rsid w:val="00B52663"/>
    <w:rsid w:val="00B56DCB"/>
    <w:rsid w:val="00B61728"/>
    <w:rsid w:val="00B770D2"/>
    <w:rsid w:val="00B93516"/>
    <w:rsid w:val="00B96776"/>
    <w:rsid w:val="00B973E5"/>
    <w:rsid w:val="00BA0F45"/>
    <w:rsid w:val="00BA47A3"/>
    <w:rsid w:val="00BA5026"/>
    <w:rsid w:val="00BA7B5B"/>
    <w:rsid w:val="00BB6E79"/>
    <w:rsid w:val="00BC00AA"/>
    <w:rsid w:val="00BE42C5"/>
    <w:rsid w:val="00BE719A"/>
    <w:rsid w:val="00BE720A"/>
    <w:rsid w:val="00BF0723"/>
    <w:rsid w:val="00BF6650"/>
    <w:rsid w:val="00BF73DC"/>
    <w:rsid w:val="00C067E5"/>
    <w:rsid w:val="00C164CA"/>
    <w:rsid w:val="00C26051"/>
    <w:rsid w:val="00C42BF8"/>
    <w:rsid w:val="00C460AE"/>
    <w:rsid w:val="00C50043"/>
    <w:rsid w:val="00C5015F"/>
    <w:rsid w:val="00C50A0F"/>
    <w:rsid w:val="00C50F4A"/>
    <w:rsid w:val="00C72D10"/>
    <w:rsid w:val="00C7573B"/>
    <w:rsid w:val="00C76CF3"/>
    <w:rsid w:val="00C93205"/>
    <w:rsid w:val="00C9387D"/>
    <w:rsid w:val="00C945DC"/>
    <w:rsid w:val="00CA7844"/>
    <w:rsid w:val="00CB5822"/>
    <w:rsid w:val="00CB58EF"/>
    <w:rsid w:val="00CC3872"/>
    <w:rsid w:val="00CE0A93"/>
    <w:rsid w:val="00CF0BB2"/>
    <w:rsid w:val="00D12B0D"/>
    <w:rsid w:val="00D13441"/>
    <w:rsid w:val="00D15A4D"/>
    <w:rsid w:val="00D243A3"/>
    <w:rsid w:val="00D33440"/>
    <w:rsid w:val="00D52EFE"/>
    <w:rsid w:val="00D55AEE"/>
    <w:rsid w:val="00D567A2"/>
    <w:rsid w:val="00D56A0D"/>
    <w:rsid w:val="00D63EF6"/>
    <w:rsid w:val="00D66518"/>
    <w:rsid w:val="00D70DFB"/>
    <w:rsid w:val="00D71EEA"/>
    <w:rsid w:val="00D731F9"/>
    <w:rsid w:val="00D735CD"/>
    <w:rsid w:val="00D766DF"/>
    <w:rsid w:val="00D84477"/>
    <w:rsid w:val="00D90841"/>
    <w:rsid w:val="00D90D93"/>
    <w:rsid w:val="00D94896"/>
    <w:rsid w:val="00D954D8"/>
    <w:rsid w:val="00DA2439"/>
    <w:rsid w:val="00DA6F05"/>
    <w:rsid w:val="00DB64FC"/>
    <w:rsid w:val="00DE149E"/>
    <w:rsid w:val="00E034DB"/>
    <w:rsid w:val="00E05704"/>
    <w:rsid w:val="00E12F1A"/>
    <w:rsid w:val="00E22935"/>
    <w:rsid w:val="00E232C6"/>
    <w:rsid w:val="00E54292"/>
    <w:rsid w:val="00E54D2B"/>
    <w:rsid w:val="00E60191"/>
    <w:rsid w:val="00E67A69"/>
    <w:rsid w:val="00E74DC7"/>
    <w:rsid w:val="00E86DED"/>
    <w:rsid w:val="00E87699"/>
    <w:rsid w:val="00E92E27"/>
    <w:rsid w:val="00E9586B"/>
    <w:rsid w:val="00E97334"/>
    <w:rsid w:val="00EB3A99"/>
    <w:rsid w:val="00EB65F8"/>
    <w:rsid w:val="00EC45EE"/>
    <w:rsid w:val="00ED4928"/>
    <w:rsid w:val="00EE3FFE"/>
    <w:rsid w:val="00EE57E8"/>
    <w:rsid w:val="00EE6190"/>
    <w:rsid w:val="00EF2E3A"/>
    <w:rsid w:val="00EF6402"/>
    <w:rsid w:val="00F047E2"/>
    <w:rsid w:val="00F04D57"/>
    <w:rsid w:val="00F078DC"/>
    <w:rsid w:val="00F13E86"/>
    <w:rsid w:val="00F20B52"/>
    <w:rsid w:val="00F247BA"/>
    <w:rsid w:val="00F32FCB"/>
    <w:rsid w:val="00F33523"/>
    <w:rsid w:val="00F677A9"/>
    <w:rsid w:val="00F8121C"/>
    <w:rsid w:val="00F84CF5"/>
    <w:rsid w:val="00F8612E"/>
    <w:rsid w:val="00F94583"/>
    <w:rsid w:val="00FA083A"/>
    <w:rsid w:val="00FA420B"/>
    <w:rsid w:val="00FB6AEE"/>
    <w:rsid w:val="00FC3EAC"/>
    <w:rsid w:val="00FE3179"/>
    <w:rsid w:val="00FF39DE"/>
    <w:rsid w:val="00FF5398"/>
    <w:rsid w:val="1B0BDFBF"/>
    <w:rsid w:val="1E2ABA19"/>
    <w:rsid w:val="214AF8E6"/>
    <w:rsid w:val="26C6BB28"/>
    <w:rsid w:val="31982770"/>
    <w:rsid w:val="34FADBCA"/>
    <w:rsid w:val="367B5B53"/>
    <w:rsid w:val="487F6F5A"/>
    <w:rsid w:val="4C026A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85B1FB"/>
  <w15:docId w15:val="{2C3DFA3E-51A9-4085-B457-74544DED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customStyle="1" w:styleId="sectiontext0">
    <w:name w:val="sectiontext"/>
    <w:basedOn w:val="Normal"/>
    <w:rsid w:val="00D731F9"/>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39270">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SharedWithUsers xmlns="8a6f563f-2bdb-41f3-82d1-8dc8753557f6">
      <UserInfo>
        <DisplayName>Michael McCulloch</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2.xml><?xml version="1.0" encoding="utf-8"?>
<ds:datastoreItem xmlns:ds="http://schemas.openxmlformats.org/officeDocument/2006/customXml" ds:itemID="{2DA11F83-DD14-4CEE-AC23-8FE7D146EB58}">
  <ds:schemaRefs>
    <ds:schemaRef ds:uri="http://schemas.openxmlformats.org/package/2006/metadata/core-properties"/>
    <ds:schemaRef ds:uri="http://purl.org/dc/elements/1.1/"/>
    <ds:schemaRef ds:uri="http://schemas.microsoft.com/office/2006/metadata/properties"/>
    <ds:schemaRef ds:uri="d4956981-af34-43b5-9bb9-127b84748104"/>
    <ds:schemaRef ds:uri="http://purl.org/dc/terms/"/>
    <ds:schemaRef ds:uri="8a6f563f-2bdb-41f3-82d1-8dc8753557f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B152F2-FCAB-4A12-832B-0AE5874D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32</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McCulloch, Michael MR 1</cp:lastModifiedBy>
  <cp:revision>11</cp:revision>
  <cp:lastPrinted>2019-05-12T23:26:00Z</cp:lastPrinted>
  <dcterms:created xsi:type="dcterms:W3CDTF">2021-02-04T00:48:00Z</dcterms:created>
  <dcterms:modified xsi:type="dcterms:W3CDTF">2021-02-11T04:30:00Z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BN13512971</vt:lpwstr>
  </property>
  <property fmtid="{D5CDD505-2E9C-101B-9397-08002B2CF9AE}" pid="4" name="Objective-Title">
    <vt:lpwstr>2020 Template - Explanatory statement and HRS - stand alone</vt:lpwstr>
  </property>
  <property fmtid="{D5CDD505-2E9C-101B-9397-08002B2CF9AE}" pid="5" name="Objective-Comment">
    <vt:lpwstr/>
  </property>
  <property fmtid="{D5CDD505-2E9C-101B-9397-08002B2CF9AE}" pid="6" name="Objective-CreationStamp">
    <vt:filetime>2020-02-12T03:01:38Z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2020-03-02T23:06:56Z</vt:filetime>
  </property>
  <property fmtid="{D5CDD505-2E9C-101B-9397-08002B2CF9AE}" pid="11" name="Objective-Owner">
    <vt:lpwstr>Mcmillen, Yvette (MS)(FOIIM DELS)</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vt:lpwstr>
  </property>
  <property fmtid="{D5CDD505-2E9C-101B-9397-08002B2CF9AE}" pid="13" name="Objective-Parent">
    <vt:lpwstr>02. Templates</vt:lpwstr>
  </property>
  <property fmtid="{D5CDD505-2E9C-101B-9397-08002B2CF9AE}" pid="14" name="Objective-State">
    <vt:lpwstr>Being Edited</vt:lpwstr>
  </property>
  <property fmtid="{D5CDD505-2E9C-101B-9397-08002B2CF9AE}" pid="15" name="Objective-Version">
    <vt:lpwstr>2.7</vt:lpwstr>
  </property>
  <property fmtid="{D5CDD505-2E9C-101B-9397-08002B2CF9AE}" pid="16" name="Objective-VersionNumber">
    <vt:i4>9</vt:i4>
  </property>
  <property fmtid="{D5CDD505-2E9C-101B-9397-08002B2CF9AE}" pid="17" name="Objective-VersionComment">
    <vt:lpwstr>03Mar20 Update</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ies>
</file>