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5C" w:rsidRPr="00BD0A1D" w:rsidRDefault="007623D5" w:rsidP="007623D5">
      <w:pPr>
        <w:jc w:val="center"/>
        <w:rPr>
          <w:b/>
        </w:rPr>
      </w:pPr>
      <w:r w:rsidRPr="00BD0A1D">
        <w:rPr>
          <w:b/>
        </w:rPr>
        <w:t>EXPLANATORY STATEMENT</w:t>
      </w:r>
    </w:p>
    <w:p w:rsidR="007623D5" w:rsidRPr="00BD0A1D" w:rsidRDefault="007623D5" w:rsidP="007623D5">
      <w:pPr>
        <w:jc w:val="center"/>
        <w:rPr>
          <w:b/>
        </w:rPr>
      </w:pPr>
    </w:p>
    <w:p w:rsidR="007623D5" w:rsidRPr="00BD0A1D" w:rsidRDefault="007623D5" w:rsidP="007623D5">
      <w:pPr>
        <w:jc w:val="center"/>
        <w:rPr>
          <w:i/>
        </w:rPr>
      </w:pPr>
      <w:r w:rsidRPr="00BD0A1D">
        <w:rPr>
          <w:i/>
        </w:rPr>
        <w:t>National Health Act 1953</w:t>
      </w:r>
    </w:p>
    <w:p w:rsidR="007623D5" w:rsidRPr="00BD0A1D" w:rsidRDefault="007623D5" w:rsidP="007623D5">
      <w:pPr>
        <w:jc w:val="center"/>
        <w:rPr>
          <w:b/>
          <w:i/>
        </w:rPr>
      </w:pPr>
    </w:p>
    <w:p w:rsidR="007623D5" w:rsidRPr="00BD0A1D" w:rsidRDefault="007623D5" w:rsidP="007623D5">
      <w:pPr>
        <w:jc w:val="center"/>
        <w:rPr>
          <w:b/>
          <w:i/>
        </w:rPr>
      </w:pPr>
      <w:r w:rsidRPr="00BD0A1D">
        <w:rPr>
          <w:b/>
          <w:i/>
        </w:rPr>
        <w:t>National Health (</w:t>
      </w:r>
      <w:r w:rsidR="00037C0E" w:rsidRPr="00BD0A1D">
        <w:rPr>
          <w:b/>
          <w:i/>
        </w:rPr>
        <w:t>Electronic National Residential Medication Chart Trial</w:t>
      </w:r>
      <w:r w:rsidRPr="00BD0A1D">
        <w:rPr>
          <w:b/>
          <w:i/>
        </w:rPr>
        <w:t xml:space="preserve">) </w:t>
      </w:r>
      <w:r w:rsidR="006D7288" w:rsidRPr="00BD0A1D">
        <w:rPr>
          <w:b/>
          <w:i/>
        </w:rPr>
        <w:t xml:space="preserve">Amendment </w:t>
      </w:r>
      <w:r w:rsidR="00E24D1C" w:rsidRPr="00BD0A1D">
        <w:rPr>
          <w:b/>
          <w:i/>
        </w:rPr>
        <w:t>(</w:t>
      </w:r>
      <w:r w:rsidR="006D7288" w:rsidRPr="00BD0A1D">
        <w:rPr>
          <w:b/>
          <w:i/>
        </w:rPr>
        <w:t xml:space="preserve">Approved Residential Care Services) </w:t>
      </w:r>
      <w:r w:rsidRPr="00BD0A1D">
        <w:rPr>
          <w:b/>
          <w:i/>
        </w:rPr>
        <w:t xml:space="preserve">Special Arrangement </w:t>
      </w:r>
      <w:r w:rsidR="00DB0F69" w:rsidRPr="00BD0A1D">
        <w:rPr>
          <w:b/>
          <w:i/>
        </w:rPr>
        <w:t>1</w:t>
      </w:r>
      <w:r w:rsidR="0053671E" w:rsidRPr="00BD0A1D">
        <w:rPr>
          <w:b/>
          <w:i/>
        </w:rPr>
        <w:t xml:space="preserve"> of </w:t>
      </w:r>
      <w:r w:rsidR="009A7890" w:rsidRPr="00BD0A1D">
        <w:rPr>
          <w:b/>
          <w:i/>
        </w:rPr>
        <w:t>202</w:t>
      </w:r>
      <w:r w:rsidR="00FC3D28" w:rsidRPr="00BD0A1D">
        <w:rPr>
          <w:b/>
          <w:i/>
        </w:rPr>
        <w:t>1</w:t>
      </w:r>
    </w:p>
    <w:p w:rsidR="004D19E1" w:rsidRPr="00BD0A1D" w:rsidRDefault="004D19E1" w:rsidP="007623D5">
      <w:pPr>
        <w:jc w:val="center"/>
        <w:rPr>
          <w:b/>
          <w:i/>
        </w:rPr>
      </w:pPr>
    </w:p>
    <w:p w:rsidR="007623D5" w:rsidRPr="00BD0A1D" w:rsidRDefault="007623D5" w:rsidP="007623D5">
      <w:pPr>
        <w:jc w:val="center"/>
        <w:rPr>
          <w:b/>
        </w:rPr>
      </w:pPr>
    </w:p>
    <w:p w:rsidR="00157230" w:rsidRPr="00BD0A1D" w:rsidRDefault="00157230">
      <w:pPr>
        <w:rPr>
          <w:b/>
        </w:rPr>
      </w:pPr>
    </w:p>
    <w:p w:rsidR="00157230" w:rsidRPr="00BD0A1D" w:rsidRDefault="00002EAF" w:rsidP="00157230">
      <w:pPr>
        <w:rPr>
          <w:b/>
        </w:rPr>
      </w:pPr>
      <w:r w:rsidRPr="00BD0A1D">
        <w:rPr>
          <w:b/>
        </w:rPr>
        <w:t>Authority</w:t>
      </w:r>
    </w:p>
    <w:p w:rsidR="00157230" w:rsidRPr="00BD0A1D" w:rsidRDefault="00157230" w:rsidP="00157230">
      <w:pPr>
        <w:rPr>
          <w:b/>
        </w:rPr>
      </w:pPr>
    </w:p>
    <w:p w:rsidR="009B3097" w:rsidRPr="00BD0A1D" w:rsidRDefault="009B3097" w:rsidP="00157230">
      <w:r w:rsidRPr="00BD0A1D">
        <w:t>This instrument is made under section 100</w:t>
      </w:r>
      <w:r w:rsidR="004E0EC4" w:rsidRPr="00BD0A1D">
        <w:t>(2)</w:t>
      </w:r>
      <w:r w:rsidRPr="00BD0A1D">
        <w:t xml:space="preserve"> of the </w:t>
      </w:r>
      <w:r w:rsidRPr="00BD0A1D">
        <w:rPr>
          <w:i/>
        </w:rPr>
        <w:t>National Health Act</w:t>
      </w:r>
      <w:r w:rsidRPr="00BD0A1D">
        <w:t xml:space="preserve"> 1953 (the Act).</w:t>
      </w:r>
    </w:p>
    <w:p w:rsidR="009B3097" w:rsidRPr="00BD0A1D" w:rsidRDefault="009B3097" w:rsidP="00157230"/>
    <w:p w:rsidR="00157230" w:rsidRPr="00BD0A1D" w:rsidRDefault="00157230" w:rsidP="00157230">
      <w:r w:rsidRPr="00BD0A1D">
        <w:t xml:space="preserve">Subsection 100(1) </w:t>
      </w:r>
      <w:r w:rsidR="00EA7448" w:rsidRPr="00BD0A1D">
        <w:t xml:space="preserve">of the Act </w:t>
      </w:r>
      <w:r w:rsidRPr="00BD0A1D">
        <w:t>enables the Minister to make special arrangements for the supply of pharmaceutical benefits</w:t>
      </w:r>
      <w:r w:rsidR="00AC5D59" w:rsidRPr="00BD0A1D">
        <w:t>.</w:t>
      </w:r>
      <w:r w:rsidR="00EA7448" w:rsidRPr="00BD0A1D">
        <w:t xml:space="preserve"> </w:t>
      </w:r>
      <w:r w:rsidRPr="00BD0A1D">
        <w:t>Subsection 100(2)</w:t>
      </w:r>
      <w:r w:rsidR="00EA7448" w:rsidRPr="00BD0A1D">
        <w:t xml:space="preserve"> of the Act</w:t>
      </w:r>
      <w:r w:rsidRPr="00BD0A1D">
        <w:t xml:space="preserve"> provides that the Minister may vary or revoke a special arrangement made under subsection </w:t>
      </w:r>
      <w:r w:rsidR="00EA7448" w:rsidRPr="00BD0A1D">
        <w:t>100</w:t>
      </w:r>
      <w:r w:rsidRPr="00BD0A1D">
        <w:t>(1).</w:t>
      </w:r>
    </w:p>
    <w:p w:rsidR="00157230" w:rsidRPr="00BD0A1D" w:rsidRDefault="00157230" w:rsidP="00157230"/>
    <w:p w:rsidR="00157230" w:rsidRPr="00BD0A1D" w:rsidRDefault="00157230" w:rsidP="00157230">
      <w:r w:rsidRPr="00BD0A1D">
        <w:t xml:space="preserve">Subsection 100(3) </w:t>
      </w:r>
      <w:r w:rsidR="00EA7448" w:rsidRPr="00BD0A1D">
        <w:t xml:space="preserve">of the Act </w:t>
      </w:r>
      <w:r w:rsidRPr="00BD0A1D">
        <w:t xml:space="preserve">provides that Part VII of the Act, and instruments made for the purposes of Part VII </w:t>
      </w:r>
      <w:r w:rsidR="00B13F6B" w:rsidRPr="00BD0A1D">
        <w:t>of the Act</w:t>
      </w:r>
      <w:r w:rsidR="00684AD5" w:rsidRPr="00BD0A1D">
        <w:t>,</w:t>
      </w:r>
      <w:r w:rsidR="00B13F6B" w:rsidRPr="00BD0A1D">
        <w:t xml:space="preserve"> </w:t>
      </w:r>
      <w:r w:rsidRPr="00BD0A1D">
        <w:t xml:space="preserve">have effect subject to a special arrangement made under subsection 100(1).  </w:t>
      </w:r>
    </w:p>
    <w:p w:rsidR="00157230" w:rsidRPr="00BD0A1D" w:rsidRDefault="00157230">
      <w:pPr>
        <w:rPr>
          <w:b/>
        </w:rPr>
      </w:pPr>
    </w:p>
    <w:p w:rsidR="007623D5" w:rsidRPr="00BD0A1D" w:rsidRDefault="007623D5">
      <w:pPr>
        <w:rPr>
          <w:b/>
        </w:rPr>
      </w:pPr>
      <w:r w:rsidRPr="00BD0A1D">
        <w:rPr>
          <w:b/>
        </w:rPr>
        <w:t>Purpose</w:t>
      </w:r>
    </w:p>
    <w:p w:rsidR="00DC76C9" w:rsidRPr="00BD0A1D" w:rsidRDefault="00DC76C9" w:rsidP="00157230"/>
    <w:p w:rsidR="00157230" w:rsidRPr="00BD0A1D" w:rsidRDefault="00DC76C9" w:rsidP="00157230">
      <w:r w:rsidRPr="00BD0A1D">
        <w:t xml:space="preserve">The </w:t>
      </w:r>
      <w:r w:rsidRPr="00BD0A1D">
        <w:rPr>
          <w:i/>
        </w:rPr>
        <w:t>National Health (Electronic National Residential Medication Chart Trial) Special Arrangement 2018</w:t>
      </w:r>
      <w:r w:rsidR="001A3A73" w:rsidRPr="00BD0A1D">
        <w:rPr>
          <w:i/>
        </w:rPr>
        <w:t xml:space="preserve"> </w:t>
      </w:r>
      <w:r w:rsidR="001A3A73" w:rsidRPr="00BD0A1D">
        <w:t>(the Principal Instrument)</w:t>
      </w:r>
      <w:r w:rsidRPr="00BD0A1D">
        <w:t xml:space="preserve"> </w:t>
      </w:r>
      <w:r w:rsidR="00027B91" w:rsidRPr="00BD0A1D">
        <w:t>allow</w:t>
      </w:r>
      <w:r w:rsidRPr="00BD0A1D">
        <w:t>s</w:t>
      </w:r>
      <w:r w:rsidR="00344EEA" w:rsidRPr="00BD0A1D">
        <w:t xml:space="preserve"> three electronic medicati</w:t>
      </w:r>
      <w:r w:rsidR="00037C0E" w:rsidRPr="00BD0A1D">
        <w:t>on management software vendors</w:t>
      </w:r>
      <w:r w:rsidR="00344EEA" w:rsidRPr="00BD0A1D">
        <w:t xml:space="preserve"> to trial their </w:t>
      </w:r>
      <w:r w:rsidR="00A036FE" w:rsidRPr="00BD0A1D">
        <w:t xml:space="preserve">electronic medication </w:t>
      </w:r>
      <w:r w:rsidR="007A3291" w:rsidRPr="00BD0A1D">
        <w:t>order chart</w:t>
      </w:r>
      <w:r w:rsidR="00A036FE" w:rsidRPr="00BD0A1D">
        <w:t xml:space="preserve"> </w:t>
      </w:r>
      <w:r w:rsidR="00344EEA" w:rsidRPr="00BD0A1D">
        <w:t xml:space="preserve">systems </w:t>
      </w:r>
      <w:r w:rsidR="00902A5C" w:rsidRPr="00BD0A1D">
        <w:t xml:space="preserve">for the purposes of the Pharmaceutical Benefits Scheme (PBS) </w:t>
      </w:r>
      <w:r w:rsidR="004A50A6" w:rsidRPr="00BD0A1D">
        <w:t>with</w:t>
      </w:r>
      <w:r w:rsidR="00344EEA" w:rsidRPr="00BD0A1D">
        <w:t xml:space="preserve">in </w:t>
      </w:r>
      <w:r w:rsidR="004A50A6" w:rsidRPr="00BD0A1D">
        <w:t xml:space="preserve">a number of </w:t>
      </w:r>
      <w:r w:rsidR="00847961" w:rsidRPr="00BD0A1D">
        <w:t xml:space="preserve">approved </w:t>
      </w:r>
      <w:r w:rsidR="00344EEA" w:rsidRPr="00BD0A1D">
        <w:t xml:space="preserve">residential care </w:t>
      </w:r>
      <w:r w:rsidR="00847961" w:rsidRPr="00BD0A1D">
        <w:t>services</w:t>
      </w:r>
      <w:r w:rsidR="004A50A6" w:rsidRPr="00BD0A1D">
        <w:t xml:space="preserve"> (as identified in the Schedule to the Principal Instrument)</w:t>
      </w:r>
      <w:r w:rsidR="00A034E9" w:rsidRPr="00BD0A1D">
        <w:rPr>
          <w:i/>
        </w:rPr>
        <w:t xml:space="preserve">. </w:t>
      </w:r>
      <w:r w:rsidR="00A034E9" w:rsidRPr="00BD0A1D">
        <w:t>These systems</w:t>
      </w:r>
      <w:r w:rsidR="00C925D2" w:rsidRPr="00BD0A1D">
        <w:t xml:space="preserve"> </w:t>
      </w:r>
      <w:r w:rsidR="00344EEA" w:rsidRPr="00BD0A1D">
        <w:t xml:space="preserve">provide </w:t>
      </w:r>
      <w:r w:rsidR="00603C29" w:rsidRPr="00BD0A1D">
        <w:t xml:space="preserve">a fully electronic </w:t>
      </w:r>
      <w:r w:rsidR="00344EEA" w:rsidRPr="00BD0A1D">
        <w:t xml:space="preserve">version of the paper based </w:t>
      </w:r>
      <w:r w:rsidR="00F341A7" w:rsidRPr="00BD0A1D">
        <w:t>residential medication chart</w:t>
      </w:r>
      <w:r w:rsidR="003D735A" w:rsidRPr="00BD0A1D">
        <w:t xml:space="preserve"> currently available in all Australian </w:t>
      </w:r>
      <w:r w:rsidR="002401D6" w:rsidRPr="00BD0A1D">
        <w:t xml:space="preserve">approved </w:t>
      </w:r>
      <w:r w:rsidR="003D735A" w:rsidRPr="00BD0A1D">
        <w:t xml:space="preserve">residential care </w:t>
      </w:r>
      <w:r w:rsidR="00A3575E" w:rsidRPr="00BD0A1D">
        <w:t>services</w:t>
      </w:r>
      <w:r w:rsidR="00344EEA" w:rsidRPr="00BD0A1D">
        <w:t xml:space="preserve">. </w:t>
      </w:r>
    </w:p>
    <w:p w:rsidR="00027B91" w:rsidRPr="00BD0A1D" w:rsidRDefault="00027B91" w:rsidP="00157230"/>
    <w:p w:rsidR="0016553C" w:rsidRPr="00BD0A1D" w:rsidRDefault="00D16C74" w:rsidP="00157230">
      <w:r w:rsidRPr="00BD0A1D">
        <w:t>Th</w:t>
      </w:r>
      <w:r w:rsidR="009B3097" w:rsidRPr="00BD0A1D">
        <w:t>e</w:t>
      </w:r>
      <w:r w:rsidR="00A036FE" w:rsidRPr="00BD0A1D">
        <w:t xml:space="preserve"> trial</w:t>
      </w:r>
      <w:r w:rsidR="00144358" w:rsidRPr="00BD0A1D">
        <w:t xml:space="preserve"> </w:t>
      </w:r>
      <w:r w:rsidR="00A036FE" w:rsidRPr="00BD0A1D">
        <w:t>allow</w:t>
      </w:r>
      <w:r w:rsidR="00DC76C9" w:rsidRPr="00BD0A1D">
        <w:t>s</w:t>
      </w:r>
      <w:r w:rsidRPr="00BD0A1D">
        <w:t xml:space="preserve"> approved prescribers</w:t>
      </w:r>
      <w:r w:rsidR="00344EEA" w:rsidRPr="00BD0A1D">
        <w:t xml:space="preserve"> (usually general practitioners)</w:t>
      </w:r>
      <w:r w:rsidRPr="00BD0A1D">
        <w:t xml:space="preserve"> </w:t>
      </w:r>
      <w:r w:rsidR="003D735A" w:rsidRPr="00BD0A1D">
        <w:t>within approved trial facilities</w:t>
      </w:r>
      <w:r w:rsidR="00DC2B74" w:rsidRPr="00BD0A1D">
        <w:t>,</w:t>
      </w:r>
      <w:r w:rsidR="003D735A" w:rsidRPr="00BD0A1D">
        <w:t xml:space="preserve"> </w:t>
      </w:r>
      <w:r w:rsidR="00A036FE" w:rsidRPr="00BD0A1D">
        <w:t xml:space="preserve">to </w:t>
      </w:r>
      <w:r w:rsidR="00603C29" w:rsidRPr="00BD0A1D">
        <w:t>prescribe pharmaceutical benefits</w:t>
      </w:r>
      <w:r w:rsidR="00A036FE" w:rsidRPr="00BD0A1D">
        <w:t xml:space="preserve"> </w:t>
      </w:r>
      <w:r w:rsidR="002401D6" w:rsidRPr="00BD0A1D">
        <w:t xml:space="preserve">directly from </w:t>
      </w:r>
      <w:r w:rsidR="00603C29" w:rsidRPr="00BD0A1D">
        <w:t xml:space="preserve">the electronic medication </w:t>
      </w:r>
      <w:r w:rsidR="007A3291" w:rsidRPr="00BD0A1D">
        <w:t xml:space="preserve">order chart </w:t>
      </w:r>
      <w:r w:rsidR="00603C29" w:rsidRPr="00BD0A1D">
        <w:t xml:space="preserve">system </w:t>
      </w:r>
      <w:r w:rsidR="003D735A" w:rsidRPr="00BD0A1D">
        <w:t>without</w:t>
      </w:r>
      <w:r w:rsidR="00902A5C" w:rsidRPr="00BD0A1D">
        <w:t xml:space="preserve"> </w:t>
      </w:r>
      <w:r w:rsidR="003D735A" w:rsidRPr="00BD0A1D">
        <w:t>develop</w:t>
      </w:r>
      <w:r w:rsidR="00902A5C" w:rsidRPr="00BD0A1D">
        <w:t>ing</w:t>
      </w:r>
      <w:r w:rsidR="003D735A" w:rsidRPr="00BD0A1D">
        <w:t xml:space="preserve"> a second paper-based prescription</w:t>
      </w:r>
      <w:r w:rsidR="00A036FE" w:rsidRPr="00BD0A1D">
        <w:t xml:space="preserve"> (often referred to as a medication order)</w:t>
      </w:r>
      <w:r w:rsidR="001A1F86" w:rsidRPr="00BD0A1D">
        <w:t xml:space="preserve">. </w:t>
      </w:r>
      <w:r w:rsidR="003D735A" w:rsidRPr="00BD0A1D">
        <w:t>Once rendered and electronically authenticated, t</w:t>
      </w:r>
      <w:r w:rsidR="001A1F86" w:rsidRPr="00BD0A1D">
        <w:t xml:space="preserve">hese medication orders </w:t>
      </w:r>
      <w:r w:rsidR="00344EEA" w:rsidRPr="00BD0A1D">
        <w:t xml:space="preserve">are </w:t>
      </w:r>
      <w:r w:rsidR="003D735A" w:rsidRPr="00BD0A1D">
        <w:t>sent directly</w:t>
      </w:r>
      <w:r w:rsidR="00A036FE" w:rsidRPr="00BD0A1D">
        <w:t xml:space="preserve"> </w:t>
      </w:r>
      <w:r w:rsidR="00603C29" w:rsidRPr="00BD0A1D">
        <w:t>to the a</w:t>
      </w:r>
      <w:r w:rsidR="0016553C" w:rsidRPr="00BD0A1D">
        <w:t>pproved supplier’s</w:t>
      </w:r>
      <w:r w:rsidR="00603C29" w:rsidRPr="00BD0A1D">
        <w:t xml:space="preserve"> dispensing software</w:t>
      </w:r>
      <w:r w:rsidR="003D735A" w:rsidRPr="00BD0A1D">
        <w:t xml:space="preserve"> (or made available by electronic means)</w:t>
      </w:r>
      <w:r w:rsidR="00603C29" w:rsidRPr="00BD0A1D">
        <w:t xml:space="preserve"> for dispensing. Once dispensed, the pharmaceutical</w:t>
      </w:r>
      <w:r w:rsidR="003D735A" w:rsidRPr="00BD0A1D">
        <w:t xml:space="preserve"> item</w:t>
      </w:r>
      <w:r w:rsidR="00902A5C" w:rsidRPr="00BD0A1D">
        <w:t xml:space="preserve"> </w:t>
      </w:r>
      <w:r w:rsidR="00603C29" w:rsidRPr="00BD0A1D">
        <w:t>is</w:t>
      </w:r>
      <w:r w:rsidR="00344EEA" w:rsidRPr="00BD0A1D">
        <w:t xml:space="preserve"> sent to the</w:t>
      </w:r>
      <w:r w:rsidR="002401D6" w:rsidRPr="00BD0A1D">
        <w:t xml:space="preserve"> approved</w:t>
      </w:r>
      <w:r w:rsidR="00344EEA" w:rsidRPr="00BD0A1D">
        <w:t xml:space="preserve"> residential care </w:t>
      </w:r>
      <w:r w:rsidR="002401D6" w:rsidRPr="00BD0A1D">
        <w:t>service</w:t>
      </w:r>
      <w:r w:rsidR="00344EEA" w:rsidRPr="00BD0A1D">
        <w:t xml:space="preserve"> for administration</w:t>
      </w:r>
      <w:r w:rsidR="00603C29" w:rsidRPr="00BD0A1D">
        <w:t xml:space="preserve"> to the patient</w:t>
      </w:r>
      <w:r w:rsidR="002401D6" w:rsidRPr="00BD0A1D">
        <w:t>,</w:t>
      </w:r>
      <w:r w:rsidR="00603C29" w:rsidRPr="00BD0A1D">
        <w:t xml:space="preserve"> and a claim for payment</w:t>
      </w:r>
      <w:r w:rsidR="00EB3178" w:rsidRPr="00BD0A1D">
        <w:t xml:space="preserve"> is</w:t>
      </w:r>
      <w:r w:rsidR="00667C98" w:rsidRPr="00BD0A1D">
        <w:t xml:space="preserve"> </w:t>
      </w:r>
      <w:r w:rsidR="00603C29" w:rsidRPr="00BD0A1D">
        <w:t>sent</w:t>
      </w:r>
      <w:r w:rsidR="00EB3178" w:rsidRPr="00BD0A1D">
        <w:t xml:space="preserve"> electronically</w:t>
      </w:r>
      <w:r w:rsidR="00603C29" w:rsidRPr="00BD0A1D">
        <w:t xml:space="preserve"> to </w:t>
      </w:r>
      <w:r w:rsidR="00667C98" w:rsidRPr="00BD0A1D">
        <w:t xml:space="preserve">the </w:t>
      </w:r>
      <w:r w:rsidR="0016553C" w:rsidRPr="00BD0A1D">
        <w:t>Chief Executive Medicare</w:t>
      </w:r>
      <w:r w:rsidR="00344EEA" w:rsidRPr="00BD0A1D">
        <w:t xml:space="preserve"> by the approved supplier.</w:t>
      </w:r>
    </w:p>
    <w:p w:rsidR="00FC3D28" w:rsidRPr="00BD0A1D" w:rsidRDefault="00FC3D28" w:rsidP="00157230"/>
    <w:p w:rsidR="003D6657" w:rsidRPr="00BD0A1D" w:rsidRDefault="00FC3D28" w:rsidP="00FC3D28">
      <w:r w:rsidRPr="00BD0A1D">
        <w:t xml:space="preserve">The purpose of the </w:t>
      </w:r>
      <w:r w:rsidRPr="00BD0A1D">
        <w:rPr>
          <w:i/>
        </w:rPr>
        <w:t>National Health (Electronic National Residential Medication Chart Trial) Amendment (Approved Residential Care Services) Special Arrangement 1 of 2021</w:t>
      </w:r>
      <w:r w:rsidRPr="00BD0A1D">
        <w:t xml:space="preserve"> (the Amending Instrument) is to amend the Schedule to this Special Arrangement to allow three additional electronic medication management software vendors </w:t>
      </w:r>
      <w:r w:rsidR="003D6657" w:rsidRPr="00BD0A1D">
        <w:t xml:space="preserve">(DigiMed, Sigma/MPS and Compact) </w:t>
      </w:r>
      <w:r w:rsidRPr="00BD0A1D">
        <w:t xml:space="preserve">and </w:t>
      </w:r>
      <w:r w:rsidR="003D6657" w:rsidRPr="00BD0A1D">
        <w:t xml:space="preserve">an </w:t>
      </w:r>
      <w:r w:rsidRPr="00BD0A1D">
        <w:t xml:space="preserve">additional </w:t>
      </w:r>
      <w:r w:rsidR="0024185E" w:rsidRPr="00BD0A1D">
        <w:t>155</w:t>
      </w:r>
      <w:r w:rsidR="003D6657" w:rsidRPr="00BD0A1D">
        <w:t xml:space="preserve"> </w:t>
      </w:r>
      <w:r w:rsidRPr="00BD0A1D">
        <w:t xml:space="preserve">residential aged care facilities to participate in the trial. </w:t>
      </w:r>
    </w:p>
    <w:p w:rsidR="00371C7D" w:rsidRPr="00BD0A1D" w:rsidRDefault="00FC3D28" w:rsidP="00371C7D">
      <w:pPr>
        <w:spacing w:before="100" w:beforeAutospacing="1" w:after="100" w:afterAutospacing="1"/>
      </w:pPr>
      <w:r w:rsidRPr="00BD0A1D">
        <w:t>These additional software vendors and residential aged care services will provide a greater capacity for Residential Aged Care Facilities (RACFs) to utilise e</w:t>
      </w:r>
      <w:r w:rsidR="00BA4281" w:rsidRPr="00BD0A1D">
        <w:t xml:space="preserve">lectronic prescribing </w:t>
      </w:r>
      <w:r w:rsidRPr="00BD0A1D">
        <w:t>during COVID-19</w:t>
      </w:r>
      <w:r w:rsidR="00BA4281" w:rsidRPr="00BD0A1D">
        <w:t>.</w:t>
      </w:r>
      <w:r w:rsidR="004A78A9" w:rsidRPr="00BD0A1D">
        <w:t xml:space="preserve"> </w:t>
      </w:r>
      <w:r w:rsidR="00BA4281" w:rsidRPr="00BD0A1D">
        <w:t>The extension of the trial to</w:t>
      </w:r>
      <w:r w:rsidR="00891B6D" w:rsidRPr="00BD0A1D">
        <w:t xml:space="preserve"> the new software vendors </w:t>
      </w:r>
      <w:r w:rsidR="004A78A9" w:rsidRPr="00BD0A1D">
        <w:t xml:space="preserve">will </w:t>
      </w:r>
      <w:r w:rsidRPr="00BD0A1D">
        <w:t>increas</w:t>
      </w:r>
      <w:r w:rsidR="004A78A9" w:rsidRPr="00BD0A1D">
        <w:t>e the</w:t>
      </w:r>
      <w:r w:rsidRPr="00BD0A1D">
        <w:t xml:space="preserve"> competition within the industry</w:t>
      </w:r>
      <w:r w:rsidR="00891B6D" w:rsidRPr="00BD0A1D">
        <w:t xml:space="preserve"> and </w:t>
      </w:r>
      <w:r w:rsidRPr="00BD0A1D">
        <w:t xml:space="preserve">provide </w:t>
      </w:r>
      <w:r w:rsidR="00891B6D" w:rsidRPr="00BD0A1D">
        <w:t>additional</w:t>
      </w:r>
      <w:r w:rsidRPr="00BD0A1D">
        <w:t xml:space="preserve"> </w:t>
      </w:r>
      <w:r w:rsidR="00891B6D" w:rsidRPr="00BD0A1D">
        <w:t xml:space="preserve">time </w:t>
      </w:r>
      <w:r w:rsidR="000A364A" w:rsidRPr="00BD0A1D">
        <w:t xml:space="preserve">for all software vendors, </w:t>
      </w:r>
      <w:r w:rsidR="00891B6D" w:rsidRPr="00BD0A1D">
        <w:t>to</w:t>
      </w:r>
      <w:r w:rsidRPr="00BD0A1D">
        <w:t xml:space="preserve"> test and troubleshoot their products prior to the broader roll out, ensuring a safe transition to e</w:t>
      </w:r>
      <w:r w:rsidR="00BA4281" w:rsidRPr="00BD0A1D">
        <w:t>lectronic p</w:t>
      </w:r>
      <w:r w:rsidRPr="00BD0A1D">
        <w:t>rescribing for RACFs. The vendors are aware that this</w:t>
      </w:r>
      <w:r w:rsidR="00BA4281" w:rsidRPr="00BD0A1D">
        <w:t xml:space="preserve"> trial is</w:t>
      </w:r>
      <w:r w:rsidRPr="00BD0A1D">
        <w:t xml:space="preserve"> an in</w:t>
      </w:r>
      <w:r w:rsidR="00BA4281" w:rsidRPr="00BD0A1D">
        <w:t>terim arrangement, and that they will need to work</w:t>
      </w:r>
      <w:r w:rsidRPr="00BD0A1D">
        <w:t xml:space="preserve"> towards electronic prescribing conformance by 30 June 2021.</w:t>
      </w:r>
      <w:r w:rsidR="00371C7D" w:rsidRPr="00BD0A1D">
        <w:t xml:space="preserve"> </w:t>
      </w:r>
    </w:p>
    <w:p w:rsidR="00BA4281" w:rsidRPr="00BD0A1D" w:rsidRDefault="00371C7D" w:rsidP="00BA4281">
      <w:r w:rsidRPr="00BD0A1D">
        <w:lastRenderedPageBreak/>
        <w:t>The Department and the Australian Digital Health Agency have assessed each software vendor’s proposal and viewed a software demonstration of each product to ensure they adequately support patient safety, privacy and security, as well as t</w:t>
      </w:r>
      <w:r w:rsidR="00BA4281" w:rsidRPr="00BD0A1D">
        <w:t xml:space="preserve">he requirements for the NRMC. The three software products have all met or exceeded these requirements, and both agencies are supportive of the extension of the </w:t>
      </w:r>
      <w:proofErr w:type="spellStart"/>
      <w:r w:rsidR="00BA4281" w:rsidRPr="00BD0A1D">
        <w:t>eNRMC</w:t>
      </w:r>
      <w:proofErr w:type="spellEnd"/>
      <w:r w:rsidR="00BA4281" w:rsidRPr="00BD0A1D">
        <w:t xml:space="preserve"> Trial to these vendors. </w:t>
      </w:r>
    </w:p>
    <w:p w:rsidR="00BA4281" w:rsidRPr="00BD0A1D" w:rsidRDefault="00BA4281" w:rsidP="007623D5"/>
    <w:p w:rsidR="00FC3D28" w:rsidRPr="00BD0A1D" w:rsidRDefault="00912DAE" w:rsidP="007623D5">
      <w:r w:rsidRPr="00BD0A1D">
        <w:t>A provision by provision description of the Amending Instrument is contained in Attachment 1.</w:t>
      </w:r>
    </w:p>
    <w:p w:rsidR="00FC3D28" w:rsidRPr="00BD0A1D" w:rsidRDefault="00FC3D28" w:rsidP="007623D5"/>
    <w:p w:rsidR="00991B0D" w:rsidRPr="00BD0A1D" w:rsidRDefault="00991B0D" w:rsidP="007623D5">
      <w:pPr>
        <w:rPr>
          <w:b/>
        </w:rPr>
      </w:pPr>
      <w:r w:rsidRPr="00BD0A1D">
        <w:rPr>
          <w:b/>
        </w:rPr>
        <w:t>Consultation</w:t>
      </w:r>
    </w:p>
    <w:p w:rsidR="007623D5" w:rsidRPr="00BD0A1D" w:rsidRDefault="00BF1FD1" w:rsidP="0004234F">
      <w:pPr>
        <w:spacing w:before="100" w:beforeAutospacing="1" w:after="100" w:afterAutospacing="1"/>
      </w:pPr>
      <w:r w:rsidRPr="00BD0A1D">
        <w:t xml:space="preserve">The Department has consulted with the participating software vendors, </w:t>
      </w:r>
      <w:r w:rsidR="003D6657" w:rsidRPr="00BD0A1D">
        <w:t xml:space="preserve">relevant state and territory governments, Services Australia, the </w:t>
      </w:r>
      <w:r w:rsidR="00891B6D" w:rsidRPr="00BD0A1D">
        <w:t xml:space="preserve">Australian Digital Health Agency </w:t>
      </w:r>
      <w:r w:rsidR="003D6657" w:rsidRPr="00BD0A1D">
        <w:t xml:space="preserve">and the Australian Commission on Safety and Quality in Health Care </w:t>
      </w:r>
      <w:r w:rsidRPr="00BD0A1D">
        <w:t>regarding this amendment. Identified RACFs (and residential aged care providers as appropriate) and pharmacies, are also aware of the amendments to the legislation which enable their participation in the trial, and thoroughly understand the conditions surrounding their participation. Prior to commencing the trial, the Department also enters into a Deed of Agreement with each software vendor, RACF and pharmacy involved. These documents are detailed agreements between the parties, which clearly stipulate the obligations and expectations of all participants (including the Department) to support the trial.</w:t>
      </w:r>
    </w:p>
    <w:p w:rsidR="008823D6" w:rsidRPr="00BD0A1D" w:rsidRDefault="008823D6" w:rsidP="007623D5">
      <w:pPr>
        <w:rPr>
          <w:b/>
        </w:rPr>
      </w:pPr>
      <w:r w:rsidRPr="00BD0A1D">
        <w:rPr>
          <w:b/>
        </w:rPr>
        <w:t>Commencement</w:t>
      </w:r>
    </w:p>
    <w:p w:rsidR="008823D6" w:rsidRPr="00BD0A1D" w:rsidRDefault="008823D6" w:rsidP="007623D5"/>
    <w:p w:rsidR="007623D5" w:rsidRPr="00BD0A1D" w:rsidRDefault="007623D5" w:rsidP="007623D5">
      <w:r w:rsidRPr="00BD0A1D">
        <w:t>Th</w:t>
      </w:r>
      <w:r w:rsidR="00144358" w:rsidRPr="00BD0A1D">
        <w:t xml:space="preserve">e Amending Instrument </w:t>
      </w:r>
      <w:r w:rsidR="002F6441" w:rsidRPr="00BD0A1D">
        <w:t xml:space="preserve">commences </w:t>
      </w:r>
      <w:r w:rsidR="0004234F" w:rsidRPr="00BD0A1D">
        <w:t>the day after registration</w:t>
      </w:r>
      <w:r w:rsidR="004E0EC4" w:rsidRPr="00BD0A1D">
        <w:t>.</w:t>
      </w:r>
    </w:p>
    <w:p w:rsidR="007623D5" w:rsidRPr="00BD0A1D" w:rsidRDefault="007623D5" w:rsidP="007623D5"/>
    <w:p w:rsidR="007623D5" w:rsidRPr="00BD0A1D" w:rsidRDefault="007623D5" w:rsidP="007623D5">
      <w:pPr>
        <w:rPr>
          <w:i/>
        </w:rPr>
      </w:pPr>
      <w:r w:rsidRPr="00BD0A1D">
        <w:t>Th</w:t>
      </w:r>
      <w:r w:rsidR="00144358" w:rsidRPr="00BD0A1D">
        <w:t>e Amending Instrument</w:t>
      </w:r>
      <w:r w:rsidR="00FB40CD" w:rsidRPr="00BD0A1D">
        <w:t xml:space="preserve"> </w:t>
      </w:r>
      <w:r w:rsidRPr="00BD0A1D">
        <w:t xml:space="preserve">is a legislative instrument for the purposes of the </w:t>
      </w:r>
      <w:r w:rsidR="00EA71ED" w:rsidRPr="00BD0A1D">
        <w:rPr>
          <w:i/>
        </w:rPr>
        <w:t>Legislation Act</w:t>
      </w:r>
      <w:r w:rsidR="00C64FB7" w:rsidRPr="00BD0A1D">
        <w:rPr>
          <w:i/>
        </w:rPr>
        <w:t xml:space="preserve"> 2003</w:t>
      </w:r>
      <w:r w:rsidRPr="00BD0A1D">
        <w:rPr>
          <w:i/>
        </w:rPr>
        <w:t>.</w:t>
      </w:r>
    </w:p>
    <w:p w:rsidR="00912DAE" w:rsidRPr="00BD0A1D" w:rsidRDefault="00912DAE" w:rsidP="007623D5"/>
    <w:p w:rsidR="00912DAE" w:rsidRPr="00BD0A1D" w:rsidRDefault="00912DAE" w:rsidP="00912DAE">
      <w:pPr>
        <w:pStyle w:val="Heading6"/>
        <w:jc w:val="right"/>
        <w:rPr>
          <w:sz w:val="24"/>
          <w:szCs w:val="24"/>
        </w:rPr>
      </w:pPr>
      <w:r w:rsidRPr="00BD0A1D">
        <w:br w:type="page"/>
      </w:r>
      <w:r w:rsidRPr="00BD0A1D">
        <w:rPr>
          <w:sz w:val="24"/>
          <w:szCs w:val="24"/>
        </w:rPr>
        <w:lastRenderedPageBreak/>
        <w:t>ATTACHMENT 1</w:t>
      </w:r>
    </w:p>
    <w:p w:rsidR="00912DAE" w:rsidRPr="00BD0A1D" w:rsidRDefault="00912DAE" w:rsidP="00912DAE">
      <w:pPr>
        <w:pStyle w:val="Heading6"/>
        <w:keepNext w:val="0"/>
        <w:keepLines w:val="0"/>
        <w:widowControl w:val="0"/>
        <w:ind w:right="-188"/>
        <w:jc w:val="left"/>
        <w:rPr>
          <w:bCs/>
          <w:sz w:val="22"/>
          <w:szCs w:val="22"/>
        </w:rPr>
      </w:pPr>
      <w:r w:rsidRPr="00BD0A1D">
        <w:rPr>
          <w:sz w:val="22"/>
          <w:szCs w:val="22"/>
        </w:rPr>
        <w:t xml:space="preserve">Provision by provision description of the </w:t>
      </w:r>
      <w:r w:rsidRPr="00BD0A1D">
        <w:rPr>
          <w:bCs/>
          <w:sz w:val="22"/>
          <w:szCs w:val="22"/>
        </w:rPr>
        <w:t xml:space="preserve">National Health (Electronic National Residential Medication Chart Trial) Amendment (approved Residential Care Services) Special Arrangement </w:t>
      </w:r>
      <w:r w:rsidR="00FC3D28" w:rsidRPr="00BD0A1D">
        <w:rPr>
          <w:bCs/>
          <w:sz w:val="22"/>
          <w:szCs w:val="22"/>
        </w:rPr>
        <w:t>1</w:t>
      </w:r>
      <w:r w:rsidR="00537F27" w:rsidRPr="00BD0A1D">
        <w:rPr>
          <w:bCs/>
          <w:sz w:val="22"/>
          <w:szCs w:val="22"/>
        </w:rPr>
        <w:t xml:space="preserve"> </w:t>
      </w:r>
      <w:r w:rsidR="00994512" w:rsidRPr="00BD0A1D">
        <w:rPr>
          <w:bCs/>
          <w:sz w:val="22"/>
          <w:szCs w:val="22"/>
        </w:rPr>
        <w:t xml:space="preserve">of </w:t>
      </w:r>
      <w:r w:rsidRPr="00BD0A1D">
        <w:rPr>
          <w:bCs/>
          <w:sz w:val="22"/>
          <w:szCs w:val="22"/>
        </w:rPr>
        <w:t>202</w:t>
      </w:r>
      <w:r w:rsidR="00FC3D28" w:rsidRPr="00BD0A1D">
        <w:rPr>
          <w:bCs/>
          <w:sz w:val="22"/>
          <w:szCs w:val="22"/>
        </w:rPr>
        <w:t>1</w:t>
      </w:r>
    </w:p>
    <w:p w:rsidR="00912DAE" w:rsidRPr="00BD0A1D" w:rsidRDefault="00912DAE" w:rsidP="00912DAE">
      <w:pPr>
        <w:pStyle w:val="Heading6"/>
        <w:keepNext w:val="0"/>
        <w:keepLines w:val="0"/>
        <w:widowControl w:val="0"/>
        <w:ind w:right="-188"/>
        <w:jc w:val="left"/>
        <w:rPr>
          <w:bCs/>
          <w:sz w:val="22"/>
          <w:szCs w:val="22"/>
        </w:rPr>
      </w:pPr>
    </w:p>
    <w:p w:rsidR="00912DAE" w:rsidRPr="00BD0A1D" w:rsidRDefault="00912DAE" w:rsidP="00912DAE">
      <w:pPr>
        <w:pStyle w:val="Heading6"/>
        <w:keepNext w:val="0"/>
        <w:keepLines w:val="0"/>
        <w:widowControl w:val="0"/>
        <w:ind w:right="-188"/>
        <w:jc w:val="left"/>
        <w:rPr>
          <w:bCs/>
          <w:sz w:val="22"/>
          <w:szCs w:val="22"/>
        </w:rPr>
      </w:pPr>
      <w:r w:rsidRPr="00BD0A1D">
        <w:rPr>
          <w:bCs/>
          <w:sz w:val="22"/>
          <w:szCs w:val="22"/>
        </w:rPr>
        <w:t>Section 1</w:t>
      </w:r>
      <w:r w:rsidRPr="00BD0A1D">
        <w:rPr>
          <w:bCs/>
          <w:sz w:val="22"/>
          <w:szCs w:val="22"/>
        </w:rPr>
        <w:tab/>
        <w:t>Name</w:t>
      </w:r>
    </w:p>
    <w:p w:rsidR="008823D6" w:rsidRPr="00BD0A1D" w:rsidRDefault="00912DAE" w:rsidP="00526DBA">
      <w:pPr>
        <w:pStyle w:val="Heading6"/>
        <w:keepNext w:val="0"/>
        <w:keepLines w:val="0"/>
        <w:widowControl w:val="0"/>
        <w:ind w:right="-188"/>
        <w:jc w:val="left"/>
        <w:rPr>
          <w:b w:val="0"/>
          <w:bCs/>
          <w:sz w:val="22"/>
          <w:szCs w:val="22"/>
        </w:rPr>
      </w:pPr>
      <w:r w:rsidRPr="00BD0A1D">
        <w:rPr>
          <w:b w:val="0"/>
          <w:bCs/>
          <w:sz w:val="22"/>
          <w:szCs w:val="22"/>
        </w:rPr>
        <w:t xml:space="preserve">This section provides for the Amending Instrument to be referred to as the </w:t>
      </w:r>
      <w:r w:rsidRPr="00BD0A1D">
        <w:rPr>
          <w:b w:val="0"/>
          <w:bCs/>
          <w:i/>
          <w:sz w:val="22"/>
          <w:szCs w:val="22"/>
        </w:rPr>
        <w:t>National Health (Electronic National Residential Medication Chart Trial) Amendment (approved Residential Care Services) Special Arrangement</w:t>
      </w:r>
      <w:r w:rsidR="00994512" w:rsidRPr="00BD0A1D">
        <w:rPr>
          <w:b w:val="0"/>
          <w:bCs/>
          <w:i/>
          <w:sz w:val="22"/>
          <w:szCs w:val="22"/>
        </w:rPr>
        <w:t xml:space="preserve"> </w:t>
      </w:r>
      <w:r w:rsidR="00FC3D28" w:rsidRPr="00BD0A1D">
        <w:rPr>
          <w:b w:val="0"/>
          <w:bCs/>
          <w:i/>
          <w:sz w:val="22"/>
          <w:szCs w:val="22"/>
        </w:rPr>
        <w:t>1</w:t>
      </w:r>
      <w:r w:rsidR="00994512" w:rsidRPr="00BD0A1D">
        <w:rPr>
          <w:b w:val="0"/>
          <w:bCs/>
          <w:i/>
          <w:sz w:val="22"/>
          <w:szCs w:val="22"/>
        </w:rPr>
        <w:t xml:space="preserve"> of</w:t>
      </w:r>
      <w:r w:rsidRPr="00BD0A1D">
        <w:rPr>
          <w:b w:val="0"/>
          <w:bCs/>
          <w:i/>
          <w:sz w:val="22"/>
          <w:szCs w:val="22"/>
        </w:rPr>
        <w:t xml:space="preserve"> 202</w:t>
      </w:r>
      <w:r w:rsidR="00FC3D28" w:rsidRPr="00BD0A1D">
        <w:rPr>
          <w:b w:val="0"/>
          <w:bCs/>
          <w:i/>
          <w:sz w:val="22"/>
          <w:szCs w:val="22"/>
        </w:rPr>
        <w:t>1</w:t>
      </w:r>
      <w:r w:rsidRPr="00BD0A1D">
        <w:rPr>
          <w:b w:val="0"/>
          <w:bCs/>
          <w:sz w:val="22"/>
          <w:szCs w:val="22"/>
        </w:rPr>
        <w:t xml:space="preserve">. </w:t>
      </w:r>
    </w:p>
    <w:p w:rsidR="00526DBA" w:rsidRPr="00BD0A1D" w:rsidRDefault="00526DBA" w:rsidP="00526DBA">
      <w:pPr>
        <w:pStyle w:val="Heading6"/>
        <w:keepNext w:val="0"/>
        <w:keepLines w:val="0"/>
        <w:widowControl w:val="0"/>
        <w:ind w:right="-188"/>
        <w:jc w:val="left"/>
        <w:rPr>
          <w:b w:val="0"/>
          <w:bCs/>
          <w:sz w:val="22"/>
          <w:szCs w:val="22"/>
        </w:rPr>
      </w:pPr>
    </w:p>
    <w:p w:rsidR="00526DBA" w:rsidRPr="00BD0A1D" w:rsidRDefault="00526DBA" w:rsidP="00526DBA">
      <w:pPr>
        <w:pStyle w:val="Heading6"/>
        <w:keepNext w:val="0"/>
        <w:keepLines w:val="0"/>
        <w:widowControl w:val="0"/>
        <w:ind w:right="-188"/>
        <w:jc w:val="left"/>
        <w:rPr>
          <w:bCs/>
          <w:sz w:val="22"/>
          <w:szCs w:val="22"/>
        </w:rPr>
      </w:pPr>
      <w:r w:rsidRPr="00BD0A1D">
        <w:rPr>
          <w:bCs/>
          <w:sz w:val="22"/>
          <w:szCs w:val="22"/>
        </w:rPr>
        <w:t>Section 2</w:t>
      </w:r>
      <w:r w:rsidRPr="00BD0A1D">
        <w:rPr>
          <w:bCs/>
          <w:sz w:val="22"/>
          <w:szCs w:val="22"/>
        </w:rPr>
        <w:tab/>
        <w:t xml:space="preserve">Commencement </w:t>
      </w:r>
    </w:p>
    <w:p w:rsidR="00526DBA" w:rsidRPr="00BD0A1D" w:rsidRDefault="00526DBA" w:rsidP="00526DBA">
      <w:pPr>
        <w:pStyle w:val="Heading6"/>
        <w:keepNext w:val="0"/>
        <w:keepLines w:val="0"/>
        <w:widowControl w:val="0"/>
        <w:ind w:right="-188"/>
        <w:jc w:val="left"/>
        <w:rPr>
          <w:b w:val="0"/>
          <w:bCs/>
          <w:sz w:val="22"/>
          <w:szCs w:val="22"/>
        </w:rPr>
      </w:pPr>
      <w:r w:rsidRPr="00BD0A1D">
        <w:rPr>
          <w:b w:val="0"/>
          <w:bCs/>
          <w:sz w:val="22"/>
          <w:szCs w:val="22"/>
        </w:rPr>
        <w:t xml:space="preserve">This section specifies that the legislation will come into effect from the day after the instrument is registered. </w:t>
      </w:r>
    </w:p>
    <w:p w:rsidR="00526DBA" w:rsidRPr="00BD0A1D" w:rsidRDefault="00570E20" w:rsidP="00526DBA">
      <w:pPr>
        <w:pStyle w:val="Heading6"/>
        <w:keepNext w:val="0"/>
        <w:keepLines w:val="0"/>
        <w:widowControl w:val="0"/>
        <w:ind w:right="-188"/>
        <w:jc w:val="left"/>
        <w:rPr>
          <w:bCs/>
          <w:sz w:val="22"/>
          <w:szCs w:val="22"/>
        </w:rPr>
      </w:pPr>
      <w:r w:rsidRPr="00BD0A1D">
        <w:rPr>
          <w:bCs/>
          <w:sz w:val="22"/>
          <w:szCs w:val="22"/>
        </w:rPr>
        <w:br/>
      </w:r>
      <w:r w:rsidR="00526DBA" w:rsidRPr="00BD0A1D">
        <w:rPr>
          <w:bCs/>
          <w:sz w:val="22"/>
          <w:szCs w:val="22"/>
        </w:rPr>
        <w:t>Section 3</w:t>
      </w:r>
      <w:r w:rsidR="00526DBA" w:rsidRPr="00BD0A1D">
        <w:rPr>
          <w:bCs/>
          <w:sz w:val="22"/>
          <w:szCs w:val="22"/>
        </w:rPr>
        <w:tab/>
        <w:t xml:space="preserve">Authority </w:t>
      </w:r>
    </w:p>
    <w:p w:rsidR="00526DBA" w:rsidRPr="00BD0A1D" w:rsidRDefault="00570E20" w:rsidP="00526DBA">
      <w:pPr>
        <w:pStyle w:val="Heading6"/>
        <w:keepNext w:val="0"/>
        <w:keepLines w:val="0"/>
        <w:widowControl w:val="0"/>
        <w:ind w:right="-188"/>
        <w:jc w:val="left"/>
        <w:rPr>
          <w:b w:val="0"/>
          <w:bCs/>
          <w:sz w:val="22"/>
          <w:szCs w:val="22"/>
        </w:rPr>
      </w:pPr>
      <w:r w:rsidRPr="00BD0A1D">
        <w:rPr>
          <w:b w:val="0"/>
          <w:bCs/>
          <w:sz w:val="22"/>
          <w:szCs w:val="22"/>
        </w:rPr>
        <w:t xml:space="preserve">This section provides that the Special Arrangement </w:t>
      </w:r>
      <w:r w:rsidR="00526DBA" w:rsidRPr="00BD0A1D">
        <w:rPr>
          <w:b w:val="0"/>
          <w:bCs/>
          <w:sz w:val="22"/>
          <w:szCs w:val="22"/>
        </w:rPr>
        <w:t xml:space="preserve">is made under section 100(2) of the </w:t>
      </w:r>
      <w:r w:rsidR="00526DBA" w:rsidRPr="00BD0A1D">
        <w:rPr>
          <w:b w:val="0"/>
          <w:bCs/>
          <w:i/>
          <w:sz w:val="22"/>
          <w:szCs w:val="22"/>
        </w:rPr>
        <w:t>National Health Act 1953</w:t>
      </w:r>
      <w:r w:rsidR="00526DBA" w:rsidRPr="00BD0A1D">
        <w:rPr>
          <w:b w:val="0"/>
          <w:bCs/>
          <w:sz w:val="22"/>
          <w:szCs w:val="22"/>
        </w:rPr>
        <w:t>.</w:t>
      </w:r>
    </w:p>
    <w:p w:rsidR="00526DBA" w:rsidRPr="00BD0A1D" w:rsidRDefault="00570E20" w:rsidP="00526DBA">
      <w:pPr>
        <w:pStyle w:val="Heading6"/>
        <w:keepNext w:val="0"/>
        <w:keepLines w:val="0"/>
        <w:widowControl w:val="0"/>
        <w:ind w:right="-188"/>
        <w:jc w:val="left"/>
        <w:rPr>
          <w:bCs/>
          <w:sz w:val="22"/>
          <w:szCs w:val="22"/>
        </w:rPr>
      </w:pPr>
      <w:r w:rsidRPr="00BD0A1D">
        <w:rPr>
          <w:bCs/>
          <w:sz w:val="22"/>
          <w:szCs w:val="22"/>
        </w:rPr>
        <w:br/>
      </w:r>
      <w:r w:rsidR="00526DBA" w:rsidRPr="00BD0A1D">
        <w:rPr>
          <w:bCs/>
          <w:sz w:val="22"/>
          <w:szCs w:val="22"/>
        </w:rPr>
        <w:t>Section 4</w:t>
      </w:r>
      <w:r w:rsidR="00526DBA" w:rsidRPr="00BD0A1D">
        <w:rPr>
          <w:bCs/>
          <w:sz w:val="22"/>
          <w:szCs w:val="22"/>
        </w:rPr>
        <w:tab/>
        <w:t>Schedules</w:t>
      </w:r>
    </w:p>
    <w:p w:rsidR="00570E20" w:rsidRPr="00BD0A1D" w:rsidRDefault="00570E20" w:rsidP="00526DBA">
      <w:pPr>
        <w:pStyle w:val="Heading6"/>
        <w:keepNext w:val="0"/>
        <w:keepLines w:val="0"/>
        <w:widowControl w:val="0"/>
        <w:ind w:right="-188"/>
        <w:jc w:val="left"/>
        <w:rPr>
          <w:b w:val="0"/>
          <w:bCs/>
          <w:sz w:val="22"/>
          <w:szCs w:val="22"/>
        </w:rPr>
      </w:pPr>
      <w:r w:rsidRPr="00BD0A1D">
        <w:rPr>
          <w:b w:val="0"/>
          <w:bCs/>
          <w:sz w:val="22"/>
          <w:szCs w:val="22"/>
        </w:rPr>
        <w:t>This section provides for the amendments being made to the Schedule to the original instrument, add</w:t>
      </w:r>
      <w:r w:rsidR="006E6FE7" w:rsidRPr="00BD0A1D">
        <w:rPr>
          <w:b w:val="0"/>
          <w:bCs/>
          <w:sz w:val="22"/>
          <w:szCs w:val="22"/>
        </w:rPr>
        <w:t>ing</w:t>
      </w:r>
      <w:r w:rsidRPr="00BD0A1D">
        <w:rPr>
          <w:b w:val="0"/>
          <w:bCs/>
          <w:sz w:val="22"/>
          <w:szCs w:val="22"/>
        </w:rPr>
        <w:t xml:space="preserve"> additional sites to the Special Arrangement, enabling them to participate in the </w:t>
      </w:r>
      <w:r w:rsidR="00C1356B" w:rsidRPr="00BD0A1D">
        <w:rPr>
          <w:b w:val="0"/>
          <w:bCs/>
          <w:sz w:val="22"/>
          <w:szCs w:val="22"/>
        </w:rPr>
        <w:t xml:space="preserve">National Health </w:t>
      </w:r>
      <w:r w:rsidRPr="00BD0A1D">
        <w:rPr>
          <w:b w:val="0"/>
          <w:bCs/>
          <w:sz w:val="22"/>
          <w:szCs w:val="22"/>
        </w:rPr>
        <w:t xml:space="preserve">Electronic National Residential Medication Chart trial.  </w:t>
      </w:r>
    </w:p>
    <w:p w:rsidR="00570E20" w:rsidRPr="00BD0A1D" w:rsidRDefault="00570E20" w:rsidP="00526DBA">
      <w:pPr>
        <w:pStyle w:val="Heading6"/>
        <w:keepNext w:val="0"/>
        <w:keepLines w:val="0"/>
        <w:widowControl w:val="0"/>
        <w:ind w:right="-188"/>
        <w:jc w:val="left"/>
        <w:rPr>
          <w:b w:val="0"/>
          <w:bCs/>
          <w:sz w:val="22"/>
          <w:szCs w:val="22"/>
        </w:rPr>
      </w:pPr>
    </w:p>
    <w:p w:rsidR="00570E20" w:rsidRPr="00BD0A1D" w:rsidRDefault="00570E20" w:rsidP="00526DBA">
      <w:pPr>
        <w:pStyle w:val="Heading6"/>
        <w:keepNext w:val="0"/>
        <w:keepLines w:val="0"/>
        <w:widowControl w:val="0"/>
        <w:ind w:right="-188"/>
        <w:jc w:val="left"/>
        <w:rPr>
          <w:bCs/>
          <w:sz w:val="22"/>
          <w:szCs w:val="22"/>
        </w:rPr>
      </w:pPr>
      <w:r w:rsidRPr="00BD0A1D">
        <w:rPr>
          <w:bCs/>
          <w:sz w:val="22"/>
          <w:szCs w:val="22"/>
        </w:rPr>
        <w:t xml:space="preserve">The Schedule </w:t>
      </w:r>
    </w:p>
    <w:p w:rsidR="008F6BC1" w:rsidRPr="00BD0A1D" w:rsidRDefault="008F6BC1" w:rsidP="008F6BC1">
      <w:pPr>
        <w:tabs>
          <w:tab w:val="left" w:pos="1440"/>
        </w:tabs>
        <w:rPr>
          <w:sz w:val="22"/>
          <w:szCs w:val="22"/>
        </w:rPr>
      </w:pPr>
      <w:r w:rsidRPr="00BD0A1D">
        <w:rPr>
          <w:sz w:val="22"/>
          <w:szCs w:val="22"/>
        </w:rPr>
        <w:t xml:space="preserve">The Schedule specifies the name, address and approval number of the residential care services participating in this Special Arrangement; the name, address and approval number of the approved supplier associated with each residential care service participating in this Special Arrangement; and the electronic medication management system software vendor associated with each residential care service. </w:t>
      </w:r>
    </w:p>
    <w:p w:rsidR="00526DBA" w:rsidRPr="00BD0A1D" w:rsidRDefault="00526DBA" w:rsidP="00526DBA">
      <w:pPr>
        <w:pStyle w:val="Heading6"/>
        <w:keepNext w:val="0"/>
        <w:keepLines w:val="0"/>
        <w:widowControl w:val="0"/>
        <w:ind w:right="-188"/>
        <w:jc w:val="left"/>
        <w:rPr>
          <w:bCs/>
          <w:sz w:val="22"/>
          <w:szCs w:val="22"/>
        </w:rPr>
        <w:sectPr w:rsidR="00526DBA" w:rsidRPr="00BD0A1D" w:rsidSect="00667C98">
          <w:headerReference w:type="even" r:id="rId8"/>
          <w:headerReference w:type="default" r:id="rId9"/>
          <w:footerReference w:type="even" r:id="rId10"/>
          <w:footerReference w:type="default" r:id="rId11"/>
          <w:pgSz w:w="11906" w:h="16838"/>
          <w:pgMar w:top="1135" w:right="1133" w:bottom="426" w:left="1276" w:header="708" w:footer="708" w:gutter="0"/>
          <w:pgNumType w:start="1"/>
          <w:cols w:space="708"/>
          <w:titlePg/>
          <w:docGrid w:linePitch="360"/>
        </w:sectPr>
      </w:pPr>
      <w:r w:rsidRPr="00BD0A1D">
        <w:rPr>
          <w:b w:val="0"/>
          <w:bCs/>
          <w:sz w:val="22"/>
          <w:szCs w:val="22"/>
        </w:rPr>
        <w:br/>
      </w:r>
    </w:p>
    <w:p w:rsidR="004C500E" w:rsidRDefault="00DB0F69" w:rsidP="00786045">
      <w:pPr>
        <w:jc w:val="right"/>
        <w:rPr>
          <w:b/>
        </w:rPr>
      </w:pPr>
      <w:r w:rsidRPr="00BD0A1D">
        <w:rPr>
          <w:b/>
          <w:noProof/>
          <w:lang w:eastAsia="en-AU"/>
        </w:rPr>
        <w:lastRenderedPageBreak/>
        <mc:AlternateContent>
          <mc:Choice Requires="wps">
            <w:drawing>
              <wp:anchor distT="0" distB="0" distL="114300" distR="114300" simplePos="0" relativeHeight="251657728" behindDoc="0" locked="0" layoutInCell="1" allowOverlap="1">
                <wp:simplePos x="0" y="0"/>
                <wp:positionH relativeFrom="column">
                  <wp:posOffset>-224155</wp:posOffset>
                </wp:positionH>
                <wp:positionV relativeFrom="paragraph">
                  <wp:posOffset>150495</wp:posOffset>
                </wp:positionV>
                <wp:extent cx="6586220" cy="9549130"/>
                <wp:effectExtent l="43180" t="42545" r="4762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9549130"/>
                        </a:xfrm>
                        <a:prstGeom prst="rect">
                          <a:avLst/>
                        </a:prstGeom>
                        <a:solidFill>
                          <a:srgbClr val="FFFFFF"/>
                        </a:solidFill>
                        <a:ln w="76200" cmpd="tri">
                          <a:solidFill>
                            <a:srgbClr val="000000"/>
                          </a:solidFill>
                          <a:miter lim="800000"/>
                          <a:headEnd/>
                          <a:tailEnd/>
                        </a:ln>
                      </wps:spPr>
                      <wps:txbx>
                        <w:txbxContent>
                          <w:p w:rsidR="001F1AB5" w:rsidRPr="009104E8" w:rsidRDefault="001F1AB5" w:rsidP="001F1AB5">
                            <w:pPr>
                              <w:spacing w:before="360" w:after="120"/>
                              <w:jc w:val="center"/>
                              <w:rPr>
                                <w:b/>
                                <w:sz w:val="28"/>
                                <w:szCs w:val="28"/>
                              </w:rPr>
                            </w:pPr>
                            <w:r w:rsidRPr="009104E8">
                              <w:rPr>
                                <w:b/>
                                <w:sz w:val="28"/>
                                <w:szCs w:val="28"/>
                              </w:rPr>
                              <w:t>Statement of Compatibility with Human Rights</w:t>
                            </w:r>
                          </w:p>
                          <w:p w:rsidR="001F1AB5" w:rsidRPr="009104E8" w:rsidRDefault="001F1AB5" w:rsidP="005213D7">
                            <w:pPr>
                              <w:spacing w:before="120" w:after="120"/>
                              <w:jc w:val="center"/>
                            </w:pPr>
                            <w:r w:rsidRPr="009104E8">
                              <w:rPr>
                                <w:i/>
                              </w:rPr>
                              <w:t>Prepared in accordance with Part 3 of the Human Rights (Parliamentary Scrutiny) Act 2011</w:t>
                            </w:r>
                          </w:p>
                          <w:p w:rsidR="002E7122" w:rsidRPr="00CF4B20" w:rsidRDefault="005213D7" w:rsidP="005213D7">
                            <w:pPr>
                              <w:spacing w:before="240" w:after="240"/>
                              <w:jc w:val="center"/>
                              <w:rPr>
                                <w:b/>
                                <w:i/>
                              </w:rPr>
                            </w:pPr>
                            <w:r w:rsidRPr="00CF4B20">
                              <w:rPr>
                                <w:b/>
                                <w:i/>
                              </w:rPr>
                              <w:t xml:space="preserve">National Health (Electronic National Residential Medication Chart Trial) Amendment (Approved Residential Care Services) Special Arrangement </w:t>
                            </w:r>
                            <w:r w:rsidR="00FC3D28">
                              <w:rPr>
                                <w:b/>
                                <w:i/>
                              </w:rPr>
                              <w:t>1</w:t>
                            </w:r>
                            <w:r w:rsidR="00D84043">
                              <w:rPr>
                                <w:b/>
                                <w:i/>
                              </w:rPr>
                              <w:t xml:space="preserve"> of </w:t>
                            </w:r>
                            <w:r w:rsidRPr="00CF4B20">
                              <w:rPr>
                                <w:b/>
                                <w:i/>
                              </w:rPr>
                              <w:t>20</w:t>
                            </w:r>
                            <w:r w:rsidR="006A0E2E" w:rsidRPr="00CF4B20">
                              <w:rPr>
                                <w:b/>
                                <w:i/>
                              </w:rPr>
                              <w:t>2</w:t>
                            </w:r>
                            <w:r w:rsidR="00FC3D28">
                              <w:rPr>
                                <w:b/>
                                <w:i/>
                              </w:rPr>
                              <w:t>1</w:t>
                            </w:r>
                          </w:p>
                          <w:p w:rsidR="001F1AB5" w:rsidRPr="009104E8" w:rsidRDefault="001F1AB5" w:rsidP="00F8596A">
                            <w:pPr>
                              <w:spacing w:before="120" w:after="120"/>
                            </w:pPr>
                            <w:r w:rsidRPr="009104E8">
                              <w:t xml:space="preserve">This legislative instrument is compatible with the human rights and freedoms recognised or declared in the international instruments listed in section 3 of the </w:t>
                            </w:r>
                            <w:r w:rsidRPr="009104E8">
                              <w:rPr>
                                <w:i/>
                              </w:rPr>
                              <w:t>Human Rights (Parliamentary Scrutiny) Act 2011</w:t>
                            </w:r>
                            <w:r w:rsidRPr="009104E8">
                              <w:t>.</w:t>
                            </w:r>
                          </w:p>
                          <w:p w:rsidR="001F1AB5" w:rsidRPr="009104E8" w:rsidRDefault="001F1AB5" w:rsidP="001F1AB5">
                            <w:pPr>
                              <w:spacing w:before="120" w:after="120"/>
                              <w:jc w:val="both"/>
                              <w:rPr>
                                <w:b/>
                              </w:rPr>
                            </w:pPr>
                            <w:r w:rsidRPr="009104E8">
                              <w:rPr>
                                <w:b/>
                              </w:rPr>
                              <w:t>Overview of Legislative Instrument</w:t>
                            </w:r>
                          </w:p>
                          <w:p w:rsidR="00F871E9" w:rsidRPr="009104E8" w:rsidRDefault="004837EE" w:rsidP="004837EE">
                            <w:r w:rsidRPr="009104E8">
                              <w:t>The purpose of this instrument is to</w:t>
                            </w:r>
                            <w:r w:rsidR="002A0FF1" w:rsidRPr="009104E8">
                              <w:t xml:space="preserve"> </w:t>
                            </w:r>
                            <w:r w:rsidR="00F871E9" w:rsidRPr="009104E8">
                              <w:t xml:space="preserve">amend the </w:t>
                            </w:r>
                            <w:r w:rsidR="00F871E9" w:rsidRPr="009104E8">
                              <w:rPr>
                                <w:i/>
                              </w:rPr>
                              <w:t>National Health (Electronic National Residential Medication Chart Trial) Special Arrangement 2018</w:t>
                            </w:r>
                            <w:r w:rsidRPr="009104E8">
                              <w:t xml:space="preserve"> </w:t>
                            </w:r>
                            <w:r w:rsidR="00F871E9" w:rsidRPr="004662C8">
                              <w:t>(the Principal I</w:t>
                            </w:r>
                            <w:r w:rsidR="00F871E9" w:rsidRPr="000F3538">
                              <w:t xml:space="preserve">nstrument) </w:t>
                            </w:r>
                            <w:r w:rsidR="00F871E9" w:rsidRPr="0028079D">
                              <w:t>to</w:t>
                            </w:r>
                            <w:r w:rsidR="0028341B">
                              <w:t xml:space="preserve"> allow </w:t>
                            </w:r>
                            <w:r w:rsidR="004333B3">
                              <w:t xml:space="preserve">a number of </w:t>
                            </w:r>
                            <w:r w:rsidR="0028341B">
                              <w:t xml:space="preserve">additional residential aged care facilities to participate in the Electronic National Residential Medication Chart Trial. </w:t>
                            </w:r>
                          </w:p>
                          <w:p w:rsidR="00F871E9" w:rsidRPr="009104E8" w:rsidRDefault="00F871E9" w:rsidP="004837EE"/>
                          <w:p w:rsidR="00F871E9" w:rsidRPr="009104E8" w:rsidRDefault="00F871E9" w:rsidP="004837EE">
                            <w:r w:rsidRPr="009104E8">
                              <w:t>The P</w:t>
                            </w:r>
                            <w:r w:rsidR="00BA4281">
                              <w:t>rincipal Instrument allows approved</w:t>
                            </w:r>
                            <w:r w:rsidRPr="009104E8">
                              <w:t xml:space="preserve"> electronic medication management software vendors to trial their </w:t>
                            </w:r>
                            <w:r w:rsidRPr="00680F88">
                              <w:t xml:space="preserve">electronic medication order chart systems for the purposes of the Pharmaceutical Benefits Scheme (PBS) </w:t>
                            </w:r>
                            <w:r w:rsidR="008A7057" w:rsidRPr="00680F88">
                              <w:t>within a number of approved residential care services (as identified in the Schedule to the Principal Instrument</w:t>
                            </w:r>
                            <w:r w:rsidR="008A7057" w:rsidRPr="00BA4281">
                              <w:t>)</w:t>
                            </w:r>
                            <w:r w:rsidR="00BA4281" w:rsidRPr="00BA4281">
                              <w:t xml:space="preserve"> located</w:t>
                            </w:r>
                            <w:r w:rsidR="008A7057" w:rsidRPr="00680F88">
                              <w:rPr>
                                <w:i/>
                              </w:rPr>
                              <w:t xml:space="preserve"> </w:t>
                            </w:r>
                            <w:r w:rsidRPr="009104E8">
                              <w:t xml:space="preserve">in </w:t>
                            </w:r>
                            <w:r w:rsidR="00BA4281">
                              <w:t xml:space="preserve">the </w:t>
                            </w:r>
                            <w:r w:rsidR="008A7057">
                              <w:t xml:space="preserve">Australian Capital Territory, </w:t>
                            </w:r>
                            <w:r w:rsidR="008A7057" w:rsidRPr="009104E8">
                              <w:t>New South Wales</w:t>
                            </w:r>
                            <w:r w:rsidR="008A7057">
                              <w:t>, Northern Territory, Queensland,</w:t>
                            </w:r>
                            <w:r w:rsidRPr="009104E8">
                              <w:t xml:space="preserve"> South Australia</w:t>
                            </w:r>
                            <w:r w:rsidR="008A7057">
                              <w:t xml:space="preserve"> and Victoria</w:t>
                            </w:r>
                            <w:r w:rsidRPr="009104E8">
                              <w:rPr>
                                <w:i/>
                              </w:rPr>
                              <w:t>.</w:t>
                            </w:r>
                          </w:p>
                          <w:p w:rsidR="00F871E9" w:rsidRPr="009104E8" w:rsidRDefault="00F871E9" w:rsidP="004837EE"/>
                          <w:p w:rsidR="001F1AB5" w:rsidRPr="009104E8" w:rsidRDefault="001F1AB5" w:rsidP="001F1AB5">
                            <w:pPr>
                              <w:spacing w:before="120"/>
                              <w:rPr>
                                <w:b/>
                              </w:rPr>
                            </w:pPr>
                            <w:r w:rsidRPr="009104E8">
                              <w:rPr>
                                <w:b/>
                              </w:rPr>
                              <w:t>Human rights implications</w:t>
                            </w:r>
                          </w:p>
                          <w:p w:rsidR="002F5C21" w:rsidRDefault="002F5C21" w:rsidP="002F5C21">
                            <w:pPr>
                              <w:spacing w:before="120" w:after="120"/>
                            </w:pPr>
                            <w:r>
                              <w:t xml:space="preserve">This instrument engages article 12 of the International Covenant on Economic Social and Cultural Rights (ICESCR), specifically the right to health. </w:t>
                            </w:r>
                          </w:p>
                          <w:p w:rsidR="002F5C21" w:rsidRDefault="002F5C21" w:rsidP="002F5C21">
                            <w:pPr>
                              <w:keepNext/>
                              <w:spacing w:before="120" w:after="120"/>
                              <w:jc w:val="both"/>
                              <w:rPr>
                                <w:i/>
                                <w:color w:val="262626"/>
                              </w:rPr>
                            </w:pPr>
                            <w:r>
                              <w:rPr>
                                <w:i/>
                                <w:color w:val="262626"/>
                              </w:rPr>
                              <w:t>Right to Health</w:t>
                            </w:r>
                          </w:p>
                          <w:p w:rsidR="002F5C21" w:rsidRDefault="002F5C21" w:rsidP="002F5C21">
                            <w:pPr>
                              <w:autoSpaceDE w:val="0"/>
                              <w:autoSpaceDN w:val="0"/>
                              <w:adjustRightInd w:val="0"/>
                              <w:spacing w:before="120" w:after="120"/>
                              <w:rPr>
                                <w:color w:val="000000"/>
                                <w:lang w:val="en-US"/>
                              </w:rPr>
                            </w:pPr>
                            <w:r>
                              <w:rPr>
                                <w:color w:val="000000"/>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rsidR="002F5C21" w:rsidRDefault="002F5C21" w:rsidP="002F5C21">
                            <w:pPr>
                              <w:keepNext/>
                              <w:spacing w:before="120" w:after="120"/>
                              <w:jc w:val="both"/>
                              <w:rPr>
                                <w:i/>
                                <w:color w:val="262626"/>
                              </w:rPr>
                            </w:pPr>
                            <w:r>
                              <w:rPr>
                                <w:i/>
                                <w:color w:val="262626"/>
                              </w:rPr>
                              <w:t xml:space="preserve">Analysis </w:t>
                            </w:r>
                          </w:p>
                          <w:p w:rsidR="002F5C21" w:rsidRPr="00FD60E4" w:rsidRDefault="002F5C21" w:rsidP="00B34879">
                            <w:pPr>
                              <w:autoSpaceDE w:val="0"/>
                              <w:autoSpaceDN w:val="0"/>
                              <w:adjustRightInd w:val="0"/>
                              <w:spacing w:before="120" w:after="120"/>
                              <w:rPr>
                                <w:lang w:val="en-US"/>
                              </w:rPr>
                            </w:pPr>
                            <w:r w:rsidRPr="00B34879">
                              <w:rPr>
                                <w:color w:val="000000"/>
                                <w:lang w:val="en-US"/>
                              </w:rPr>
                              <w:t>This instrument will expand the Electronic National Residential Medication Chart Trial</w:t>
                            </w:r>
                            <w:r w:rsidR="00D84043">
                              <w:rPr>
                                <w:color w:val="000000"/>
                                <w:lang w:val="en-US"/>
                              </w:rPr>
                              <w:t>,</w:t>
                            </w:r>
                            <w:r w:rsidRPr="00B34879">
                              <w:rPr>
                                <w:color w:val="000000"/>
                                <w:lang w:val="en-US"/>
                              </w:rPr>
                              <w:t xml:space="preserve"> which will contribute to the development of national standards for electronic medication management systems in the residential aged care setting, and will also provide valuable information and a potential testing environment for future eHealth policy </w:t>
                            </w:r>
                            <w:r w:rsidRPr="00FD60E4">
                              <w:rPr>
                                <w:lang w:val="en-US"/>
                              </w:rPr>
                              <w:t>developments</w:t>
                            </w:r>
                            <w:r w:rsidR="009C1D3F" w:rsidRPr="00FD60E4">
                              <w:rPr>
                                <w:lang w:val="en-US"/>
                              </w:rPr>
                              <w:t>.</w:t>
                            </w:r>
                            <w:r w:rsidRPr="00FD60E4">
                              <w:rPr>
                                <w:lang w:val="en-US"/>
                              </w:rPr>
                              <w:t xml:space="preserve"> It is aimed to reduce the regulatory b</w:t>
                            </w:r>
                            <w:r w:rsidR="00705813" w:rsidRPr="00FD60E4">
                              <w:rPr>
                                <w:lang w:val="en-US"/>
                              </w:rPr>
                              <w:t>urden associated with the supply</w:t>
                            </w:r>
                            <w:r w:rsidRPr="00FD60E4">
                              <w:rPr>
                                <w:lang w:val="en-US"/>
                              </w:rPr>
                              <w:t xml:space="preserve"> of pharmaceutical benefits</w:t>
                            </w:r>
                            <w:r w:rsidR="00D84043" w:rsidRPr="00FD60E4">
                              <w:rPr>
                                <w:lang w:val="en-US"/>
                              </w:rPr>
                              <w:t xml:space="preserve"> and support residential aged care services to limit exposure of residents to COVID-19</w:t>
                            </w:r>
                            <w:r w:rsidRPr="00FD60E4">
                              <w:rPr>
                                <w:lang w:val="en-US"/>
                              </w:rPr>
                              <w:t xml:space="preserve">. </w:t>
                            </w:r>
                          </w:p>
                          <w:p w:rsidR="002F5C21" w:rsidRPr="00B34879" w:rsidRDefault="002F5C21" w:rsidP="00B34879">
                            <w:pPr>
                              <w:autoSpaceDE w:val="0"/>
                              <w:autoSpaceDN w:val="0"/>
                              <w:adjustRightInd w:val="0"/>
                              <w:spacing w:before="120" w:after="120"/>
                              <w:rPr>
                                <w:color w:val="000000"/>
                                <w:lang w:val="en-US"/>
                              </w:rPr>
                            </w:pPr>
                            <w:r w:rsidRPr="00B34879">
                              <w:rPr>
                                <w:color w:val="000000"/>
                                <w:lang w:val="en-US"/>
                              </w:rPr>
                              <w:t xml:space="preserve">Accordingly, this instrument </w:t>
                            </w:r>
                            <w:r w:rsidR="00705813" w:rsidRPr="00B34879">
                              <w:rPr>
                                <w:color w:val="000000"/>
                                <w:lang w:val="en-US"/>
                              </w:rPr>
                              <w:t>supports</w:t>
                            </w:r>
                            <w:r w:rsidRPr="00B34879">
                              <w:rPr>
                                <w:color w:val="000000"/>
                                <w:lang w:val="en-US"/>
                              </w:rPr>
                              <w:t xml:space="preserve"> the right to health. </w:t>
                            </w:r>
                          </w:p>
                          <w:p w:rsidR="001F1AB5" w:rsidRPr="009104E8" w:rsidRDefault="001F1AB5" w:rsidP="001F1AB5">
                            <w:pPr>
                              <w:spacing w:before="120"/>
                              <w:rPr>
                                <w:b/>
                              </w:rPr>
                            </w:pPr>
                            <w:r w:rsidRPr="009104E8">
                              <w:rPr>
                                <w:b/>
                              </w:rPr>
                              <w:t>Conclusion</w:t>
                            </w:r>
                          </w:p>
                          <w:p w:rsidR="002F5C21" w:rsidRDefault="001F1AB5" w:rsidP="002F5C21">
                            <w:pPr>
                              <w:spacing w:before="120" w:after="120"/>
                            </w:pPr>
                            <w:r w:rsidRPr="009104E8">
                              <w:t xml:space="preserve">This instrument is compatible with human rights </w:t>
                            </w:r>
                            <w:r w:rsidR="00BB66B2" w:rsidRPr="009104E8">
                              <w:t xml:space="preserve">as it </w:t>
                            </w:r>
                            <w:r w:rsidR="002F5C21">
                              <w:t xml:space="preserve">enables advances in the protection of human rights, in particular the right to health. </w:t>
                            </w:r>
                          </w:p>
                          <w:p w:rsidR="001F1AB5" w:rsidRPr="009104E8" w:rsidRDefault="00CF4B20" w:rsidP="001F1AB5">
                            <w:pPr>
                              <w:widowControl w:val="0"/>
                              <w:tabs>
                                <w:tab w:val="left" w:pos="3119"/>
                              </w:tabs>
                              <w:spacing w:line="300" w:lineRule="atLeast"/>
                              <w:jc w:val="center"/>
                              <w:rPr>
                                <w:b/>
                                <w:bCs/>
                              </w:rPr>
                            </w:pPr>
                            <w:r>
                              <w:rPr>
                                <w:b/>
                                <w:bCs/>
                              </w:rPr>
                              <w:br/>
                            </w:r>
                            <w:r w:rsidR="0099659F">
                              <w:rPr>
                                <w:b/>
                                <w:bCs/>
                              </w:rPr>
                              <w:t>Simon Cleverley</w:t>
                            </w:r>
                          </w:p>
                          <w:p w:rsidR="001F1AB5" w:rsidRPr="009104E8" w:rsidRDefault="006D7288" w:rsidP="001F1AB5">
                            <w:pPr>
                              <w:widowControl w:val="0"/>
                              <w:tabs>
                                <w:tab w:val="left" w:pos="3119"/>
                              </w:tabs>
                              <w:spacing w:line="300" w:lineRule="atLeast"/>
                              <w:jc w:val="center"/>
                            </w:pPr>
                            <w:r w:rsidRPr="009104E8">
                              <w:t xml:space="preserve"> </w:t>
                            </w:r>
                            <w:r w:rsidR="0099659F">
                              <w:t xml:space="preserve">A/g </w:t>
                            </w:r>
                            <w:r w:rsidR="001F1AB5" w:rsidRPr="009104E8">
                              <w:t>Assistant Secretary</w:t>
                            </w:r>
                          </w:p>
                          <w:p w:rsidR="001F1AB5" w:rsidRPr="009104E8" w:rsidRDefault="0028341B" w:rsidP="001F1AB5">
                            <w:pPr>
                              <w:widowControl w:val="0"/>
                              <w:tabs>
                                <w:tab w:val="left" w:pos="3119"/>
                              </w:tabs>
                              <w:spacing w:line="300" w:lineRule="atLeast"/>
                              <w:jc w:val="center"/>
                            </w:pPr>
                            <w:r>
                              <w:t>Digital Health and Services Australia Branch</w:t>
                            </w:r>
                          </w:p>
                          <w:p w:rsidR="001F1AB5" w:rsidRPr="009104E8" w:rsidRDefault="0028341B" w:rsidP="001F1AB5">
                            <w:pPr>
                              <w:widowControl w:val="0"/>
                              <w:tabs>
                                <w:tab w:val="left" w:pos="3119"/>
                              </w:tabs>
                              <w:spacing w:line="300" w:lineRule="atLeast"/>
                              <w:jc w:val="center"/>
                            </w:pPr>
                            <w:r>
                              <w:t>Benefits Integrity</w:t>
                            </w:r>
                            <w:r w:rsidR="001F1AB5" w:rsidRPr="009104E8">
                              <w:t xml:space="preserve"> </w:t>
                            </w:r>
                            <w:r w:rsidR="009C1D3F">
                              <w:t xml:space="preserve">and Digital Health </w:t>
                            </w:r>
                            <w:r w:rsidR="001F1AB5" w:rsidRPr="009104E8">
                              <w:t>Division</w:t>
                            </w:r>
                          </w:p>
                          <w:p w:rsidR="001F1AB5" w:rsidRPr="00FE55D6" w:rsidRDefault="001F1AB5" w:rsidP="001F1AB5">
                            <w:pPr>
                              <w:widowControl w:val="0"/>
                              <w:tabs>
                                <w:tab w:val="left" w:pos="3119"/>
                              </w:tabs>
                              <w:spacing w:line="300" w:lineRule="atLeast"/>
                              <w:jc w:val="center"/>
                            </w:pPr>
                            <w:r w:rsidRPr="009104E8">
                              <w:t>Department of Health</w:t>
                            </w:r>
                            <w:r w:rsidRPr="00FE55D6">
                              <w:t xml:space="preserve"> </w:t>
                            </w:r>
                          </w:p>
                          <w:p w:rsidR="004B6FFE" w:rsidRPr="00E4135E" w:rsidRDefault="004B6FFE" w:rsidP="004D5170">
                            <w:pPr>
                              <w:widowControl w:val="0"/>
                              <w:tabs>
                                <w:tab w:val="left" w:pos="3119"/>
                              </w:tabs>
                              <w:spacing w:line="300" w:lineRule="atLeast"/>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11.85pt;width:518.6pt;height:75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" strokeweight="6pt">
                <v:stroke linestyle="thickBetweenThin"/>
                <v:textbox inset="5mm,,5mm">
                  <w:txbxContent>
                    <w:p w:rsidR="001F1AB5" w:rsidRPr="009104E8" w:rsidRDefault="001F1AB5" w:rsidP="001F1AB5">
                      <w:pPr>
                        <w:spacing w:before="360" w:after="120"/>
                        <w:jc w:val="center"/>
                        <w:rPr>
                          <w:b/>
                          <w:sz w:val="28"/>
                          <w:szCs w:val="28"/>
                        </w:rPr>
                      </w:pPr>
                      <w:r w:rsidRPr="009104E8">
                        <w:rPr>
                          <w:b/>
                          <w:sz w:val="28"/>
                          <w:szCs w:val="28"/>
                        </w:rPr>
                        <w:t>Statement of Compatibility with Human Rights</w:t>
                      </w:r>
                    </w:p>
                    <w:p w:rsidR="001F1AB5" w:rsidRPr="009104E8" w:rsidRDefault="001F1AB5" w:rsidP="005213D7">
                      <w:pPr>
                        <w:spacing w:before="120" w:after="120"/>
                        <w:jc w:val="center"/>
                      </w:pPr>
                      <w:r w:rsidRPr="009104E8">
                        <w:rPr>
                          <w:i/>
                        </w:rPr>
                        <w:t>Prepared in accordance with Part 3 of the Human Rights (Parliamentary Scrutiny) Act 2011</w:t>
                      </w:r>
                    </w:p>
                    <w:p w:rsidR="002E7122" w:rsidRPr="00CF4B20" w:rsidRDefault="005213D7" w:rsidP="005213D7">
                      <w:pPr>
                        <w:spacing w:before="240" w:after="240"/>
                        <w:jc w:val="center"/>
                        <w:rPr>
                          <w:b/>
                          <w:i/>
                        </w:rPr>
                      </w:pPr>
                      <w:r w:rsidRPr="00CF4B20">
                        <w:rPr>
                          <w:b/>
                          <w:i/>
                        </w:rPr>
                        <w:t xml:space="preserve">National Health (Electronic National Residential Medication Chart Trial) Amendment (Approved Residential Care Services) Special Arrangement </w:t>
                      </w:r>
                      <w:r w:rsidR="00FC3D28">
                        <w:rPr>
                          <w:b/>
                          <w:i/>
                        </w:rPr>
                        <w:t>1</w:t>
                      </w:r>
                      <w:r w:rsidR="00D84043">
                        <w:rPr>
                          <w:b/>
                          <w:i/>
                        </w:rPr>
                        <w:t xml:space="preserve"> of </w:t>
                      </w:r>
                      <w:r w:rsidRPr="00CF4B20">
                        <w:rPr>
                          <w:b/>
                          <w:i/>
                        </w:rPr>
                        <w:t>20</w:t>
                      </w:r>
                      <w:r w:rsidR="006A0E2E" w:rsidRPr="00CF4B20">
                        <w:rPr>
                          <w:b/>
                          <w:i/>
                        </w:rPr>
                        <w:t>2</w:t>
                      </w:r>
                      <w:r w:rsidR="00FC3D28">
                        <w:rPr>
                          <w:b/>
                          <w:i/>
                        </w:rPr>
                        <w:t>1</w:t>
                      </w:r>
                    </w:p>
                    <w:p w:rsidR="001F1AB5" w:rsidRPr="009104E8" w:rsidRDefault="001F1AB5" w:rsidP="00F8596A">
                      <w:pPr>
                        <w:spacing w:before="120" w:after="120"/>
                      </w:pPr>
                      <w:r w:rsidRPr="009104E8">
                        <w:t xml:space="preserve">This legislative instrument is compatible with the human rights and freedoms recognised or declared in the international instruments listed in section 3 of the </w:t>
                      </w:r>
                      <w:r w:rsidRPr="009104E8">
                        <w:rPr>
                          <w:i/>
                        </w:rPr>
                        <w:t>Human Rights (Parliamentary Scrutiny) Act 2011</w:t>
                      </w:r>
                      <w:r w:rsidRPr="009104E8">
                        <w:t>.</w:t>
                      </w:r>
                    </w:p>
                    <w:p w:rsidR="001F1AB5" w:rsidRPr="009104E8" w:rsidRDefault="001F1AB5" w:rsidP="001F1AB5">
                      <w:pPr>
                        <w:spacing w:before="120" w:after="120"/>
                        <w:jc w:val="both"/>
                        <w:rPr>
                          <w:b/>
                        </w:rPr>
                      </w:pPr>
                      <w:r w:rsidRPr="009104E8">
                        <w:rPr>
                          <w:b/>
                        </w:rPr>
                        <w:t>Overview of Legislative Instrument</w:t>
                      </w:r>
                    </w:p>
                    <w:p w:rsidR="00F871E9" w:rsidRPr="009104E8" w:rsidRDefault="004837EE" w:rsidP="004837EE">
                      <w:r w:rsidRPr="009104E8">
                        <w:t>The purpose of this instrument is to</w:t>
                      </w:r>
                      <w:r w:rsidR="002A0FF1" w:rsidRPr="009104E8">
                        <w:t xml:space="preserve"> </w:t>
                      </w:r>
                      <w:r w:rsidR="00F871E9" w:rsidRPr="009104E8">
                        <w:t xml:space="preserve">amend the </w:t>
                      </w:r>
                      <w:r w:rsidR="00F871E9" w:rsidRPr="009104E8">
                        <w:rPr>
                          <w:i/>
                        </w:rPr>
                        <w:t>National Health (Electronic National Residential Medication Chart Trial) Special Arrangement 2018</w:t>
                      </w:r>
                      <w:r w:rsidRPr="009104E8">
                        <w:t xml:space="preserve"> </w:t>
                      </w:r>
                      <w:r w:rsidR="00F871E9" w:rsidRPr="004662C8">
                        <w:t>(the Principal I</w:t>
                      </w:r>
                      <w:r w:rsidR="00F871E9" w:rsidRPr="000F3538">
                        <w:t xml:space="preserve">nstrument) </w:t>
                      </w:r>
                      <w:r w:rsidR="00F871E9" w:rsidRPr="0028079D">
                        <w:t>to</w:t>
                      </w:r>
                      <w:r w:rsidR="0028341B">
                        <w:t xml:space="preserve"> allow </w:t>
                      </w:r>
                      <w:r w:rsidR="004333B3">
                        <w:t xml:space="preserve">a number of </w:t>
                      </w:r>
                      <w:r w:rsidR="0028341B">
                        <w:t xml:space="preserve">additional residential aged care facilities to participate in the Electronic National Residential Medication Chart Trial. </w:t>
                      </w:r>
                    </w:p>
                    <w:p w:rsidR="00F871E9" w:rsidRPr="009104E8" w:rsidRDefault="00F871E9" w:rsidP="004837EE"/>
                    <w:p w:rsidR="00F871E9" w:rsidRPr="009104E8" w:rsidRDefault="00F871E9" w:rsidP="004837EE">
                      <w:r w:rsidRPr="009104E8">
                        <w:t>The P</w:t>
                      </w:r>
                      <w:r w:rsidR="00BA4281">
                        <w:t>rincipal Instrument allows approved</w:t>
                      </w:r>
                      <w:r w:rsidRPr="009104E8">
                        <w:t xml:space="preserve"> electronic medication management software vendors to trial their </w:t>
                      </w:r>
                      <w:r w:rsidRPr="00680F88">
                        <w:t xml:space="preserve">electronic medication order chart systems for the purposes of the Pharmaceutical Benefits Scheme (PBS) </w:t>
                      </w:r>
                      <w:r w:rsidR="008A7057" w:rsidRPr="00680F88">
                        <w:t>within a number of approved residential care services (as identified in the Schedule to the Principal Instrument</w:t>
                      </w:r>
                      <w:r w:rsidR="008A7057" w:rsidRPr="00BA4281">
                        <w:t>)</w:t>
                      </w:r>
                      <w:r w:rsidR="00BA4281" w:rsidRPr="00BA4281">
                        <w:t xml:space="preserve"> located</w:t>
                      </w:r>
                      <w:r w:rsidR="008A7057" w:rsidRPr="00680F88">
                        <w:rPr>
                          <w:i/>
                        </w:rPr>
                        <w:t xml:space="preserve"> </w:t>
                      </w:r>
                      <w:r w:rsidRPr="009104E8">
                        <w:t xml:space="preserve">in </w:t>
                      </w:r>
                      <w:r w:rsidR="00BA4281">
                        <w:t xml:space="preserve">the </w:t>
                      </w:r>
                      <w:r w:rsidR="008A7057">
                        <w:t xml:space="preserve">Australian Capital Territory, </w:t>
                      </w:r>
                      <w:r w:rsidR="008A7057" w:rsidRPr="009104E8">
                        <w:t>New South Wales</w:t>
                      </w:r>
                      <w:r w:rsidR="008A7057">
                        <w:t>, Northern Territory, Queensland,</w:t>
                      </w:r>
                      <w:r w:rsidRPr="009104E8">
                        <w:t xml:space="preserve"> South Australia</w:t>
                      </w:r>
                      <w:r w:rsidR="008A7057">
                        <w:t xml:space="preserve"> and Victoria</w:t>
                      </w:r>
                      <w:r w:rsidRPr="009104E8">
                        <w:rPr>
                          <w:i/>
                        </w:rPr>
                        <w:t>.</w:t>
                      </w:r>
                    </w:p>
                    <w:p w:rsidR="00F871E9" w:rsidRPr="009104E8" w:rsidRDefault="00F871E9" w:rsidP="004837EE"/>
                    <w:p w:rsidR="001F1AB5" w:rsidRPr="009104E8" w:rsidRDefault="001F1AB5" w:rsidP="001F1AB5">
                      <w:pPr>
                        <w:spacing w:before="120"/>
                        <w:rPr>
                          <w:b/>
                        </w:rPr>
                      </w:pPr>
                      <w:r w:rsidRPr="009104E8">
                        <w:rPr>
                          <w:b/>
                        </w:rPr>
                        <w:t>Human rights implications</w:t>
                      </w:r>
                    </w:p>
                    <w:p w:rsidR="002F5C21" w:rsidRDefault="002F5C21" w:rsidP="002F5C21">
                      <w:pPr>
                        <w:spacing w:before="120" w:after="120"/>
                      </w:pPr>
                      <w:r>
                        <w:t xml:space="preserve">This instrument engages article 12 of the International Covenant on Economic Social and Cultural Rights (ICESCR), specifically the right to health. </w:t>
                      </w:r>
                    </w:p>
                    <w:p w:rsidR="002F5C21" w:rsidRDefault="002F5C21" w:rsidP="002F5C21">
                      <w:pPr>
                        <w:keepNext/>
                        <w:spacing w:before="120" w:after="120"/>
                        <w:jc w:val="both"/>
                        <w:rPr>
                          <w:i/>
                          <w:color w:val="262626"/>
                        </w:rPr>
                      </w:pPr>
                      <w:r>
                        <w:rPr>
                          <w:i/>
                          <w:color w:val="262626"/>
                        </w:rPr>
                        <w:t>Right to Health</w:t>
                      </w:r>
                    </w:p>
                    <w:p w:rsidR="002F5C21" w:rsidRDefault="002F5C21" w:rsidP="002F5C21">
                      <w:pPr>
                        <w:autoSpaceDE w:val="0"/>
                        <w:autoSpaceDN w:val="0"/>
                        <w:adjustRightInd w:val="0"/>
                        <w:spacing w:before="120" w:after="120"/>
                        <w:rPr>
                          <w:color w:val="000000"/>
                          <w:lang w:val="en-US"/>
                        </w:rPr>
                      </w:pPr>
                      <w:r>
                        <w:rPr>
                          <w:color w:val="000000"/>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rsidR="002F5C21" w:rsidRDefault="002F5C21" w:rsidP="002F5C21">
                      <w:pPr>
                        <w:keepNext/>
                        <w:spacing w:before="120" w:after="120"/>
                        <w:jc w:val="both"/>
                        <w:rPr>
                          <w:i/>
                          <w:color w:val="262626"/>
                        </w:rPr>
                      </w:pPr>
                      <w:r>
                        <w:rPr>
                          <w:i/>
                          <w:color w:val="262626"/>
                        </w:rPr>
                        <w:t xml:space="preserve">Analysis </w:t>
                      </w:r>
                    </w:p>
                    <w:p w:rsidR="002F5C21" w:rsidRPr="00FD60E4" w:rsidRDefault="002F5C21" w:rsidP="00B34879">
                      <w:pPr>
                        <w:autoSpaceDE w:val="0"/>
                        <w:autoSpaceDN w:val="0"/>
                        <w:adjustRightInd w:val="0"/>
                        <w:spacing w:before="120" w:after="120"/>
                        <w:rPr>
                          <w:lang w:val="en-US"/>
                        </w:rPr>
                      </w:pPr>
                      <w:r w:rsidRPr="00B34879">
                        <w:rPr>
                          <w:color w:val="000000"/>
                          <w:lang w:val="en-US"/>
                        </w:rPr>
                        <w:t>This instrument will expand the Electronic National Residential Medication Chart Trial</w:t>
                      </w:r>
                      <w:r w:rsidR="00D84043">
                        <w:rPr>
                          <w:color w:val="000000"/>
                          <w:lang w:val="en-US"/>
                        </w:rPr>
                        <w:t>,</w:t>
                      </w:r>
                      <w:r w:rsidRPr="00B34879">
                        <w:rPr>
                          <w:color w:val="000000"/>
                          <w:lang w:val="en-US"/>
                        </w:rPr>
                        <w:t xml:space="preserve"> which will contribute to the development of national standards for electronic medication management systems in the residential aged care setting, and will also provide valuable information and a potential testing environment for future eHealth policy </w:t>
                      </w:r>
                      <w:r w:rsidRPr="00FD60E4">
                        <w:rPr>
                          <w:lang w:val="en-US"/>
                        </w:rPr>
                        <w:t>developments</w:t>
                      </w:r>
                      <w:r w:rsidR="009C1D3F" w:rsidRPr="00FD60E4">
                        <w:rPr>
                          <w:lang w:val="en-US"/>
                        </w:rPr>
                        <w:t>.</w:t>
                      </w:r>
                      <w:r w:rsidRPr="00FD60E4">
                        <w:rPr>
                          <w:lang w:val="en-US"/>
                        </w:rPr>
                        <w:t xml:space="preserve"> It is aimed to reduce the regulatory b</w:t>
                      </w:r>
                      <w:r w:rsidR="00705813" w:rsidRPr="00FD60E4">
                        <w:rPr>
                          <w:lang w:val="en-US"/>
                        </w:rPr>
                        <w:t>urden associated with the supply</w:t>
                      </w:r>
                      <w:r w:rsidRPr="00FD60E4">
                        <w:rPr>
                          <w:lang w:val="en-US"/>
                        </w:rPr>
                        <w:t xml:space="preserve"> of pharmaceutical benefits</w:t>
                      </w:r>
                      <w:r w:rsidR="00D84043" w:rsidRPr="00FD60E4">
                        <w:rPr>
                          <w:lang w:val="en-US"/>
                        </w:rPr>
                        <w:t xml:space="preserve"> and support residential aged care services to limit exposure of residents to COVID-19</w:t>
                      </w:r>
                      <w:r w:rsidRPr="00FD60E4">
                        <w:rPr>
                          <w:lang w:val="en-US"/>
                        </w:rPr>
                        <w:t xml:space="preserve">. </w:t>
                      </w:r>
                    </w:p>
                    <w:p w:rsidR="002F5C21" w:rsidRPr="00B34879" w:rsidRDefault="002F5C21" w:rsidP="00B34879">
                      <w:pPr>
                        <w:autoSpaceDE w:val="0"/>
                        <w:autoSpaceDN w:val="0"/>
                        <w:adjustRightInd w:val="0"/>
                        <w:spacing w:before="120" w:after="120"/>
                        <w:rPr>
                          <w:color w:val="000000"/>
                          <w:lang w:val="en-US"/>
                        </w:rPr>
                      </w:pPr>
                      <w:r w:rsidRPr="00B34879">
                        <w:rPr>
                          <w:color w:val="000000"/>
                          <w:lang w:val="en-US"/>
                        </w:rPr>
                        <w:t xml:space="preserve">Accordingly, this instrument </w:t>
                      </w:r>
                      <w:r w:rsidR="00705813" w:rsidRPr="00B34879">
                        <w:rPr>
                          <w:color w:val="000000"/>
                          <w:lang w:val="en-US"/>
                        </w:rPr>
                        <w:t>supports</w:t>
                      </w:r>
                      <w:r w:rsidRPr="00B34879">
                        <w:rPr>
                          <w:color w:val="000000"/>
                          <w:lang w:val="en-US"/>
                        </w:rPr>
                        <w:t xml:space="preserve"> the right to health. </w:t>
                      </w:r>
                    </w:p>
                    <w:p w:rsidR="001F1AB5" w:rsidRPr="009104E8" w:rsidRDefault="001F1AB5" w:rsidP="001F1AB5">
                      <w:pPr>
                        <w:spacing w:before="120"/>
                        <w:rPr>
                          <w:b/>
                        </w:rPr>
                      </w:pPr>
                      <w:r w:rsidRPr="009104E8">
                        <w:rPr>
                          <w:b/>
                        </w:rPr>
                        <w:t>Conclusion</w:t>
                      </w:r>
                    </w:p>
                    <w:p w:rsidR="002F5C21" w:rsidRDefault="001F1AB5" w:rsidP="002F5C21">
                      <w:pPr>
                        <w:spacing w:before="120" w:after="120"/>
                      </w:pPr>
                      <w:r w:rsidRPr="009104E8">
                        <w:t xml:space="preserve">This instrument is compatible with human rights </w:t>
                      </w:r>
                      <w:r w:rsidR="00BB66B2" w:rsidRPr="009104E8">
                        <w:t xml:space="preserve">as it </w:t>
                      </w:r>
                      <w:r w:rsidR="002F5C21">
                        <w:t xml:space="preserve">enables advances in the protection of human rights, in particular the right to health. </w:t>
                      </w:r>
                    </w:p>
                    <w:p w:rsidR="001F1AB5" w:rsidRPr="009104E8" w:rsidRDefault="00CF4B20" w:rsidP="001F1AB5">
                      <w:pPr>
                        <w:widowControl w:val="0"/>
                        <w:tabs>
                          <w:tab w:val="left" w:pos="3119"/>
                        </w:tabs>
                        <w:spacing w:line="300" w:lineRule="atLeast"/>
                        <w:jc w:val="center"/>
                        <w:rPr>
                          <w:b/>
                          <w:bCs/>
                        </w:rPr>
                      </w:pPr>
                      <w:r>
                        <w:rPr>
                          <w:b/>
                          <w:bCs/>
                        </w:rPr>
                        <w:br/>
                      </w:r>
                      <w:r w:rsidR="0099659F">
                        <w:rPr>
                          <w:b/>
                          <w:bCs/>
                        </w:rPr>
                        <w:t>Simon Cleverley</w:t>
                      </w:r>
                    </w:p>
                    <w:p w:rsidR="001F1AB5" w:rsidRPr="009104E8" w:rsidRDefault="006D7288" w:rsidP="001F1AB5">
                      <w:pPr>
                        <w:widowControl w:val="0"/>
                        <w:tabs>
                          <w:tab w:val="left" w:pos="3119"/>
                        </w:tabs>
                        <w:spacing w:line="300" w:lineRule="atLeast"/>
                        <w:jc w:val="center"/>
                      </w:pPr>
                      <w:r w:rsidRPr="009104E8">
                        <w:t xml:space="preserve"> </w:t>
                      </w:r>
                      <w:r w:rsidR="0099659F">
                        <w:t xml:space="preserve">A/g </w:t>
                      </w:r>
                      <w:r w:rsidR="001F1AB5" w:rsidRPr="009104E8">
                        <w:t>Assistant Secretary</w:t>
                      </w:r>
                    </w:p>
                    <w:p w:rsidR="001F1AB5" w:rsidRPr="009104E8" w:rsidRDefault="0028341B" w:rsidP="001F1AB5">
                      <w:pPr>
                        <w:widowControl w:val="0"/>
                        <w:tabs>
                          <w:tab w:val="left" w:pos="3119"/>
                        </w:tabs>
                        <w:spacing w:line="300" w:lineRule="atLeast"/>
                        <w:jc w:val="center"/>
                      </w:pPr>
                      <w:r>
                        <w:t>Digital Health and Services Australia Branch</w:t>
                      </w:r>
                    </w:p>
                    <w:p w:rsidR="001F1AB5" w:rsidRPr="009104E8" w:rsidRDefault="0028341B" w:rsidP="001F1AB5">
                      <w:pPr>
                        <w:widowControl w:val="0"/>
                        <w:tabs>
                          <w:tab w:val="left" w:pos="3119"/>
                        </w:tabs>
                        <w:spacing w:line="300" w:lineRule="atLeast"/>
                        <w:jc w:val="center"/>
                      </w:pPr>
                      <w:r>
                        <w:t>Benefits Integrity</w:t>
                      </w:r>
                      <w:r w:rsidR="001F1AB5" w:rsidRPr="009104E8">
                        <w:t xml:space="preserve"> </w:t>
                      </w:r>
                      <w:r w:rsidR="009C1D3F">
                        <w:t xml:space="preserve">and Digital Health </w:t>
                      </w:r>
                      <w:r w:rsidR="001F1AB5" w:rsidRPr="009104E8">
                        <w:t>Division</w:t>
                      </w:r>
                    </w:p>
                    <w:p w:rsidR="001F1AB5" w:rsidRPr="00FE55D6" w:rsidRDefault="001F1AB5" w:rsidP="001F1AB5">
                      <w:pPr>
                        <w:widowControl w:val="0"/>
                        <w:tabs>
                          <w:tab w:val="left" w:pos="3119"/>
                        </w:tabs>
                        <w:spacing w:line="300" w:lineRule="atLeast"/>
                        <w:jc w:val="center"/>
                      </w:pPr>
                      <w:r w:rsidRPr="009104E8">
                        <w:t>Department of Health</w:t>
                      </w:r>
                      <w:r w:rsidRPr="00FE55D6">
                        <w:t xml:space="preserve"> </w:t>
                      </w:r>
                    </w:p>
                    <w:p w:rsidR="004B6FFE" w:rsidRPr="00E4135E" w:rsidRDefault="004B6FFE" w:rsidP="004D5170">
                      <w:pPr>
                        <w:widowControl w:val="0"/>
                        <w:tabs>
                          <w:tab w:val="left" w:pos="3119"/>
                        </w:tabs>
                        <w:spacing w:line="300" w:lineRule="atLeast"/>
                      </w:pPr>
                    </w:p>
                  </w:txbxContent>
                </v:textbox>
              </v:rect>
            </w:pict>
          </mc:Fallback>
        </mc:AlternateContent>
      </w:r>
      <w:bookmarkStart w:id="0" w:name="_GoBack"/>
      <w:bookmarkEnd w:id="0"/>
    </w:p>
    <w:p w:rsidR="004C500E" w:rsidRDefault="004C500E" w:rsidP="009104E8">
      <w:pPr>
        <w:rPr>
          <w:b/>
        </w:rPr>
      </w:pPr>
    </w:p>
    <w:p w:rsidR="00C64FB7" w:rsidRDefault="00C64FB7" w:rsidP="009104E8">
      <w:pPr>
        <w:rPr>
          <w:b/>
        </w:rPr>
      </w:pPr>
    </w:p>
    <w:p w:rsidR="004C500E" w:rsidRDefault="004C500E" w:rsidP="00786045">
      <w:pPr>
        <w:jc w:val="right"/>
        <w:rPr>
          <w:b/>
        </w:rPr>
      </w:pPr>
    </w:p>
    <w:p w:rsidR="0048073A" w:rsidRDefault="0048073A" w:rsidP="004C2BD8">
      <w:pPr>
        <w:jc w:val="right"/>
        <w:rPr>
          <w:b/>
        </w:rPr>
      </w:pPr>
    </w:p>
    <w:p w:rsidR="0048073A" w:rsidRDefault="0048073A" w:rsidP="004C2BD8">
      <w:pPr>
        <w:jc w:val="right"/>
        <w:rPr>
          <w:b/>
        </w:rPr>
      </w:pPr>
    </w:p>
    <w:p w:rsidR="0048073A" w:rsidRDefault="0048073A"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p w:rsidR="004D5170" w:rsidRDefault="004D5170" w:rsidP="004C2BD8">
      <w:pPr>
        <w:jc w:val="right"/>
        <w:rPr>
          <w:b/>
        </w:rPr>
      </w:pPr>
    </w:p>
    <w:sectPr w:rsidR="004D5170" w:rsidSect="00667C98">
      <w:pgSz w:w="11906" w:h="16838"/>
      <w:pgMar w:top="1135" w:right="1133" w:bottom="426"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B0" w:rsidRDefault="008865B0">
      <w:r>
        <w:separator/>
      </w:r>
    </w:p>
  </w:endnote>
  <w:endnote w:type="continuationSeparator" w:id="0">
    <w:p w:rsidR="008865B0" w:rsidRDefault="0088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FE" w:rsidRDefault="004B6FFE" w:rsidP="00B87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FFE" w:rsidRDefault="004B6FFE" w:rsidP="00415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FE" w:rsidRDefault="004B6FFE" w:rsidP="00E71618">
    <w:pPr>
      <w:pStyle w:val="Footer"/>
      <w:framePr w:wrap="around" w:vAnchor="text" w:hAnchor="margin" w:xAlign="right" w:y="1"/>
      <w:rPr>
        <w:rStyle w:val="PageNumber"/>
      </w:rPr>
    </w:pPr>
  </w:p>
  <w:p w:rsidR="004B6FFE" w:rsidRDefault="004B6FFE" w:rsidP="00415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B0" w:rsidRDefault="008865B0">
      <w:r>
        <w:separator/>
      </w:r>
    </w:p>
  </w:footnote>
  <w:footnote w:type="continuationSeparator" w:id="0">
    <w:p w:rsidR="008865B0" w:rsidRDefault="0088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045" w:rsidRDefault="0078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A1D">
      <w:rPr>
        <w:rStyle w:val="PageNumber"/>
        <w:noProof/>
      </w:rPr>
      <w:t>3</w:t>
    </w:r>
    <w:r>
      <w:rPr>
        <w:rStyle w:val="PageNumber"/>
      </w:rPr>
      <w:fldChar w:fldCharType="end"/>
    </w:r>
  </w:p>
  <w:p w:rsidR="00786045" w:rsidRDefault="0078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93"/>
    <w:multiLevelType w:val="hybridMultilevel"/>
    <w:tmpl w:val="7BDAC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F1BAC"/>
    <w:multiLevelType w:val="hybridMultilevel"/>
    <w:tmpl w:val="A8EAB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30462"/>
    <w:multiLevelType w:val="hybridMultilevel"/>
    <w:tmpl w:val="965E04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E4A5BA9"/>
    <w:multiLevelType w:val="hybridMultilevel"/>
    <w:tmpl w:val="493CF8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16012BC"/>
    <w:multiLevelType w:val="hybridMultilevel"/>
    <w:tmpl w:val="F3E09C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28174689"/>
    <w:multiLevelType w:val="hybridMultilevel"/>
    <w:tmpl w:val="62A6F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42A47"/>
    <w:multiLevelType w:val="hybridMultilevel"/>
    <w:tmpl w:val="4F526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77657"/>
    <w:multiLevelType w:val="hybridMultilevel"/>
    <w:tmpl w:val="7A9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A23BE"/>
    <w:multiLevelType w:val="hybridMultilevel"/>
    <w:tmpl w:val="6A908D30"/>
    <w:lvl w:ilvl="0" w:tplc="EDE4E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920EB"/>
    <w:multiLevelType w:val="hybridMultilevel"/>
    <w:tmpl w:val="F9EA1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44CDB"/>
    <w:multiLevelType w:val="hybridMultilevel"/>
    <w:tmpl w:val="40267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6B1F0F"/>
    <w:multiLevelType w:val="hybridMultilevel"/>
    <w:tmpl w:val="7C6E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BA5481"/>
    <w:multiLevelType w:val="hybridMultilevel"/>
    <w:tmpl w:val="347C0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E2409"/>
    <w:multiLevelType w:val="hybridMultilevel"/>
    <w:tmpl w:val="2A82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0108C"/>
    <w:multiLevelType w:val="hybridMultilevel"/>
    <w:tmpl w:val="01AE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53615"/>
    <w:multiLevelType w:val="hybridMultilevel"/>
    <w:tmpl w:val="2650502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4582E3C"/>
    <w:multiLevelType w:val="hybridMultilevel"/>
    <w:tmpl w:val="CBDA12BE"/>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5"/>
  </w:num>
  <w:num w:numId="4">
    <w:abstractNumId w:val="3"/>
  </w:num>
  <w:num w:numId="5">
    <w:abstractNumId w:val="9"/>
  </w:num>
  <w:num w:numId="6">
    <w:abstractNumId w:val="6"/>
  </w:num>
  <w:num w:numId="7">
    <w:abstractNumId w:val="10"/>
  </w:num>
  <w:num w:numId="8">
    <w:abstractNumId w:val="15"/>
  </w:num>
  <w:num w:numId="9">
    <w:abstractNumId w:val="14"/>
  </w:num>
  <w:num w:numId="10">
    <w:abstractNumId w:val="1"/>
  </w:num>
  <w:num w:numId="11">
    <w:abstractNumId w:val="0"/>
  </w:num>
  <w:num w:numId="12">
    <w:abstractNumId w:val="13"/>
  </w:num>
  <w:num w:numId="13">
    <w:abstractNumId w:val="4"/>
  </w:num>
  <w:num w:numId="14">
    <w:abstractNumId w:val="2"/>
  </w:num>
  <w:num w:numId="15">
    <w:abstractNumId w:val="1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5"/>
    <w:rsid w:val="00000852"/>
    <w:rsid w:val="00001649"/>
    <w:rsid w:val="00002D97"/>
    <w:rsid w:val="00002E55"/>
    <w:rsid w:val="00002EAF"/>
    <w:rsid w:val="00003B98"/>
    <w:rsid w:val="00003C7A"/>
    <w:rsid w:val="000047BC"/>
    <w:rsid w:val="00005241"/>
    <w:rsid w:val="000053EB"/>
    <w:rsid w:val="0000600E"/>
    <w:rsid w:val="000115A9"/>
    <w:rsid w:val="00011DE7"/>
    <w:rsid w:val="00015917"/>
    <w:rsid w:val="000159CD"/>
    <w:rsid w:val="0001693D"/>
    <w:rsid w:val="00020E5C"/>
    <w:rsid w:val="00024557"/>
    <w:rsid w:val="00025505"/>
    <w:rsid w:val="00027B91"/>
    <w:rsid w:val="00031804"/>
    <w:rsid w:val="00034375"/>
    <w:rsid w:val="00037C0E"/>
    <w:rsid w:val="0004234F"/>
    <w:rsid w:val="0004247D"/>
    <w:rsid w:val="0004252C"/>
    <w:rsid w:val="00044D6B"/>
    <w:rsid w:val="00050211"/>
    <w:rsid w:val="00051FBF"/>
    <w:rsid w:val="000525F4"/>
    <w:rsid w:val="0006479C"/>
    <w:rsid w:val="00072961"/>
    <w:rsid w:val="00073AEA"/>
    <w:rsid w:val="00076920"/>
    <w:rsid w:val="0008557A"/>
    <w:rsid w:val="00086AB7"/>
    <w:rsid w:val="00087413"/>
    <w:rsid w:val="00091C06"/>
    <w:rsid w:val="00094E85"/>
    <w:rsid w:val="000A364A"/>
    <w:rsid w:val="000A6626"/>
    <w:rsid w:val="000B099E"/>
    <w:rsid w:val="000B0A81"/>
    <w:rsid w:val="000B7B28"/>
    <w:rsid w:val="000C061B"/>
    <w:rsid w:val="000C0A9C"/>
    <w:rsid w:val="000C4F00"/>
    <w:rsid w:val="000C5551"/>
    <w:rsid w:val="000C6CB1"/>
    <w:rsid w:val="000D2B25"/>
    <w:rsid w:val="000D2E13"/>
    <w:rsid w:val="000D4AC7"/>
    <w:rsid w:val="000F3538"/>
    <w:rsid w:val="000F7FC7"/>
    <w:rsid w:val="00102398"/>
    <w:rsid w:val="00103A6E"/>
    <w:rsid w:val="00104CAA"/>
    <w:rsid w:val="00111DBD"/>
    <w:rsid w:val="00111FF1"/>
    <w:rsid w:val="00112127"/>
    <w:rsid w:val="0011406B"/>
    <w:rsid w:val="00117D64"/>
    <w:rsid w:val="001212AE"/>
    <w:rsid w:val="0012443C"/>
    <w:rsid w:val="001266AC"/>
    <w:rsid w:val="001323A0"/>
    <w:rsid w:val="001325EF"/>
    <w:rsid w:val="0013329D"/>
    <w:rsid w:val="00135800"/>
    <w:rsid w:val="0013703C"/>
    <w:rsid w:val="001370D7"/>
    <w:rsid w:val="00144358"/>
    <w:rsid w:val="00144AD2"/>
    <w:rsid w:val="0015004A"/>
    <w:rsid w:val="0015400A"/>
    <w:rsid w:val="00157230"/>
    <w:rsid w:val="00157DB3"/>
    <w:rsid w:val="00162783"/>
    <w:rsid w:val="0016553C"/>
    <w:rsid w:val="001675AF"/>
    <w:rsid w:val="00171A27"/>
    <w:rsid w:val="001767BA"/>
    <w:rsid w:val="00181D8B"/>
    <w:rsid w:val="00182698"/>
    <w:rsid w:val="001826F3"/>
    <w:rsid w:val="00182737"/>
    <w:rsid w:val="00183C25"/>
    <w:rsid w:val="00196139"/>
    <w:rsid w:val="001974CF"/>
    <w:rsid w:val="00197E73"/>
    <w:rsid w:val="001A1F28"/>
    <w:rsid w:val="001A1F86"/>
    <w:rsid w:val="001A3A73"/>
    <w:rsid w:val="001A4467"/>
    <w:rsid w:val="001A6EC9"/>
    <w:rsid w:val="001B356B"/>
    <w:rsid w:val="001B4AAB"/>
    <w:rsid w:val="001B58FA"/>
    <w:rsid w:val="001B6E52"/>
    <w:rsid w:val="001C00A9"/>
    <w:rsid w:val="001C0A56"/>
    <w:rsid w:val="001C1BA7"/>
    <w:rsid w:val="001D394B"/>
    <w:rsid w:val="001D7FE3"/>
    <w:rsid w:val="001E1A22"/>
    <w:rsid w:val="001E2781"/>
    <w:rsid w:val="001E55AC"/>
    <w:rsid w:val="001E7D7F"/>
    <w:rsid w:val="001F1945"/>
    <w:rsid w:val="001F1AB5"/>
    <w:rsid w:val="001F3AD0"/>
    <w:rsid w:val="001F6278"/>
    <w:rsid w:val="0020109C"/>
    <w:rsid w:val="00203C4F"/>
    <w:rsid w:val="002113C7"/>
    <w:rsid w:val="002131DA"/>
    <w:rsid w:val="00213E5D"/>
    <w:rsid w:val="00215506"/>
    <w:rsid w:val="0021689C"/>
    <w:rsid w:val="00221C10"/>
    <w:rsid w:val="00224840"/>
    <w:rsid w:val="002258CA"/>
    <w:rsid w:val="00236CE1"/>
    <w:rsid w:val="002401D6"/>
    <w:rsid w:val="00240F31"/>
    <w:rsid w:val="0024185E"/>
    <w:rsid w:val="00244916"/>
    <w:rsid w:val="00252EDC"/>
    <w:rsid w:val="002617E5"/>
    <w:rsid w:val="00272EDE"/>
    <w:rsid w:val="00275929"/>
    <w:rsid w:val="0028079D"/>
    <w:rsid w:val="00282605"/>
    <w:rsid w:val="00282C8F"/>
    <w:rsid w:val="0028341B"/>
    <w:rsid w:val="002836CA"/>
    <w:rsid w:val="002860F0"/>
    <w:rsid w:val="002902F0"/>
    <w:rsid w:val="002A0FF1"/>
    <w:rsid w:val="002A1BC3"/>
    <w:rsid w:val="002A21A5"/>
    <w:rsid w:val="002A2805"/>
    <w:rsid w:val="002B1798"/>
    <w:rsid w:val="002B68B5"/>
    <w:rsid w:val="002C2FA8"/>
    <w:rsid w:val="002C32E6"/>
    <w:rsid w:val="002C4DED"/>
    <w:rsid w:val="002C5068"/>
    <w:rsid w:val="002C51AB"/>
    <w:rsid w:val="002C5241"/>
    <w:rsid w:val="002D0D4F"/>
    <w:rsid w:val="002D35C2"/>
    <w:rsid w:val="002D37C2"/>
    <w:rsid w:val="002D412D"/>
    <w:rsid w:val="002D7A85"/>
    <w:rsid w:val="002E3A2D"/>
    <w:rsid w:val="002E7122"/>
    <w:rsid w:val="002F012A"/>
    <w:rsid w:val="002F0635"/>
    <w:rsid w:val="002F14FA"/>
    <w:rsid w:val="002F1D0A"/>
    <w:rsid w:val="002F5C21"/>
    <w:rsid w:val="002F6441"/>
    <w:rsid w:val="002F755E"/>
    <w:rsid w:val="003001BC"/>
    <w:rsid w:val="0030236B"/>
    <w:rsid w:val="003064FD"/>
    <w:rsid w:val="0030757C"/>
    <w:rsid w:val="00307DB7"/>
    <w:rsid w:val="0031263C"/>
    <w:rsid w:val="0031344D"/>
    <w:rsid w:val="0031774B"/>
    <w:rsid w:val="003218A2"/>
    <w:rsid w:val="00322344"/>
    <w:rsid w:val="003228EA"/>
    <w:rsid w:val="00323B79"/>
    <w:rsid w:val="00330083"/>
    <w:rsid w:val="003306EC"/>
    <w:rsid w:val="00330E42"/>
    <w:rsid w:val="0033462B"/>
    <w:rsid w:val="003431EC"/>
    <w:rsid w:val="00344EEA"/>
    <w:rsid w:val="00350CF8"/>
    <w:rsid w:val="00352240"/>
    <w:rsid w:val="00353452"/>
    <w:rsid w:val="00354E06"/>
    <w:rsid w:val="00355B7B"/>
    <w:rsid w:val="003561A3"/>
    <w:rsid w:val="003568FD"/>
    <w:rsid w:val="003677CD"/>
    <w:rsid w:val="00371C7D"/>
    <w:rsid w:val="0037648D"/>
    <w:rsid w:val="0037799E"/>
    <w:rsid w:val="0038008F"/>
    <w:rsid w:val="003802F3"/>
    <w:rsid w:val="003813BF"/>
    <w:rsid w:val="0038433C"/>
    <w:rsid w:val="00384EE5"/>
    <w:rsid w:val="0038734A"/>
    <w:rsid w:val="003917ED"/>
    <w:rsid w:val="003917FB"/>
    <w:rsid w:val="003931F7"/>
    <w:rsid w:val="00394A07"/>
    <w:rsid w:val="00397364"/>
    <w:rsid w:val="003A2A8A"/>
    <w:rsid w:val="003A4D3E"/>
    <w:rsid w:val="003B4543"/>
    <w:rsid w:val="003B6910"/>
    <w:rsid w:val="003B7EF9"/>
    <w:rsid w:val="003C1B2E"/>
    <w:rsid w:val="003C1D35"/>
    <w:rsid w:val="003C32DB"/>
    <w:rsid w:val="003C74F7"/>
    <w:rsid w:val="003D338D"/>
    <w:rsid w:val="003D6657"/>
    <w:rsid w:val="003D735A"/>
    <w:rsid w:val="003D7976"/>
    <w:rsid w:val="003E08AE"/>
    <w:rsid w:val="003E2286"/>
    <w:rsid w:val="003E4219"/>
    <w:rsid w:val="003E4410"/>
    <w:rsid w:val="003E51B0"/>
    <w:rsid w:val="003F0252"/>
    <w:rsid w:val="003F50EF"/>
    <w:rsid w:val="00402CCC"/>
    <w:rsid w:val="00404F63"/>
    <w:rsid w:val="00406250"/>
    <w:rsid w:val="004127D0"/>
    <w:rsid w:val="004149F3"/>
    <w:rsid w:val="00415949"/>
    <w:rsid w:val="00416D7E"/>
    <w:rsid w:val="00424C74"/>
    <w:rsid w:val="00425F56"/>
    <w:rsid w:val="004267C4"/>
    <w:rsid w:val="00427C8E"/>
    <w:rsid w:val="004333B3"/>
    <w:rsid w:val="00433B45"/>
    <w:rsid w:val="00434AE2"/>
    <w:rsid w:val="004367D2"/>
    <w:rsid w:val="00452270"/>
    <w:rsid w:val="00453096"/>
    <w:rsid w:val="00454DE1"/>
    <w:rsid w:val="00455BA0"/>
    <w:rsid w:val="004561DD"/>
    <w:rsid w:val="004561E0"/>
    <w:rsid w:val="00457DF3"/>
    <w:rsid w:val="00462C25"/>
    <w:rsid w:val="00463241"/>
    <w:rsid w:val="00464202"/>
    <w:rsid w:val="004662C8"/>
    <w:rsid w:val="0047091B"/>
    <w:rsid w:val="0047518C"/>
    <w:rsid w:val="00476ACF"/>
    <w:rsid w:val="00476E3C"/>
    <w:rsid w:val="0048073A"/>
    <w:rsid w:val="00481701"/>
    <w:rsid w:val="004818D5"/>
    <w:rsid w:val="00483206"/>
    <w:rsid w:val="004837EE"/>
    <w:rsid w:val="0049054A"/>
    <w:rsid w:val="00490829"/>
    <w:rsid w:val="004923D4"/>
    <w:rsid w:val="00492734"/>
    <w:rsid w:val="00492C31"/>
    <w:rsid w:val="00494253"/>
    <w:rsid w:val="00495261"/>
    <w:rsid w:val="00495FBC"/>
    <w:rsid w:val="00496C6A"/>
    <w:rsid w:val="004A3453"/>
    <w:rsid w:val="004A50A6"/>
    <w:rsid w:val="004A78A9"/>
    <w:rsid w:val="004B1564"/>
    <w:rsid w:val="004B66CB"/>
    <w:rsid w:val="004B6FFE"/>
    <w:rsid w:val="004B7A65"/>
    <w:rsid w:val="004C173F"/>
    <w:rsid w:val="004C2BD8"/>
    <w:rsid w:val="004C34EB"/>
    <w:rsid w:val="004C3ED9"/>
    <w:rsid w:val="004C500E"/>
    <w:rsid w:val="004C56A7"/>
    <w:rsid w:val="004D039F"/>
    <w:rsid w:val="004D19E1"/>
    <w:rsid w:val="004D5170"/>
    <w:rsid w:val="004E0EC4"/>
    <w:rsid w:val="004E1350"/>
    <w:rsid w:val="004E1EB1"/>
    <w:rsid w:val="004E2751"/>
    <w:rsid w:val="004E5810"/>
    <w:rsid w:val="004F0128"/>
    <w:rsid w:val="004F0A30"/>
    <w:rsid w:val="004F5BD7"/>
    <w:rsid w:val="004F5F1D"/>
    <w:rsid w:val="00502A22"/>
    <w:rsid w:val="005043B2"/>
    <w:rsid w:val="0051386A"/>
    <w:rsid w:val="00515C6F"/>
    <w:rsid w:val="005213D7"/>
    <w:rsid w:val="00526DBA"/>
    <w:rsid w:val="005274B5"/>
    <w:rsid w:val="005275CD"/>
    <w:rsid w:val="00530235"/>
    <w:rsid w:val="00530DFB"/>
    <w:rsid w:val="005317F7"/>
    <w:rsid w:val="0053298C"/>
    <w:rsid w:val="00535195"/>
    <w:rsid w:val="0053637A"/>
    <w:rsid w:val="0053671E"/>
    <w:rsid w:val="00536D57"/>
    <w:rsid w:val="00537F27"/>
    <w:rsid w:val="00543121"/>
    <w:rsid w:val="0054613A"/>
    <w:rsid w:val="00550DBA"/>
    <w:rsid w:val="00551ED2"/>
    <w:rsid w:val="00554D41"/>
    <w:rsid w:val="00561CA5"/>
    <w:rsid w:val="00562577"/>
    <w:rsid w:val="00562D85"/>
    <w:rsid w:val="00563830"/>
    <w:rsid w:val="00570E20"/>
    <w:rsid w:val="005734B1"/>
    <w:rsid w:val="00576E12"/>
    <w:rsid w:val="005779F8"/>
    <w:rsid w:val="00595CB7"/>
    <w:rsid w:val="00597C90"/>
    <w:rsid w:val="005A14F8"/>
    <w:rsid w:val="005A30E9"/>
    <w:rsid w:val="005A3E42"/>
    <w:rsid w:val="005A4316"/>
    <w:rsid w:val="005A79E0"/>
    <w:rsid w:val="005B0A9D"/>
    <w:rsid w:val="005B0D20"/>
    <w:rsid w:val="005B30E3"/>
    <w:rsid w:val="005B6487"/>
    <w:rsid w:val="005C1212"/>
    <w:rsid w:val="005C5331"/>
    <w:rsid w:val="005D247B"/>
    <w:rsid w:val="005D6206"/>
    <w:rsid w:val="005D6AC3"/>
    <w:rsid w:val="005D78A3"/>
    <w:rsid w:val="005E1DAE"/>
    <w:rsid w:val="005E2F41"/>
    <w:rsid w:val="005E7686"/>
    <w:rsid w:val="005F2C50"/>
    <w:rsid w:val="00601F5D"/>
    <w:rsid w:val="00603C29"/>
    <w:rsid w:val="006071F8"/>
    <w:rsid w:val="0061015A"/>
    <w:rsid w:val="00610757"/>
    <w:rsid w:val="0061223D"/>
    <w:rsid w:val="00616CCA"/>
    <w:rsid w:val="006268FD"/>
    <w:rsid w:val="00627088"/>
    <w:rsid w:val="00630FAB"/>
    <w:rsid w:val="00633BD5"/>
    <w:rsid w:val="00635D3E"/>
    <w:rsid w:val="00644B65"/>
    <w:rsid w:val="00646689"/>
    <w:rsid w:val="00647011"/>
    <w:rsid w:val="00647924"/>
    <w:rsid w:val="00647D27"/>
    <w:rsid w:val="00653528"/>
    <w:rsid w:val="00654112"/>
    <w:rsid w:val="00654D68"/>
    <w:rsid w:val="00660F91"/>
    <w:rsid w:val="00665633"/>
    <w:rsid w:val="00667C98"/>
    <w:rsid w:val="00680F88"/>
    <w:rsid w:val="006824C2"/>
    <w:rsid w:val="00682BE0"/>
    <w:rsid w:val="00684AD5"/>
    <w:rsid w:val="00691221"/>
    <w:rsid w:val="006922C6"/>
    <w:rsid w:val="00692EA6"/>
    <w:rsid w:val="00693D76"/>
    <w:rsid w:val="00694045"/>
    <w:rsid w:val="006949B9"/>
    <w:rsid w:val="006A0E2E"/>
    <w:rsid w:val="006A3851"/>
    <w:rsid w:val="006A74F2"/>
    <w:rsid w:val="006B1618"/>
    <w:rsid w:val="006B3334"/>
    <w:rsid w:val="006C1F03"/>
    <w:rsid w:val="006C23AA"/>
    <w:rsid w:val="006C5720"/>
    <w:rsid w:val="006C6833"/>
    <w:rsid w:val="006C6BB5"/>
    <w:rsid w:val="006D1CD9"/>
    <w:rsid w:val="006D2123"/>
    <w:rsid w:val="006D3282"/>
    <w:rsid w:val="006D3CC0"/>
    <w:rsid w:val="006D654E"/>
    <w:rsid w:val="006D6DBC"/>
    <w:rsid w:val="006D7288"/>
    <w:rsid w:val="006E11AB"/>
    <w:rsid w:val="006E6D65"/>
    <w:rsid w:val="006E6FE7"/>
    <w:rsid w:val="006E7114"/>
    <w:rsid w:val="006F4135"/>
    <w:rsid w:val="00705813"/>
    <w:rsid w:val="00707449"/>
    <w:rsid w:val="0070753C"/>
    <w:rsid w:val="00712727"/>
    <w:rsid w:val="00715A68"/>
    <w:rsid w:val="00715C97"/>
    <w:rsid w:val="00720503"/>
    <w:rsid w:val="007222F5"/>
    <w:rsid w:val="0073120E"/>
    <w:rsid w:val="0073193F"/>
    <w:rsid w:val="007379BA"/>
    <w:rsid w:val="00741AB3"/>
    <w:rsid w:val="00745A11"/>
    <w:rsid w:val="0074772E"/>
    <w:rsid w:val="007547C4"/>
    <w:rsid w:val="007623D5"/>
    <w:rsid w:val="00762CBC"/>
    <w:rsid w:val="00764674"/>
    <w:rsid w:val="00764D38"/>
    <w:rsid w:val="0076632C"/>
    <w:rsid w:val="00781ED4"/>
    <w:rsid w:val="00782935"/>
    <w:rsid w:val="00784E23"/>
    <w:rsid w:val="00786045"/>
    <w:rsid w:val="00794240"/>
    <w:rsid w:val="007A2891"/>
    <w:rsid w:val="007A3291"/>
    <w:rsid w:val="007A74A4"/>
    <w:rsid w:val="007B64BB"/>
    <w:rsid w:val="007C0244"/>
    <w:rsid w:val="007C0EEA"/>
    <w:rsid w:val="007C2656"/>
    <w:rsid w:val="007C3BAA"/>
    <w:rsid w:val="007C7055"/>
    <w:rsid w:val="007D2835"/>
    <w:rsid w:val="007D285D"/>
    <w:rsid w:val="007D43FA"/>
    <w:rsid w:val="007D6C0D"/>
    <w:rsid w:val="007D775C"/>
    <w:rsid w:val="007E5902"/>
    <w:rsid w:val="007E6915"/>
    <w:rsid w:val="007F1D1B"/>
    <w:rsid w:val="00800683"/>
    <w:rsid w:val="0080120C"/>
    <w:rsid w:val="00804841"/>
    <w:rsid w:val="00804B82"/>
    <w:rsid w:val="00807B57"/>
    <w:rsid w:val="008109CA"/>
    <w:rsid w:val="00815A73"/>
    <w:rsid w:val="008164C5"/>
    <w:rsid w:val="008218AE"/>
    <w:rsid w:val="00821EA0"/>
    <w:rsid w:val="008236A0"/>
    <w:rsid w:val="008245C7"/>
    <w:rsid w:val="008256E4"/>
    <w:rsid w:val="00833F7C"/>
    <w:rsid w:val="00834D5C"/>
    <w:rsid w:val="0083534D"/>
    <w:rsid w:val="00836392"/>
    <w:rsid w:val="008373D6"/>
    <w:rsid w:val="00841677"/>
    <w:rsid w:val="00844574"/>
    <w:rsid w:val="00845F0E"/>
    <w:rsid w:val="00847961"/>
    <w:rsid w:val="00850574"/>
    <w:rsid w:val="008506F6"/>
    <w:rsid w:val="0085128D"/>
    <w:rsid w:val="008549DB"/>
    <w:rsid w:val="00854B2B"/>
    <w:rsid w:val="00856B9E"/>
    <w:rsid w:val="008631B6"/>
    <w:rsid w:val="00870D0F"/>
    <w:rsid w:val="0087121C"/>
    <w:rsid w:val="00873D89"/>
    <w:rsid w:val="00873E37"/>
    <w:rsid w:val="00875DE1"/>
    <w:rsid w:val="008761F3"/>
    <w:rsid w:val="008819CA"/>
    <w:rsid w:val="008823D6"/>
    <w:rsid w:val="008826C8"/>
    <w:rsid w:val="00882A52"/>
    <w:rsid w:val="0088441A"/>
    <w:rsid w:val="008865B0"/>
    <w:rsid w:val="00891B6D"/>
    <w:rsid w:val="008A06F4"/>
    <w:rsid w:val="008A19C4"/>
    <w:rsid w:val="008A4244"/>
    <w:rsid w:val="008A7057"/>
    <w:rsid w:val="008B4566"/>
    <w:rsid w:val="008B7DA6"/>
    <w:rsid w:val="008C10FC"/>
    <w:rsid w:val="008C13A4"/>
    <w:rsid w:val="008C3888"/>
    <w:rsid w:val="008D0647"/>
    <w:rsid w:val="008D3451"/>
    <w:rsid w:val="008D5A3C"/>
    <w:rsid w:val="008D6868"/>
    <w:rsid w:val="008F0835"/>
    <w:rsid w:val="008F21CA"/>
    <w:rsid w:val="008F6BC1"/>
    <w:rsid w:val="0090277D"/>
    <w:rsid w:val="00902A5C"/>
    <w:rsid w:val="00904ADA"/>
    <w:rsid w:val="00907829"/>
    <w:rsid w:val="009104E8"/>
    <w:rsid w:val="00912DAE"/>
    <w:rsid w:val="00914F1D"/>
    <w:rsid w:val="00916A66"/>
    <w:rsid w:val="009175AA"/>
    <w:rsid w:val="00924BE9"/>
    <w:rsid w:val="009279CD"/>
    <w:rsid w:val="00932C54"/>
    <w:rsid w:val="00937C4E"/>
    <w:rsid w:val="0094768D"/>
    <w:rsid w:val="00951FB9"/>
    <w:rsid w:val="00966839"/>
    <w:rsid w:val="00970679"/>
    <w:rsid w:val="0097170F"/>
    <w:rsid w:val="00986448"/>
    <w:rsid w:val="00986D7C"/>
    <w:rsid w:val="00990FFD"/>
    <w:rsid w:val="00991B0D"/>
    <w:rsid w:val="00994512"/>
    <w:rsid w:val="0099504F"/>
    <w:rsid w:val="009951F6"/>
    <w:rsid w:val="00995729"/>
    <w:rsid w:val="0099659F"/>
    <w:rsid w:val="009A29E3"/>
    <w:rsid w:val="009A3E23"/>
    <w:rsid w:val="009A44F9"/>
    <w:rsid w:val="009A459D"/>
    <w:rsid w:val="009A4F06"/>
    <w:rsid w:val="009A7890"/>
    <w:rsid w:val="009B0FFA"/>
    <w:rsid w:val="009B2767"/>
    <w:rsid w:val="009B3097"/>
    <w:rsid w:val="009B49AA"/>
    <w:rsid w:val="009C1D3F"/>
    <w:rsid w:val="009C553E"/>
    <w:rsid w:val="009C6F09"/>
    <w:rsid w:val="009D3163"/>
    <w:rsid w:val="009D33ED"/>
    <w:rsid w:val="009D49E4"/>
    <w:rsid w:val="009D5DDF"/>
    <w:rsid w:val="009D72D6"/>
    <w:rsid w:val="009E3B74"/>
    <w:rsid w:val="009E5480"/>
    <w:rsid w:val="009E7104"/>
    <w:rsid w:val="009F4952"/>
    <w:rsid w:val="00A034E9"/>
    <w:rsid w:val="00A036FE"/>
    <w:rsid w:val="00A124E1"/>
    <w:rsid w:val="00A20DC0"/>
    <w:rsid w:val="00A302D0"/>
    <w:rsid w:val="00A3575E"/>
    <w:rsid w:val="00A37EA1"/>
    <w:rsid w:val="00A41B3B"/>
    <w:rsid w:val="00A42982"/>
    <w:rsid w:val="00A430A3"/>
    <w:rsid w:val="00A43A93"/>
    <w:rsid w:val="00A444CE"/>
    <w:rsid w:val="00A53B77"/>
    <w:rsid w:val="00A63B94"/>
    <w:rsid w:val="00A66933"/>
    <w:rsid w:val="00A67AD6"/>
    <w:rsid w:val="00A7400B"/>
    <w:rsid w:val="00A76BBF"/>
    <w:rsid w:val="00A8027B"/>
    <w:rsid w:val="00A81073"/>
    <w:rsid w:val="00A8245C"/>
    <w:rsid w:val="00A82ACE"/>
    <w:rsid w:val="00A84CFC"/>
    <w:rsid w:val="00A8768F"/>
    <w:rsid w:val="00A91353"/>
    <w:rsid w:val="00A93A9B"/>
    <w:rsid w:val="00A95563"/>
    <w:rsid w:val="00A95959"/>
    <w:rsid w:val="00A96581"/>
    <w:rsid w:val="00AB3DDD"/>
    <w:rsid w:val="00AB73E8"/>
    <w:rsid w:val="00AB7D50"/>
    <w:rsid w:val="00AB7F5D"/>
    <w:rsid w:val="00AC02F1"/>
    <w:rsid w:val="00AC4AC2"/>
    <w:rsid w:val="00AC55AF"/>
    <w:rsid w:val="00AC5AE7"/>
    <w:rsid w:val="00AC5D59"/>
    <w:rsid w:val="00AC668A"/>
    <w:rsid w:val="00AD153F"/>
    <w:rsid w:val="00AD29D0"/>
    <w:rsid w:val="00AD2C33"/>
    <w:rsid w:val="00AD3915"/>
    <w:rsid w:val="00AD50F8"/>
    <w:rsid w:val="00AD6B28"/>
    <w:rsid w:val="00AD6F7A"/>
    <w:rsid w:val="00AE057F"/>
    <w:rsid w:val="00AE1A1A"/>
    <w:rsid w:val="00AE296D"/>
    <w:rsid w:val="00AE2E8C"/>
    <w:rsid w:val="00AE3808"/>
    <w:rsid w:val="00AE5802"/>
    <w:rsid w:val="00AE582E"/>
    <w:rsid w:val="00AE5F44"/>
    <w:rsid w:val="00AF1B7F"/>
    <w:rsid w:val="00AF2E83"/>
    <w:rsid w:val="00AF48BF"/>
    <w:rsid w:val="00AF5F24"/>
    <w:rsid w:val="00B00E33"/>
    <w:rsid w:val="00B05137"/>
    <w:rsid w:val="00B05926"/>
    <w:rsid w:val="00B13441"/>
    <w:rsid w:val="00B13F6B"/>
    <w:rsid w:val="00B143FB"/>
    <w:rsid w:val="00B1493E"/>
    <w:rsid w:val="00B17EA7"/>
    <w:rsid w:val="00B3229F"/>
    <w:rsid w:val="00B32E9A"/>
    <w:rsid w:val="00B3452D"/>
    <w:rsid w:val="00B34879"/>
    <w:rsid w:val="00B365E1"/>
    <w:rsid w:val="00B43E46"/>
    <w:rsid w:val="00B44481"/>
    <w:rsid w:val="00B5278C"/>
    <w:rsid w:val="00B56CF7"/>
    <w:rsid w:val="00B609F3"/>
    <w:rsid w:val="00B61446"/>
    <w:rsid w:val="00B61F6A"/>
    <w:rsid w:val="00B640A5"/>
    <w:rsid w:val="00B64DCE"/>
    <w:rsid w:val="00B71F2C"/>
    <w:rsid w:val="00B807F7"/>
    <w:rsid w:val="00B812A9"/>
    <w:rsid w:val="00B84D5D"/>
    <w:rsid w:val="00B87613"/>
    <w:rsid w:val="00B90C20"/>
    <w:rsid w:val="00B924DA"/>
    <w:rsid w:val="00B93426"/>
    <w:rsid w:val="00BA4281"/>
    <w:rsid w:val="00BB193A"/>
    <w:rsid w:val="00BB66B2"/>
    <w:rsid w:val="00BC03B1"/>
    <w:rsid w:val="00BC11A3"/>
    <w:rsid w:val="00BC1D1E"/>
    <w:rsid w:val="00BC3454"/>
    <w:rsid w:val="00BC47E5"/>
    <w:rsid w:val="00BC60CF"/>
    <w:rsid w:val="00BD0A1D"/>
    <w:rsid w:val="00BD791B"/>
    <w:rsid w:val="00BE37CC"/>
    <w:rsid w:val="00BF0CC2"/>
    <w:rsid w:val="00BF1FD1"/>
    <w:rsid w:val="00BF2D0E"/>
    <w:rsid w:val="00BF37FF"/>
    <w:rsid w:val="00C01211"/>
    <w:rsid w:val="00C073BD"/>
    <w:rsid w:val="00C125FE"/>
    <w:rsid w:val="00C1356B"/>
    <w:rsid w:val="00C14A6E"/>
    <w:rsid w:val="00C24BB9"/>
    <w:rsid w:val="00C25767"/>
    <w:rsid w:val="00C36007"/>
    <w:rsid w:val="00C36461"/>
    <w:rsid w:val="00C45518"/>
    <w:rsid w:val="00C47EB5"/>
    <w:rsid w:val="00C520A1"/>
    <w:rsid w:val="00C54E44"/>
    <w:rsid w:val="00C55915"/>
    <w:rsid w:val="00C5676C"/>
    <w:rsid w:val="00C60C6A"/>
    <w:rsid w:val="00C62FB4"/>
    <w:rsid w:val="00C63067"/>
    <w:rsid w:val="00C640F2"/>
    <w:rsid w:val="00C64FB7"/>
    <w:rsid w:val="00C65526"/>
    <w:rsid w:val="00C8201C"/>
    <w:rsid w:val="00C85C3B"/>
    <w:rsid w:val="00C86F28"/>
    <w:rsid w:val="00C905D5"/>
    <w:rsid w:val="00C91191"/>
    <w:rsid w:val="00C925D2"/>
    <w:rsid w:val="00C93965"/>
    <w:rsid w:val="00C94170"/>
    <w:rsid w:val="00C9502C"/>
    <w:rsid w:val="00C97178"/>
    <w:rsid w:val="00C97878"/>
    <w:rsid w:val="00CA16CF"/>
    <w:rsid w:val="00CA370A"/>
    <w:rsid w:val="00CA5FE6"/>
    <w:rsid w:val="00CA69DC"/>
    <w:rsid w:val="00CA6E04"/>
    <w:rsid w:val="00CA7E43"/>
    <w:rsid w:val="00CB3738"/>
    <w:rsid w:val="00CB3A7D"/>
    <w:rsid w:val="00CB5671"/>
    <w:rsid w:val="00CB569F"/>
    <w:rsid w:val="00CB5E84"/>
    <w:rsid w:val="00CC2E9E"/>
    <w:rsid w:val="00CC4255"/>
    <w:rsid w:val="00CC493D"/>
    <w:rsid w:val="00CC5398"/>
    <w:rsid w:val="00CD019C"/>
    <w:rsid w:val="00CD2AA7"/>
    <w:rsid w:val="00CE1871"/>
    <w:rsid w:val="00CE6C2B"/>
    <w:rsid w:val="00CF4B20"/>
    <w:rsid w:val="00D02616"/>
    <w:rsid w:val="00D02C56"/>
    <w:rsid w:val="00D02EB0"/>
    <w:rsid w:val="00D07585"/>
    <w:rsid w:val="00D07BDA"/>
    <w:rsid w:val="00D12135"/>
    <w:rsid w:val="00D16C74"/>
    <w:rsid w:val="00D21799"/>
    <w:rsid w:val="00D2585C"/>
    <w:rsid w:val="00D27A22"/>
    <w:rsid w:val="00D33C9F"/>
    <w:rsid w:val="00D35D22"/>
    <w:rsid w:val="00D442B8"/>
    <w:rsid w:val="00D46FA6"/>
    <w:rsid w:val="00D47BFA"/>
    <w:rsid w:val="00D513F2"/>
    <w:rsid w:val="00D52EBC"/>
    <w:rsid w:val="00D5632D"/>
    <w:rsid w:val="00D61E85"/>
    <w:rsid w:val="00D63BA5"/>
    <w:rsid w:val="00D64DF8"/>
    <w:rsid w:val="00D6603A"/>
    <w:rsid w:val="00D66F06"/>
    <w:rsid w:val="00D7633D"/>
    <w:rsid w:val="00D77B1D"/>
    <w:rsid w:val="00D8230E"/>
    <w:rsid w:val="00D84043"/>
    <w:rsid w:val="00D843F2"/>
    <w:rsid w:val="00D93FAB"/>
    <w:rsid w:val="00DA5975"/>
    <w:rsid w:val="00DA71CF"/>
    <w:rsid w:val="00DB0F69"/>
    <w:rsid w:val="00DB4F77"/>
    <w:rsid w:val="00DC2B74"/>
    <w:rsid w:val="00DC546D"/>
    <w:rsid w:val="00DC54CD"/>
    <w:rsid w:val="00DC76C9"/>
    <w:rsid w:val="00DC7729"/>
    <w:rsid w:val="00DD1A8B"/>
    <w:rsid w:val="00DD34C9"/>
    <w:rsid w:val="00DD7116"/>
    <w:rsid w:val="00DE2781"/>
    <w:rsid w:val="00DF22CF"/>
    <w:rsid w:val="00DF30D3"/>
    <w:rsid w:val="00DF31FA"/>
    <w:rsid w:val="00DF6C61"/>
    <w:rsid w:val="00DF6F9F"/>
    <w:rsid w:val="00E12C3E"/>
    <w:rsid w:val="00E139E2"/>
    <w:rsid w:val="00E1719C"/>
    <w:rsid w:val="00E1723C"/>
    <w:rsid w:val="00E17F97"/>
    <w:rsid w:val="00E22540"/>
    <w:rsid w:val="00E22723"/>
    <w:rsid w:val="00E24A26"/>
    <w:rsid w:val="00E24D1C"/>
    <w:rsid w:val="00E27F72"/>
    <w:rsid w:val="00E30F46"/>
    <w:rsid w:val="00E325F1"/>
    <w:rsid w:val="00E34668"/>
    <w:rsid w:val="00E34EBF"/>
    <w:rsid w:val="00E40C8F"/>
    <w:rsid w:val="00E43331"/>
    <w:rsid w:val="00E53E68"/>
    <w:rsid w:val="00E568E0"/>
    <w:rsid w:val="00E66CB0"/>
    <w:rsid w:val="00E66D9B"/>
    <w:rsid w:val="00E70784"/>
    <w:rsid w:val="00E71618"/>
    <w:rsid w:val="00E77DA8"/>
    <w:rsid w:val="00E877F4"/>
    <w:rsid w:val="00E90812"/>
    <w:rsid w:val="00E96129"/>
    <w:rsid w:val="00EA1B50"/>
    <w:rsid w:val="00EA201A"/>
    <w:rsid w:val="00EA71ED"/>
    <w:rsid w:val="00EA7448"/>
    <w:rsid w:val="00EA7B95"/>
    <w:rsid w:val="00EB0A3E"/>
    <w:rsid w:val="00EB3178"/>
    <w:rsid w:val="00EB3FB7"/>
    <w:rsid w:val="00EC0247"/>
    <w:rsid w:val="00EC1ADA"/>
    <w:rsid w:val="00EC202D"/>
    <w:rsid w:val="00EC532A"/>
    <w:rsid w:val="00ED03A3"/>
    <w:rsid w:val="00ED2559"/>
    <w:rsid w:val="00ED3630"/>
    <w:rsid w:val="00EE1B55"/>
    <w:rsid w:val="00EE2B13"/>
    <w:rsid w:val="00EE3CE9"/>
    <w:rsid w:val="00EE7FBB"/>
    <w:rsid w:val="00EF1088"/>
    <w:rsid w:val="00EF389D"/>
    <w:rsid w:val="00EF4877"/>
    <w:rsid w:val="00EF4ED8"/>
    <w:rsid w:val="00EF793B"/>
    <w:rsid w:val="00F119D4"/>
    <w:rsid w:val="00F122B0"/>
    <w:rsid w:val="00F1375E"/>
    <w:rsid w:val="00F13ABD"/>
    <w:rsid w:val="00F15AF6"/>
    <w:rsid w:val="00F23789"/>
    <w:rsid w:val="00F23C57"/>
    <w:rsid w:val="00F24886"/>
    <w:rsid w:val="00F24929"/>
    <w:rsid w:val="00F253ED"/>
    <w:rsid w:val="00F26512"/>
    <w:rsid w:val="00F32C23"/>
    <w:rsid w:val="00F340D1"/>
    <w:rsid w:val="00F341A7"/>
    <w:rsid w:val="00F3535F"/>
    <w:rsid w:val="00F35B56"/>
    <w:rsid w:val="00F3652A"/>
    <w:rsid w:val="00F42915"/>
    <w:rsid w:val="00F4314B"/>
    <w:rsid w:val="00F47B11"/>
    <w:rsid w:val="00F5051E"/>
    <w:rsid w:val="00F510D7"/>
    <w:rsid w:val="00F52E4C"/>
    <w:rsid w:val="00F5338B"/>
    <w:rsid w:val="00F5358B"/>
    <w:rsid w:val="00F54DC0"/>
    <w:rsid w:val="00F565C2"/>
    <w:rsid w:val="00F57688"/>
    <w:rsid w:val="00F63BF3"/>
    <w:rsid w:val="00F77714"/>
    <w:rsid w:val="00F82E9D"/>
    <w:rsid w:val="00F8596A"/>
    <w:rsid w:val="00F871E9"/>
    <w:rsid w:val="00F92385"/>
    <w:rsid w:val="00F94311"/>
    <w:rsid w:val="00FA64C9"/>
    <w:rsid w:val="00FA6E17"/>
    <w:rsid w:val="00FA6E6B"/>
    <w:rsid w:val="00FB40CD"/>
    <w:rsid w:val="00FB49C5"/>
    <w:rsid w:val="00FB58BF"/>
    <w:rsid w:val="00FC3AE2"/>
    <w:rsid w:val="00FC3D28"/>
    <w:rsid w:val="00FD0453"/>
    <w:rsid w:val="00FD55DF"/>
    <w:rsid w:val="00FD60E4"/>
    <w:rsid w:val="00FE1169"/>
    <w:rsid w:val="00FE5004"/>
    <w:rsid w:val="00FE50D3"/>
    <w:rsid w:val="00FE55D6"/>
    <w:rsid w:val="00FF1709"/>
    <w:rsid w:val="00FF4299"/>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6E415-5AFB-4B65-8FEB-1417113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15949"/>
    <w:pPr>
      <w:tabs>
        <w:tab w:val="center" w:pos="4153"/>
        <w:tab w:val="right" w:pos="8306"/>
      </w:tabs>
    </w:pPr>
  </w:style>
  <w:style w:type="character" w:styleId="PageNumber">
    <w:name w:val="page number"/>
    <w:basedOn w:val="DefaultParagraphFont"/>
    <w:rsid w:val="00415949"/>
  </w:style>
  <w:style w:type="character" w:styleId="Hyperlink">
    <w:name w:val="Hyperlink"/>
    <w:rsid w:val="009A3E23"/>
    <w:rPr>
      <w:color w:val="0000FF"/>
      <w:u w:val="single"/>
    </w:rPr>
  </w:style>
  <w:style w:type="paragraph" w:styleId="Header">
    <w:name w:val="header"/>
    <w:basedOn w:val="Normal"/>
    <w:rsid w:val="00B87613"/>
    <w:pPr>
      <w:tabs>
        <w:tab w:val="center" w:pos="4153"/>
        <w:tab w:val="right" w:pos="8306"/>
      </w:tabs>
    </w:pPr>
  </w:style>
  <w:style w:type="paragraph" w:styleId="BalloonText">
    <w:name w:val="Balloon Text"/>
    <w:basedOn w:val="Normal"/>
    <w:link w:val="BalloonTextChar"/>
    <w:rsid w:val="00224840"/>
    <w:rPr>
      <w:rFonts w:ascii="Tahoma" w:hAnsi="Tahoma" w:cs="Tahoma"/>
      <w:sz w:val="16"/>
      <w:szCs w:val="16"/>
    </w:rPr>
  </w:style>
  <w:style w:type="character" w:customStyle="1" w:styleId="BalloonTextChar">
    <w:name w:val="Balloon Text Char"/>
    <w:link w:val="BalloonText"/>
    <w:rsid w:val="00224840"/>
    <w:rPr>
      <w:rFonts w:ascii="Tahoma" w:hAnsi="Tahoma" w:cs="Tahoma"/>
      <w:sz w:val="16"/>
      <w:szCs w:val="16"/>
      <w:lang w:eastAsia="en-US"/>
    </w:rPr>
  </w:style>
  <w:style w:type="character" w:styleId="CommentReference">
    <w:name w:val="annotation reference"/>
    <w:rsid w:val="00667C98"/>
    <w:rPr>
      <w:sz w:val="16"/>
      <w:szCs w:val="16"/>
    </w:rPr>
  </w:style>
  <w:style w:type="paragraph" w:styleId="CommentText">
    <w:name w:val="annotation text"/>
    <w:basedOn w:val="Normal"/>
    <w:link w:val="CommentTextChar"/>
    <w:rsid w:val="00667C98"/>
    <w:rPr>
      <w:sz w:val="20"/>
      <w:szCs w:val="20"/>
    </w:rPr>
  </w:style>
  <w:style w:type="character" w:customStyle="1" w:styleId="CommentTextChar">
    <w:name w:val="Comment Text Char"/>
    <w:link w:val="CommentText"/>
    <w:rsid w:val="00667C98"/>
    <w:rPr>
      <w:lang w:eastAsia="en-US"/>
    </w:rPr>
  </w:style>
  <w:style w:type="paragraph" w:styleId="CommentSubject">
    <w:name w:val="annotation subject"/>
    <w:basedOn w:val="CommentText"/>
    <w:next w:val="CommentText"/>
    <w:link w:val="CommentSubjectChar"/>
    <w:rsid w:val="00667C98"/>
    <w:rPr>
      <w:b/>
      <w:bCs/>
    </w:rPr>
  </w:style>
  <w:style w:type="character" w:customStyle="1" w:styleId="CommentSubjectChar">
    <w:name w:val="Comment Subject Char"/>
    <w:link w:val="CommentSubject"/>
    <w:rsid w:val="00667C98"/>
    <w:rPr>
      <w:b/>
      <w:bCs/>
      <w:lang w:eastAsia="en-US"/>
    </w:rPr>
  </w:style>
  <w:style w:type="paragraph" w:styleId="Revision">
    <w:name w:val="Revision"/>
    <w:hidden/>
    <w:uiPriority w:val="99"/>
    <w:semiHidden/>
    <w:rsid w:val="00BC3454"/>
    <w:rPr>
      <w:sz w:val="24"/>
      <w:szCs w:val="24"/>
      <w:lang w:eastAsia="en-US"/>
    </w:rPr>
  </w:style>
  <w:style w:type="paragraph" w:customStyle="1" w:styleId="Heading6">
    <w:name w:val="Heading6"/>
    <w:basedOn w:val="Normal"/>
    <w:link w:val="Heading6Char"/>
    <w:rsid w:val="00912DAE"/>
    <w:pPr>
      <w:keepNext/>
      <w:keepLines/>
      <w:suppressAutoHyphens/>
      <w:spacing w:after="120"/>
      <w:jc w:val="both"/>
    </w:pPr>
    <w:rPr>
      <w:b/>
      <w:sz w:val="20"/>
      <w:szCs w:val="20"/>
      <w:lang w:eastAsia="en-AU"/>
    </w:rPr>
  </w:style>
  <w:style w:type="character" w:customStyle="1" w:styleId="Heading6Char">
    <w:name w:val="Heading6 Char"/>
    <w:link w:val="Heading6"/>
    <w:locked/>
    <w:rsid w:val="00912D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0832">
      <w:bodyDiv w:val="1"/>
      <w:marLeft w:val="0"/>
      <w:marRight w:val="0"/>
      <w:marTop w:val="0"/>
      <w:marBottom w:val="0"/>
      <w:divBdr>
        <w:top w:val="none" w:sz="0" w:space="0" w:color="auto"/>
        <w:left w:val="none" w:sz="0" w:space="0" w:color="auto"/>
        <w:bottom w:val="none" w:sz="0" w:space="0" w:color="auto"/>
        <w:right w:val="none" w:sz="0" w:space="0" w:color="auto"/>
      </w:divBdr>
    </w:div>
    <w:div w:id="895551797">
      <w:bodyDiv w:val="1"/>
      <w:marLeft w:val="0"/>
      <w:marRight w:val="0"/>
      <w:marTop w:val="0"/>
      <w:marBottom w:val="0"/>
      <w:divBdr>
        <w:top w:val="none" w:sz="0" w:space="0" w:color="auto"/>
        <w:left w:val="none" w:sz="0" w:space="0" w:color="auto"/>
        <w:bottom w:val="none" w:sz="0" w:space="0" w:color="auto"/>
        <w:right w:val="none" w:sz="0" w:space="0" w:color="auto"/>
      </w:divBdr>
      <w:divsChild>
        <w:div w:id="1540820777">
          <w:marLeft w:val="0"/>
          <w:marRight w:val="0"/>
          <w:marTop w:val="0"/>
          <w:marBottom w:val="0"/>
          <w:divBdr>
            <w:top w:val="none" w:sz="0" w:space="0" w:color="auto"/>
            <w:left w:val="none" w:sz="0" w:space="0" w:color="auto"/>
            <w:bottom w:val="none" w:sz="0" w:space="0" w:color="auto"/>
            <w:right w:val="none" w:sz="0" w:space="0" w:color="auto"/>
          </w:divBdr>
          <w:divsChild>
            <w:div w:id="987052075">
              <w:marLeft w:val="0"/>
              <w:marRight w:val="0"/>
              <w:marTop w:val="0"/>
              <w:marBottom w:val="0"/>
              <w:divBdr>
                <w:top w:val="none" w:sz="0" w:space="0" w:color="auto"/>
                <w:left w:val="none" w:sz="0" w:space="0" w:color="auto"/>
                <w:bottom w:val="none" w:sz="0" w:space="0" w:color="auto"/>
                <w:right w:val="none" w:sz="0" w:space="0" w:color="auto"/>
              </w:divBdr>
              <w:divsChild>
                <w:div w:id="1529760791">
                  <w:marLeft w:val="0"/>
                  <w:marRight w:val="0"/>
                  <w:marTop w:val="0"/>
                  <w:marBottom w:val="0"/>
                  <w:divBdr>
                    <w:top w:val="none" w:sz="0" w:space="0" w:color="auto"/>
                    <w:left w:val="none" w:sz="0" w:space="0" w:color="auto"/>
                    <w:bottom w:val="none" w:sz="0" w:space="0" w:color="auto"/>
                    <w:right w:val="none" w:sz="0" w:space="0" w:color="auto"/>
                  </w:divBdr>
                  <w:divsChild>
                    <w:div w:id="2066558371">
                      <w:marLeft w:val="0"/>
                      <w:marRight w:val="0"/>
                      <w:marTop w:val="0"/>
                      <w:marBottom w:val="0"/>
                      <w:divBdr>
                        <w:top w:val="none" w:sz="0" w:space="0" w:color="auto"/>
                        <w:left w:val="none" w:sz="0" w:space="0" w:color="auto"/>
                        <w:bottom w:val="none" w:sz="0" w:space="0" w:color="auto"/>
                        <w:right w:val="none" w:sz="0" w:space="0" w:color="auto"/>
                      </w:divBdr>
                      <w:divsChild>
                        <w:div w:id="1990207270">
                          <w:marLeft w:val="0"/>
                          <w:marRight w:val="0"/>
                          <w:marTop w:val="0"/>
                          <w:marBottom w:val="0"/>
                          <w:divBdr>
                            <w:top w:val="single" w:sz="6" w:space="0" w:color="828282"/>
                            <w:left w:val="single" w:sz="6" w:space="0" w:color="828282"/>
                            <w:bottom w:val="single" w:sz="6" w:space="0" w:color="828282"/>
                            <w:right w:val="single" w:sz="6" w:space="0" w:color="828282"/>
                          </w:divBdr>
                          <w:divsChild>
                            <w:div w:id="1846552939">
                              <w:marLeft w:val="0"/>
                              <w:marRight w:val="0"/>
                              <w:marTop w:val="0"/>
                              <w:marBottom w:val="0"/>
                              <w:divBdr>
                                <w:top w:val="none" w:sz="0" w:space="0" w:color="auto"/>
                                <w:left w:val="none" w:sz="0" w:space="0" w:color="auto"/>
                                <w:bottom w:val="none" w:sz="0" w:space="0" w:color="auto"/>
                                <w:right w:val="none" w:sz="0" w:space="0" w:color="auto"/>
                              </w:divBdr>
                              <w:divsChild>
                                <w:div w:id="953901509">
                                  <w:marLeft w:val="0"/>
                                  <w:marRight w:val="0"/>
                                  <w:marTop w:val="0"/>
                                  <w:marBottom w:val="0"/>
                                  <w:divBdr>
                                    <w:top w:val="none" w:sz="0" w:space="0" w:color="auto"/>
                                    <w:left w:val="none" w:sz="0" w:space="0" w:color="auto"/>
                                    <w:bottom w:val="none" w:sz="0" w:space="0" w:color="auto"/>
                                    <w:right w:val="none" w:sz="0" w:space="0" w:color="auto"/>
                                  </w:divBdr>
                                  <w:divsChild>
                                    <w:div w:id="921331791">
                                      <w:marLeft w:val="0"/>
                                      <w:marRight w:val="0"/>
                                      <w:marTop w:val="0"/>
                                      <w:marBottom w:val="0"/>
                                      <w:divBdr>
                                        <w:top w:val="none" w:sz="0" w:space="0" w:color="auto"/>
                                        <w:left w:val="none" w:sz="0" w:space="0" w:color="auto"/>
                                        <w:bottom w:val="none" w:sz="0" w:space="0" w:color="auto"/>
                                        <w:right w:val="none" w:sz="0" w:space="0" w:color="auto"/>
                                      </w:divBdr>
                                      <w:divsChild>
                                        <w:div w:id="482476550">
                                          <w:marLeft w:val="0"/>
                                          <w:marRight w:val="0"/>
                                          <w:marTop w:val="0"/>
                                          <w:marBottom w:val="0"/>
                                          <w:divBdr>
                                            <w:top w:val="none" w:sz="0" w:space="0" w:color="auto"/>
                                            <w:left w:val="none" w:sz="0" w:space="0" w:color="auto"/>
                                            <w:bottom w:val="none" w:sz="0" w:space="0" w:color="auto"/>
                                            <w:right w:val="none" w:sz="0" w:space="0" w:color="auto"/>
                                          </w:divBdr>
                                          <w:divsChild>
                                            <w:div w:id="327949174">
                                              <w:marLeft w:val="0"/>
                                              <w:marRight w:val="0"/>
                                              <w:marTop w:val="0"/>
                                              <w:marBottom w:val="0"/>
                                              <w:divBdr>
                                                <w:top w:val="none" w:sz="0" w:space="0" w:color="auto"/>
                                                <w:left w:val="none" w:sz="0" w:space="0" w:color="auto"/>
                                                <w:bottom w:val="none" w:sz="0" w:space="0" w:color="auto"/>
                                                <w:right w:val="none" w:sz="0" w:space="0" w:color="auto"/>
                                              </w:divBdr>
                                              <w:divsChild>
                                                <w:div w:id="21362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85C5-F77E-4E5C-B08D-0265A733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867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Lisa Redman</dc:creator>
  <cp:keywords/>
  <cp:lastModifiedBy>NG, Jason</cp:lastModifiedBy>
  <cp:revision>6</cp:revision>
  <cp:lastPrinted>2018-08-21T23:53:00Z</cp:lastPrinted>
  <dcterms:created xsi:type="dcterms:W3CDTF">2021-02-10T22:51:00Z</dcterms:created>
  <dcterms:modified xsi:type="dcterms:W3CDTF">2021-02-18T01:34:00Z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