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1947" w:rsidRDefault="00193461" w:rsidP="0020300C">
      <w:pPr>
        <w:rPr>
          <w:sz w:val="28"/>
        </w:rPr>
      </w:pPr>
      <w:r w:rsidRPr="00771947">
        <w:rPr>
          <w:noProof/>
          <w:lang w:eastAsia="en-AU"/>
        </w:rPr>
        <w:drawing>
          <wp:inline distT="0" distB="0" distL="0" distR="0" wp14:anchorId="1A0855E4" wp14:editId="4CD3D0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1947" w:rsidRDefault="0048364F" w:rsidP="0048364F">
      <w:pPr>
        <w:rPr>
          <w:sz w:val="19"/>
        </w:rPr>
      </w:pPr>
    </w:p>
    <w:p w:rsidR="0048364F" w:rsidRPr="00771947" w:rsidRDefault="00F4400F" w:rsidP="00F4400F">
      <w:pPr>
        <w:pStyle w:val="ShortT"/>
      </w:pPr>
      <w:r w:rsidRPr="00771947">
        <w:t xml:space="preserve">Financial Sector Reform (Hayne Royal Commission </w:t>
      </w:r>
      <w:r w:rsidR="00083D1B" w:rsidRPr="00771947">
        <w:t>Response)</w:t>
      </w:r>
      <w:r w:rsidR="003B435E">
        <w:t xml:space="preserve"> </w:t>
      </w:r>
      <w:r w:rsidRPr="00771947">
        <w:t xml:space="preserve">(2021 Measures No. 1) </w:t>
      </w:r>
      <w:r w:rsidR="00265A06">
        <w:t>Regulations 2</w:t>
      </w:r>
      <w:r w:rsidRPr="00771947">
        <w:t>021</w:t>
      </w:r>
    </w:p>
    <w:p w:rsidR="00F4400F" w:rsidRPr="00771947" w:rsidRDefault="00F4400F" w:rsidP="005E7415">
      <w:pPr>
        <w:pStyle w:val="SignCoverPageStart"/>
        <w:spacing w:before="240"/>
        <w:rPr>
          <w:szCs w:val="22"/>
        </w:rPr>
      </w:pPr>
      <w:r w:rsidRPr="00771947">
        <w:rPr>
          <w:szCs w:val="22"/>
        </w:rPr>
        <w:t>I, General the Honourable David Hurley AC DSC (</w:t>
      </w:r>
      <w:proofErr w:type="spellStart"/>
      <w:r w:rsidRPr="00771947">
        <w:rPr>
          <w:szCs w:val="22"/>
        </w:rPr>
        <w:t>Retd</w:t>
      </w:r>
      <w:proofErr w:type="spellEnd"/>
      <w:r w:rsidRPr="00771947">
        <w:rPr>
          <w:szCs w:val="22"/>
        </w:rPr>
        <w:t>), Governor</w:t>
      </w:r>
      <w:r w:rsidR="00265A06">
        <w:rPr>
          <w:szCs w:val="22"/>
        </w:rPr>
        <w:noBreakHyphen/>
      </w:r>
      <w:r w:rsidRPr="00771947">
        <w:rPr>
          <w:szCs w:val="22"/>
        </w:rPr>
        <w:t>General of the Commonwealth of Australia, acting with the advice of the Federal Executive Council, make the following regulations.</w:t>
      </w:r>
      <w:bookmarkStart w:id="0" w:name="_GoBack"/>
      <w:bookmarkEnd w:id="0"/>
    </w:p>
    <w:p w:rsidR="00F4400F" w:rsidRPr="00771947" w:rsidRDefault="00F4400F" w:rsidP="005E7415">
      <w:pPr>
        <w:keepNext/>
        <w:spacing w:before="720" w:line="240" w:lineRule="atLeast"/>
        <w:ind w:right="397"/>
        <w:jc w:val="both"/>
        <w:rPr>
          <w:szCs w:val="22"/>
        </w:rPr>
      </w:pPr>
      <w:r w:rsidRPr="00771947">
        <w:rPr>
          <w:szCs w:val="22"/>
        </w:rPr>
        <w:t xml:space="preserve">Dated </w:t>
      </w:r>
      <w:bookmarkStart w:id="1" w:name="BKCheck15B_1"/>
      <w:bookmarkEnd w:id="1"/>
      <w:r w:rsidRPr="00771947">
        <w:rPr>
          <w:szCs w:val="22"/>
        </w:rPr>
        <w:fldChar w:fldCharType="begin"/>
      </w:r>
      <w:r w:rsidRPr="00771947">
        <w:rPr>
          <w:szCs w:val="22"/>
        </w:rPr>
        <w:instrText xml:space="preserve"> DOCPROPERTY  DateMade </w:instrText>
      </w:r>
      <w:r w:rsidRPr="00771947">
        <w:rPr>
          <w:szCs w:val="22"/>
        </w:rPr>
        <w:fldChar w:fldCharType="separate"/>
      </w:r>
      <w:r w:rsidR="00803BAD">
        <w:rPr>
          <w:szCs w:val="22"/>
        </w:rPr>
        <w:t>18 February 2021</w:t>
      </w:r>
      <w:r w:rsidRPr="00771947">
        <w:rPr>
          <w:szCs w:val="22"/>
        </w:rPr>
        <w:fldChar w:fldCharType="end"/>
      </w:r>
    </w:p>
    <w:p w:rsidR="00F4400F" w:rsidRPr="00771947" w:rsidRDefault="00F4400F" w:rsidP="005E741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1947">
        <w:rPr>
          <w:szCs w:val="22"/>
        </w:rPr>
        <w:t>David Hurley</w:t>
      </w:r>
    </w:p>
    <w:p w:rsidR="00F4400F" w:rsidRPr="00771947" w:rsidRDefault="00F4400F" w:rsidP="005E741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1947">
        <w:rPr>
          <w:szCs w:val="22"/>
        </w:rPr>
        <w:t>Governor</w:t>
      </w:r>
      <w:r w:rsidR="00265A06">
        <w:rPr>
          <w:szCs w:val="22"/>
        </w:rPr>
        <w:noBreakHyphen/>
      </w:r>
      <w:r w:rsidRPr="00771947">
        <w:rPr>
          <w:szCs w:val="22"/>
        </w:rPr>
        <w:t>General</w:t>
      </w:r>
    </w:p>
    <w:p w:rsidR="00F4400F" w:rsidRPr="00771947" w:rsidRDefault="00F4400F" w:rsidP="005E741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1947">
        <w:rPr>
          <w:szCs w:val="22"/>
        </w:rPr>
        <w:t>By His Excellency’s Command</w:t>
      </w:r>
    </w:p>
    <w:p w:rsidR="00F4400F" w:rsidRPr="00771947" w:rsidRDefault="00F4400F" w:rsidP="005E741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1947">
        <w:rPr>
          <w:szCs w:val="22"/>
        </w:rPr>
        <w:t xml:space="preserve">Josh </w:t>
      </w:r>
      <w:proofErr w:type="spellStart"/>
      <w:r w:rsidRPr="00771947">
        <w:rPr>
          <w:szCs w:val="22"/>
        </w:rPr>
        <w:t>Frydenberg</w:t>
      </w:r>
      <w:proofErr w:type="spellEnd"/>
    </w:p>
    <w:p w:rsidR="00F4400F" w:rsidRPr="00771947" w:rsidRDefault="00F4400F" w:rsidP="005E7415">
      <w:pPr>
        <w:pStyle w:val="SignCoverPageEnd"/>
        <w:rPr>
          <w:szCs w:val="22"/>
        </w:rPr>
      </w:pPr>
      <w:r w:rsidRPr="00771947">
        <w:rPr>
          <w:szCs w:val="22"/>
        </w:rPr>
        <w:t>Treasurer</w:t>
      </w:r>
    </w:p>
    <w:p w:rsidR="00F4400F" w:rsidRPr="00771947" w:rsidRDefault="00F4400F" w:rsidP="005E7415"/>
    <w:p w:rsidR="00F4400F" w:rsidRPr="00771947" w:rsidRDefault="00F4400F" w:rsidP="005E7415"/>
    <w:p w:rsidR="00F4400F" w:rsidRPr="00771947" w:rsidRDefault="00F4400F" w:rsidP="005E7415"/>
    <w:p w:rsidR="0048364F" w:rsidRPr="00222204" w:rsidRDefault="0048364F" w:rsidP="0048364F">
      <w:pPr>
        <w:pStyle w:val="Header"/>
        <w:tabs>
          <w:tab w:val="clear" w:pos="4150"/>
          <w:tab w:val="clear" w:pos="8307"/>
        </w:tabs>
      </w:pPr>
      <w:r w:rsidRPr="00222204">
        <w:rPr>
          <w:rStyle w:val="CharAmSchNo"/>
        </w:rPr>
        <w:t xml:space="preserve"> </w:t>
      </w:r>
      <w:r w:rsidRPr="00222204">
        <w:rPr>
          <w:rStyle w:val="CharAmSchText"/>
        </w:rPr>
        <w:t xml:space="preserve"> </w:t>
      </w:r>
    </w:p>
    <w:p w:rsidR="0048364F" w:rsidRPr="00222204" w:rsidRDefault="0048364F" w:rsidP="0048364F">
      <w:pPr>
        <w:pStyle w:val="Header"/>
        <w:tabs>
          <w:tab w:val="clear" w:pos="4150"/>
          <w:tab w:val="clear" w:pos="8307"/>
        </w:tabs>
      </w:pPr>
      <w:r w:rsidRPr="00222204">
        <w:rPr>
          <w:rStyle w:val="CharAmPartNo"/>
        </w:rPr>
        <w:t xml:space="preserve"> </w:t>
      </w:r>
      <w:r w:rsidRPr="00222204">
        <w:rPr>
          <w:rStyle w:val="CharAmPartText"/>
        </w:rPr>
        <w:t xml:space="preserve"> </w:t>
      </w:r>
    </w:p>
    <w:p w:rsidR="0048364F" w:rsidRPr="00771947" w:rsidRDefault="0048364F" w:rsidP="0048364F">
      <w:pPr>
        <w:sectPr w:rsidR="0048364F" w:rsidRPr="00771947" w:rsidSect="008F65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71947" w:rsidRDefault="0048364F" w:rsidP="0048364F">
      <w:pPr>
        <w:outlineLvl w:val="0"/>
        <w:rPr>
          <w:sz w:val="36"/>
        </w:rPr>
      </w:pPr>
      <w:r w:rsidRPr="00771947">
        <w:rPr>
          <w:sz w:val="36"/>
        </w:rPr>
        <w:lastRenderedPageBreak/>
        <w:t>Contents</w:t>
      </w:r>
    </w:p>
    <w:bookmarkStart w:id="2" w:name="BKCheck15B_2"/>
    <w:bookmarkEnd w:id="2"/>
    <w:p w:rsidR="00253F96" w:rsidRDefault="00253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53F96">
        <w:rPr>
          <w:noProof/>
        </w:rPr>
        <w:tab/>
      </w:r>
      <w:r w:rsidRPr="00253F96">
        <w:rPr>
          <w:noProof/>
        </w:rPr>
        <w:fldChar w:fldCharType="begin"/>
      </w:r>
      <w:r w:rsidRPr="00253F96">
        <w:rPr>
          <w:noProof/>
        </w:rPr>
        <w:instrText xml:space="preserve"> PAGEREF _Toc61432328 \h </w:instrText>
      </w:r>
      <w:r w:rsidRPr="00253F96">
        <w:rPr>
          <w:noProof/>
        </w:rPr>
      </w:r>
      <w:r w:rsidRPr="00253F96">
        <w:rPr>
          <w:noProof/>
        </w:rPr>
        <w:fldChar w:fldCharType="separate"/>
      </w:r>
      <w:r w:rsidR="00803BAD">
        <w:rPr>
          <w:noProof/>
        </w:rPr>
        <w:t>1</w:t>
      </w:r>
      <w:r w:rsidRPr="00253F96">
        <w:rPr>
          <w:noProof/>
        </w:rPr>
        <w:fldChar w:fldCharType="end"/>
      </w:r>
    </w:p>
    <w:p w:rsidR="00253F96" w:rsidRDefault="00253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53F96">
        <w:rPr>
          <w:noProof/>
        </w:rPr>
        <w:tab/>
      </w:r>
      <w:r w:rsidRPr="00253F96">
        <w:rPr>
          <w:noProof/>
        </w:rPr>
        <w:fldChar w:fldCharType="begin"/>
      </w:r>
      <w:r w:rsidRPr="00253F96">
        <w:rPr>
          <w:noProof/>
        </w:rPr>
        <w:instrText xml:space="preserve"> PAGEREF _Toc61432329 \h </w:instrText>
      </w:r>
      <w:r w:rsidRPr="00253F96">
        <w:rPr>
          <w:noProof/>
        </w:rPr>
      </w:r>
      <w:r w:rsidRPr="00253F96">
        <w:rPr>
          <w:noProof/>
        </w:rPr>
        <w:fldChar w:fldCharType="separate"/>
      </w:r>
      <w:r w:rsidR="00803BAD">
        <w:rPr>
          <w:noProof/>
        </w:rPr>
        <w:t>1</w:t>
      </w:r>
      <w:r w:rsidRPr="00253F96">
        <w:rPr>
          <w:noProof/>
        </w:rPr>
        <w:fldChar w:fldCharType="end"/>
      </w:r>
    </w:p>
    <w:p w:rsidR="00253F96" w:rsidRDefault="00253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53F96">
        <w:rPr>
          <w:noProof/>
        </w:rPr>
        <w:tab/>
      </w:r>
      <w:r w:rsidRPr="00253F96">
        <w:rPr>
          <w:noProof/>
        </w:rPr>
        <w:fldChar w:fldCharType="begin"/>
      </w:r>
      <w:r w:rsidRPr="00253F96">
        <w:rPr>
          <w:noProof/>
        </w:rPr>
        <w:instrText xml:space="preserve"> PAGEREF _Toc61432330 \h </w:instrText>
      </w:r>
      <w:r w:rsidRPr="00253F96">
        <w:rPr>
          <w:noProof/>
        </w:rPr>
      </w:r>
      <w:r w:rsidRPr="00253F96">
        <w:rPr>
          <w:noProof/>
        </w:rPr>
        <w:fldChar w:fldCharType="separate"/>
      </w:r>
      <w:r w:rsidR="00803BAD">
        <w:rPr>
          <w:noProof/>
        </w:rPr>
        <w:t>1</w:t>
      </w:r>
      <w:r w:rsidRPr="00253F96">
        <w:rPr>
          <w:noProof/>
        </w:rPr>
        <w:fldChar w:fldCharType="end"/>
      </w:r>
    </w:p>
    <w:p w:rsidR="00253F96" w:rsidRDefault="00253F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53F96">
        <w:rPr>
          <w:noProof/>
        </w:rPr>
        <w:tab/>
      </w:r>
      <w:r w:rsidRPr="00253F96">
        <w:rPr>
          <w:noProof/>
        </w:rPr>
        <w:fldChar w:fldCharType="begin"/>
      </w:r>
      <w:r w:rsidRPr="00253F96">
        <w:rPr>
          <w:noProof/>
        </w:rPr>
        <w:instrText xml:space="preserve"> PAGEREF _Toc61432331 \h </w:instrText>
      </w:r>
      <w:r w:rsidRPr="00253F96">
        <w:rPr>
          <w:noProof/>
        </w:rPr>
      </w:r>
      <w:r w:rsidRPr="00253F96">
        <w:rPr>
          <w:noProof/>
        </w:rPr>
        <w:fldChar w:fldCharType="separate"/>
      </w:r>
      <w:r w:rsidR="00803BAD">
        <w:rPr>
          <w:noProof/>
        </w:rPr>
        <w:t>1</w:t>
      </w:r>
      <w:r w:rsidRPr="00253F96">
        <w:rPr>
          <w:noProof/>
        </w:rPr>
        <w:fldChar w:fldCharType="end"/>
      </w:r>
    </w:p>
    <w:p w:rsidR="00253F96" w:rsidRDefault="00253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1—Duty to take reasonable care not to make a misrepresentation</w:t>
      </w:r>
      <w:r w:rsidRPr="00253F96">
        <w:rPr>
          <w:b w:val="0"/>
          <w:noProof/>
          <w:sz w:val="18"/>
        </w:rPr>
        <w:tab/>
      </w:r>
      <w:r w:rsidRPr="00253F96">
        <w:rPr>
          <w:b w:val="0"/>
          <w:noProof/>
          <w:sz w:val="18"/>
        </w:rPr>
        <w:fldChar w:fldCharType="begin"/>
      </w:r>
      <w:r w:rsidRPr="00253F96">
        <w:rPr>
          <w:b w:val="0"/>
          <w:noProof/>
          <w:sz w:val="18"/>
        </w:rPr>
        <w:instrText xml:space="preserve"> PAGEREF _Toc61432332 \h </w:instrText>
      </w:r>
      <w:r w:rsidRPr="00253F96">
        <w:rPr>
          <w:b w:val="0"/>
          <w:noProof/>
          <w:sz w:val="18"/>
        </w:rPr>
      </w:r>
      <w:r w:rsidRPr="00253F96">
        <w:rPr>
          <w:b w:val="0"/>
          <w:noProof/>
          <w:sz w:val="18"/>
        </w:rPr>
        <w:fldChar w:fldCharType="separate"/>
      </w:r>
      <w:r w:rsidR="00803BAD">
        <w:rPr>
          <w:b w:val="0"/>
          <w:noProof/>
          <w:sz w:val="18"/>
        </w:rPr>
        <w:t>2</w:t>
      </w:r>
      <w:r w:rsidRPr="00253F96">
        <w:rPr>
          <w:b w:val="0"/>
          <w:noProof/>
          <w:sz w:val="18"/>
        </w:rPr>
        <w:fldChar w:fldCharType="end"/>
      </w:r>
    </w:p>
    <w:p w:rsidR="00253F96" w:rsidRDefault="00253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Insurance Contracts Regulations 2017</w:t>
      </w:r>
      <w:r w:rsidRPr="00253F96">
        <w:rPr>
          <w:i w:val="0"/>
          <w:noProof/>
          <w:sz w:val="18"/>
        </w:rPr>
        <w:tab/>
      </w:r>
      <w:r w:rsidRPr="00253F96">
        <w:rPr>
          <w:i w:val="0"/>
          <w:noProof/>
          <w:sz w:val="18"/>
        </w:rPr>
        <w:fldChar w:fldCharType="begin"/>
      </w:r>
      <w:r w:rsidRPr="00253F96">
        <w:rPr>
          <w:i w:val="0"/>
          <w:noProof/>
          <w:sz w:val="18"/>
        </w:rPr>
        <w:instrText xml:space="preserve"> PAGEREF _Toc61432333 \h </w:instrText>
      </w:r>
      <w:r w:rsidRPr="00253F96">
        <w:rPr>
          <w:i w:val="0"/>
          <w:noProof/>
          <w:sz w:val="18"/>
        </w:rPr>
      </w:r>
      <w:r w:rsidRPr="00253F96">
        <w:rPr>
          <w:i w:val="0"/>
          <w:noProof/>
          <w:sz w:val="18"/>
        </w:rPr>
        <w:fldChar w:fldCharType="separate"/>
      </w:r>
      <w:r w:rsidR="00803BAD">
        <w:rPr>
          <w:i w:val="0"/>
          <w:noProof/>
          <w:sz w:val="18"/>
        </w:rPr>
        <w:t>2</w:t>
      </w:r>
      <w:r w:rsidRPr="00253F96">
        <w:rPr>
          <w:i w:val="0"/>
          <w:noProof/>
          <w:sz w:val="18"/>
        </w:rPr>
        <w:fldChar w:fldCharType="end"/>
      </w:r>
    </w:p>
    <w:p w:rsidR="00253F96" w:rsidRDefault="00253F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2—Claims handling and settling services</w:t>
      </w:r>
      <w:r w:rsidRPr="00253F96">
        <w:rPr>
          <w:b w:val="0"/>
          <w:noProof/>
          <w:sz w:val="18"/>
        </w:rPr>
        <w:tab/>
      </w:r>
      <w:r w:rsidRPr="00253F96">
        <w:rPr>
          <w:b w:val="0"/>
          <w:noProof/>
          <w:sz w:val="18"/>
        </w:rPr>
        <w:fldChar w:fldCharType="begin"/>
      </w:r>
      <w:r w:rsidRPr="00253F96">
        <w:rPr>
          <w:b w:val="0"/>
          <w:noProof/>
          <w:sz w:val="18"/>
        </w:rPr>
        <w:instrText xml:space="preserve"> PAGEREF _Toc61432335 \h </w:instrText>
      </w:r>
      <w:r w:rsidRPr="00253F96">
        <w:rPr>
          <w:b w:val="0"/>
          <w:noProof/>
          <w:sz w:val="18"/>
        </w:rPr>
      </w:r>
      <w:r w:rsidRPr="00253F96">
        <w:rPr>
          <w:b w:val="0"/>
          <w:noProof/>
          <w:sz w:val="18"/>
        </w:rPr>
        <w:fldChar w:fldCharType="separate"/>
      </w:r>
      <w:r w:rsidR="00803BAD">
        <w:rPr>
          <w:b w:val="0"/>
          <w:noProof/>
          <w:sz w:val="18"/>
        </w:rPr>
        <w:t>4</w:t>
      </w:r>
      <w:r w:rsidRPr="00253F96">
        <w:rPr>
          <w:b w:val="0"/>
          <w:noProof/>
          <w:sz w:val="18"/>
        </w:rPr>
        <w:fldChar w:fldCharType="end"/>
      </w:r>
    </w:p>
    <w:p w:rsidR="00253F96" w:rsidRDefault="00253F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253F96">
        <w:rPr>
          <w:i w:val="0"/>
          <w:noProof/>
          <w:sz w:val="18"/>
        </w:rPr>
        <w:tab/>
      </w:r>
      <w:r w:rsidRPr="00253F96">
        <w:rPr>
          <w:i w:val="0"/>
          <w:noProof/>
          <w:sz w:val="18"/>
        </w:rPr>
        <w:fldChar w:fldCharType="begin"/>
      </w:r>
      <w:r w:rsidRPr="00253F96">
        <w:rPr>
          <w:i w:val="0"/>
          <w:noProof/>
          <w:sz w:val="18"/>
        </w:rPr>
        <w:instrText xml:space="preserve"> PAGEREF _Toc61432336 \h </w:instrText>
      </w:r>
      <w:r w:rsidRPr="00253F96">
        <w:rPr>
          <w:i w:val="0"/>
          <w:noProof/>
          <w:sz w:val="18"/>
        </w:rPr>
      </w:r>
      <w:r w:rsidRPr="00253F96">
        <w:rPr>
          <w:i w:val="0"/>
          <w:noProof/>
          <w:sz w:val="18"/>
        </w:rPr>
        <w:fldChar w:fldCharType="separate"/>
      </w:r>
      <w:r w:rsidR="00803BAD">
        <w:rPr>
          <w:i w:val="0"/>
          <w:noProof/>
          <w:sz w:val="18"/>
        </w:rPr>
        <w:t>4</w:t>
      </w:r>
      <w:r w:rsidRPr="00253F96">
        <w:rPr>
          <w:i w:val="0"/>
          <w:noProof/>
          <w:sz w:val="18"/>
        </w:rPr>
        <w:fldChar w:fldCharType="end"/>
      </w:r>
    </w:p>
    <w:p w:rsidR="0048364F" w:rsidRPr="00771947" w:rsidRDefault="00253F96" w:rsidP="0048364F">
      <w:r>
        <w:fldChar w:fldCharType="end"/>
      </w:r>
    </w:p>
    <w:p w:rsidR="0048364F" w:rsidRPr="00771947" w:rsidRDefault="0048364F" w:rsidP="0048364F">
      <w:pPr>
        <w:sectPr w:rsidR="0048364F" w:rsidRPr="00771947" w:rsidSect="008F658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1947" w:rsidRDefault="0048364F" w:rsidP="0048364F">
      <w:pPr>
        <w:pStyle w:val="ActHead5"/>
      </w:pPr>
      <w:bookmarkStart w:id="3" w:name="_Toc61432328"/>
      <w:r w:rsidRPr="00222204">
        <w:rPr>
          <w:rStyle w:val="CharSectno"/>
        </w:rPr>
        <w:lastRenderedPageBreak/>
        <w:t>1</w:t>
      </w:r>
      <w:r w:rsidRPr="00771947">
        <w:t xml:space="preserve">  </w:t>
      </w:r>
      <w:r w:rsidR="004F676E" w:rsidRPr="00771947">
        <w:t>Name</w:t>
      </w:r>
      <w:bookmarkEnd w:id="3"/>
    </w:p>
    <w:p w:rsidR="0048364F" w:rsidRPr="00771947" w:rsidRDefault="0048364F" w:rsidP="0048364F">
      <w:pPr>
        <w:pStyle w:val="subsection"/>
      </w:pPr>
      <w:r w:rsidRPr="00771947">
        <w:tab/>
      </w:r>
      <w:r w:rsidRPr="00771947">
        <w:tab/>
      </w:r>
      <w:r w:rsidR="00F4400F" w:rsidRPr="00771947">
        <w:t>This instrument is</w:t>
      </w:r>
      <w:r w:rsidRPr="00771947">
        <w:t xml:space="preserve"> the </w:t>
      </w:r>
      <w:bookmarkStart w:id="4" w:name="BKCheck15B_3"/>
      <w:bookmarkEnd w:id="4"/>
      <w:r w:rsidR="00414ADE" w:rsidRPr="00771947">
        <w:rPr>
          <w:i/>
        </w:rPr>
        <w:fldChar w:fldCharType="begin"/>
      </w:r>
      <w:r w:rsidR="00414ADE" w:rsidRPr="00771947">
        <w:rPr>
          <w:i/>
        </w:rPr>
        <w:instrText xml:space="preserve"> STYLEREF  ShortT </w:instrText>
      </w:r>
      <w:r w:rsidR="00414ADE" w:rsidRPr="00771947">
        <w:rPr>
          <w:i/>
        </w:rPr>
        <w:fldChar w:fldCharType="separate"/>
      </w:r>
      <w:r w:rsidR="00803BAD">
        <w:rPr>
          <w:i/>
          <w:noProof/>
        </w:rPr>
        <w:t>Financial Sector Reform (Hayne Royal Commission Response) (2021 Measures No. 1) Regulations 2021</w:t>
      </w:r>
      <w:r w:rsidR="00414ADE" w:rsidRPr="00771947">
        <w:rPr>
          <w:i/>
        </w:rPr>
        <w:fldChar w:fldCharType="end"/>
      </w:r>
      <w:r w:rsidRPr="00771947">
        <w:t>.</w:t>
      </w:r>
    </w:p>
    <w:p w:rsidR="004F676E" w:rsidRPr="00771947" w:rsidRDefault="0048364F" w:rsidP="005452CC">
      <w:pPr>
        <w:pStyle w:val="ActHead5"/>
      </w:pPr>
      <w:bookmarkStart w:id="5" w:name="_Toc61432329"/>
      <w:r w:rsidRPr="00222204">
        <w:rPr>
          <w:rStyle w:val="CharSectno"/>
        </w:rPr>
        <w:t>2</w:t>
      </w:r>
      <w:r w:rsidRPr="00771947">
        <w:t xml:space="preserve">  Commencement</w:t>
      </w:r>
      <w:bookmarkEnd w:id="5"/>
    </w:p>
    <w:p w:rsidR="005452CC" w:rsidRPr="00771947" w:rsidRDefault="005452CC" w:rsidP="005E7415">
      <w:pPr>
        <w:pStyle w:val="subsection"/>
      </w:pPr>
      <w:r w:rsidRPr="00771947">
        <w:tab/>
        <w:t>(1)</w:t>
      </w:r>
      <w:r w:rsidRPr="00771947">
        <w:tab/>
        <w:t xml:space="preserve">Each provision of </w:t>
      </w:r>
      <w:r w:rsidR="00F4400F" w:rsidRPr="00771947">
        <w:t>this instrument</w:t>
      </w:r>
      <w:r w:rsidRPr="0077194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71947" w:rsidRDefault="005452CC" w:rsidP="005E741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7194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Commencement information</w:t>
            </w:r>
          </w:p>
        </w:tc>
      </w:tr>
      <w:tr w:rsidR="005452CC" w:rsidRPr="0077194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Column 3</w:t>
            </w:r>
          </w:p>
        </w:tc>
      </w:tr>
      <w:tr w:rsidR="005452CC" w:rsidRPr="0077194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1947" w:rsidRDefault="005452CC" w:rsidP="005E7415">
            <w:pPr>
              <w:pStyle w:val="TableHeading"/>
            </w:pPr>
            <w:r w:rsidRPr="00771947">
              <w:t>Date/Details</w:t>
            </w:r>
          </w:p>
        </w:tc>
      </w:tr>
      <w:tr w:rsidR="005452CC" w:rsidRPr="0077194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1947" w:rsidRDefault="005452CC" w:rsidP="00AD7252">
            <w:pPr>
              <w:pStyle w:val="Tabletext"/>
            </w:pPr>
            <w:r w:rsidRPr="00771947">
              <w:t xml:space="preserve">1.  </w:t>
            </w:r>
            <w:r w:rsidR="00AD7252" w:rsidRPr="00771947">
              <w:t xml:space="preserve">The whole of </w:t>
            </w:r>
            <w:r w:rsidR="00F4400F" w:rsidRPr="0077194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71947" w:rsidRDefault="005452CC" w:rsidP="005452CC">
            <w:pPr>
              <w:pStyle w:val="Tabletext"/>
            </w:pPr>
            <w:r w:rsidRPr="00771947">
              <w:t xml:space="preserve">The day after </w:t>
            </w:r>
            <w:r w:rsidR="00F4400F" w:rsidRPr="00771947">
              <w:t>this instrument is</w:t>
            </w:r>
            <w:r w:rsidRPr="0077194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71947" w:rsidRDefault="00F8167E">
            <w:pPr>
              <w:pStyle w:val="Tabletext"/>
            </w:pPr>
            <w:r>
              <w:t>19 February 2021</w:t>
            </w:r>
          </w:p>
        </w:tc>
      </w:tr>
    </w:tbl>
    <w:p w:rsidR="005452CC" w:rsidRPr="00771947" w:rsidRDefault="005452CC" w:rsidP="005E7415">
      <w:pPr>
        <w:pStyle w:val="notetext"/>
      </w:pPr>
      <w:r w:rsidRPr="00771947">
        <w:rPr>
          <w:snapToGrid w:val="0"/>
          <w:lang w:eastAsia="en-US"/>
        </w:rPr>
        <w:t>Note:</w:t>
      </w:r>
      <w:r w:rsidRPr="00771947">
        <w:rPr>
          <w:snapToGrid w:val="0"/>
          <w:lang w:eastAsia="en-US"/>
        </w:rPr>
        <w:tab/>
        <w:t xml:space="preserve">This table relates only to the provisions of </w:t>
      </w:r>
      <w:r w:rsidR="00F4400F" w:rsidRPr="00771947">
        <w:rPr>
          <w:snapToGrid w:val="0"/>
          <w:lang w:eastAsia="en-US"/>
        </w:rPr>
        <w:t>this instrument</w:t>
      </w:r>
      <w:r w:rsidRPr="00771947">
        <w:t xml:space="preserve"> </w:t>
      </w:r>
      <w:r w:rsidRPr="00771947">
        <w:rPr>
          <w:snapToGrid w:val="0"/>
          <w:lang w:eastAsia="en-US"/>
        </w:rPr>
        <w:t xml:space="preserve">as originally made. It will not be amended to deal with any later amendments of </w:t>
      </w:r>
      <w:r w:rsidR="00F4400F" w:rsidRPr="00771947">
        <w:rPr>
          <w:snapToGrid w:val="0"/>
          <w:lang w:eastAsia="en-US"/>
        </w:rPr>
        <w:t>this instrument</w:t>
      </w:r>
      <w:r w:rsidRPr="00771947">
        <w:rPr>
          <w:snapToGrid w:val="0"/>
          <w:lang w:eastAsia="en-US"/>
        </w:rPr>
        <w:t>.</w:t>
      </w:r>
    </w:p>
    <w:p w:rsidR="005452CC" w:rsidRPr="00771947" w:rsidRDefault="005452CC" w:rsidP="004F676E">
      <w:pPr>
        <w:pStyle w:val="subsection"/>
      </w:pPr>
      <w:r w:rsidRPr="00771947">
        <w:tab/>
        <w:t>(2)</w:t>
      </w:r>
      <w:r w:rsidRPr="00771947">
        <w:tab/>
        <w:t xml:space="preserve">Any information in column 3 of the table is not part of </w:t>
      </w:r>
      <w:r w:rsidR="00F4400F" w:rsidRPr="00771947">
        <w:t>this instrument</w:t>
      </w:r>
      <w:r w:rsidRPr="00771947">
        <w:t xml:space="preserve">. Information may be inserted in this column, or information in it may be edited, in any published version of </w:t>
      </w:r>
      <w:r w:rsidR="00F4400F" w:rsidRPr="00771947">
        <w:t>this instrument</w:t>
      </w:r>
      <w:r w:rsidRPr="00771947">
        <w:t>.</w:t>
      </w:r>
    </w:p>
    <w:p w:rsidR="00BF6650" w:rsidRPr="00771947" w:rsidRDefault="00BF6650" w:rsidP="00BF6650">
      <w:pPr>
        <w:pStyle w:val="ActHead5"/>
      </w:pPr>
      <w:bookmarkStart w:id="6" w:name="_Toc61432330"/>
      <w:r w:rsidRPr="00222204">
        <w:rPr>
          <w:rStyle w:val="CharSectno"/>
        </w:rPr>
        <w:t>3</w:t>
      </w:r>
      <w:r w:rsidRPr="00771947">
        <w:t xml:space="preserve">  Authority</w:t>
      </w:r>
      <w:bookmarkEnd w:id="6"/>
    </w:p>
    <w:p w:rsidR="00F4400F" w:rsidRPr="00771947" w:rsidRDefault="00BF6650" w:rsidP="00BF6650">
      <w:pPr>
        <w:pStyle w:val="subsection"/>
      </w:pPr>
      <w:r w:rsidRPr="00771947">
        <w:tab/>
      </w:r>
      <w:r w:rsidRPr="00771947">
        <w:tab/>
      </w:r>
      <w:r w:rsidR="00F4400F" w:rsidRPr="00771947">
        <w:t>This instrument is</w:t>
      </w:r>
      <w:r w:rsidRPr="00771947">
        <w:t xml:space="preserve"> made under the</w:t>
      </w:r>
      <w:r w:rsidR="00F4400F" w:rsidRPr="00771947">
        <w:t xml:space="preserve"> following:</w:t>
      </w:r>
    </w:p>
    <w:p w:rsidR="00BF6650" w:rsidRPr="00771947" w:rsidRDefault="00F4400F" w:rsidP="00F4400F">
      <w:pPr>
        <w:pStyle w:val="paragraph"/>
      </w:pPr>
      <w:r w:rsidRPr="00771947">
        <w:tab/>
        <w:t>(a)</w:t>
      </w:r>
      <w:r w:rsidRPr="00771947">
        <w:tab/>
        <w:t xml:space="preserve">the </w:t>
      </w:r>
      <w:r w:rsidRPr="00771947">
        <w:rPr>
          <w:i/>
        </w:rPr>
        <w:t>Corporations Act 2001</w:t>
      </w:r>
      <w:r w:rsidRPr="00771947">
        <w:t>;</w:t>
      </w:r>
    </w:p>
    <w:p w:rsidR="00F4400F" w:rsidRPr="00771947" w:rsidRDefault="00F4400F" w:rsidP="00F4400F">
      <w:pPr>
        <w:pStyle w:val="paragraph"/>
      </w:pPr>
      <w:r w:rsidRPr="00771947">
        <w:tab/>
        <w:t>(b)</w:t>
      </w:r>
      <w:r w:rsidRPr="00771947">
        <w:tab/>
        <w:t xml:space="preserve">the </w:t>
      </w:r>
      <w:r w:rsidRPr="00771947">
        <w:rPr>
          <w:i/>
        </w:rPr>
        <w:t>Insurance Contracts Act 1984</w:t>
      </w:r>
      <w:r w:rsidRPr="00771947">
        <w:t>.</w:t>
      </w:r>
    </w:p>
    <w:p w:rsidR="00557C7A" w:rsidRPr="00771947" w:rsidRDefault="00BF6650" w:rsidP="00557C7A">
      <w:pPr>
        <w:pStyle w:val="ActHead5"/>
      </w:pPr>
      <w:bookmarkStart w:id="7" w:name="_Toc61432331"/>
      <w:r w:rsidRPr="00222204">
        <w:rPr>
          <w:rStyle w:val="CharSectno"/>
        </w:rPr>
        <w:t>4</w:t>
      </w:r>
      <w:r w:rsidR="00557C7A" w:rsidRPr="00771947">
        <w:t xml:space="preserve">  </w:t>
      </w:r>
      <w:r w:rsidR="00083F48" w:rsidRPr="00771947">
        <w:t>Schedules</w:t>
      </w:r>
      <w:bookmarkEnd w:id="7"/>
    </w:p>
    <w:p w:rsidR="00557C7A" w:rsidRPr="00771947" w:rsidRDefault="00557C7A" w:rsidP="00557C7A">
      <w:pPr>
        <w:pStyle w:val="subsection"/>
      </w:pPr>
      <w:r w:rsidRPr="00771947">
        <w:tab/>
      </w:r>
      <w:r w:rsidRPr="00771947">
        <w:tab/>
      </w:r>
      <w:r w:rsidR="00083F48" w:rsidRPr="00771947">
        <w:t xml:space="preserve">Each </w:t>
      </w:r>
      <w:r w:rsidR="00160BD7" w:rsidRPr="00771947">
        <w:t>instrument</w:t>
      </w:r>
      <w:r w:rsidR="00083F48" w:rsidRPr="00771947">
        <w:t xml:space="preserve"> that is specified in a Schedule to </w:t>
      </w:r>
      <w:r w:rsidR="00F4400F" w:rsidRPr="00771947">
        <w:t>this instrument</w:t>
      </w:r>
      <w:r w:rsidR="00083F48" w:rsidRPr="00771947">
        <w:t xml:space="preserve"> is amended or repealed as set out in the applicable items in the Schedule concerned, and any other item in a Schedule to </w:t>
      </w:r>
      <w:r w:rsidR="00F4400F" w:rsidRPr="00771947">
        <w:t>this instrument</w:t>
      </w:r>
      <w:r w:rsidR="00083F48" w:rsidRPr="00771947">
        <w:t xml:space="preserve"> has effect according to its terms.</w:t>
      </w:r>
    </w:p>
    <w:p w:rsidR="00F4400F" w:rsidRPr="00771947" w:rsidRDefault="006F66E7" w:rsidP="00F4400F">
      <w:pPr>
        <w:pStyle w:val="ActHead6"/>
        <w:pageBreakBefore/>
      </w:pPr>
      <w:bookmarkStart w:id="8" w:name="_Toc61432332"/>
      <w:bookmarkStart w:id="9" w:name="opcAmSched"/>
      <w:r w:rsidRPr="00222204">
        <w:rPr>
          <w:rStyle w:val="CharAmSchNo"/>
        </w:rPr>
        <w:lastRenderedPageBreak/>
        <w:t>Schedule 1</w:t>
      </w:r>
      <w:r w:rsidR="00F4400F" w:rsidRPr="00771947">
        <w:t>—</w:t>
      </w:r>
      <w:r w:rsidR="00F4400F" w:rsidRPr="00222204">
        <w:rPr>
          <w:rStyle w:val="CharAmSchText"/>
        </w:rPr>
        <w:t>Duty to take reasonable care not to make a misrepresentation</w:t>
      </w:r>
      <w:bookmarkEnd w:id="8"/>
    </w:p>
    <w:bookmarkEnd w:id="9"/>
    <w:p w:rsidR="00F4400F" w:rsidRPr="00222204" w:rsidRDefault="00F4400F" w:rsidP="00F4400F">
      <w:pPr>
        <w:pStyle w:val="Header"/>
      </w:pPr>
      <w:r w:rsidRPr="00222204">
        <w:rPr>
          <w:rStyle w:val="CharAmPartNo"/>
        </w:rPr>
        <w:t xml:space="preserve"> </w:t>
      </w:r>
      <w:r w:rsidRPr="00222204">
        <w:rPr>
          <w:rStyle w:val="CharAmPartText"/>
        </w:rPr>
        <w:t xml:space="preserve"> </w:t>
      </w:r>
    </w:p>
    <w:p w:rsidR="00F4400F" w:rsidRPr="00771947" w:rsidRDefault="00F4400F" w:rsidP="00F4400F">
      <w:pPr>
        <w:pStyle w:val="ActHead9"/>
      </w:pPr>
      <w:bookmarkStart w:id="10" w:name="_Toc61432333"/>
      <w:r w:rsidRPr="00771947">
        <w:t xml:space="preserve">Insurance Contracts </w:t>
      </w:r>
      <w:r w:rsidR="00265A06">
        <w:t>Regulations 2</w:t>
      </w:r>
      <w:r w:rsidRPr="00771947">
        <w:t>017</w:t>
      </w:r>
      <w:bookmarkEnd w:id="10"/>
    </w:p>
    <w:p w:rsidR="00F4400F" w:rsidRPr="00771947" w:rsidRDefault="009B2CCD" w:rsidP="00F4400F">
      <w:pPr>
        <w:pStyle w:val="ItemHead"/>
      </w:pPr>
      <w:r>
        <w:t>1</w:t>
      </w:r>
      <w:r w:rsidR="00F4400F" w:rsidRPr="00771947">
        <w:t xml:space="preserve">  </w:t>
      </w:r>
      <w:r w:rsidR="00265A06">
        <w:t>Subsection 4</w:t>
      </w:r>
      <w:r w:rsidR="00F4400F" w:rsidRPr="00771947">
        <w:t xml:space="preserve">(1) (definition of </w:t>
      </w:r>
      <w:r w:rsidR="00F4400F" w:rsidRPr="00771947">
        <w:rPr>
          <w:i/>
        </w:rPr>
        <w:t>eligible contract of insurance</w:t>
      </w:r>
      <w:r w:rsidR="00F4400F" w:rsidRPr="00771947">
        <w:t>)</w:t>
      </w:r>
    </w:p>
    <w:p w:rsidR="00F4400F" w:rsidRPr="00771947" w:rsidRDefault="00F4400F" w:rsidP="00F4400F">
      <w:pPr>
        <w:pStyle w:val="Item"/>
      </w:pPr>
      <w:r w:rsidRPr="00771947">
        <w:t>Repeal the definition.</w:t>
      </w:r>
    </w:p>
    <w:p w:rsidR="00F4400F" w:rsidRPr="00771947" w:rsidRDefault="009B2CCD" w:rsidP="00F4400F">
      <w:pPr>
        <w:pStyle w:val="ItemHead"/>
      </w:pPr>
      <w:r>
        <w:t>2</w:t>
      </w:r>
      <w:r w:rsidR="00F4400F" w:rsidRPr="00771947">
        <w:t xml:space="preserve">  Section 6</w:t>
      </w:r>
    </w:p>
    <w:p w:rsidR="00F4400F" w:rsidRPr="00771947" w:rsidRDefault="00F4400F" w:rsidP="00F4400F">
      <w:pPr>
        <w:pStyle w:val="Item"/>
      </w:pPr>
      <w:r w:rsidRPr="00771947">
        <w:t>Repeal the section.</w:t>
      </w:r>
    </w:p>
    <w:p w:rsidR="00F4400F" w:rsidRPr="00771947" w:rsidRDefault="009B2CCD" w:rsidP="00F4400F">
      <w:pPr>
        <w:pStyle w:val="ItemHead"/>
      </w:pPr>
      <w:r>
        <w:t>3</w:t>
      </w:r>
      <w:r w:rsidR="00F4400F" w:rsidRPr="00771947">
        <w:t xml:space="preserve">  </w:t>
      </w:r>
      <w:r w:rsidR="004F637D" w:rsidRPr="00771947">
        <w:t>Paragraph 7</w:t>
      </w:r>
      <w:r w:rsidR="00F4400F" w:rsidRPr="00771947">
        <w:t>(2)(a)</w:t>
      </w:r>
    </w:p>
    <w:p w:rsidR="00F4400F" w:rsidRPr="00771947" w:rsidRDefault="00F4400F" w:rsidP="00F4400F">
      <w:pPr>
        <w:pStyle w:val="Item"/>
      </w:pPr>
      <w:r w:rsidRPr="00771947">
        <w:t>Omit “that is not an eligible contract of insurance”.</w:t>
      </w:r>
    </w:p>
    <w:p w:rsidR="00F4400F" w:rsidRPr="00771947" w:rsidRDefault="009B2CCD" w:rsidP="00F4400F">
      <w:pPr>
        <w:pStyle w:val="ItemHead"/>
      </w:pPr>
      <w:r>
        <w:t>4</w:t>
      </w:r>
      <w:r w:rsidR="00F4400F" w:rsidRPr="00771947">
        <w:t xml:space="preserve">  </w:t>
      </w:r>
      <w:r w:rsidR="004F637D" w:rsidRPr="00771947">
        <w:t>Paragraph 7</w:t>
      </w:r>
      <w:r w:rsidR="00F4400F" w:rsidRPr="00771947">
        <w:t>(2)(b)</w:t>
      </w:r>
    </w:p>
    <w:p w:rsidR="00F4400F" w:rsidRPr="00771947" w:rsidRDefault="00F4400F" w:rsidP="00F4400F">
      <w:pPr>
        <w:pStyle w:val="Item"/>
      </w:pPr>
      <w:r w:rsidRPr="00771947">
        <w:t>Omit “</w:t>
      </w:r>
      <w:r w:rsidR="006F66E7" w:rsidRPr="00771947">
        <w:t>Schedule 1</w:t>
      </w:r>
      <w:r w:rsidRPr="00771947">
        <w:t>; and”, substitute “</w:t>
      </w:r>
      <w:r w:rsidR="006F66E7" w:rsidRPr="00771947">
        <w:t>Schedule 1</w:t>
      </w:r>
      <w:r w:rsidRPr="00771947">
        <w:t>.”.</w:t>
      </w:r>
    </w:p>
    <w:p w:rsidR="00F4400F" w:rsidRPr="00771947" w:rsidRDefault="009B2CCD" w:rsidP="00F4400F">
      <w:pPr>
        <w:pStyle w:val="ItemHead"/>
      </w:pPr>
      <w:r>
        <w:t>5</w:t>
      </w:r>
      <w:r w:rsidR="00F4400F" w:rsidRPr="00771947">
        <w:t xml:space="preserve">  Paragraphs 7(2)(c) and (d)</w:t>
      </w:r>
    </w:p>
    <w:p w:rsidR="00F4400F" w:rsidRPr="00771947" w:rsidRDefault="00F4400F" w:rsidP="00F4400F">
      <w:pPr>
        <w:pStyle w:val="Item"/>
      </w:pPr>
      <w:r w:rsidRPr="00771947">
        <w:t>Repeal the paragraphs.</w:t>
      </w:r>
    </w:p>
    <w:p w:rsidR="00F4400F" w:rsidRPr="00771947" w:rsidRDefault="009B2CCD" w:rsidP="00F4400F">
      <w:pPr>
        <w:pStyle w:val="ItemHead"/>
      </w:pPr>
      <w:r>
        <w:t>6</w:t>
      </w:r>
      <w:r w:rsidR="00F4400F" w:rsidRPr="00771947">
        <w:t xml:space="preserve">  Subsection 7(3)</w:t>
      </w:r>
    </w:p>
    <w:p w:rsidR="00F4400F" w:rsidRPr="00771947" w:rsidRDefault="00F4400F" w:rsidP="00F4400F">
      <w:pPr>
        <w:pStyle w:val="Item"/>
      </w:pPr>
      <w:r w:rsidRPr="00771947">
        <w:t>After “a life insured”, insert “(other than under a consumer insurance contract)”.</w:t>
      </w:r>
    </w:p>
    <w:p w:rsidR="00F4400F" w:rsidRPr="00771947" w:rsidRDefault="009B2CCD" w:rsidP="00F4400F">
      <w:pPr>
        <w:pStyle w:val="ItemHead"/>
      </w:pPr>
      <w:r>
        <w:t>7</w:t>
      </w:r>
      <w:r w:rsidR="00F4400F" w:rsidRPr="00771947">
        <w:t xml:space="preserve">  At the end of section 7</w:t>
      </w:r>
    </w:p>
    <w:p w:rsidR="00F4400F" w:rsidRPr="00771947" w:rsidRDefault="00F4400F" w:rsidP="00F4400F">
      <w:pPr>
        <w:pStyle w:val="Item"/>
      </w:pPr>
      <w:r w:rsidRPr="00771947">
        <w:t>Add:</w:t>
      </w:r>
    </w:p>
    <w:p w:rsidR="00F4400F" w:rsidRPr="00771947" w:rsidRDefault="00F4400F" w:rsidP="00F4400F">
      <w:pPr>
        <w:pStyle w:val="notetext"/>
      </w:pPr>
      <w:r w:rsidRPr="00771947">
        <w:t>Note:</w:t>
      </w:r>
      <w:r w:rsidRPr="00771947">
        <w:tab/>
        <w:t>This section does not apply to consumer insurance contracts (see section 20E of the Act).</w:t>
      </w:r>
    </w:p>
    <w:p w:rsidR="00F4400F" w:rsidRPr="00771947" w:rsidRDefault="009B2CCD" w:rsidP="00F4400F">
      <w:pPr>
        <w:pStyle w:val="ItemHead"/>
      </w:pPr>
      <w:r>
        <w:t>8</w:t>
      </w:r>
      <w:r w:rsidR="00F4400F" w:rsidRPr="00771947">
        <w:t xml:space="preserve">  </w:t>
      </w:r>
      <w:r w:rsidR="004F637D" w:rsidRPr="00771947">
        <w:t>Paragraph 8</w:t>
      </w:r>
      <w:r w:rsidR="00F4400F" w:rsidRPr="00771947">
        <w:t>(2)(a)</w:t>
      </w:r>
    </w:p>
    <w:p w:rsidR="00F4400F" w:rsidRPr="00771947" w:rsidRDefault="00F4400F" w:rsidP="00F4400F">
      <w:pPr>
        <w:pStyle w:val="Item"/>
      </w:pPr>
      <w:r w:rsidRPr="00771947">
        <w:t>Omit “that is not an eligible contract of insurance”.</w:t>
      </w:r>
    </w:p>
    <w:p w:rsidR="00F4400F" w:rsidRPr="00771947" w:rsidRDefault="009B2CCD" w:rsidP="00F4400F">
      <w:pPr>
        <w:pStyle w:val="ItemHead"/>
      </w:pPr>
      <w:r>
        <w:t>9</w:t>
      </w:r>
      <w:r w:rsidR="00F4400F" w:rsidRPr="00771947">
        <w:t xml:space="preserve">  </w:t>
      </w:r>
      <w:r w:rsidR="004F637D" w:rsidRPr="00771947">
        <w:t>Paragraph 8</w:t>
      </w:r>
      <w:r w:rsidR="00F4400F" w:rsidRPr="00771947">
        <w:t>(2)(b)</w:t>
      </w:r>
    </w:p>
    <w:p w:rsidR="00F4400F" w:rsidRPr="00771947" w:rsidRDefault="00F4400F" w:rsidP="00F4400F">
      <w:pPr>
        <w:pStyle w:val="Item"/>
      </w:pPr>
      <w:r w:rsidRPr="00771947">
        <w:t>Omit “Schedule 3; and”, substitute “Schedule 3.”.</w:t>
      </w:r>
    </w:p>
    <w:p w:rsidR="00F4400F" w:rsidRPr="00771947" w:rsidRDefault="009B2CCD" w:rsidP="00F4400F">
      <w:pPr>
        <w:pStyle w:val="ItemHead"/>
      </w:pPr>
      <w:r>
        <w:t>10</w:t>
      </w:r>
      <w:r w:rsidR="00F4400F" w:rsidRPr="00771947">
        <w:t xml:space="preserve">  </w:t>
      </w:r>
      <w:r w:rsidR="004F637D" w:rsidRPr="00771947">
        <w:t>Paragraph 8</w:t>
      </w:r>
      <w:r w:rsidR="00F4400F" w:rsidRPr="00771947">
        <w:t>(2)(c)</w:t>
      </w:r>
    </w:p>
    <w:p w:rsidR="00F4400F" w:rsidRPr="00771947" w:rsidRDefault="00F4400F" w:rsidP="00F4400F">
      <w:pPr>
        <w:pStyle w:val="Item"/>
      </w:pPr>
      <w:r w:rsidRPr="00771947">
        <w:t>Repeal the paragraph.</w:t>
      </w:r>
    </w:p>
    <w:p w:rsidR="00F4400F" w:rsidRPr="00771947" w:rsidRDefault="009B2CCD" w:rsidP="00F4400F">
      <w:pPr>
        <w:pStyle w:val="ItemHead"/>
      </w:pPr>
      <w:r>
        <w:t>11</w:t>
      </w:r>
      <w:r w:rsidR="00F4400F" w:rsidRPr="00771947">
        <w:t xml:space="preserve">  At the end of section 8</w:t>
      </w:r>
    </w:p>
    <w:p w:rsidR="00F4400F" w:rsidRPr="00771947" w:rsidRDefault="00F4400F" w:rsidP="00F4400F">
      <w:pPr>
        <w:pStyle w:val="Item"/>
      </w:pPr>
      <w:r w:rsidRPr="00771947">
        <w:t>Add:</w:t>
      </w:r>
    </w:p>
    <w:p w:rsidR="00F4400F" w:rsidRPr="00771947" w:rsidRDefault="00F4400F" w:rsidP="00F4400F">
      <w:pPr>
        <w:pStyle w:val="notetext"/>
      </w:pPr>
      <w:r w:rsidRPr="00771947">
        <w:t>Note:</w:t>
      </w:r>
      <w:r w:rsidRPr="00771947">
        <w:tab/>
        <w:t>This section does not apply to consumer insurance contracts (see section 20E of the Act).</w:t>
      </w:r>
    </w:p>
    <w:p w:rsidR="00F4400F" w:rsidRPr="00771947" w:rsidRDefault="009B2CCD" w:rsidP="00F4400F">
      <w:pPr>
        <w:pStyle w:val="ItemHead"/>
      </w:pPr>
      <w:r>
        <w:t>12</w:t>
      </w:r>
      <w:r w:rsidR="00F4400F" w:rsidRPr="00771947">
        <w:t xml:space="preserve">  Section 9</w:t>
      </w:r>
    </w:p>
    <w:p w:rsidR="00F4400F" w:rsidRPr="00771947" w:rsidRDefault="00F4400F" w:rsidP="00F4400F">
      <w:pPr>
        <w:pStyle w:val="Item"/>
      </w:pPr>
      <w:r w:rsidRPr="00771947">
        <w:t>Repeal the section.</w:t>
      </w:r>
    </w:p>
    <w:p w:rsidR="009B2CCD" w:rsidRDefault="009B2CCD" w:rsidP="009B2CCD">
      <w:pPr>
        <w:pStyle w:val="ItemHead"/>
      </w:pPr>
      <w:r>
        <w:t xml:space="preserve">13  </w:t>
      </w:r>
      <w:r w:rsidR="00265A06">
        <w:t>Subsection 4</w:t>
      </w:r>
      <w:r>
        <w:t>0(2) (example 1)</w:t>
      </w:r>
    </w:p>
    <w:p w:rsidR="009B2CCD" w:rsidRDefault="009B2CCD" w:rsidP="009B2CCD">
      <w:pPr>
        <w:pStyle w:val="Item"/>
      </w:pPr>
      <w:r>
        <w:t>Repeal the example.</w:t>
      </w:r>
    </w:p>
    <w:p w:rsidR="009B2CCD" w:rsidRDefault="009B2CCD" w:rsidP="009B2CCD">
      <w:pPr>
        <w:pStyle w:val="ItemHead"/>
      </w:pPr>
      <w:r>
        <w:t xml:space="preserve">14  </w:t>
      </w:r>
      <w:r w:rsidR="00265A06">
        <w:t>Subsection 4</w:t>
      </w:r>
      <w:r>
        <w:t>0(2) (example 2)</w:t>
      </w:r>
    </w:p>
    <w:p w:rsidR="009B2CCD" w:rsidRDefault="009B2CCD" w:rsidP="009B2CCD">
      <w:pPr>
        <w:pStyle w:val="Item"/>
      </w:pPr>
      <w:r>
        <w:t>Omit “Example 2”, substitute “Example”.</w:t>
      </w:r>
    </w:p>
    <w:p w:rsidR="00F4400F" w:rsidRPr="00771947" w:rsidRDefault="009B2CCD" w:rsidP="00F4400F">
      <w:pPr>
        <w:pStyle w:val="ItemHead"/>
      </w:pPr>
      <w:r>
        <w:t>15</w:t>
      </w:r>
      <w:r w:rsidR="00F4400F" w:rsidRPr="00771947">
        <w:t xml:space="preserve">  In the appropriate position</w:t>
      </w:r>
      <w:r w:rsidR="005E3F2B" w:rsidRPr="00771947">
        <w:t xml:space="preserve"> in </w:t>
      </w:r>
      <w:r w:rsidR="00771947">
        <w:t>Part 5</w:t>
      </w:r>
    </w:p>
    <w:p w:rsidR="00F4400F" w:rsidRPr="00771947" w:rsidRDefault="00F4400F" w:rsidP="00F4400F">
      <w:pPr>
        <w:pStyle w:val="Item"/>
      </w:pPr>
      <w:r w:rsidRPr="00771947">
        <w:t>Insert:</w:t>
      </w:r>
    </w:p>
    <w:p w:rsidR="00F4400F" w:rsidRPr="00771947" w:rsidRDefault="00F4400F" w:rsidP="00F4400F">
      <w:pPr>
        <w:pStyle w:val="ActHead5"/>
      </w:pPr>
      <w:bookmarkStart w:id="11" w:name="_Toc61432334"/>
      <w:r w:rsidRPr="00222204">
        <w:rPr>
          <w:rStyle w:val="CharSectno"/>
        </w:rPr>
        <w:t>42</w:t>
      </w:r>
      <w:r w:rsidRPr="00771947">
        <w:t xml:space="preserve">  Application of amendments made by the </w:t>
      </w:r>
      <w:r w:rsidR="00DD4793" w:rsidRPr="00771947">
        <w:rPr>
          <w:i/>
        </w:rPr>
        <w:t>Financial Sector Reform (Hayne Royal Commission Response)</w:t>
      </w:r>
      <w:r w:rsidR="003B435E">
        <w:rPr>
          <w:i/>
        </w:rPr>
        <w:t xml:space="preserve"> </w:t>
      </w:r>
      <w:r w:rsidR="00DD4793" w:rsidRPr="00771947">
        <w:rPr>
          <w:i/>
        </w:rPr>
        <w:t xml:space="preserve">(2021 Measures No. 1) </w:t>
      </w:r>
      <w:r w:rsidR="00265A06">
        <w:rPr>
          <w:i/>
        </w:rPr>
        <w:t>Regulations 2</w:t>
      </w:r>
      <w:r w:rsidR="00DD4793" w:rsidRPr="00771947">
        <w:rPr>
          <w:i/>
        </w:rPr>
        <w:t>021</w:t>
      </w:r>
      <w:bookmarkEnd w:id="11"/>
    </w:p>
    <w:p w:rsidR="00F4400F" w:rsidRPr="00771947" w:rsidRDefault="00F4400F" w:rsidP="00F4400F">
      <w:pPr>
        <w:pStyle w:val="subsection"/>
      </w:pPr>
      <w:r w:rsidRPr="00771947">
        <w:tab/>
      </w:r>
      <w:r w:rsidRPr="00771947">
        <w:tab/>
        <w:t xml:space="preserve">The amendments of this instrument made by </w:t>
      </w:r>
      <w:r w:rsidR="006F66E7" w:rsidRPr="00771947">
        <w:t>Schedule 1</w:t>
      </w:r>
      <w:r w:rsidR="00DD4793" w:rsidRPr="00771947">
        <w:t xml:space="preserve"> to</w:t>
      </w:r>
      <w:r w:rsidRPr="00771947">
        <w:t xml:space="preserve"> the </w:t>
      </w:r>
      <w:r w:rsidR="00DD4793" w:rsidRPr="00771947">
        <w:rPr>
          <w:i/>
        </w:rPr>
        <w:t>Financial Sector Reform (Hayne Royal Commission Response)</w:t>
      </w:r>
      <w:r w:rsidR="003B435E">
        <w:rPr>
          <w:i/>
        </w:rPr>
        <w:t xml:space="preserve"> </w:t>
      </w:r>
      <w:r w:rsidR="00DD4793" w:rsidRPr="00771947">
        <w:rPr>
          <w:i/>
        </w:rPr>
        <w:t xml:space="preserve">(2021 Measures No. 1) </w:t>
      </w:r>
      <w:r w:rsidR="00265A06">
        <w:rPr>
          <w:i/>
        </w:rPr>
        <w:t>Regulations 2</w:t>
      </w:r>
      <w:r w:rsidR="00DD4793" w:rsidRPr="00771947">
        <w:rPr>
          <w:i/>
        </w:rPr>
        <w:t>021</w:t>
      </w:r>
      <w:r w:rsidR="00DD4793" w:rsidRPr="00771947">
        <w:t xml:space="preserve"> </w:t>
      </w:r>
      <w:r w:rsidRPr="00771947">
        <w:t xml:space="preserve">have the same application as the amendments of the Act made by </w:t>
      </w:r>
      <w:r w:rsidR="004F637D" w:rsidRPr="00771947">
        <w:t>Part 2</w:t>
      </w:r>
      <w:r w:rsidRPr="00771947">
        <w:t xml:space="preserve"> of </w:t>
      </w:r>
      <w:r w:rsidR="006F66E7" w:rsidRPr="00771947">
        <w:t>Schedule 2</w:t>
      </w:r>
      <w:r w:rsidRPr="00771947">
        <w:t xml:space="preserve"> to the </w:t>
      </w:r>
      <w:r w:rsidRPr="00771947">
        <w:rPr>
          <w:i/>
        </w:rPr>
        <w:t>Financial Sector Reform (Hayne Royal Commission Response) Act 2020</w:t>
      </w:r>
      <w:r w:rsidRPr="00771947">
        <w:t>.</w:t>
      </w:r>
    </w:p>
    <w:p w:rsidR="00F4400F" w:rsidRPr="00771947" w:rsidRDefault="009B2CCD" w:rsidP="00F4400F">
      <w:pPr>
        <w:pStyle w:val="ItemHead"/>
      </w:pPr>
      <w:r>
        <w:t>16</w:t>
      </w:r>
      <w:r w:rsidR="00F4400F" w:rsidRPr="00771947">
        <w:t xml:space="preserve">  Part 1 of </w:t>
      </w:r>
      <w:r w:rsidR="006F66E7" w:rsidRPr="00771947">
        <w:t>Schedule 1</w:t>
      </w:r>
      <w:r w:rsidR="00F4400F" w:rsidRPr="00771947">
        <w:t xml:space="preserve"> (heading)</w:t>
      </w:r>
    </w:p>
    <w:p w:rsidR="00F4400F" w:rsidRPr="00771947" w:rsidRDefault="00F4400F" w:rsidP="00F4400F">
      <w:pPr>
        <w:pStyle w:val="Item"/>
      </w:pPr>
      <w:r w:rsidRPr="00771947">
        <w:t>Omit “</w:t>
      </w:r>
      <w:r w:rsidRPr="00771947">
        <w:rPr>
          <w:b/>
        </w:rPr>
        <w:t>, other than eligible contracts of insurance</w:t>
      </w:r>
      <w:r w:rsidRPr="00771947">
        <w:t>”, substitute “</w:t>
      </w:r>
      <w:r w:rsidRPr="00771947">
        <w:rPr>
          <w:b/>
        </w:rPr>
        <w:t>(other than consumer insurance contracts)</w:t>
      </w:r>
      <w:r w:rsidRPr="00771947">
        <w:t>”.</w:t>
      </w:r>
    </w:p>
    <w:p w:rsidR="00F4400F" w:rsidRPr="00771947" w:rsidRDefault="009B2CCD" w:rsidP="00F4400F">
      <w:pPr>
        <w:pStyle w:val="ItemHead"/>
      </w:pPr>
      <w:r>
        <w:t>17</w:t>
      </w:r>
      <w:r w:rsidR="00F4400F" w:rsidRPr="00771947">
        <w:t xml:space="preserve">  </w:t>
      </w:r>
      <w:r w:rsidR="004F637D" w:rsidRPr="00771947">
        <w:t>Part 2</w:t>
      </w:r>
      <w:r w:rsidR="00F4400F" w:rsidRPr="00771947">
        <w:t xml:space="preserve"> of </w:t>
      </w:r>
      <w:r w:rsidR="006F66E7" w:rsidRPr="00771947">
        <w:t>Schedule 1</w:t>
      </w:r>
      <w:r w:rsidR="00F4400F" w:rsidRPr="00771947">
        <w:t xml:space="preserve"> (at the end of the heading)</w:t>
      </w:r>
    </w:p>
    <w:p w:rsidR="00F4400F" w:rsidRPr="00771947" w:rsidRDefault="00F4400F" w:rsidP="00F4400F">
      <w:pPr>
        <w:pStyle w:val="Item"/>
      </w:pPr>
      <w:r w:rsidRPr="00771947">
        <w:t>Add “</w:t>
      </w:r>
      <w:r w:rsidRPr="00771947">
        <w:rPr>
          <w:b/>
        </w:rPr>
        <w:t>(other than consumer insurance contracts)</w:t>
      </w:r>
      <w:r w:rsidRPr="00771947">
        <w:t>”.</w:t>
      </w:r>
    </w:p>
    <w:p w:rsidR="00F4400F" w:rsidRPr="00771947" w:rsidRDefault="009B2CCD" w:rsidP="00F4400F">
      <w:pPr>
        <w:pStyle w:val="ItemHead"/>
      </w:pPr>
      <w:r>
        <w:t>18</w:t>
      </w:r>
      <w:r w:rsidR="00F4400F" w:rsidRPr="00771947">
        <w:t xml:space="preserve">  Parts 3 and 4 of </w:t>
      </w:r>
      <w:r w:rsidR="006F66E7" w:rsidRPr="00771947">
        <w:t>Schedule 1</w:t>
      </w:r>
    </w:p>
    <w:p w:rsidR="00F4400F" w:rsidRPr="00771947" w:rsidRDefault="00F4400F" w:rsidP="00F4400F">
      <w:pPr>
        <w:pStyle w:val="Item"/>
      </w:pPr>
      <w:r w:rsidRPr="00771947">
        <w:t>Repeal the Parts.</w:t>
      </w:r>
    </w:p>
    <w:p w:rsidR="00F4400F" w:rsidRPr="00771947" w:rsidRDefault="009B2CCD" w:rsidP="00F4400F">
      <w:pPr>
        <w:pStyle w:val="ItemHead"/>
      </w:pPr>
      <w:r>
        <w:t>19</w:t>
      </w:r>
      <w:r w:rsidR="00F4400F" w:rsidRPr="00771947">
        <w:t xml:space="preserve">  </w:t>
      </w:r>
      <w:r w:rsidR="006F66E7" w:rsidRPr="00771947">
        <w:t>Schedule 2</w:t>
      </w:r>
      <w:r w:rsidR="00F4400F" w:rsidRPr="00771947">
        <w:t xml:space="preserve"> (at the end of the heading)</w:t>
      </w:r>
    </w:p>
    <w:p w:rsidR="00F4400F" w:rsidRPr="00771947" w:rsidRDefault="00F4400F" w:rsidP="00F4400F">
      <w:pPr>
        <w:pStyle w:val="Item"/>
      </w:pPr>
      <w:r w:rsidRPr="00771947">
        <w:t>Add “</w:t>
      </w:r>
      <w:r w:rsidRPr="00771947">
        <w:rPr>
          <w:b/>
        </w:rPr>
        <w:t>(other than under a consumer insurance contract)</w:t>
      </w:r>
      <w:r w:rsidRPr="00771947">
        <w:t>”.</w:t>
      </w:r>
    </w:p>
    <w:p w:rsidR="00F4400F" w:rsidRPr="00771947" w:rsidRDefault="009B2CCD" w:rsidP="00F4400F">
      <w:pPr>
        <w:pStyle w:val="ItemHead"/>
      </w:pPr>
      <w:r>
        <w:t>20</w:t>
      </w:r>
      <w:r w:rsidR="00F4400F" w:rsidRPr="00771947">
        <w:t xml:space="preserve">  Part 1 of Schedule 3 (heading)</w:t>
      </w:r>
    </w:p>
    <w:p w:rsidR="00F4400F" w:rsidRPr="00771947" w:rsidRDefault="00F4400F" w:rsidP="00F4400F">
      <w:pPr>
        <w:pStyle w:val="Item"/>
      </w:pPr>
      <w:r w:rsidRPr="00771947">
        <w:t>Omit “</w:t>
      </w:r>
      <w:r w:rsidRPr="00771947">
        <w:rPr>
          <w:b/>
        </w:rPr>
        <w:t>, other than eligible contracts of insurance</w:t>
      </w:r>
      <w:r w:rsidRPr="00771947">
        <w:t>”, substitute “</w:t>
      </w:r>
      <w:r w:rsidRPr="00771947">
        <w:rPr>
          <w:b/>
        </w:rPr>
        <w:t>(other than consumer insurance contracts)</w:t>
      </w:r>
      <w:r w:rsidRPr="00771947">
        <w:t>”.</w:t>
      </w:r>
    </w:p>
    <w:p w:rsidR="00F4400F" w:rsidRPr="00771947" w:rsidRDefault="009B2CCD" w:rsidP="00F4400F">
      <w:pPr>
        <w:pStyle w:val="ItemHead"/>
      </w:pPr>
      <w:r>
        <w:t>21</w:t>
      </w:r>
      <w:r w:rsidR="00F4400F" w:rsidRPr="00771947">
        <w:t xml:space="preserve">  </w:t>
      </w:r>
      <w:r w:rsidR="004F637D" w:rsidRPr="00771947">
        <w:t>Part 2</w:t>
      </w:r>
      <w:r w:rsidR="00F4400F" w:rsidRPr="00771947">
        <w:t xml:space="preserve"> of Schedule 3 (at the end of the heading)</w:t>
      </w:r>
    </w:p>
    <w:p w:rsidR="00F4400F" w:rsidRPr="00771947" w:rsidRDefault="00F4400F" w:rsidP="00F4400F">
      <w:pPr>
        <w:pStyle w:val="Item"/>
      </w:pPr>
      <w:r w:rsidRPr="00771947">
        <w:t>Add “</w:t>
      </w:r>
      <w:r w:rsidRPr="00771947">
        <w:rPr>
          <w:b/>
        </w:rPr>
        <w:t>(other than consumer insurance contracts)</w:t>
      </w:r>
      <w:r w:rsidRPr="00771947">
        <w:t>”.</w:t>
      </w:r>
    </w:p>
    <w:p w:rsidR="00F4400F" w:rsidRPr="00771947" w:rsidRDefault="009B2CCD" w:rsidP="00F4400F">
      <w:pPr>
        <w:pStyle w:val="ItemHead"/>
      </w:pPr>
      <w:r>
        <w:t>22</w:t>
      </w:r>
      <w:r w:rsidR="00F4400F" w:rsidRPr="00771947">
        <w:t xml:space="preserve">  Part 3 of Schedule 3</w:t>
      </w:r>
    </w:p>
    <w:p w:rsidR="00F4400F" w:rsidRPr="00771947" w:rsidRDefault="00F4400F" w:rsidP="00F4400F">
      <w:pPr>
        <w:pStyle w:val="Item"/>
      </w:pPr>
      <w:r w:rsidRPr="00771947">
        <w:t>Repeal the Part.</w:t>
      </w:r>
    </w:p>
    <w:p w:rsidR="00F4400F" w:rsidRPr="00771947" w:rsidRDefault="009B2CCD" w:rsidP="00F4400F">
      <w:pPr>
        <w:pStyle w:val="ItemHead"/>
      </w:pPr>
      <w:r>
        <w:t>23</w:t>
      </w:r>
      <w:r w:rsidR="00F4400F" w:rsidRPr="00771947">
        <w:t xml:space="preserve">  </w:t>
      </w:r>
      <w:r w:rsidR="004F637D" w:rsidRPr="00771947">
        <w:t>Schedule 4</w:t>
      </w:r>
    </w:p>
    <w:p w:rsidR="00F4400F" w:rsidRPr="00771947" w:rsidRDefault="00F4400F" w:rsidP="00F4400F">
      <w:pPr>
        <w:pStyle w:val="Item"/>
      </w:pPr>
      <w:r w:rsidRPr="00771947">
        <w:t>Repeal the Schedule.</w:t>
      </w:r>
    </w:p>
    <w:p w:rsidR="004F637D" w:rsidRPr="00771947" w:rsidRDefault="006F66E7" w:rsidP="004F637D">
      <w:pPr>
        <w:pStyle w:val="ActHead6"/>
        <w:pageBreakBefore/>
      </w:pPr>
      <w:bookmarkStart w:id="12" w:name="_Toc61432335"/>
      <w:bookmarkStart w:id="13" w:name="opcCurrentFind"/>
      <w:r w:rsidRPr="00222204">
        <w:rPr>
          <w:rStyle w:val="CharAmSchNo"/>
        </w:rPr>
        <w:t>Schedule 2</w:t>
      </w:r>
      <w:r w:rsidR="004F637D" w:rsidRPr="00771947">
        <w:t>—</w:t>
      </w:r>
      <w:r w:rsidR="004F637D" w:rsidRPr="00222204">
        <w:rPr>
          <w:rStyle w:val="CharAmSchText"/>
        </w:rPr>
        <w:t>Claims handling and settling services</w:t>
      </w:r>
      <w:bookmarkEnd w:id="12"/>
    </w:p>
    <w:bookmarkEnd w:id="13"/>
    <w:p w:rsidR="00083D1B" w:rsidRPr="00222204" w:rsidRDefault="00083D1B" w:rsidP="00083D1B">
      <w:pPr>
        <w:pStyle w:val="Header"/>
      </w:pPr>
      <w:r w:rsidRPr="00222204">
        <w:rPr>
          <w:rStyle w:val="CharAmPartNo"/>
        </w:rPr>
        <w:t xml:space="preserve"> </w:t>
      </w:r>
      <w:r w:rsidRPr="00222204">
        <w:rPr>
          <w:rStyle w:val="CharAmPartText"/>
        </w:rPr>
        <w:t xml:space="preserve"> </w:t>
      </w:r>
    </w:p>
    <w:p w:rsidR="004F637D" w:rsidRPr="00771947" w:rsidRDefault="004F637D" w:rsidP="004F637D">
      <w:pPr>
        <w:pStyle w:val="ActHead9"/>
      </w:pPr>
      <w:bookmarkStart w:id="14" w:name="_Toc61432336"/>
      <w:r w:rsidRPr="00771947">
        <w:t>Corporations</w:t>
      </w:r>
      <w:bookmarkStart w:id="15" w:name="BK_S3P4L3C13"/>
      <w:bookmarkEnd w:id="15"/>
      <w:r w:rsidRPr="00771947">
        <w:t xml:space="preserve"> </w:t>
      </w:r>
      <w:r w:rsidR="00265A06">
        <w:t>Regulations 2</w:t>
      </w:r>
      <w:r w:rsidRPr="00771947">
        <w:t>00</w:t>
      </w:r>
      <w:bookmarkStart w:id="16" w:name="BK_S3P4L3C29"/>
      <w:bookmarkEnd w:id="16"/>
      <w:r w:rsidRPr="00771947">
        <w:t>1</w:t>
      </w:r>
      <w:bookmarkEnd w:id="14"/>
    </w:p>
    <w:p w:rsidR="004F637D" w:rsidRPr="00771947" w:rsidRDefault="00D24A48" w:rsidP="004F637D">
      <w:pPr>
        <w:pStyle w:val="ItemHead"/>
      </w:pPr>
      <w:r w:rsidRPr="00771947">
        <w:t>1</w:t>
      </w:r>
      <w:r w:rsidR="004F637D" w:rsidRPr="00771947">
        <w:t xml:space="preserve">  After regulation 7.1.04CA</w:t>
      </w:r>
    </w:p>
    <w:p w:rsidR="004F637D" w:rsidRPr="00771947" w:rsidRDefault="004F637D" w:rsidP="004F637D">
      <w:pPr>
        <w:pStyle w:val="Item"/>
      </w:pPr>
      <w:r w:rsidRPr="00771947">
        <w:t>Insert:</w:t>
      </w:r>
    </w:p>
    <w:p w:rsidR="004F637D" w:rsidRPr="00771947" w:rsidRDefault="004F637D" w:rsidP="004F637D">
      <w:pPr>
        <w:pStyle w:val="ActHead5"/>
      </w:pPr>
      <w:bookmarkStart w:id="17" w:name="_Toc61432337"/>
      <w:r w:rsidRPr="00222204">
        <w:rPr>
          <w:rStyle w:val="CharSectno"/>
        </w:rPr>
        <w:t>7.1.04CB</w:t>
      </w:r>
      <w:r w:rsidRPr="00771947">
        <w:t xml:space="preserve">  When providing certain claims handing and settling services is not the primary part of a business</w:t>
      </w:r>
      <w:bookmarkEnd w:id="17"/>
    </w:p>
    <w:p w:rsidR="004F637D" w:rsidRPr="00771947" w:rsidRDefault="004F637D" w:rsidP="004F637D">
      <w:pPr>
        <w:pStyle w:val="subsection"/>
      </w:pPr>
      <w:r w:rsidRPr="00771947">
        <w:tab/>
      </w:r>
      <w:r w:rsidRPr="00771947">
        <w:tab/>
        <w:t>For the purposes of paragraph 761DA(2)(b) of the Act, circumstances in which a person’s provision of claims handling and settling services on behalf of one or more insurers is taken not to be the primary part of a business carried on by the person are when those services are:</w:t>
      </w:r>
    </w:p>
    <w:p w:rsidR="004F637D" w:rsidRPr="00771947" w:rsidRDefault="004F637D" w:rsidP="004F637D">
      <w:pPr>
        <w:pStyle w:val="paragraph"/>
      </w:pPr>
      <w:r w:rsidRPr="00771947">
        <w:tab/>
        <w:t>(a)</w:t>
      </w:r>
      <w:r w:rsidRPr="00771947">
        <w:tab/>
        <w:t>investigating the validity of claims under insurance products, or providing assistance in relation to such investigations; or</w:t>
      </w:r>
    </w:p>
    <w:p w:rsidR="004F637D" w:rsidRPr="00771947" w:rsidRDefault="004F637D" w:rsidP="004F637D">
      <w:pPr>
        <w:pStyle w:val="paragraph"/>
      </w:pPr>
      <w:r w:rsidRPr="00771947">
        <w:tab/>
        <w:t>(b)</w:t>
      </w:r>
      <w:r w:rsidRPr="00771947">
        <w:tab/>
        <w:t>assessing the extent of insurers’ liabilities to other persons under insurance products under which claims are made, or providing assistance in relation to such assessments.</w:t>
      </w:r>
    </w:p>
    <w:p w:rsidR="004F637D" w:rsidRPr="00771947" w:rsidRDefault="00D24A48" w:rsidP="004F637D">
      <w:pPr>
        <w:pStyle w:val="ItemHead"/>
      </w:pPr>
      <w:r w:rsidRPr="00771947">
        <w:t>2</w:t>
      </w:r>
      <w:r w:rsidR="004F637D" w:rsidRPr="00771947">
        <w:t xml:space="preserve">  At the end of </w:t>
      </w:r>
      <w:proofErr w:type="spellStart"/>
      <w:r w:rsidR="004F637D" w:rsidRPr="00771947">
        <w:t>subregulation</w:t>
      </w:r>
      <w:proofErr w:type="spellEnd"/>
      <w:r w:rsidR="004F637D" w:rsidRPr="00771947">
        <w:t> 7.1.04F(2)</w:t>
      </w:r>
    </w:p>
    <w:p w:rsidR="004F637D" w:rsidRPr="00771947" w:rsidRDefault="004F637D" w:rsidP="004F637D">
      <w:pPr>
        <w:pStyle w:val="Item"/>
      </w:pPr>
      <w:r w:rsidRPr="00771947">
        <w:t>Add:</w:t>
      </w:r>
    </w:p>
    <w:p w:rsidR="004F637D" w:rsidRPr="00771947" w:rsidRDefault="004F637D" w:rsidP="004F637D">
      <w:pPr>
        <w:pStyle w:val="paragraph"/>
      </w:pPr>
      <w:r w:rsidRPr="00771947">
        <w:tab/>
        <w:t>; (g)</w:t>
      </w:r>
      <w:r w:rsidRPr="00771947">
        <w:tab/>
        <w:t>the provision of a claims handling and settling service in relation to a general insurance product;</w:t>
      </w:r>
    </w:p>
    <w:p w:rsidR="004F637D" w:rsidRPr="00771947" w:rsidRDefault="004F637D" w:rsidP="004F637D">
      <w:pPr>
        <w:pStyle w:val="paragraph"/>
      </w:pPr>
      <w:r w:rsidRPr="00771947">
        <w:tab/>
        <w:t>(h)</w:t>
      </w:r>
      <w:r w:rsidRPr="00771947">
        <w:tab/>
        <w:t>the provision of a claims handling and settling service in relation to an investment life insurance product;</w:t>
      </w:r>
    </w:p>
    <w:p w:rsidR="004F637D" w:rsidRPr="00771947" w:rsidRDefault="004F637D" w:rsidP="004F637D">
      <w:pPr>
        <w:pStyle w:val="paragraph"/>
      </w:pPr>
      <w:r w:rsidRPr="00771947">
        <w:tab/>
        <w:t>(</w:t>
      </w:r>
      <w:proofErr w:type="spellStart"/>
      <w:r w:rsidRPr="00771947">
        <w:t>i</w:t>
      </w:r>
      <w:proofErr w:type="spellEnd"/>
      <w:r w:rsidRPr="00771947">
        <w:t>)</w:t>
      </w:r>
      <w:r w:rsidRPr="00771947">
        <w:tab/>
        <w:t>the provision of a claims handling and settling service in relation to a life risk insurance product.</w:t>
      </w:r>
    </w:p>
    <w:p w:rsidR="004F637D" w:rsidRPr="00771947" w:rsidRDefault="00D24A48" w:rsidP="004F637D">
      <w:pPr>
        <w:pStyle w:val="ItemHead"/>
      </w:pPr>
      <w:r w:rsidRPr="00771947">
        <w:t>3</w:t>
      </w:r>
      <w:r w:rsidR="004F637D" w:rsidRPr="00771947">
        <w:t xml:space="preserve">  Before regulation 7.1.08</w:t>
      </w:r>
    </w:p>
    <w:p w:rsidR="004F637D" w:rsidRPr="00771947" w:rsidRDefault="004F637D" w:rsidP="004F637D">
      <w:pPr>
        <w:pStyle w:val="Item"/>
      </w:pPr>
      <w:r w:rsidRPr="00771947">
        <w:t>Insert:</w:t>
      </w:r>
    </w:p>
    <w:p w:rsidR="004F637D" w:rsidRPr="00771947" w:rsidRDefault="004F637D" w:rsidP="004F637D">
      <w:pPr>
        <w:pStyle w:val="ActHead5"/>
      </w:pPr>
      <w:bookmarkStart w:id="18" w:name="_Toc61432338"/>
      <w:r w:rsidRPr="00222204">
        <w:rPr>
          <w:rStyle w:val="CharSectno"/>
        </w:rPr>
        <w:t>7.1.08AA</w:t>
      </w:r>
      <w:r w:rsidRPr="00771947">
        <w:t xml:space="preserve">  Meaning of </w:t>
      </w:r>
      <w:r w:rsidRPr="00771947">
        <w:rPr>
          <w:i/>
        </w:rPr>
        <w:t>financial product advice</w:t>
      </w:r>
      <w:r w:rsidRPr="00771947">
        <w:t>—advice that is not regarded as a necessary part of providing claims handling and settling services</w:t>
      </w:r>
      <w:bookmarkEnd w:id="18"/>
    </w:p>
    <w:p w:rsidR="004F637D" w:rsidRPr="00771947" w:rsidRDefault="004F637D" w:rsidP="004F637D">
      <w:pPr>
        <w:pStyle w:val="SubsectionHead"/>
      </w:pPr>
      <w:r w:rsidRPr="00771947">
        <w:t>Advice about how to structure or use insurance claim payouts</w:t>
      </w:r>
    </w:p>
    <w:p w:rsidR="004F637D" w:rsidRPr="00771947" w:rsidRDefault="004F637D" w:rsidP="004F637D">
      <w:pPr>
        <w:pStyle w:val="subsection"/>
      </w:pPr>
      <w:r w:rsidRPr="00771947">
        <w:tab/>
        <w:t>(1)</w:t>
      </w:r>
      <w:r w:rsidRPr="00771947">
        <w:tab/>
        <w:t>For the purposes of paragraph 766B(7B)(b) of the Act, giving a recommendation or statement of opinion, or a report of either of those things, cannot reasonably be regarded as a necessary part of providing a claims handling and settling service if the recommendation, statement or report relates to:</w:t>
      </w:r>
    </w:p>
    <w:p w:rsidR="004F637D" w:rsidRPr="00771947" w:rsidRDefault="004F637D" w:rsidP="004F637D">
      <w:pPr>
        <w:pStyle w:val="paragraph"/>
      </w:pPr>
      <w:r w:rsidRPr="00771947">
        <w:tab/>
        <w:t>(a)</w:t>
      </w:r>
      <w:r w:rsidRPr="00771947">
        <w:tab/>
        <w:t>how an amount to be paid to a person in settlement of a claim under an insurance product should be structured; or</w:t>
      </w:r>
    </w:p>
    <w:p w:rsidR="004F637D" w:rsidRPr="00771947" w:rsidRDefault="004F637D" w:rsidP="004F637D">
      <w:pPr>
        <w:pStyle w:val="paragraph"/>
      </w:pPr>
      <w:r w:rsidRPr="00771947">
        <w:tab/>
        <w:t>(b)</w:t>
      </w:r>
      <w:r w:rsidRPr="00771947">
        <w:tab/>
        <w:t>the management or use of an amount paid, or to be paid, to a person in settlement of a claim under an insurance product.</w:t>
      </w:r>
    </w:p>
    <w:p w:rsidR="004F637D" w:rsidRPr="00771947" w:rsidRDefault="004F637D" w:rsidP="004F637D">
      <w:pPr>
        <w:pStyle w:val="SubsectionHead"/>
      </w:pPr>
      <w:r w:rsidRPr="00771947">
        <w:t>Advice about other insurance products or financial products</w:t>
      </w:r>
    </w:p>
    <w:p w:rsidR="004F637D" w:rsidRPr="00771947" w:rsidRDefault="004F637D" w:rsidP="004F637D">
      <w:pPr>
        <w:pStyle w:val="subsection"/>
      </w:pPr>
      <w:r w:rsidRPr="00771947">
        <w:tab/>
        <w:t>(2)</w:t>
      </w:r>
      <w:r w:rsidRPr="00771947">
        <w:tab/>
        <w:t>For the purposes of paragraph 766B(7B)(b) of the Act, giving a recommendation or statement of opinion, or a report of either of those things, cannot reasonably be regarded as a necessary part of providing a claims handling and settling service if the recommendation, statement or report:</w:t>
      </w:r>
    </w:p>
    <w:p w:rsidR="004F637D" w:rsidRPr="00771947" w:rsidRDefault="004F637D" w:rsidP="004F637D">
      <w:pPr>
        <w:pStyle w:val="paragraph"/>
      </w:pPr>
      <w:r w:rsidRPr="00771947">
        <w:tab/>
        <w:t>(a)</w:t>
      </w:r>
      <w:r w:rsidRPr="00771947">
        <w:tab/>
        <w:t>is given in response to a claim, or potential claim, made under an insurance product; and</w:t>
      </w:r>
    </w:p>
    <w:p w:rsidR="004F637D" w:rsidRPr="00771947" w:rsidRDefault="004F637D" w:rsidP="004F637D">
      <w:pPr>
        <w:pStyle w:val="paragraph"/>
      </w:pPr>
      <w:r w:rsidRPr="00771947">
        <w:tab/>
        <w:t>(b)</w:t>
      </w:r>
      <w:r w:rsidRPr="00771947">
        <w:tab/>
        <w:t>relates to other insurance products not held by the person making the claim or financial products.</w:t>
      </w:r>
    </w:p>
    <w:p w:rsidR="004F637D" w:rsidRPr="00771947" w:rsidRDefault="00D24A48" w:rsidP="004F637D">
      <w:pPr>
        <w:pStyle w:val="ItemHead"/>
      </w:pPr>
      <w:r w:rsidRPr="00771947">
        <w:t>4</w:t>
      </w:r>
      <w:r w:rsidR="004F637D" w:rsidRPr="00771947">
        <w:t xml:space="preserve">  Regulation 7.1.33</w:t>
      </w:r>
    </w:p>
    <w:p w:rsidR="004F637D" w:rsidRPr="00771947" w:rsidRDefault="004F637D" w:rsidP="004F637D">
      <w:pPr>
        <w:pStyle w:val="Item"/>
      </w:pPr>
      <w:r w:rsidRPr="00771947">
        <w:t>Repeal the regulation.</w:t>
      </w:r>
    </w:p>
    <w:p w:rsidR="004F637D" w:rsidRPr="00771947" w:rsidRDefault="00D24A48" w:rsidP="004F637D">
      <w:pPr>
        <w:pStyle w:val="ItemHead"/>
      </w:pPr>
      <w:r w:rsidRPr="00771947">
        <w:t>5</w:t>
      </w:r>
      <w:r w:rsidR="004F637D" w:rsidRPr="00771947">
        <w:t xml:space="preserve">  After regulation 7.6.01</w:t>
      </w:r>
    </w:p>
    <w:p w:rsidR="004F637D" w:rsidRPr="00771947" w:rsidRDefault="004F637D" w:rsidP="004F637D">
      <w:pPr>
        <w:pStyle w:val="Item"/>
      </w:pPr>
      <w:r w:rsidRPr="00771947">
        <w:t>Insert:</w:t>
      </w:r>
    </w:p>
    <w:p w:rsidR="004F637D" w:rsidRPr="00771947" w:rsidRDefault="004F637D" w:rsidP="004F637D">
      <w:pPr>
        <w:pStyle w:val="ActHead5"/>
      </w:pPr>
      <w:bookmarkStart w:id="19" w:name="_Toc61432339"/>
      <w:r w:rsidRPr="00222204">
        <w:rPr>
          <w:rStyle w:val="CharSectno"/>
        </w:rPr>
        <w:t>7.6.01AAAA</w:t>
      </w:r>
      <w:r w:rsidRPr="00771947">
        <w:t xml:space="preserve">  Need for Australian financial services licence: prescribed insurance products in relation to claimant intermediaries</w:t>
      </w:r>
      <w:bookmarkEnd w:id="19"/>
    </w:p>
    <w:p w:rsidR="004F637D" w:rsidRPr="00771947" w:rsidRDefault="004F637D" w:rsidP="004F637D">
      <w:pPr>
        <w:pStyle w:val="subsection"/>
      </w:pPr>
      <w:r w:rsidRPr="00771947">
        <w:tab/>
      </w:r>
      <w:r w:rsidRPr="00771947">
        <w:tab/>
        <w:t>For the purposes of subparagraph 911A(2)(</w:t>
      </w:r>
      <w:proofErr w:type="spellStart"/>
      <w:r w:rsidRPr="00771947">
        <w:t>ek</w:t>
      </w:r>
      <w:proofErr w:type="spellEnd"/>
      <w:r w:rsidRPr="00771947">
        <w:t>)(vi) of the Act, general insurance products are prescribed.</w:t>
      </w:r>
    </w:p>
    <w:p w:rsidR="004F637D" w:rsidRPr="00771947" w:rsidRDefault="004F637D" w:rsidP="004F637D">
      <w:pPr>
        <w:pStyle w:val="ActHead5"/>
      </w:pPr>
      <w:bookmarkStart w:id="20" w:name="_Toc61432340"/>
      <w:r w:rsidRPr="00222204">
        <w:rPr>
          <w:rStyle w:val="CharSectno"/>
        </w:rPr>
        <w:t>7.6.01AAAB</w:t>
      </w:r>
      <w:r w:rsidRPr="00771947">
        <w:t xml:space="preserve">  Need for Australian financial services licence: issuers of insurance products</w:t>
      </w:r>
      <w:bookmarkEnd w:id="20"/>
    </w:p>
    <w:p w:rsidR="004F637D" w:rsidRPr="00771947" w:rsidRDefault="004F637D" w:rsidP="004F637D">
      <w:pPr>
        <w:pStyle w:val="subsection"/>
      </w:pPr>
      <w:r w:rsidRPr="00771947">
        <w:tab/>
      </w:r>
      <w:r w:rsidRPr="00771947">
        <w:tab/>
        <w:t>For the purposes of subparagraph 911A(2)(el)(ii) of the Act, the following issuers of insurance products are prescribed:</w:t>
      </w:r>
    </w:p>
    <w:p w:rsidR="004F637D" w:rsidRPr="00771947" w:rsidRDefault="004F637D" w:rsidP="004F637D">
      <w:pPr>
        <w:pStyle w:val="paragraph"/>
      </w:pPr>
      <w:r w:rsidRPr="00771947">
        <w:tab/>
        <w:t>(a)</w:t>
      </w:r>
      <w:r w:rsidRPr="00771947">
        <w:tab/>
        <w:t xml:space="preserve">Lloyd’s underwriters (within the meaning of the </w:t>
      </w:r>
      <w:r w:rsidRPr="00771947">
        <w:rPr>
          <w:i/>
        </w:rPr>
        <w:t>Insurance Act 1973</w:t>
      </w:r>
      <w:r w:rsidRPr="00771947">
        <w:t>);</w:t>
      </w:r>
    </w:p>
    <w:p w:rsidR="004F637D" w:rsidRPr="00771947" w:rsidRDefault="004F637D" w:rsidP="004F637D">
      <w:pPr>
        <w:pStyle w:val="paragraph"/>
      </w:pPr>
      <w:r w:rsidRPr="00771947">
        <w:tab/>
        <w:t>(b)</w:t>
      </w:r>
      <w:r w:rsidRPr="00771947">
        <w:tab/>
        <w:t xml:space="preserve">unauthorised foreign insurers (within the meaning of the </w:t>
      </w:r>
      <w:r w:rsidRPr="00771947">
        <w:rPr>
          <w:i/>
        </w:rPr>
        <w:t xml:space="preserve">Insurance </w:t>
      </w:r>
      <w:r w:rsidR="00265A06">
        <w:rPr>
          <w:i/>
        </w:rPr>
        <w:t>Regulations 2</w:t>
      </w:r>
      <w:r w:rsidRPr="00771947">
        <w:rPr>
          <w:i/>
        </w:rPr>
        <w:t>002</w:t>
      </w:r>
      <w:r w:rsidRPr="00771947">
        <w:t>).</w:t>
      </w:r>
    </w:p>
    <w:p w:rsidR="004F637D" w:rsidRPr="00771947" w:rsidRDefault="00D24A48" w:rsidP="004F637D">
      <w:pPr>
        <w:pStyle w:val="ItemHead"/>
      </w:pPr>
      <w:r w:rsidRPr="00771947">
        <w:t>6</w:t>
      </w:r>
      <w:r w:rsidR="004F637D" w:rsidRPr="00771947">
        <w:t xml:space="preserve">  Paragraph 7.9.62(4)(f)</w:t>
      </w:r>
    </w:p>
    <w:p w:rsidR="004F637D" w:rsidRPr="00771947" w:rsidRDefault="004F637D" w:rsidP="004F637D">
      <w:pPr>
        <w:pStyle w:val="Item"/>
      </w:pPr>
      <w:r w:rsidRPr="00771947">
        <w:t>Repeal the paragraph.</w:t>
      </w:r>
    </w:p>
    <w:p w:rsidR="004F637D" w:rsidRPr="00771947" w:rsidRDefault="00D24A48" w:rsidP="004F637D">
      <w:pPr>
        <w:pStyle w:val="ItemHead"/>
      </w:pPr>
      <w:r w:rsidRPr="00771947">
        <w:t>7</w:t>
      </w:r>
      <w:r w:rsidR="004F637D" w:rsidRPr="00771947">
        <w:t xml:space="preserve">  In the appropriate position in Chapter 10</w:t>
      </w:r>
    </w:p>
    <w:p w:rsidR="004F637D" w:rsidRPr="00771947" w:rsidRDefault="004F637D" w:rsidP="004F637D">
      <w:pPr>
        <w:pStyle w:val="Item"/>
      </w:pPr>
      <w:r w:rsidRPr="00771947">
        <w:t>Insert:</w:t>
      </w:r>
    </w:p>
    <w:p w:rsidR="004F637D" w:rsidRPr="00771947" w:rsidRDefault="004F637D" w:rsidP="004F637D">
      <w:pPr>
        <w:pStyle w:val="ActHead2"/>
      </w:pPr>
      <w:bookmarkStart w:id="21" w:name="_Toc61432341"/>
      <w:r w:rsidRPr="00222204">
        <w:rPr>
          <w:rStyle w:val="CharPartNo"/>
        </w:rPr>
        <w:t>Part 10.42</w:t>
      </w:r>
      <w:r w:rsidRPr="00771947">
        <w:t>—</w:t>
      </w:r>
      <w:r w:rsidRPr="00222204">
        <w:rPr>
          <w:rStyle w:val="CharPartText"/>
        </w:rPr>
        <w:t xml:space="preserve">Application provisions relating to the </w:t>
      </w:r>
      <w:r w:rsidR="00DD4793" w:rsidRPr="00222204">
        <w:rPr>
          <w:rStyle w:val="CharPartText"/>
        </w:rPr>
        <w:t>Financial Sector Reform (Hayne Royal Commission Response)</w:t>
      </w:r>
      <w:r w:rsidR="003B435E" w:rsidRPr="00222204">
        <w:rPr>
          <w:rStyle w:val="CharPartText"/>
        </w:rPr>
        <w:t xml:space="preserve"> </w:t>
      </w:r>
      <w:r w:rsidR="00DD4793" w:rsidRPr="00222204">
        <w:rPr>
          <w:rStyle w:val="CharPartText"/>
        </w:rPr>
        <w:t xml:space="preserve">(2021 Measures No. 1) </w:t>
      </w:r>
      <w:r w:rsidR="00265A06" w:rsidRPr="00222204">
        <w:rPr>
          <w:rStyle w:val="CharPartText"/>
        </w:rPr>
        <w:t>Regulations 2</w:t>
      </w:r>
      <w:r w:rsidR="00DD4793" w:rsidRPr="00222204">
        <w:rPr>
          <w:rStyle w:val="CharPartText"/>
        </w:rPr>
        <w:t>021</w:t>
      </w:r>
      <w:bookmarkEnd w:id="21"/>
    </w:p>
    <w:p w:rsidR="004F637D" w:rsidRPr="00222204" w:rsidRDefault="004F637D" w:rsidP="004F637D">
      <w:pPr>
        <w:pStyle w:val="Header"/>
      </w:pPr>
      <w:r w:rsidRPr="00222204">
        <w:rPr>
          <w:rStyle w:val="CharDivNo"/>
        </w:rPr>
        <w:t xml:space="preserve"> </w:t>
      </w:r>
      <w:r w:rsidRPr="00222204">
        <w:rPr>
          <w:rStyle w:val="CharDivText"/>
        </w:rPr>
        <w:t xml:space="preserve"> </w:t>
      </w:r>
    </w:p>
    <w:p w:rsidR="004F637D" w:rsidRPr="00771947" w:rsidRDefault="004F637D" w:rsidP="004F637D">
      <w:pPr>
        <w:pStyle w:val="ActHead5"/>
      </w:pPr>
      <w:bookmarkStart w:id="22" w:name="_Toc61432342"/>
      <w:r w:rsidRPr="00222204">
        <w:rPr>
          <w:rStyle w:val="CharSectno"/>
        </w:rPr>
        <w:t>10.42.01</w:t>
      </w:r>
      <w:r w:rsidRPr="00771947">
        <w:t xml:space="preserve">  Application of claims handling and settling services reforms</w:t>
      </w:r>
      <w:bookmarkEnd w:id="22"/>
    </w:p>
    <w:p w:rsidR="004F637D" w:rsidRPr="00771947" w:rsidRDefault="004F637D" w:rsidP="004F637D">
      <w:pPr>
        <w:pStyle w:val="subsection"/>
      </w:pPr>
      <w:r w:rsidRPr="00771947">
        <w:tab/>
      </w:r>
      <w:r w:rsidRPr="00771947">
        <w:tab/>
        <w:t xml:space="preserve">The amendments made by </w:t>
      </w:r>
      <w:r w:rsidR="006F66E7" w:rsidRPr="00771947">
        <w:t>Schedule 2</w:t>
      </w:r>
      <w:r w:rsidRPr="00771947">
        <w:t xml:space="preserve"> to the </w:t>
      </w:r>
      <w:r w:rsidR="00DD4793" w:rsidRPr="00771947">
        <w:rPr>
          <w:i/>
        </w:rPr>
        <w:t>Financial Sector Reform (Hayne Royal Commission Response)</w:t>
      </w:r>
      <w:r w:rsidR="003B435E">
        <w:rPr>
          <w:i/>
        </w:rPr>
        <w:t xml:space="preserve"> </w:t>
      </w:r>
      <w:r w:rsidR="00DD4793" w:rsidRPr="00771947">
        <w:rPr>
          <w:i/>
        </w:rPr>
        <w:t xml:space="preserve">(2021 Measures No. 1) </w:t>
      </w:r>
      <w:r w:rsidR="00265A06">
        <w:rPr>
          <w:i/>
        </w:rPr>
        <w:t>Regulations 2</w:t>
      </w:r>
      <w:r w:rsidR="00DD4793" w:rsidRPr="00771947">
        <w:rPr>
          <w:i/>
        </w:rPr>
        <w:t>021</w:t>
      </w:r>
      <w:r w:rsidR="00CA6477" w:rsidRPr="00771947">
        <w:t xml:space="preserve"> </w:t>
      </w:r>
      <w:r w:rsidRPr="00771947">
        <w:t xml:space="preserve">apply in relation to claims or potential claims in relation to an insurance product made on or after </w:t>
      </w:r>
      <w:r w:rsidR="00DD4793" w:rsidRPr="00771947">
        <w:t>the day on which that</w:t>
      </w:r>
      <w:r w:rsidRPr="00771947">
        <w:t xml:space="preserve"> Schedule commences.</w:t>
      </w:r>
    </w:p>
    <w:sectPr w:rsidR="004F637D" w:rsidRPr="00771947" w:rsidSect="008F65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15" w:rsidRDefault="005E7415" w:rsidP="0048364F">
      <w:pPr>
        <w:spacing w:line="240" w:lineRule="auto"/>
      </w:pPr>
      <w:r>
        <w:separator/>
      </w:r>
    </w:p>
  </w:endnote>
  <w:endnote w:type="continuationSeparator" w:id="0">
    <w:p w:rsidR="005E7415" w:rsidRDefault="005E74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8F6581" w:rsidRDefault="008F6581" w:rsidP="008F65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581">
      <w:rPr>
        <w:i/>
        <w:sz w:val="18"/>
      </w:rPr>
      <w:t>OPC65049 -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Default="005E7415" w:rsidP="00E97334"/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8F6581" w:rsidRDefault="008F6581" w:rsidP="008F65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6581">
      <w:rPr>
        <w:i/>
        <w:sz w:val="18"/>
      </w:rPr>
      <w:t>OPC65049 -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33C1C" w:rsidRDefault="005E74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7415" w:rsidTr="002222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DE8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BAD">
            <w:rPr>
              <w:i/>
              <w:sz w:val="18"/>
            </w:rPr>
            <w:t>Financial Sector Reform (Hayne Royal Commission Response)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right"/>
            <w:rPr>
              <w:sz w:val="18"/>
            </w:rPr>
          </w:pPr>
        </w:p>
      </w:tc>
    </w:tr>
  </w:tbl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33C1C" w:rsidRDefault="005E74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E7415" w:rsidTr="0022220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BAD">
            <w:rPr>
              <w:i/>
              <w:sz w:val="18"/>
            </w:rPr>
            <w:t>Financial Sector Reform (Hayne Royal Commission Response)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16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33C1C" w:rsidRDefault="005E74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E7415" w:rsidTr="0022220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16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BAD">
            <w:rPr>
              <w:i/>
              <w:sz w:val="18"/>
            </w:rPr>
            <w:t>Financial Sector Reform (Hayne Royal Commission Response)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right"/>
            <w:rPr>
              <w:sz w:val="18"/>
            </w:rPr>
          </w:pPr>
        </w:p>
      </w:tc>
    </w:tr>
  </w:tbl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33C1C" w:rsidRDefault="005E74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7415" w:rsidTr="005E741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BAD">
            <w:rPr>
              <w:i/>
              <w:sz w:val="18"/>
            </w:rPr>
            <w:t>Financial Sector Reform (Hayne Royal Commission Response)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16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33C1C" w:rsidRDefault="005E74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E741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3BAD">
            <w:rPr>
              <w:i/>
              <w:sz w:val="18"/>
            </w:rPr>
            <w:t>Financial Sector Reform (Hayne Royal Commission Response)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E7415" w:rsidRDefault="005E7415" w:rsidP="005E7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6DE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E7415" w:rsidRPr="008F6581" w:rsidRDefault="008F6581" w:rsidP="008F6581">
    <w:pPr>
      <w:rPr>
        <w:rFonts w:cs="Times New Roman"/>
        <w:i/>
        <w:sz w:val="18"/>
      </w:rPr>
    </w:pPr>
    <w:r w:rsidRPr="008F6581">
      <w:rPr>
        <w:rFonts w:cs="Times New Roman"/>
        <w:i/>
        <w:sz w:val="18"/>
      </w:rPr>
      <w:t>OPC65049 -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15" w:rsidRDefault="005E7415" w:rsidP="0048364F">
      <w:pPr>
        <w:spacing w:line="240" w:lineRule="auto"/>
      </w:pPr>
      <w:r>
        <w:separator/>
      </w:r>
    </w:p>
  </w:footnote>
  <w:footnote w:type="continuationSeparator" w:id="0">
    <w:p w:rsidR="005E7415" w:rsidRDefault="005E74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5F1388" w:rsidRDefault="005E741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5F1388" w:rsidRDefault="005E741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5F1388" w:rsidRDefault="005E741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D79B6" w:rsidRDefault="005E741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D79B6" w:rsidRDefault="005E741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ED79B6" w:rsidRDefault="005E741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A961C4" w:rsidRDefault="005E74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816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8167E">
      <w:rPr>
        <w:noProof/>
        <w:sz w:val="20"/>
      </w:rPr>
      <w:t>Duty to take reasonable care not to make a misrepresentation</w:t>
    </w:r>
    <w:r>
      <w:rPr>
        <w:sz w:val="20"/>
      </w:rPr>
      <w:fldChar w:fldCharType="end"/>
    </w:r>
  </w:p>
  <w:p w:rsidR="005E7415" w:rsidRPr="00A961C4" w:rsidRDefault="005E74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E7415" w:rsidRPr="00A961C4" w:rsidRDefault="005E74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A961C4" w:rsidRDefault="005E741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E7415" w:rsidRPr="00A961C4" w:rsidRDefault="005E74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E7415" w:rsidRPr="00A961C4" w:rsidRDefault="005E74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15" w:rsidRPr="00A961C4" w:rsidRDefault="005E741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0F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D1B"/>
    <w:rsid w:val="00083F48"/>
    <w:rsid w:val="000A7DF9"/>
    <w:rsid w:val="000D05EF"/>
    <w:rsid w:val="000D5485"/>
    <w:rsid w:val="000F1860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306"/>
    <w:rsid w:val="001E0A8D"/>
    <w:rsid w:val="001E3590"/>
    <w:rsid w:val="001E7407"/>
    <w:rsid w:val="00201D27"/>
    <w:rsid w:val="0020300C"/>
    <w:rsid w:val="00220A0C"/>
    <w:rsid w:val="00222204"/>
    <w:rsid w:val="00223E4A"/>
    <w:rsid w:val="002302EA"/>
    <w:rsid w:val="00240749"/>
    <w:rsid w:val="002468D7"/>
    <w:rsid w:val="00253F96"/>
    <w:rsid w:val="00265A06"/>
    <w:rsid w:val="0027007E"/>
    <w:rsid w:val="00285CDD"/>
    <w:rsid w:val="00291167"/>
    <w:rsid w:val="00297ECB"/>
    <w:rsid w:val="002B2B63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669E"/>
    <w:rsid w:val="003A15AC"/>
    <w:rsid w:val="003A56EB"/>
    <w:rsid w:val="003B0627"/>
    <w:rsid w:val="003B435E"/>
    <w:rsid w:val="003C5F2B"/>
    <w:rsid w:val="003D0BFE"/>
    <w:rsid w:val="003D5700"/>
    <w:rsid w:val="003F0F5A"/>
    <w:rsid w:val="00400A30"/>
    <w:rsid w:val="004022CA"/>
    <w:rsid w:val="004102A2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9D3"/>
    <w:rsid w:val="00496DB3"/>
    <w:rsid w:val="00496F97"/>
    <w:rsid w:val="004A01AB"/>
    <w:rsid w:val="004A53EA"/>
    <w:rsid w:val="004A6DBD"/>
    <w:rsid w:val="004F1FAC"/>
    <w:rsid w:val="004F637D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3F2B"/>
    <w:rsid w:val="005E61D3"/>
    <w:rsid w:val="005E7415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7CDF"/>
    <w:rsid w:val="006A4309"/>
    <w:rsid w:val="006B0E55"/>
    <w:rsid w:val="006B7006"/>
    <w:rsid w:val="006C1A36"/>
    <w:rsid w:val="006C7F8C"/>
    <w:rsid w:val="006D7AB9"/>
    <w:rsid w:val="006F66E7"/>
    <w:rsid w:val="00700B2C"/>
    <w:rsid w:val="00713084"/>
    <w:rsid w:val="00720FC2"/>
    <w:rsid w:val="00731E00"/>
    <w:rsid w:val="00732E9D"/>
    <w:rsid w:val="0073491A"/>
    <w:rsid w:val="007440B7"/>
    <w:rsid w:val="00744D5F"/>
    <w:rsid w:val="00747993"/>
    <w:rsid w:val="007634AD"/>
    <w:rsid w:val="007715C9"/>
    <w:rsid w:val="00771947"/>
    <w:rsid w:val="00774EDD"/>
    <w:rsid w:val="007757EC"/>
    <w:rsid w:val="007A115D"/>
    <w:rsid w:val="007A35E6"/>
    <w:rsid w:val="007A6863"/>
    <w:rsid w:val="007B2C24"/>
    <w:rsid w:val="007D45C1"/>
    <w:rsid w:val="007E7D4A"/>
    <w:rsid w:val="007F48ED"/>
    <w:rsid w:val="007F7947"/>
    <w:rsid w:val="00803BAD"/>
    <w:rsid w:val="00806DE8"/>
    <w:rsid w:val="00812F45"/>
    <w:rsid w:val="00816657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8F6581"/>
    <w:rsid w:val="00922764"/>
    <w:rsid w:val="00932377"/>
    <w:rsid w:val="009408EA"/>
    <w:rsid w:val="00943102"/>
    <w:rsid w:val="00943CFE"/>
    <w:rsid w:val="0094523D"/>
    <w:rsid w:val="009559E6"/>
    <w:rsid w:val="00976A63"/>
    <w:rsid w:val="00983419"/>
    <w:rsid w:val="00994821"/>
    <w:rsid w:val="009A7CA0"/>
    <w:rsid w:val="009B2CCD"/>
    <w:rsid w:val="009C3431"/>
    <w:rsid w:val="009C5989"/>
    <w:rsid w:val="009D08DA"/>
    <w:rsid w:val="00A06860"/>
    <w:rsid w:val="00A136F5"/>
    <w:rsid w:val="00A2026D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5D33"/>
    <w:rsid w:val="00AD3467"/>
    <w:rsid w:val="00AD5641"/>
    <w:rsid w:val="00AD7252"/>
    <w:rsid w:val="00AE0F9B"/>
    <w:rsid w:val="00AF55FF"/>
    <w:rsid w:val="00B032D8"/>
    <w:rsid w:val="00B25DB1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2706"/>
    <w:rsid w:val="00C164CA"/>
    <w:rsid w:val="00C25843"/>
    <w:rsid w:val="00C268D1"/>
    <w:rsid w:val="00C42BF8"/>
    <w:rsid w:val="00C460AE"/>
    <w:rsid w:val="00C50043"/>
    <w:rsid w:val="00C50A0F"/>
    <w:rsid w:val="00C55523"/>
    <w:rsid w:val="00C7573B"/>
    <w:rsid w:val="00C76CF3"/>
    <w:rsid w:val="00CA6477"/>
    <w:rsid w:val="00CA7844"/>
    <w:rsid w:val="00CB58EF"/>
    <w:rsid w:val="00CE7D64"/>
    <w:rsid w:val="00CF0BB2"/>
    <w:rsid w:val="00D13441"/>
    <w:rsid w:val="00D20665"/>
    <w:rsid w:val="00D243A3"/>
    <w:rsid w:val="00D24A48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D4793"/>
    <w:rsid w:val="00DE149E"/>
    <w:rsid w:val="00E05704"/>
    <w:rsid w:val="00E12F1A"/>
    <w:rsid w:val="00E15561"/>
    <w:rsid w:val="00E21CFB"/>
    <w:rsid w:val="00E22935"/>
    <w:rsid w:val="00E3393B"/>
    <w:rsid w:val="00E54292"/>
    <w:rsid w:val="00E60191"/>
    <w:rsid w:val="00E74DC7"/>
    <w:rsid w:val="00E87699"/>
    <w:rsid w:val="00E92E27"/>
    <w:rsid w:val="00E9586B"/>
    <w:rsid w:val="00E97334"/>
    <w:rsid w:val="00EA0D36"/>
    <w:rsid w:val="00EB3236"/>
    <w:rsid w:val="00ED4928"/>
    <w:rsid w:val="00EE3749"/>
    <w:rsid w:val="00EE6190"/>
    <w:rsid w:val="00EF2E3A"/>
    <w:rsid w:val="00EF6402"/>
    <w:rsid w:val="00F025DF"/>
    <w:rsid w:val="00F047E2"/>
    <w:rsid w:val="00F04D57"/>
    <w:rsid w:val="00F06027"/>
    <w:rsid w:val="00F078DC"/>
    <w:rsid w:val="00F13E86"/>
    <w:rsid w:val="00F32FCB"/>
    <w:rsid w:val="00F4400F"/>
    <w:rsid w:val="00F6709F"/>
    <w:rsid w:val="00F677A9"/>
    <w:rsid w:val="00F723BD"/>
    <w:rsid w:val="00F732EA"/>
    <w:rsid w:val="00F8167E"/>
    <w:rsid w:val="00F84CF5"/>
    <w:rsid w:val="00F8612E"/>
    <w:rsid w:val="00FA420B"/>
    <w:rsid w:val="00FD1E29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5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A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A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5A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5A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5A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5A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5A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5A06"/>
  </w:style>
  <w:style w:type="paragraph" w:customStyle="1" w:styleId="OPCParaBase">
    <w:name w:val="OPCParaBase"/>
    <w:qFormat/>
    <w:rsid w:val="00265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5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5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5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5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5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65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5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5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5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5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5A06"/>
  </w:style>
  <w:style w:type="paragraph" w:customStyle="1" w:styleId="Blocks">
    <w:name w:val="Blocks"/>
    <w:aliases w:val="bb"/>
    <w:basedOn w:val="OPCParaBase"/>
    <w:qFormat/>
    <w:rsid w:val="00265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5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5A06"/>
    <w:rPr>
      <w:i/>
    </w:rPr>
  </w:style>
  <w:style w:type="paragraph" w:customStyle="1" w:styleId="BoxList">
    <w:name w:val="BoxList"/>
    <w:aliases w:val="bl"/>
    <w:basedOn w:val="BoxText"/>
    <w:qFormat/>
    <w:rsid w:val="00265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5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5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5A06"/>
    <w:pPr>
      <w:ind w:left="1985" w:hanging="851"/>
    </w:pPr>
  </w:style>
  <w:style w:type="character" w:customStyle="1" w:styleId="CharAmPartNo">
    <w:name w:val="CharAmPartNo"/>
    <w:basedOn w:val="OPCCharBase"/>
    <w:qFormat/>
    <w:rsid w:val="00265A06"/>
  </w:style>
  <w:style w:type="character" w:customStyle="1" w:styleId="CharAmPartText">
    <w:name w:val="CharAmPartText"/>
    <w:basedOn w:val="OPCCharBase"/>
    <w:qFormat/>
    <w:rsid w:val="00265A06"/>
  </w:style>
  <w:style w:type="character" w:customStyle="1" w:styleId="CharAmSchNo">
    <w:name w:val="CharAmSchNo"/>
    <w:basedOn w:val="OPCCharBase"/>
    <w:qFormat/>
    <w:rsid w:val="00265A06"/>
  </w:style>
  <w:style w:type="character" w:customStyle="1" w:styleId="CharAmSchText">
    <w:name w:val="CharAmSchText"/>
    <w:basedOn w:val="OPCCharBase"/>
    <w:qFormat/>
    <w:rsid w:val="00265A06"/>
  </w:style>
  <w:style w:type="character" w:customStyle="1" w:styleId="CharBoldItalic">
    <w:name w:val="CharBoldItalic"/>
    <w:basedOn w:val="OPCCharBase"/>
    <w:uiPriority w:val="1"/>
    <w:qFormat/>
    <w:rsid w:val="00265A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5A06"/>
  </w:style>
  <w:style w:type="character" w:customStyle="1" w:styleId="CharChapText">
    <w:name w:val="CharChapText"/>
    <w:basedOn w:val="OPCCharBase"/>
    <w:uiPriority w:val="1"/>
    <w:qFormat/>
    <w:rsid w:val="00265A06"/>
  </w:style>
  <w:style w:type="character" w:customStyle="1" w:styleId="CharDivNo">
    <w:name w:val="CharDivNo"/>
    <w:basedOn w:val="OPCCharBase"/>
    <w:uiPriority w:val="1"/>
    <w:qFormat/>
    <w:rsid w:val="00265A06"/>
  </w:style>
  <w:style w:type="character" w:customStyle="1" w:styleId="CharDivText">
    <w:name w:val="CharDivText"/>
    <w:basedOn w:val="OPCCharBase"/>
    <w:uiPriority w:val="1"/>
    <w:qFormat/>
    <w:rsid w:val="00265A06"/>
  </w:style>
  <w:style w:type="character" w:customStyle="1" w:styleId="CharItalic">
    <w:name w:val="CharItalic"/>
    <w:basedOn w:val="OPCCharBase"/>
    <w:uiPriority w:val="1"/>
    <w:qFormat/>
    <w:rsid w:val="00265A06"/>
    <w:rPr>
      <w:i/>
    </w:rPr>
  </w:style>
  <w:style w:type="character" w:customStyle="1" w:styleId="CharPartNo">
    <w:name w:val="CharPartNo"/>
    <w:basedOn w:val="OPCCharBase"/>
    <w:uiPriority w:val="1"/>
    <w:qFormat/>
    <w:rsid w:val="00265A06"/>
  </w:style>
  <w:style w:type="character" w:customStyle="1" w:styleId="CharPartText">
    <w:name w:val="CharPartText"/>
    <w:basedOn w:val="OPCCharBase"/>
    <w:uiPriority w:val="1"/>
    <w:qFormat/>
    <w:rsid w:val="00265A06"/>
  </w:style>
  <w:style w:type="character" w:customStyle="1" w:styleId="CharSectno">
    <w:name w:val="CharSectno"/>
    <w:basedOn w:val="OPCCharBase"/>
    <w:qFormat/>
    <w:rsid w:val="00265A06"/>
  </w:style>
  <w:style w:type="character" w:customStyle="1" w:styleId="CharSubdNo">
    <w:name w:val="CharSubdNo"/>
    <w:basedOn w:val="OPCCharBase"/>
    <w:uiPriority w:val="1"/>
    <w:qFormat/>
    <w:rsid w:val="00265A06"/>
  </w:style>
  <w:style w:type="character" w:customStyle="1" w:styleId="CharSubdText">
    <w:name w:val="CharSubdText"/>
    <w:basedOn w:val="OPCCharBase"/>
    <w:uiPriority w:val="1"/>
    <w:qFormat/>
    <w:rsid w:val="00265A06"/>
  </w:style>
  <w:style w:type="paragraph" w:customStyle="1" w:styleId="CTA--">
    <w:name w:val="CTA --"/>
    <w:basedOn w:val="OPCParaBase"/>
    <w:next w:val="Normal"/>
    <w:rsid w:val="00265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5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5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5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5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5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5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5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5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5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5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5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5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5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5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5A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5A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5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5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5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5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5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5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5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5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5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5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5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5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5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5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5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65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5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5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5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5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5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5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5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5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5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5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5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5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5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5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5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5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5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5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65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65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5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5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5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5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5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5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5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65A06"/>
    <w:rPr>
      <w:sz w:val="16"/>
    </w:rPr>
  </w:style>
  <w:style w:type="table" w:customStyle="1" w:styleId="CFlag">
    <w:name w:val="CFlag"/>
    <w:basedOn w:val="TableNormal"/>
    <w:uiPriority w:val="99"/>
    <w:rsid w:val="00265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65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5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65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5A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5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5A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5A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65A06"/>
    <w:pPr>
      <w:spacing w:before="120"/>
    </w:pPr>
  </w:style>
  <w:style w:type="paragraph" w:customStyle="1" w:styleId="CompiledActNo">
    <w:name w:val="CompiledActNo"/>
    <w:basedOn w:val="OPCParaBase"/>
    <w:next w:val="Normal"/>
    <w:rsid w:val="00265A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5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5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65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65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65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65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5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5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5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5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5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65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5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5A06"/>
  </w:style>
  <w:style w:type="character" w:customStyle="1" w:styleId="CharSubPartNoCASA">
    <w:name w:val="CharSubPartNo(CASA)"/>
    <w:basedOn w:val="OPCCharBase"/>
    <w:uiPriority w:val="1"/>
    <w:rsid w:val="00265A06"/>
  </w:style>
  <w:style w:type="paragraph" w:customStyle="1" w:styleId="ENoteTTIndentHeadingSub">
    <w:name w:val="ENoteTTIndentHeadingSub"/>
    <w:aliases w:val="enTTHis"/>
    <w:basedOn w:val="OPCParaBase"/>
    <w:rsid w:val="00265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5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5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5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5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5A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5A06"/>
    <w:rPr>
      <w:sz w:val="22"/>
    </w:rPr>
  </w:style>
  <w:style w:type="paragraph" w:customStyle="1" w:styleId="SOTextNote">
    <w:name w:val="SO TextNote"/>
    <w:aliases w:val="sont"/>
    <w:basedOn w:val="SOText"/>
    <w:qFormat/>
    <w:rsid w:val="00265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5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5A06"/>
    <w:rPr>
      <w:sz w:val="22"/>
    </w:rPr>
  </w:style>
  <w:style w:type="paragraph" w:customStyle="1" w:styleId="FileName">
    <w:name w:val="FileName"/>
    <w:basedOn w:val="Normal"/>
    <w:rsid w:val="00265A06"/>
  </w:style>
  <w:style w:type="paragraph" w:customStyle="1" w:styleId="TableHeading">
    <w:name w:val="TableHeading"/>
    <w:aliases w:val="th"/>
    <w:basedOn w:val="OPCParaBase"/>
    <w:next w:val="Tabletext"/>
    <w:rsid w:val="00265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5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5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5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5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5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5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5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5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5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5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5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5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5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65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65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65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65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65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65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65A06"/>
  </w:style>
  <w:style w:type="character" w:customStyle="1" w:styleId="charlegsubtitle1">
    <w:name w:val="charlegsubtitle1"/>
    <w:basedOn w:val="DefaultParagraphFont"/>
    <w:rsid w:val="00265A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65A06"/>
    <w:pPr>
      <w:ind w:left="240" w:hanging="240"/>
    </w:pPr>
  </w:style>
  <w:style w:type="paragraph" w:styleId="Index2">
    <w:name w:val="index 2"/>
    <w:basedOn w:val="Normal"/>
    <w:next w:val="Normal"/>
    <w:autoRedefine/>
    <w:rsid w:val="00265A06"/>
    <w:pPr>
      <w:ind w:left="480" w:hanging="240"/>
    </w:pPr>
  </w:style>
  <w:style w:type="paragraph" w:styleId="Index3">
    <w:name w:val="index 3"/>
    <w:basedOn w:val="Normal"/>
    <w:next w:val="Normal"/>
    <w:autoRedefine/>
    <w:rsid w:val="00265A06"/>
    <w:pPr>
      <w:ind w:left="720" w:hanging="240"/>
    </w:pPr>
  </w:style>
  <w:style w:type="paragraph" w:styleId="Index4">
    <w:name w:val="index 4"/>
    <w:basedOn w:val="Normal"/>
    <w:next w:val="Normal"/>
    <w:autoRedefine/>
    <w:rsid w:val="00265A06"/>
    <w:pPr>
      <w:ind w:left="960" w:hanging="240"/>
    </w:pPr>
  </w:style>
  <w:style w:type="paragraph" w:styleId="Index5">
    <w:name w:val="index 5"/>
    <w:basedOn w:val="Normal"/>
    <w:next w:val="Normal"/>
    <w:autoRedefine/>
    <w:rsid w:val="00265A06"/>
    <w:pPr>
      <w:ind w:left="1200" w:hanging="240"/>
    </w:pPr>
  </w:style>
  <w:style w:type="paragraph" w:styleId="Index6">
    <w:name w:val="index 6"/>
    <w:basedOn w:val="Normal"/>
    <w:next w:val="Normal"/>
    <w:autoRedefine/>
    <w:rsid w:val="00265A06"/>
    <w:pPr>
      <w:ind w:left="1440" w:hanging="240"/>
    </w:pPr>
  </w:style>
  <w:style w:type="paragraph" w:styleId="Index7">
    <w:name w:val="index 7"/>
    <w:basedOn w:val="Normal"/>
    <w:next w:val="Normal"/>
    <w:autoRedefine/>
    <w:rsid w:val="00265A06"/>
    <w:pPr>
      <w:ind w:left="1680" w:hanging="240"/>
    </w:pPr>
  </w:style>
  <w:style w:type="paragraph" w:styleId="Index8">
    <w:name w:val="index 8"/>
    <w:basedOn w:val="Normal"/>
    <w:next w:val="Normal"/>
    <w:autoRedefine/>
    <w:rsid w:val="00265A06"/>
    <w:pPr>
      <w:ind w:left="1920" w:hanging="240"/>
    </w:pPr>
  </w:style>
  <w:style w:type="paragraph" w:styleId="Index9">
    <w:name w:val="index 9"/>
    <w:basedOn w:val="Normal"/>
    <w:next w:val="Normal"/>
    <w:autoRedefine/>
    <w:rsid w:val="00265A06"/>
    <w:pPr>
      <w:ind w:left="2160" w:hanging="240"/>
    </w:pPr>
  </w:style>
  <w:style w:type="paragraph" w:styleId="NormalIndent">
    <w:name w:val="Normal Indent"/>
    <w:basedOn w:val="Normal"/>
    <w:rsid w:val="00265A06"/>
    <w:pPr>
      <w:ind w:left="720"/>
    </w:pPr>
  </w:style>
  <w:style w:type="paragraph" w:styleId="FootnoteText">
    <w:name w:val="footnote text"/>
    <w:basedOn w:val="Normal"/>
    <w:link w:val="FootnoteTextChar"/>
    <w:rsid w:val="00265A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5A06"/>
  </w:style>
  <w:style w:type="paragraph" w:styleId="CommentText">
    <w:name w:val="annotation text"/>
    <w:basedOn w:val="Normal"/>
    <w:link w:val="CommentTextChar"/>
    <w:rsid w:val="00265A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5A06"/>
  </w:style>
  <w:style w:type="paragraph" w:styleId="IndexHeading">
    <w:name w:val="index heading"/>
    <w:basedOn w:val="Normal"/>
    <w:next w:val="Index1"/>
    <w:rsid w:val="00265A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65A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65A06"/>
    <w:pPr>
      <w:ind w:left="480" w:hanging="480"/>
    </w:pPr>
  </w:style>
  <w:style w:type="paragraph" w:styleId="EnvelopeAddress">
    <w:name w:val="envelope address"/>
    <w:basedOn w:val="Normal"/>
    <w:rsid w:val="00265A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65A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65A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65A06"/>
    <w:rPr>
      <w:sz w:val="16"/>
      <w:szCs w:val="16"/>
    </w:rPr>
  </w:style>
  <w:style w:type="character" w:styleId="PageNumber">
    <w:name w:val="page number"/>
    <w:basedOn w:val="DefaultParagraphFont"/>
    <w:rsid w:val="00265A06"/>
  </w:style>
  <w:style w:type="character" w:styleId="EndnoteReference">
    <w:name w:val="endnote reference"/>
    <w:basedOn w:val="DefaultParagraphFont"/>
    <w:rsid w:val="00265A06"/>
    <w:rPr>
      <w:vertAlign w:val="superscript"/>
    </w:rPr>
  </w:style>
  <w:style w:type="paragraph" w:styleId="EndnoteText">
    <w:name w:val="endnote text"/>
    <w:basedOn w:val="Normal"/>
    <w:link w:val="EndnoteTextChar"/>
    <w:rsid w:val="00265A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65A06"/>
  </w:style>
  <w:style w:type="paragraph" w:styleId="TableofAuthorities">
    <w:name w:val="table of authorities"/>
    <w:basedOn w:val="Normal"/>
    <w:next w:val="Normal"/>
    <w:rsid w:val="00265A06"/>
    <w:pPr>
      <w:ind w:left="240" w:hanging="240"/>
    </w:pPr>
  </w:style>
  <w:style w:type="paragraph" w:styleId="MacroText">
    <w:name w:val="macro"/>
    <w:link w:val="MacroTextChar"/>
    <w:rsid w:val="00265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65A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65A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65A06"/>
    <w:pPr>
      <w:ind w:left="283" w:hanging="283"/>
    </w:pPr>
  </w:style>
  <w:style w:type="paragraph" w:styleId="ListBullet">
    <w:name w:val="List Bullet"/>
    <w:basedOn w:val="Normal"/>
    <w:autoRedefine/>
    <w:rsid w:val="00265A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65A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65A06"/>
    <w:pPr>
      <w:ind w:left="566" w:hanging="283"/>
    </w:pPr>
  </w:style>
  <w:style w:type="paragraph" w:styleId="List3">
    <w:name w:val="List 3"/>
    <w:basedOn w:val="Normal"/>
    <w:rsid w:val="00265A06"/>
    <w:pPr>
      <w:ind w:left="849" w:hanging="283"/>
    </w:pPr>
  </w:style>
  <w:style w:type="paragraph" w:styleId="List4">
    <w:name w:val="List 4"/>
    <w:basedOn w:val="Normal"/>
    <w:rsid w:val="00265A06"/>
    <w:pPr>
      <w:ind w:left="1132" w:hanging="283"/>
    </w:pPr>
  </w:style>
  <w:style w:type="paragraph" w:styleId="List5">
    <w:name w:val="List 5"/>
    <w:basedOn w:val="Normal"/>
    <w:rsid w:val="00265A06"/>
    <w:pPr>
      <w:ind w:left="1415" w:hanging="283"/>
    </w:pPr>
  </w:style>
  <w:style w:type="paragraph" w:styleId="ListBullet2">
    <w:name w:val="List Bullet 2"/>
    <w:basedOn w:val="Normal"/>
    <w:autoRedefine/>
    <w:rsid w:val="00265A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65A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65A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65A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65A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65A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65A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65A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65A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65A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65A06"/>
    <w:pPr>
      <w:ind w:left="4252"/>
    </w:pPr>
  </w:style>
  <w:style w:type="character" w:customStyle="1" w:styleId="ClosingChar">
    <w:name w:val="Closing Char"/>
    <w:basedOn w:val="DefaultParagraphFont"/>
    <w:link w:val="Closing"/>
    <w:rsid w:val="00265A06"/>
    <w:rPr>
      <w:sz w:val="22"/>
    </w:rPr>
  </w:style>
  <w:style w:type="paragraph" w:styleId="Signature">
    <w:name w:val="Signature"/>
    <w:basedOn w:val="Normal"/>
    <w:link w:val="SignatureChar"/>
    <w:rsid w:val="00265A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5A06"/>
    <w:rPr>
      <w:sz w:val="22"/>
    </w:rPr>
  </w:style>
  <w:style w:type="paragraph" w:styleId="BodyText">
    <w:name w:val="Body Text"/>
    <w:basedOn w:val="Normal"/>
    <w:link w:val="BodyTextChar"/>
    <w:rsid w:val="00265A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5A06"/>
    <w:rPr>
      <w:sz w:val="22"/>
    </w:rPr>
  </w:style>
  <w:style w:type="paragraph" w:styleId="BodyTextIndent">
    <w:name w:val="Body Text Indent"/>
    <w:basedOn w:val="Normal"/>
    <w:link w:val="BodyTextIndentChar"/>
    <w:rsid w:val="00265A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5A06"/>
    <w:rPr>
      <w:sz w:val="22"/>
    </w:rPr>
  </w:style>
  <w:style w:type="paragraph" w:styleId="ListContinue">
    <w:name w:val="List Continue"/>
    <w:basedOn w:val="Normal"/>
    <w:rsid w:val="00265A06"/>
    <w:pPr>
      <w:spacing w:after="120"/>
      <w:ind w:left="283"/>
    </w:pPr>
  </w:style>
  <w:style w:type="paragraph" w:styleId="ListContinue2">
    <w:name w:val="List Continue 2"/>
    <w:basedOn w:val="Normal"/>
    <w:rsid w:val="00265A06"/>
    <w:pPr>
      <w:spacing w:after="120"/>
      <w:ind w:left="566"/>
    </w:pPr>
  </w:style>
  <w:style w:type="paragraph" w:styleId="ListContinue3">
    <w:name w:val="List Continue 3"/>
    <w:basedOn w:val="Normal"/>
    <w:rsid w:val="00265A06"/>
    <w:pPr>
      <w:spacing w:after="120"/>
      <w:ind w:left="849"/>
    </w:pPr>
  </w:style>
  <w:style w:type="paragraph" w:styleId="ListContinue4">
    <w:name w:val="List Continue 4"/>
    <w:basedOn w:val="Normal"/>
    <w:rsid w:val="00265A06"/>
    <w:pPr>
      <w:spacing w:after="120"/>
      <w:ind w:left="1132"/>
    </w:pPr>
  </w:style>
  <w:style w:type="paragraph" w:styleId="ListContinue5">
    <w:name w:val="List Continue 5"/>
    <w:basedOn w:val="Normal"/>
    <w:rsid w:val="00265A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65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65A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65A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65A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65A06"/>
  </w:style>
  <w:style w:type="character" w:customStyle="1" w:styleId="SalutationChar">
    <w:name w:val="Salutation Char"/>
    <w:basedOn w:val="DefaultParagraphFont"/>
    <w:link w:val="Salutation"/>
    <w:rsid w:val="00265A06"/>
    <w:rPr>
      <w:sz w:val="22"/>
    </w:rPr>
  </w:style>
  <w:style w:type="paragraph" w:styleId="Date">
    <w:name w:val="Date"/>
    <w:basedOn w:val="Normal"/>
    <w:next w:val="Normal"/>
    <w:link w:val="DateChar"/>
    <w:rsid w:val="00265A06"/>
  </w:style>
  <w:style w:type="character" w:customStyle="1" w:styleId="DateChar">
    <w:name w:val="Date Char"/>
    <w:basedOn w:val="DefaultParagraphFont"/>
    <w:link w:val="Date"/>
    <w:rsid w:val="00265A06"/>
    <w:rPr>
      <w:sz w:val="22"/>
    </w:rPr>
  </w:style>
  <w:style w:type="paragraph" w:styleId="BodyTextFirstIndent">
    <w:name w:val="Body Text First Indent"/>
    <w:basedOn w:val="BodyText"/>
    <w:link w:val="BodyTextFirstIndentChar"/>
    <w:rsid w:val="00265A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5A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65A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5A06"/>
    <w:rPr>
      <w:sz w:val="22"/>
    </w:rPr>
  </w:style>
  <w:style w:type="paragraph" w:styleId="BodyText2">
    <w:name w:val="Body Text 2"/>
    <w:basedOn w:val="Normal"/>
    <w:link w:val="BodyText2Char"/>
    <w:rsid w:val="00265A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5A06"/>
    <w:rPr>
      <w:sz w:val="22"/>
    </w:rPr>
  </w:style>
  <w:style w:type="paragraph" w:styleId="BodyText3">
    <w:name w:val="Body Text 3"/>
    <w:basedOn w:val="Normal"/>
    <w:link w:val="BodyText3Char"/>
    <w:rsid w:val="00265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5A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65A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5A06"/>
    <w:rPr>
      <w:sz w:val="22"/>
    </w:rPr>
  </w:style>
  <w:style w:type="paragraph" w:styleId="BodyTextIndent3">
    <w:name w:val="Body Text Indent 3"/>
    <w:basedOn w:val="Normal"/>
    <w:link w:val="BodyTextIndent3Char"/>
    <w:rsid w:val="00265A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A06"/>
    <w:rPr>
      <w:sz w:val="16"/>
      <w:szCs w:val="16"/>
    </w:rPr>
  </w:style>
  <w:style w:type="paragraph" w:styleId="BlockText">
    <w:name w:val="Block Text"/>
    <w:basedOn w:val="Normal"/>
    <w:rsid w:val="00265A06"/>
    <w:pPr>
      <w:spacing w:after="120"/>
      <w:ind w:left="1440" w:right="1440"/>
    </w:pPr>
  </w:style>
  <w:style w:type="character" w:styleId="Hyperlink">
    <w:name w:val="Hyperlink"/>
    <w:basedOn w:val="DefaultParagraphFont"/>
    <w:rsid w:val="00265A06"/>
    <w:rPr>
      <w:color w:val="0000FF"/>
      <w:u w:val="single"/>
    </w:rPr>
  </w:style>
  <w:style w:type="character" w:styleId="FollowedHyperlink">
    <w:name w:val="FollowedHyperlink"/>
    <w:basedOn w:val="DefaultParagraphFont"/>
    <w:rsid w:val="00265A06"/>
    <w:rPr>
      <w:color w:val="800080"/>
      <w:u w:val="single"/>
    </w:rPr>
  </w:style>
  <w:style w:type="character" w:styleId="Strong">
    <w:name w:val="Strong"/>
    <w:basedOn w:val="DefaultParagraphFont"/>
    <w:qFormat/>
    <w:rsid w:val="00265A06"/>
    <w:rPr>
      <w:b/>
      <w:bCs/>
    </w:rPr>
  </w:style>
  <w:style w:type="character" w:styleId="Emphasis">
    <w:name w:val="Emphasis"/>
    <w:basedOn w:val="DefaultParagraphFont"/>
    <w:qFormat/>
    <w:rsid w:val="00265A06"/>
    <w:rPr>
      <w:i/>
      <w:iCs/>
    </w:rPr>
  </w:style>
  <w:style w:type="paragraph" w:styleId="DocumentMap">
    <w:name w:val="Document Map"/>
    <w:basedOn w:val="Normal"/>
    <w:link w:val="DocumentMapChar"/>
    <w:rsid w:val="00265A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65A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65A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65A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65A06"/>
  </w:style>
  <w:style w:type="character" w:customStyle="1" w:styleId="E-mailSignatureChar">
    <w:name w:val="E-mail Signature Char"/>
    <w:basedOn w:val="DefaultParagraphFont"/>
    <w:link w:val="E-mailSignature"/>
    <w:rsid w:val="00265A06"/>
    <w:rPr>
      <w:sz w:val="22"/>
    </w:rPr>
  </w:style>
  <w:style w:type="paragraph" w:styleId="NormalWeb">
    <w:name w:val="Normal (Web)"/>
    <w:basedOn w:val="Normal"/>
    <w:rsid w:val="00265A06"/>
  </w:style>
  <w:style w:type="character" w:styleId="HTMLAcronym">
    <w:name w:val="HTML Acronym"/>
    <w:basedOn w:val="DefaultParagraphFont"/>
    <w:rsid w:val="00265A06"/>
  </w:style>
  <w:style w:type="paragraph" w:styleId="HTMLAddress">
    <w:name w:val="HTML Address"/>
    <w:basedOn w:val="Normal"/>
    <w:link w:val="HTMLAddressChar"/>
    <w:rsid w:val="00265A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65A06"/>
    <w:rPr>
      <w:i/>
      <w:iCs/>
      <w:sz w:val="22"/>
    </w:rPr>
  </w:style>
  <w:style w:type="character" w:styleId="HTMLCite">
    <w:name w:val="HTML Cite"/>
    <w:basedOn w:val="DefaultParagraphFont"/>
    <w:rsid w:val="00265A06"/>
    <w:rPr>
      <w:i/>
      <w:iCs/>
    </w:rPr>
  </w:style>
  <w:style w:type="character" w:styleId="HTMLCode">
    <w:name w:val="HTML Code"/>
    <w:basedOn w:val="DefaultParagraphFont"/>
    <w:rsid w:val="00265A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65A06"/>
    <w:rPr>
      <w:i/>
      <w:iCs/>
    </w:rPr>
  </w:style>
  <w:style w:type="character" w:styleId="HTMLKeyboard">
    <w:name w:val="HTML Keyboard"/>
    <w:basedOn w:val="DefaultParagraphFont"/>
    <w:rsid w:val="00265A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5A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65A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65A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65A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65A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6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A06"/>
    <w:rPr>
      <w:b/>
      <w:bCs/>
    </w:rPr>
  </w:style>
  <w:style w:type="numbering" w:styleId="1ai">
    <w:name w:val="Outline List 1"/>
    <w:basedOn w:val="NoList"/>
    <w:rsid w:val="00265A06"/>
    <w:pPr>
      <w:numPr>
        <w:numId w:val="14"/>
      </w:numPr>
    </w:pPr>
  </w:style>
  <w:style w:type="numbering" w:styleId="111111">
    <w:name w:val="Outline List 2"/>
    <w:basedOn w:val="NoList"/>
    <w:rsid w:val="00265A06"/>
    <w:pPr>
      <w:numPr>
        <w:numId w:val="15"/>
      </w:numPr>
    </w:pPr>
  </w:style>
  <w:style w:type="numbering" w:styleId="ArticleSection">
    <w:name w:val="Outline List 3"/>
    <w:basedOn w:val="NoList"/>
    <w:rsid w:val="00265A06"/>
    <w:pPr>
      <w:numPr>
        <w:numId w:val="17"/>
      </w:numPr>
    </w:pPr>
  </w:style>
  <w:style w:type="table" w:styleId="TableSimple1">
    <w:name w:val="Table Simple 1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5A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5A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5A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5A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5A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5A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5A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5A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5A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5A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5A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65A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5A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5A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5A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5A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5A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5A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65A0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F637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5E741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5A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A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A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5A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5A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5A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5A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5A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5A06"/>
  </w:style>
  <w:style w:type="paragraph" w:customStyle="1" w:styleId="OPCParaBase">
    <w:name w:val="OPCParaBase"/>
    <w:qFormat/>
    <w:rsid w:val="00265A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5A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5A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5A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5A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5A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65A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5A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5A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5A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5A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5A06"/>
  </w:style>
  <w:style w:type="paragraph" w:customStyle="1" w:styleId="Blocks">
    <w:name w:val="Blocks"/>
    <w:aliases w:val="bb"/>
    <w:basedOn w:val="OPCParaBase"/>
    <w:qFormat/>
    <w:rsid w:val="00265A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5A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5A06"/>
    <w:rPr>
      <w:i/>
    </w:rPr>
  </w:style>
  <w:style w:type="paragraph" w:customStyle="1" w:styleId="BoxList">
    <w:name w:val="BoxList"/>
    <w:aliases w:val="bl"/>
    <w:basedOn w:val="BoxText"/>
    <w:qFormat/>
    <w:rsid w:val="00265A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5A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5A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5A06"/>
    <w:pPr>
      <w:ind w:left="1985" w:hanging="851"/>
    </w:pPr>
  </w:style>
  <w:style w:type="character" w:customStyle="1" w:styleId="CharAmPartNo">
    <w:name w:val="CharAmPartNo"/>
    <w:basedOn w:val="OPCCharBase"/>
    <w:qFormat/>
    <w:rsid w:val="00265A06"/>
  </w:style>
  <w:style w:type="character" w:customStyle="1" w:styleId="CharAmPartText">
    <w:name w:val="CharAmPartText"/>
    <w:basedOn w:val="OPCCharBase"/>
    <w:qFormat/>
    <w:rsid w:val="00265A06"/>
  </w:style>
  <w:style w:type="character" w:customStyle="1" w:styleId="CharAmSchNo">
    <w:name w:val="CharAmSchNo"/>
    <w:basedOn w:val="OPCCharBase"/>
    <w:qFormat/>
    <w:rsid w:val="00265A06"/>
  </w:style>
  <w:style w:type="character" w:customStyle="1" w:styleId="CharAmSchText">
    <w:name w:val="CharAmSchText"/>
    <w:basedOn w:val="OPCCharBase"/>
    <w:qFormat/>
    <w:rsid w:val="00265A06"/>
  </w:style>
  <w:style w:type="character" w:customStyle="1" w:styleId="CharBoldItalic">
    <w:name w:val="CharBoldItalic"/>
    <w:basedOn w:val="OPCCharBase"/>
    <w:uiPriority w:val="1"/>
    <w:qFormat/>
    <w:rsid w:val="00265A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5A06"/>
  </w:style>
  <w:style w:type="character" w:customStyle="1" w:styleId="CharChapText">
    <w:name w:val="CharChapText"/>
    <w:basedOn w:val="OPCCharBase"/>
    <w:uiPriority w:val="1"/>
    <w:qFormat/>
    <w:rsid w:val="00265A06"/>
  </w:style>
  <w:style w:type="character" w:customStyle="1" w:styleId="CharDivNo">
    <w:name w:val="CharDivNo"/>
    <w:basedOn w:val="OPCCharBase"/>
    <w:uiPriority w:val="1"/>
    <w:qFormat/>
    <w:rsid w:val="00265A06"/>
  </w:style>
  <w:style w:type="character" w:customStyle="1" w:styleId="CharDivText">
    <w:name w:val="CharDivText"/>
    <w:basedOn w:val="OPCCharBase"/>
    <w:uiPriority w:val="1"/>
    <w:qFormat/>
    <w:rsid w:val="00265A06"/>
  </w:style>
  <w:style w:type="character" w:customStyle="1" w:styleId="CharItalic">
    <w:name w:val="CharItalic"/>
    <w:basedOn w:val="OPCCharBase"/>
    <w:uiPriority w:val="1"/>
    <w:qFormat/>
    <w:rsid w:val="00265A06"/>
    <w:rPr>
      <w:i/>
    </w:rPr>
  </w:style>
  <w:style w:type="character" w:customStyle="1" w:styleId="CharPartNo">
    <w:name w:val="CharPartNo"/>
    <w:basedOn w:val="OPCCharBase"/>
    <w:uiPriority w:val="1"/>
    <w:qFormat/>
    <w:rsid w:val="00265A06"/>
  </w:style>
  <w:style w:type="character" w:customStyle="1" w:styleId="CharPartText">
    <w:name w:val="CharPartText"/>
    <w:basedOn w:val="OPCCharBase"/>
    <w:uiPriority w:val="1"/>
    <w:qFormat/>
    <w:rsid w:val="00265A06"/>
  </w:style>
  <w:style w:type="character" w:customStyle="1" w:styleId="CharSectno">
    <w:name w:val="CharSectno"/>
    <w:basedOn w:val="OPCCharBase"/>
    <w:qFormat/>
    <w:rsid w:val="00265A06"/>
  </w:style>
  <w:style w:type="character" w:customStyle="1" w:styleId="CharSubdNo">
    <w:name w:val="CharSubdNo"/>
    <w:basedOn w:val="OPCCharBase"/>
    <w:uiPriority w:val="1"/>
    <w:qFormat/>
    <w:rsid w:val="00265A06"/>
  </w:style>
  <w:style w:type="character" w:customStyle="1" w:styleId="CharSubdText">
    <w:name w:val="CharSubdText"/>
    <w:basedOn w:val="OPCCharBase"/>
    <w:uiPriority w:val="1"/>
    <w:qFormat/>
    <w:rsid w:val="00265A06"/>
  </w:style>
  <w:style w:type="paragraph" w:customStyle="1" w:styleId="CTA--">
    <w:name w:val="CTA --"/>
    <w:basedOn w:val="OPCParaBase"/>
    <w:next w:val="Normal"/>
    <w:rsid w:val="00265A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5A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5A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5A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5A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5A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5A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5A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5A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5A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5A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5A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5A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5A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5A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5A0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5A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5A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5A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5A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5A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5A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65A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5A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5A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5A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5A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5A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5A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5A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5A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5A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65A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5A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5A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5A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5A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5A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5A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5A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5A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5A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5A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5A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5A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5A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5A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5A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5A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5A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5A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65A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65A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65A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65A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5A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5A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5A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5A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5A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5A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5A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65A06"/>
    <w:rPr>
      <w:sz w:val="16"/>
    </w:rPr>
  </w:style>
  <w:style w:type="table" w:customStyle="1" w:styleId="CFlag">
    <w:name w:val="CFlag"/>
    <w:basedOn w:val="TableNormal"/>
    <w:uiPriority w:val="99"/>
    <w:rsid w:val="00265A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65A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5A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5A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65A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5A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5A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5A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5A0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65A06"/>
    <w:pPr>
      <w:spacing w:before="120"/>
    </w:pPr>
  </w:style>
  <w:style w:type="paragraph" w:customStyle="1" w:styleId="CompiledActNo">
    <w:name w:val="CompiledActNo"/>
    <w:basedOn w:val="OPCParaBase"/>
    <w:next w:val="Normal"/>
    <w:rsid w:val="00265A0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5A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5A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65A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5A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5A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5A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65A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65A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65A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5A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5A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5A0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5A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5A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65A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5A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5A06"/>
  </w:style>
  <w:style w:type="character" w:customStyle="1" w:styleId="CharSubPartNoCASA">
    <w:name w:val="CharSubPartNo(CASA)"/>
    <w:basedOn w:val="OPCCharBase"/>
    <w:uiPriority w:val="1"/>
    <w:rsid w:val="00265A06"/>
  </w:style>
  <w:style w:type="paragraph" w:customStyle="1" w:styleId="ENoteTTIndentHeadingSub">
    <w:name w:val="ENoteTTIndentHeadingSub"/>
    <w:aliases w:val="enTTHis"/>
    <w:basedOn w:val="OPCParaBase"/>
    <w:rsid w:val="00265A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5A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5A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5A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5A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5A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5A06"/>
    <w:rPr>
      <w:sz w:val="22"/>
    </w:rPr>
  </w:style>
  <w:style w:type="paragraph" w:customStyle="1" w:styleId="SOTextNote">
    <w:name w:val="SO TextNote"/>
    <w:aliases w:val="sont"/>
    <w:basedOn w:val="SOText"/>
    <w:qFormat/>
    <w:rsid w:val="00265A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5A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5A06"/>
    <w:rPr>
      <w:sz w:val="22"/>
    </w:rPr>
  </w:style>
  <w:style w:type="paragraph" w:customStyle="1" w:styleId="FileName">
    <w:name w:val="FileName"/>
    <w:basedOn w:val="Normal"/>
    <w:rsid w:val="00265A06"/>
  </w:style>
  <w:style w:type="paragraph" w:customStyle="1" w:styleId="TableHeading">
    <w:name w:val="TableHeading"/>
    <w:aliases w:val="th"/>
    <w:basedOn w:val="OPCParaBase"/>
    <w:next w:val="Tabletext"/>
    <w:rsid w:val="00265A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5A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5A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5A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5A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5A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5A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5A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5A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5A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5A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5A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5A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5A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5A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65A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65A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65A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65A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65A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65A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65A06"/>
  </w:style>
  <w:style w:type="character" w:customStyle="1" w:styleId="charlegsubtitle1">
    <w:name w:val="charlegsubtitle1"/>
    <w:basedOn w:val="DefaultParagraphFont"/>
    <w:rsid w:val="00265A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65A06"/>
    <w:pPr>
      <w:ind w:left="240" w:hanging="240"/>
    </w:pPr>
  </w:style>
  <w:style w:type="paragraph" w:styleId="Index2">
    <w:name w:val="index 2"/>
    <w:basedOn w:val="Normal"/>
    <w:next w:val="Normal"/>
    <w:autoRedefine/>
    <w:rsid w:val="00265A06"/>
    <w:pPr>
      <w:ind w:left="480" w:hanging="240"/>
    </w:pPr>
  </w:style>
  <w:style w:type="paragraph" w:styleId="Index3">
    <w:name w:val="index 3"/>
    <w:basedOn w:val="Normal"/>
    <w:next w:val="Normal"/>
    <w:autoRedefine/>
    <w:rsid w:val="00265A06"/>
    <w:pPr>
      <w:ind w:left="720" w:hanging="240"/>
    </w:pPr>
  </w:style>
  <w:style w:type="paragraph" w:styleId="Index4">
    <w:name w:val="index 4"/>
    <w:basedOn w:val="Normal"/>
    <w:next w:val="Normal"/>
    <w:autoRedefine/>
    <w:rsid w:val="00265A06"/>
    <w:pPr>
      <w:ind w:left="960" w:hanging="240"/>
    </w:pPr>
  </w:style>
  <w:style w:type="paragraph" w:styleId="Index5">
    <w:name w:val="index 5"/>
    <w:basedOn w:val="Normal"/>
    <w:next w:val="Normal"/>
    <w:autoRedefine/>
    <w:rsid w:val="00265A06"/>
    <w:pPr>
      <w:ind w:left="1200" w:hanging="240"/>
    </w:pPr>
  </w:style>
  <w:style w:type="paragraph" w:styleId="Index6">
    <w:name w:val="index 6"/>
    <w:basedOn w:val="Normal"/>
    <w:next w:val="Normal"/>
    <w:autoRedefine/>
    <w:rsid w:val="00265A06"/>
    <w:pPr>
      <w:ind w:left="1440" w:hanging="240"/>
    </w:pPr>
  </w:style>
  <w:style w:type="paragraph" w:styleId="Index7">
    <w:name w:val="index 7"/>
    <w:basedOn w:val="Normal"/>
    <w:next w:val="Normal"/>
    <w:autoRedefine/>
    <w:rsid w:val="00265A06"/>
    <w:pPr>
      <w:ind w:left="1680" w:hanging="240"/>
    </w:pPr>
  </w:style>
  <w:style w:type="paragraph" w:styleId="Index8">
    <w:name w:val="index 8"/>
    <w:basedOn w:val="Normal"/>
    <w:next w:val="Normal"/>
    <w:autoRedefine/>
    <w:rsid w:val="00265A06"/>
    <w:pPr>
      <w:ind w:left="1920" w:hanging="240"/>
    </w:pPr>
  </w:style>
  <w:style w:type="paragraph" w:styleId="Index9">
    <w:name w:val="index 9"/>
    <w:basedOn w:val="Normal"/>
    <w:next w:val="Normal"/>
    <w:autoRedefine/>
    <w:rsid w:val="00265A06"/>
    <w:pPr>
      <w:ind w:left="2160" w:hanging="240"/>
    </w:pPr>
  </w:style>
  <w:style w:type="paragraph" w:styleId="NormalIndent">
    <w:name w:val="Normal Indent"/>
    <w:basedOn w:val="Normal"/>
    <w:rsid w:val="00265A06"/>
    <w:pPr>
      <w:ind w:left="720"/>
    </w:pPr>
  </w:style>
  <w:style w:type="paragraph" w:styleId="FootnoteText">
    <w:name w:val="footnote text"/>
    <w:basedOn w:val="Normal"/>
    <w:link w:val="FootnoteTextChar"/>
    <w:rsid w:val="00265A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5A06"/>
  </w:style>
  <w:style w:type="paragraph" w:styleId="CommentText">
    <w:name w:val="annotation text"/>
    <w:basedOn w:val="Normal"/>
    <w:link w:val="CommentTextChar"/>
    <w:rsid w:val="00265A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5A06"/>
  </w:style>
  <w:style w:type="paragraph" w:styleId="IndexHeading">
    <w:name w:val="index heading"/>
    <w:basedOn w:val="Normal"/>
    <w:next w:val="Index1"/>
    <w:rsid w:val="00265A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65A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65A06"/>
    <w:pPr>
      <w:ind w:left="480" w:hanging="480"/>
    </w:pPr>
  </w:style>
  <w:style w:type="paragraph" w:styleId="EnvelopeAddress">
    <w:name w:val="envelope address"/>
    <w:basedOn w:val="Normal"/>
    <w:rsid w:val="00265A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65A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65A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65A06"/>
    <w:rPr>
      <w:sz w:val="16"/>
      <w:szCs w:val="16"/>
    </w:rPr>
  </w:style>
  <w:style w:type="character" w:styleId="PageNumber">
    <w:name w:val="page number"/>
    <w:basedOn w:val="DefaultParagraphFont"/>
    <w:rsid w:val="00265A06"/>
  </w:style>
  <w:style w:type="character" w:styleId="EndnoteReference">
    <w:name w:val="endnote reference"/>
    <w:basedOn w:val="DefaultParagraphFont"/>
    <w:rsid w:val="00265A06"/>
    <w:rPr>
      <w:vertAlign w:val="superscript"/>
    </w:rPr>
  </w:style>
  <w:style w:type="paragraph" w:styleId="EndnoteText">
    <w:name w:val="endnote text"/>
    <w:basedOn w:val="Normal"/>
    <w:link w:val="EndnoteTextChar"/>
    <w:rsid w:val="00265A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65A06"/>
  </w:style>
  <w:style w:type="paragraph" w:styleId="TableofAuthorities">
    <w:name w:val="table of authorities"/>
    <w:basedOn w:val="Normal"/>
    <w:next w:val="Normal"/>
    <w:rsid w:val="00265A06"/>
    <w:pPr>
      <w:ind w:left="240" w:hanging="240"/>
    </w:pPr>
  </w:style>
  <w:style w:type="paragraph" w:styleId="MacroText">
    <w:name w:val="macro"/>
    <w:link w:val="MacroTextChar"/>
    <w:rsid w:val="00265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65A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65A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65A06"/>
    <w:pPr>
      <w:ind w:left="283" w:hanging="283"/>
    </w:pPr>
  </w:style>
  <w:style w:type="paragraph" w:styleId="ListBullet">
    <w:name w:val="List Bullet"/>
    <w:basedOn w:val="Normal"/>
    <w:autoRedefine/>
    <w:rsid w:val="00265A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65A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65A06"/>
    <w:pPr>
      <w:ind w:left="566" w:hanging="283"/>
    </w:pPr>
  </w:style>
  <w:style w:type="paragraph" w:styleId="List3">
    <w:name w:val="List 3"/>
    <w:basedOn w:val="Normal"/>
    <w:rsid w:val="00265A06"/>
    <w:pPr>
      <w:ind w:left="849" w:hanging="283"/>
    </w:pPr>
  </w:style>
  <w:style w:type="paragraph" w:styleId="List4">
    <w:name w:val="List 4"/>
    <w:basedOn w:val="Normal"/>
    <w:rsid w:val="00265A06"/>
    <w:pPr>
      <w:ind w:left="1132" w:hanging="283"/>
    </w:pPr>
  </w:style>
  <w:style w:type="paragraph" w:styleId="List5">
    <w:name w:val="List 5"/>
    <w:basedOn w:val="Normal"/>
    <w:rsid w:val="00265A06"/>
    <w:pPr>
      <w:ind w:left="1415" w:hanging="283"/>
    </w:pPr>
  </w:style>
  <w:style w:type="paragraph" w:styleId="ListBullet2">
    <w:name w:val="List Bullet 2"/>
    <w:basedOn w:val="Normal"/>
    <w:autoRedefine/>
    <w:rsid w:val="00265A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65A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65A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65A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65A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65A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65A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65A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65A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65A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65A06"/>
    <w:pPr>
      <w:ind w:left="4252"/>
    </w:pPr>
  </w:style>
  <w:style w:type="character" w:customStyle="1" w:styleId="ClosingChar">
    <w:name w:val="Closing Char"/>
    <w:basedOn w:val="DefaultParagraphFont"/>
    <w:link w:val="Closing"/>
    <w:rsid w:val="00265A06"/>
    <w:rPr>
      <w:sz w:val="22"/>
    </w:rPr>
  </w:style>
  <w:style w:type="paragraph" w:styleId="Signature">
    <w:name w:val="Signature"/>
    <w:basedOn w:val="Normal"/>
    <w:link w:val="SignatureChar"/>
    <w:rsid w:val="00265A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65A06"/>
    <w:rPr>
      <w:sz w:val="22"/>
    </w:rPr>
  </w:style>
  <w:style w:type="paragraph" w:styleId="BodyText">
    <w:name w:val="Body Text"/>
    <w:basedOn w:val="Normal"/>
    <w:link w:val="BodyTextChar"/>
    <w:rsid w:val="00265A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5A06"/>
    <w:rPr>
      <w:sz w:val="22"/>
    </w:rPr>
  </w:style>
  <w:style w:type="paragraph" w:styleId="BodyTextIndent">
    <w:name w:val="Body Text Indent"/>
    <w:basedOn w:val="Normal"/>
    <w:link w:val="BodyTextIndentChar"/>
    <w:rsid w:val="00265A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5A06"/>
    <w:rPr>
      <w:sz w:val="22"/>
    </w:rPr>
  </w:style>
  <w:style w:type="paragraph" w:styleId="ListContinue">
    <w:name w:val="List Continue"/>
    <w:basedOn w:val="Normal"/>
    <w:rsid w:val="00265A06"/>
    <w:pPr>
      <w:spacing w:after="120"/>
      <w:ind w:left="283"/>
    </w:pPr>
  </w:style>
  <w:style w:type="paragraph" w:styleId="ListContinue2">
    <w:name w:val="List Continue 2"/>
    <w:basedOn w:val="Normal"/>
    <w:rsid w:val="00265A06"/>
    <w:pPr>
      <w:spacing w:after="120"/>
      <w:ind w:left="566"/>
    </w:pPr>
  </w:style>
  <w:style w:type="paragraph" w:styleId="ListContinue3">
    <w:name w:val="List Continue 3"/>
    <w:basedOn w:val="Normal"/>
    <w:rsid w:val="00265A06"/>
    <w:pPr>
      <w:spacing w:after="120"/>
      <w:ind w:left="849"/>
    </w:pPr>
  </w:style>
  <w:style w:type="paragraph" w:styleId="ListContinue4">
    <w:name w:val="List Continue 4"/>
    <w:basedOn w:val="Normal"/>
    <w:rsid w:val="00265A06"/>
    <w:pPr>
      <w:spacing w:after="120"/>
      <w:ind w:left="1132"/>
    </w:pPr>
  </w:style>
  <w:style w:type="paragraph" w:styleId="ListContinue5">
    <w:name w:val="List Continue 5"/>
    <w:basedOn w:val="Normal"/>
    <w:rsid w:val="00265A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65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65A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65A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65A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65A06"/>
  </w:style>
  <w:style w:type="character" w:customStyle="1" w:styleId="SalutationChar">
    <w:name w:val="Salutation Char"/>
    <w:basedOn w:val="DefaultParagraphFont"/>
    <w:link w:val="Salutation"/>
    <w:rsid w:val="00265A06"/>
    <w:rPr>
      <w:sz w:val="22"/>
    </w:rPr>
  </w:style>
  <w:style w:type="paragraph" w:styleId="Date">
    <w:name w:val="Date"/>
    <w:basedOn w:val="Normal"/>
    <w:next w:val="Normal"/>
    <w:link w:val="DateChar"/>
    <w:rsid w:val="00265A06"/>
  </w:style>
  <w:style w:type="character" w:customStyle="1" w:styleId="DateChar">
    <w:name w:val="Date Char"/>
    <w:basedOn w:val="DefaultParagraphFont"/>
    <w:link w:val="Date"/>
    <w:rsid w:val="00265A06"/>
    <w:rPr>
      <w:sz w:val="22"/>
    </w:rPr>
  </w:style>
  <w:style w:type="paragraph" w:styleId="BodyTextFirstIndent">
    <w:name w:val="Body Text First Indent"/>
    <w:basedOn w:val="BodyText"/>
    <w:link w:val="BodyTextFirstIndentChar"/>
    <w:rsid w:val="00265A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5A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65A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65A06"/>
    <w:rPr>
      <w:sz w:val="22"/>
    </w:rPr>
  </w:style>
  <w:style w:type="paragraph" w:styleId="BodyText2">
    <w:name w:val="Body Text 2"/>
    <w:basedOn w:val="Normal"/>
    <w:link w:val="BodyText2Char"/>
    <w:rsid w:val="00265A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5A06"/>
    <w:rPr>
      <w:sz w:val="22"/>
    </w:rPr>
  </w:style>
  <w:style w:type="paragraph" w:styleId="BodyText3">
    <w:name w:val="Body Text 3"/>
    <w:basedOn w:val="Normal"/>
    <w:link w:val="BodyText3Char"/>
    <w:rsid w:val="00265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5A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65A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65A06"/>
    <w:rPr>
      <w:sz w:val="22"/>
    </w:rPr>
  </w:style>
  <w:style w:type="paragraph" w:styleId="BodyTextIndent3">
    <w:name w:val="Body Text Indent 3"/>
    <w:basedOn w:val="Normal"/>
    <w:link w:val="BodyTextIndent3Char"/>
    <w:rsid w:val="00265A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65A06"/>
    <w:rPr>
      <w:sz w:val="16"/>
      <w:szCs w:val="16"/>
    </w:rPr>
  </w:style>
  <w:style w:type="paragraph" w:styleId="BlockText">
    <w:name w:val="Block Text"/>
    <w:basedOn w:val="Normal"/>
    <w:rsid w:val="00265A06"/>
    <w:pPr>
      <w:spacing w:after="120"/>
      <w:ind w:left="1440" w:right="1440"/>
    </w:pPr>
  </w:style>
  <w:style w:type="character" w:styleId="Hyperlink">
    <w:name w:val="Hyperlink"/>
    <w:basedOn w:val="DefaultParagraphFont"/>
    <w:rsid w:val="00265A06"/>
    <w:rPr>
      <w:color w:val="0000FF"/>
      <w:u w:val="single"/>
    </w:rPr>
  </w:style>
  <w:style w:type="character" w:styleId="FollowedHyperlink">
    <w:name w:val="FollowedHyperlink"/>
    <w:basedOn w:val="DefaultParagraphFont"/>
    <w:rsid w:val="00265A06"/>
    <w:rPr>
      <w:color w:val="800080"/>
      <w:u w:val="single"/>
    </w:rPr>
  </w:style>
  <w:style w:type="character" w:styleId="Strong">
    <w:name w:val="Strong"/>
    <w:basedOn w:val="DefaultParagraphFont"/>
    <w:qFormat/>
    <w:rsid w:val="00265A06"/>
    <w:rPr>
      <w:b/>
      <w:bCs/>
    </w:rPr>
  </w:style>
  <w:style w:type="character" w:styleId="Emphasis">
    <w:name w:val="Emphasis"/>
    <w:basedOn w:val="DefaultParagraphFont"/>
    <w:qFormat/>
    <w:rsid w:val="00265A06"/>
    <w:rPr>
      <w:i/>
      <w:iCs/>
    </w:rPr>
  </w:style>
  <w:style w:type="paragraph" w:styleId="DocumentMap">
    <w:name w:val="Document Map"/>
    <w:basedOn w:val="Normal"/>
    <w:link w:val="DocumentMapChar"/>
    <w:rsid w:val="00265A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65A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65A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65A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65A06"/>
  </w:style>
  <w:style w:type="character" w:customStyle="1" w:styleId="E-mailSignatureChar">
    <w:name w:val="E-mail Signature Char"/>
    <w:basedOn w:val="DefaultParagraphFont"/>
    <w:link w:val="E-mailSignature"/>
    <w:rsid w:val="00265A06"/>
    <w:rPr>
      <w:sz w:val="22"/>
    </w:rPr>
  </w:style>
  <w:style w:type="paragraph" w:styleId="NormalWeb">
    <w:name w:val="Normal (Web)"/>
    <w:basedOn w:val="Normal"/>
    <w:rsid w:val="00265A06"/>
  </w:style>
  <w:style w:type="character" w:styleId="HTMLAcronym">
    <w:name w:val="HTML Acronym"/>
    <w:basedOn w:val="DefaultParagraphFont"/>
    <w:rsid w:val="00265A06"/>
  </w:style>
  <w:style w:type="paragraph" w:styleId="HTMLAddress">
    <w:name w:val="HTML Address"/>
    <w:basedOn w:val="Normal"/>
    <w:link w:val="HTMLAddressChar"/>
    <w:rsid w:val="00265A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65A06"/>
    <w:rPr>
      <w:i/>
      <w:iCs/>
      <w:sz w:val="22"/>
    </w:rPr>
  </w:style>
  <w:style w:type="character" w:styleId="HTMLCite">
    <w:name w:val="HTML Cite"/>
    <w:basedOn w:val="DefaultParagraphFont"/>
    <w:rsid w:val="00265A06"/>
    <w:rPr>
      <w:i/>
      <w:iCs/>
    </w:rPr>
  </w:style>
  <w:style w:type="character" w:styleId="HTMLCode">
    <w:name w:val="HTML Code"/>
    <w:basedOn w:val="DefaultParagraphFont"/>
    <w:rsid w:val="00265A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65A06"/>
    <w:rPr>
      <w:i/>
      <w:iCs/>
    </w:rPr>
  </w:style>
  <w:style w:type="character" w:styleId="HTMLKeyboard">
    <w:name w:val="HTML Keyboard"/>
    <w:basedOn w:val="DefaultParagraphFont"/>
    <w:rsid w:val="00265A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65A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65A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65A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65A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65A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6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5A06"/>
    <w:rPr>
      <w:b/>
      <w:bCs/>
    </w:rPr>
  </w:style>
  <w:style w:type="numbering" w:styleId="1ai">
    <w:name w:val="Outline List 1"/>
    <w:basedOn w:val="NoList"/>
    <w:rsid w:val="00265A06"/>
    <w:pPr>
      <w:numPr>
        <w:numId w:val="14"/>
      </w:numPr>
    </w:pPr>
  </w:style>
  <w:style w:type="numbering" w:styleId="111111">
    <w:name w:val="Outline List 2"/>
    <w:basedOn w:val="NoList"/>
    <w:rsid w:val="00265A06"/>
    <w:pPr>
      <w:numPr>
        <w:numId w:val="15"/>
      </w:numPr>
    </w:pPr>
  </w:style>
  <w:style w:type="numbering" w:styleId="ArticleSection">
    <w:name w:val="Outline List 3"/>
    <w:basedOn w:val="NoList"/>
    <w:rsid w:val="00265A06"/>
    <w:pPr>
      <w:numPr>
        <w:numId w:val="17"/>
      </w:numPr>
    </w:pPr>
  </w:style>
  <w:style w:type="table" w:styleId="TableSimple1">
    <w:name w:val="Table Simple 1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5A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5A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5A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65A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5A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5A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65A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65A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65A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65A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65A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65A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65A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65A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5A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5A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65A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65A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65A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65A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65A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65A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65A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65A0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4F637D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5E741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1434</Words>
  <Characters>7046</Characters>
  <Application>Microsoft Office Word</Application>
  <DocSecurity>0</DocSecurity>
  <PresentationFormat/>
  <Lines>190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2021-02-16T01:23:00Z</dcterms:created>
  <dcterms:modified xsi:type="dcterms:W3CDTF">2021-02-18T05:23:00Z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Sector Reform (Hayne Royal Commission Response)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OPC65049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