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64F" w:rsidRPr="00361F78" w:rsidRDefault="00193461" w:rsidP="0020300C">
      <w:pPr>
        <w:rPr>
          <w:sz w:val="28"/>
        </w:rPr>
      </w:pPr>
      <w:r w:rsidRPr="00361F78">
        <w:rPr>
          <w:noProof/>
          <w:lang w:eastAsia="en-AU"/>
        </w:rPr>
        <w:drawing>
          <wp:inline distT="0" distB="0" distL="0" distR="0" wp14:anchorId="76A9FE90" wp14:editId="7297D11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361F78" w:rsidRDefault="00EC5118" w:rsidP="00690F3B">
      <w:pPr>
        <w:pStyle w:val="ShortT"/>
      </w:pPr>
      <w:r w:rsidRPr="00361F78">
        <w:t>Migration</w:t>
      </w:r>
      <w:r w:rsidR="00690F3B" w:rsidRPr="00361F78">
        <w:t xml:space="preserve"> Amendment (2021 Measures No. 1) </w:t>
      </w:r>
      <w:r w:rsidR="00361F78">
        <w:t>Regulations 2</w:t>
      </w:r>
      <w:r w:rsidR="00690F3B" w:rsidRPr="00361F78">
        <w:t>021</w:t>
      </w:r>
    </w:p>
    <w:p w:rsidR="00506190" w:rsidRPr="00361F78" w:rsidRDefault="00506190" w:rsidP="007517B8">
      <w:pPr>
        <w:pStyle w:val="SignCoverPageStart"/>
        <w:spacing w:before="240"/>
        <w:rPr>
          <w:szCs w:val="22"/>
        </w:rPr>
      </w:pPr>
      <w:r w:rsidRPr="00361F78">
        <w:rPr>
          <w:szCs w:val="22"/>
        </w:rPr>
        <w:t>I, General the Honourable David Hurley AC DSC (Retd), Governor</w:t>
      </w:r>
      <w:r w:rsidR="00361F78">
        <w:rPr>
          <w:szCs w:val="22"/>
        </w:rPr>
        <w:noBreakHyphen/>
      </w:r>
      <w:r w:rsidRPr="00361F78">
        <w:rPr>
          <w:szCs w:val="22"/>
        </w:rPr>
        <w:t>General of the Commonwealth of Australia, acting with the advice of the Federal Executive Council, make the following regulations.</w:t>
      </w:r>
    </w:p>
    <w:p w:rsidR="00506190" w:rsidRPr="00361F78" w:rsidRDefault="00506190" w:rsidP="007517B8">
      <w:pPr>
        <w:keepNext/>
        <w:spacing w:before="720" w:line="240" w:lineRule="atLeast"/>
        <w:ind w:right="397"/>
        <w:jc w:val="both"/>
        <w:rPr>
          <w:szCs w:val="22"/>
        </w:rPr>
      </w:pPr>
      <w:r w:rsidRPr="00361F78">
        <w:rPr>
          <w:szCs w:val="22"/>
        </w:rPr>
        <w:t xml:space="preserve">Dated </w:t>
      </w:r>
      <w:r w:rsidRPr="00361F78">
        <w:rPr>
          <w:szCs w:val="22"/>
        </w:rPr>
        <w:fldChar w:fldCharType="begin"/>
      </w:r>
      <w:r w:rsidRPr="00361F78">
        <w:rPr>
          <w:szCs w:val="22"/>
        </w:rPr>
        <w:instrText xml:space="preserve"> DOCPROPERTY  DateMade </w:instrText>
      </w:r>
      <w:r w:rsidRPr="00361F78">
        <w:rPr>
          <w:szCs w:val="22"/>
        </w:rPr>
        <w:fldChar w:fldCharType="separate"/>
      </w:r>
      <w:r w:rsidR="007B29B7">
        <w:rPr>
          <w:szCs w:val="22"/>
        </w:rPr>
        <w:t>18 February 2021</w:t>
      </w:r>
      <w:r w:rsidRPr="00361F78">
        <w:rPr>
          <w:szCs w:val="22"/>
        </w:rPr>
        <w:fldChar w:fldCharType="end"/>
      </w:r>
    </w:p>
    <w:p w:rsidR="00506190" w:rsidRPr="00361F78" w:rsidRDefault="00506190" w:rsidP="007517B8">
      <w:pPr>
        <w:keepNext/>
        <w:tabs>
          <w:tab w:val="left" w:pos="3402"/>
        </w:tabs>
        <w:spacing w:before="1080" w:line="300" w:lineRule="atLeast"/>
        <w:ind w:left="397" w:right="397"/>
        <w:jc w:val="right"/>
        <w:rPr>
          <w:szCs w:val="22"/>
        </w:rPr>
      </w:pPr>
      <w:r w:rsidRPr="00361F78">
        <w:rPr>
          <w:szCs w:val="22"/>
        </w:rPr>
        <w:t>David Hurley</w:t>
      </w:r>
    </w:p>
    <w:p w:rsidR="00506190" w:rsidRPr="00361F78" w:rsidRDefault="00506190" w:rsidP="007517B8">
      <w:pPr>
        <w:keepNext/>
        <w:tabs>
          <w:tab w:val="left" w:pos="3402"/>
        </w:tabs>
        <w:spacing w:line="300" w:lineRule="atLeast"/>
        <w:ind w:left="397" w:right="397"/>
        <w:jc w:val="right"/>
        <w:rPr>
          <w:szCs w:val="22"/>
        </w:rPr>
      </w:pPr>
      <w:r w:rsidRPr="00361F78">
        <w:rPr>
          <w:szCs w:val="22"/>
        </w:rPr>
        <w:t>Governor</w:t>
      </w:r>
      <w:r w:rsidR="00361F78">
        <w:rPr>
          <w:szCs w:val="22"/>
        </w:rPr>
        <w:noBreakHyphen/>
      </w:r>
      <w:r w:rsidRPr="00361F78">
        <w:rPr>
          <w:szCs w:val="22"/>
        </w:rPr>
        <w:t>General</w:t>
      </w:r>
    </w:p>
    <w:p w:rsidR="00506190" w:rsidRPr="00361F78" w:rsidRDefault="00506190" w:rsidP="007517B8">
      <w:pPr>
        <w:keepNext/>
        <w:tabs>
          <w:tab w:val="left" w:pos="3402"/>
        </w:tabs>
        <w:spacing w:before="840" w:after="1080" w:line="300" w:lineRule="atLeast"/>
        <w:ind w:right="397"/>
        <w:rPr>
          <w:szCs w:val="22"/>
        </w:rPr>
      </w:pPr>
      <w:r w:rsidRPr="00361F78">
        <w:rPr>
          <w:szCs w:val="22"/>
        </w:rPr>
        <w:t>By His Excellency’s Command</w:t>
      </w:r>
    </w:p>
    <w:p w:rsidR="00506190" w:rsidRPr="00361F78" w:rsidRDefault="00506190" w:rsidP="007517B8">
      <w:pPr>
        <w:keepNext/>
        <w:tabs>
          <w:tab w:val="left" w:pos="3402"/>
        </w:tabs>
        <w:spacing w:before="480" w:line="300" w:lineRule="atLeast"/>
        <w:ind w:right="397"/>
        <w:rPr>
          <w:szCs w:val="22"/>
        </w:rPr>
      </w:pPr>
      <w:r w:rsidRPr="00361F78">
        <w:rPr>
          <w:szCs w:val="22"/>
        </w:rPr>
        <w:t>Alex Hawke</w:t>
      </w:r>
    </w:p>
    <w:p w:rsidR="00506190" w:rsidRPr="00361F78" w:rsidRDefault="00506190" w:rsidP="007517B8">
      <w:pPr>
        <w:pStyle w:val="SignCoverPageEnd"/>
        <w:rPr>
          <w:szCs w:val="22"/>
        </w:rPr>
      </w:pPr>
      <w:r w:rsidRPr="00361F78">
        <w:rPr>
          <w:szCs w:val="22"/>
        </w:rPr>
        <w:t>Minister for Immigration, Citizenship, Migrant Services and Multicultural Affairs</w:t>
      </w:r>
    </w:p>
    <w:p w:rsidR="00506190" w:rsidRPr="00361F78" w:rsidRDefault="00506190" w:rsidP="007517B8"/>
    <w:p w:rsidR="00506190" w:rsidRPr="00361F78" w:rsidRDefault="00506190" w:rsidP="007517B8"/>
    <w:p w:rsidR="00506190" w:rsidRPr="00361F78" w:rsidRDefault="00506190" w:rsidP="007517B8"/>
    <w:p w:rsidR="0048364F" w:rsidRPr="00595CC2" w:rsidRDefault="0048364F" w:rsidP="0048364F">
      <w:pPr>
        <w:pStyle w:val="Header"/>
        <w:tabs>
          <w:tab w:val="clear" w:pos="4150"/>
          <w:tab w:val="clear" w:pos="8307"/>
        </w:tabs>
      </w:pPr>
      <w:r w:rsidRPr="00595CC2">
        <w:rPr>
          <w:rStyle w:val="CharAmSchNo"/>
        </w:rPr>
        <w:t xml:space="preserve"> </w:t>
      </w:r>
      <w:r w:rsidRPr="00595CC2">
        <w:rPr>
          <w:rStyle w:val="CharAmSchText"/>
        </w:rPr>
        <w:t xml:space="preserve"> </w:t>
      </w:r>
    </w:p>
    <w:p w:rsidR="0048364F" w:rsidRPr="00595CC2" w:rsidRDefault="0048364F" w:rsidP="0048364F">
      <w:pPr>
        <w:pStyle w:val="Header"/>
        <w:tabs>
          <w:tab w:val="clear" w:pos="4150"/>
          <w:tab w:val="clear" w:pos="8307"/>
        </w:tabs>
      </w:pPr>
      <w:r w:rsidRPr="00595CC2">
        <w:rPr>
          <w:rStyle w:val="CharAmPartNo"/>
        </w:rPr>
        <w:t xml:space="preserve"> </w:t>
      </w:r>
      <w:r w:rsidRPr="00595CC2">
        <w:rPr>
          <w:rStyle w:val="CharAmPartText"/>
        </w:rPr>
        <w:t xml:space="preserve"> </w:t>
      </w:r>
    </w:p>
    <w:p w:rsidR="0048364F" w:rsidRPr="00361F78" w:rsidRDefault="0048364F" w:rsidP="0048364F">
      <w:pPr>
        <w:sectPr w:rsidR="0048364F" w:rsidRPr="00361F78" w:rsidSect="00267050">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rsidR="00220A0C" w:rsidRPr="00361F78" w:rsidRDefault="0048364F" w:rsidP="0048364F">
      <w:pPr>
        <w:outlineLvl w:val="0"/>
        <w:rPr>
          <w:sz w:val="36"/>
        </w:rPr>
      </w:pPr>
      <w:r w:rsidRPr="00361F78">
        <w:rPr>
          <w:sz w:val="36"/>
        </w:rPr>
        <w:lastRenderedPageBreak/>
        <w:t>Contents</w:t>
      </w:r>
    </w:p>
    <w:p w:rsidR="00A601B9" w:rsidRDefault="00A601B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A601B9">
        <w:rPr>
          <w:noProof/>
        </w:rPr>
        <w:tab/>
      </w:r>
      <w:r w:rsidRPr="00A601B9">
        <w:rPr>
          <w:noProof/>
        </w:rPr>
        <w:fldChar w:fldCharType="begin"/>
      </w:r>
      <w:r w:rsidRPr="00A601B9">
        <w:rPr>
          <w:noProof/>
        </w:rPr>
        <w:instrText xml:space="preserve"> PAGEREF _Toc62193099 \h </w:instrText>
      </w:r>
      <w:r w:rsidRPr="00A601B9">
        <w:rPr>
          <w:noProof/>
        </w:rPr>
      </w:r>
      <w:r w:rsidRPr="00A601B9">
        <w:rPr>
          <w:noProof/>
        </w:rPr>
        <w:fldChar w:fldCharType="separate"/>
      </w:r>
      <w:r w:rsidR="007B29B7">
        <w:rPr>
          <w:noProof/>
        </w:rPr>
        <w:t>1</w:t>
      </w:r>
      <w:r w:rsidRPr="00A601B9">
        <w:rPr>
          <w:noProof/>
        </w:rPr>
        <w:fldChar w:fldCharType="end"/>
      </w:r>
    </w:p>
    <w:p w:rsidR="00A601B9" w:rsidRDefault="00A601B9">
      <w:pPr>
        <w:pStyle w:val="TOC5"/>
        <w:rPr>
          <w:rFonts w:asciiTheme="minorHAnsi" w:eastAsiaTheme="minorEastAsia" w:hAnsiTheme="minorHAnsi" w:cstheme="minorBidi"/>
          <w:noProof/>
          <w:kern w:val="0"/>
          <w:sz w:val="22"/>
          <w:szCs w:val="22"/>
        </w:rPr>
      </w:pPr>
      <w:r>
        <w:rPr>
          <w:noProof/>
        </w:rPr>
        <w:t>2</w:t>
      </w:r>
      <w:r>
        <w:rPr>
          <w:noProof/>
        </w:rPr>
        <w:tab/>
        <w:t>Commencement</w:t>
      </w:r>
      <w:r w:rsidRPr="00A601B9">
        <w:rPr>
          <w:noProof/>
        </w:rPr>
        <w:tab/>
      </w:r>
      <w:r w:rsidRPr="00A601B9">
        <w:rPr>
          <w:noProof/>
        </w:rPr>
        <w:fldChar w:fldCharType="begin"/>
      </w:r>
      <w:r w:rsidRPr="00A601B9">
        <w:rPr>
          <w:noProof/>
        </w:rPr>
        <w:instrText xml:space="preserve"> PAGEREF _Toc62193100 \h </w:instrText>
      </w:r>
      <w:r w:rsidRPr="00A601B9">
        <w:rPr>
          <w:noProof/>
        </w:rPr>
      </w:r>
      <w:r w:rsidRPr="00A601B9">
        <w:rPr>
          <w:noProof/>
        </w:rPr>
        <w:fldChar w:fldCharType="separate"/>
      </w:r>
      <w:r w:rsidR="007B29B7">
        <w:rPr>
          <w:noProof/>
        </w:rPr>
        <w:t>1</w:t>
      </w:r>
      <w:r w:rsidRPr="00A601B9">
        <w:rPr>
          <w:noProof/>
        </w:rPr>
        <w:fldChar w:fldCharType="end"/>
      </w:r>
    </w:p>
    <w:p w:rsidR="00A601B9" w:rsidRDefault="00A601B9">
      <w:pPr>
        <w:pStyle w:val="TOC5"/>
        <w:rPr>
          <w:rFonts w:asciiTheme="minorHAnsi" w:eastAsiaTheme="minorEastAsia" w:hAnsiTheme="minorHAnsi" w:cstheme="minorBidi"/>
          <w:noProof/>
          <w:kern w:val="0"/>
          <w:sz w:val="22"/>
          <w:szCs w:val="22"/>
        </w:rPr>
      </w:pPr>
      <w:r>
        <w:rPr>
          <w:noProof/>
        </w:rPr>
        <w:t>3</w:t>
      </w:r>
      <w:r>
        <w:rPr>
          <w:noProof/>
        </w:rPr>
        <w:tab/>
        <w:t>Authority</w:t>
      </w:r>
      <w:r w:rsidRPr="00A601B9">
        <w:rPr>
          <w:noProof/>
        </w:rPr>
        <w:tab/>
      </w:r>
      <w:r w:rsidRPr="00A601B9">
        <w:rPr>
          <w:noProof/>
        </w:rPr>
        <w:fldChar w:fldCharType="begin"/>
      </w:r>
      <w:r w:rsidRPr="00A601B9">
        <w:rPr>
          <w:noProof/>
        </w:rPr>
        <w:instrText xml:space="preserve"> PAGEREF _Toc62193101 \h </w:instrText>
      </w:r>
      <w:r w:rsidRPr="00A601B9">
        <w:rPr>
          <w:noProof/>
        </w:rPr>
      </w:r>
      <w:r w:rsidRPr="00A601B9">
        <w:rPr>
          <w:noProof/>
        </w:rPr>
        <w:fldChar w:fldCharType="separate"/>
      </w:r>
      <w:r w:rsidR="007B29B7">
        <w:rPr>
          <w:noProof/>
        </w:rPr>
        <w:t>1</w:t>
      </w:r>
      <w:r w:rsidRPr="00A601B9">
        <w:rPr>
          <w:noProof/>
        </w:rPr>
        <w:fldChar w:fldCharType="end"/>
      </w:r>
    </w:p>
    <w:p w:rsidR="00A601B9" w:rsidRDefault="00A601B9">
      <w:pPr>
        <w:pStyle w:val="TOC5"/>
        <w:rPr>
          <w:rFonts w:asciiTheme="minorHAnsi" w:eastAsiaTheme="minorEastAsia" w:hAnsiTheme="minorHAnsi" w:cstheme="minorBidi"/>
          <w:noProof/>
          <w:kern w:val="0"/>
          <w:sz w:val="22"/>
          <w:szCs w:val="22"/>
        </w:rPr>
      </w:pPr>
      <w:r>
        <w:rPr>
          <w:noProof/>
        </w:rPr>
        <w:t>4</w:t>
      </w:r>
      <w:r>
        <w:rPr>
          <w:noProof/>
        </w:rPr>
        <w:tab/>
        <w:t>Schedules</w:t>
      </w:r>
      <w:r w:rsidRPr="00A601B9">
        <w:rPr>
          <w:noProof/>
        </w:rPr>
        <w:tab/>
      </w:r>
      <w:r w:rsidRPr="00A601B9">
        <w:rPr>
          <w:noProof/>
        </w:rPr>
        <w:fldChar w:fldCharType="begin"/>
      </w:r>
      <w:r w:rsidRPr="00A601B9">
        <w:rPr>
          <w:noProof/>
        </w:rPr>
        <w:instrText xml:space="preserve"> PAGEREF _Toc62193102 \h </w:instrText>
      </w:r>
      <w:r w:rsidRPr="00A601B9">
        <w:rPr>
          <w:noProof/>
        </w:rPr>
      </w:r>
      <w:r w:rsidRPr="00A601B9">
        <w:rPr>
          <w:noProof/>
        </w:rPr>
        <w:fldChar w:fldCharType="separate"/>
      </w:r>
      <w:r w:rsidR="007B29B7">
        <w:rPr>
          <w:noProof/>
        </w:rPr>
        <w:t>1</w:t>
      </w:r>
      <w:r w:rsidRPr="00A601B9">
        <w:rPr>
          <w:noProof/>
        </w:rPr>
        <w:fldChar w:fldCharType="end"/>
      </w:r>
    </w:p>
    <w:p w:rsidR="00A601B9" w:rsidRDefault="00A601B9">
      <w:pPr>
        <w:pStyle w:val="TOC6"/>
        <w:rPr>
          <w:rFonts w:asciiTheme="minorHAnsi" w:eastAsiaTheme="minorEastAsia" w:hAnsiTheme="minorHAnsi" w:cstheme="minorBidi"/>
          <w:b w:val="0"/>
          <w:noProof/>
          <w:kern w:val="0"/>
          <w:sz w:val="22"/>
          <w:szCs w:val="22"/>
        </w:rPr>
      </w:pPr>
      <w:r>
        <w:rPr>
          <w:noProof/>
        </w:rPr>
        <w:t>Schedule 1—Facilitating onshore grants of certain offshore visa applications</w:t>
      </w:r>
      <w:r w:rsidRPr="00A601B9">
        <w:rPr>
          <w:b w:val="0"/>
          <w:noProof/>
          <w:sz w:val="18"/>
        </w:rPr>
        <w:tab/>
      </w:r>
      <w:r w:rsidRPr="00A601B9">
        <w:rPr>
          <w:b w:val="0"/>
          <w:noProof/>
          <w:sz w:val="18"/>
        </w:rPr>
        <w:fldChar w:fldCharType="begin"/>
      </w:r>
      <w:r w:rsidRPr="00A601B9">
        <w:rPr>
          <w:b w:val="0"/>
          <w:noProof/>
          <w:sz w:val="18"/>
        </w:rPr>
        <w:instrText xml:space="preserve"> PAGEREF _Toc62193103 \h </w:instrText>
      </w:r>
      <w:r w:rsidRPr="00A601B9">
        <w:rPr>
          <w:b w:val="0"/>
          <w:noProof/>
          <w:sz w:val="18"/>
        </w:rPr>
      </w:r>
      <w:r w:rsidRPr="00A601B9">
        <w:rPr>
          <w:b w:val="0"/>
          <w:noProof/>
          <w:sz w:val="18"/>
        </w:rPr>
        <w:fldChar w:fldCharType="separate"/>
      </w:r>
      <w:r w:rsidR="007B29B7">
        <w:rPr>
          <w:b w:val="0"/>
          <w:noProof/>
          <w:sz w:val="18"/>
        </w:rPr>
        <w:t>2</w:t>
      </w:r>
      <w:r w:rsidRPr="00A601B9">
        <w:rPr>
          <w:b w:val="0"/>
          <w:noProof/>
          <w:sz w:val="18"/>
        </w:rPr>
        <w:fldChar w:fldCharType="end"/>
      </w:r>
    </w:p>
    <w:p w:rsidR="00A601B9" w:rsidRDefault="00A601B9">
      <w:pPr>
        <w:pStyle w:val="TOC9"/>
        <w:rPr>
          <w:rFonts w:asciiTheme="minorHAnsi" w:eastAsiaTheme="minorEastAsia" w:hAnsiTheme="minorHAnsi" w:cstheme="minorBidi"/>
          <w:i w:val="0"/>
          <w:noProof/>
          <w:kern w:val="0"/>
          <w:sz w:val="22"/>
          <w:szCs w:val="22"/>
        </w:rPr>
      </w:pPr>
      <w:r>
        <w:rPr>
          <w:noProof/>
        </w:rPr>
        <w:t>Migration Regulations 1994</w:t>
      </w:r>
      <w:r w:rsidRPr="00A601B9">
        <w:rPr>
          <w:i w:val="0"/>
          <w:noProof/>
          <w:sz w:val="18"/>
        </w:rPr>
        <w:tab/>
      </w:r>
      <w:r w:rsidRPr="00A601B9">
        <w:rPr>
          <w:i w:val="0"/>
          <w:noProof/>
          <w:sz w:val="18"/>
        </w:rPr>
        <w:fldChar w:fldCharType="begin"/>
      </w:r>
      <w:r w:rsidRPr="00A601B9">
        <w:rPr>
          <w:i w:val="0"/>
          <w:noProof/>
          <w:sz w:val="18"/>
        </w:rPr>
        <w:instrText xml:space="preserve"> PAGEREF _Toc62193104 \h </w:instrText>
      </w:r>
      <w:r w:rsidRPr="00A601B9">
        <w:rPr>
          <w:i w:val="0"/>
          <w:noProof/>
          <w:sz w:val="18"/>
        </w:rPr>
      </w:r>
      <w:r w:rsidRPr="00A601B9">
        <w:rPr>
          <w:i w:val="0"/>
          <w:noProof/>
          <w:sz w:val="18"/>
        </w:rPr>
        <w:fldChar w:fldCharType="separate"/>
      </w:r>
      <w:r w:rsidR="007B29B7">
        <w:rPr>
          <w:i w:val="0"/>
          <w:noProof/>
          <w:sz w:val="18"/>
        </w:rPr>
        <w:t>2</w:t>
      </w:r>
      <w:r w:rsidRPr="00A601B9">
        <w:rPr>
          <w:i w:val="0"/>
          <w:noProof/>
          <w:sz w:val="18"/>
        </w:rPr>
        <w:fldChar w:fldCharType="end"/>
      </w:r>
    </w:p>
    <w:p w:rsidR="00A601B9" w:rsidRDefault="00A601B9">
      <w:pPr>
        <w:pStyle w:val="TOC6"/>
        <w:rPr>
          <w:rFonts w:asciiTheme="minorHAnsi" w:eastAsiaTheme="minorEastAsia" w:hAnsiTheme="minorHAnsi" w:cstheme="minorBidi"/>
          <w:b w:val="0"/>
          <w:noProof/>
          <w:kern w:val="0"/>
          <w:sz w:val="22"/>
          <w:szCs w:val="22"/>
        </w:rPr>
      </w:pPr>
      <w:r>
        <w:rPr>
          <w:noProof/>
        </w:rPr>
        <w:t>Schedule 2—Subclass 300 (Prospective Marriage) visas</w:t>
      </w:r>
      <w:r w:rsidRPr="00A601B9">
        <w:rPr>
          <w:b w:val="0"/>
          <w:noProof/>
          <w:sz w:val="18"/>
        </w:rPr>
        <w:tab/>
      </w:r>
      <w:r w:rsidRPr="00A601B9">
        <w:rPr>
          <w:b w:val="0"/>
          <w:noProof/>
          <w:sz w:val="18"/>
        </w:rPr>
        <w:fldChar w:fldCharType="begin"/>
      </w:r>
      <w:r w:rsidRPr="00A601B9">
        <w:rPr>
          <w:b w:val="0"/>
          <w:noProof/>
          <w:sz w:val="18"/>
        </w:rPr>
        <w:instrText xml:space="preserve"> PAGEREF _Toc62193110 \h </w:instrText>
      </w:r>
      <w:r w:rsidRPr="00A601B9">
        <w:rPr>
          <w:b w:val="0"/>
          <w:noProof/>
          <w:sz w:val="18"/>
        </w:rPr>
      </w:r>
      <w:r w:rsidRPr="00A601B9">
        <w:rPr>
          <w:b w:val="0"/>
          <w:noProof/>
          <w:sz w:val="18"/>
        </w:rPr>
        <w:fldChar w:fldCharType="separate"/>
      </w:r>
      <w:r w:rsidR="007B29B7">
        <w:rPr>
          <w:b w:val="0"/>
          <w:noProof/>
          <w:sz w:val="18"/>
        </w:rPr>
        <w:t>5</w:t>
      </w:r>
      <w:r w:rsidRPr="00A601B9">
        <w:rPr>
          <w:b w:val="0"/>
          <w:noProof/>
          <w:sz w:val="18"/>
        </w:rPr>
        <w:fldChar w:fldCharType="end"/>
      </w:r>
    </w:p>
    <w:p w:rsidR="00A601B9" w:rsidRDefault="00A601B9">
      <w:pPr>
        <w:pStyle w:val="TOC9"/>
        <w:rPr>
          <w:rFonts w:asciiTheme="minorHAnsi" w:eastAsiaTheme="minorEastAsia" w:hAnsiTheme="minorHAnsi" w:cstheme="minorBidi"/>
          <w:i w:val="0"/>
          <w:noProof/>
          <w:kern w:val="0"/>
          <w:sz w:val="22"/>
          <w:szCs w:val="22"/>
        </w:rPr>
      </w:pPr>
      <w:r>
        <w:rPr>
          <w:noProof/>
        </w:rPr>
        <w:t>Migration Regulations 1994</w:t>
      </w:r>
      <w:r w:rsidRPr="00A601B9">
        <w:rPr>
          <w:i w:val="0"/>
          <w:noProof/>
          <w:sz w:val="18"/>
        </w:rPr>
        <w:tab/>
      </w:r>
      <w:r w:rsidRPr="00A601B9">
        <w:rPr>
          <w:i w:val="0"/>
          <w:noProof/>
          <w:sz w:val="18"/>
        </w:rPr>
        <w:fldChar w:fldCharType="begin"/>
      </w:r>
      <w:r w:rsidRPr="00A601B9">
        <w:rPr>
          <w:i w:val="0"/>
          <w:noProof/>
          <w:sz w:val="18"/>
        </w:rPr>
        <w:instrText xml:space="preserve"> PAGEREF _Toc62193111 \h </w:instrText>
      </w:r>
      <w:r w:rsidRPr="00A601B9">
        <w:rPr>
          <w:i w:val="0"/>
          <w:noProof/>
          <w:sz w:val="18"/>
        </w:rPr>
      </w:r>
      <w:r w:rsidRPr="00A601B9">
        <w:rPr>
          <w:i w:val="0"/>
          <w:noProof/>
          <w:sz w:val="18"/>
        </w:rPr>
        <w:fldChar w:fldCharType="separate"/>
      </w:r>
      <w:r w:rsidR="007B29B7">
        <w:rPr>
          <w:i w:val="0"/>
          <w:noProof/>
          <w:sz w:val="18"/>
        </w:rPr>
        <w:t>5</w:t>
      </w:r>
      <w:r w:rsidRPr="00A601B9">
        <w:rPr>
          <w:i w:val="0"/>
          <w:noProof/>
          <w:sz w:val="18"/>
        </w:rPr>
        <w:fldChar w:fldCharType="end"/>
      </w:r>
    </w:p>
    <w:p w:rsidR="00A601B9" w:rsidRDefault="00A601B9">
      <w:pPr>
        <w:pStyle w:val="TOC6"/>
        <w:rPr>
          <w:rFonts w:asciiTheme="minorHAnsi" w:eastAsiaTheme="minorEastAsia" w:hAnsiTheme="minorHAnsi" w:cstheme="minorBidi"/>
          <w:b w:val="0"/>
          <w:noProof/>
          <w:kern w:val="0"/>
          <w:sz w:val="22"/>
          <w:szCs w:val="22"/>
        </w:rPr>
      </w:pPr>
      <w:r>
        <w:rPr>
          <w:noProof/>
        </w:rPr>
        <w:t>Schedule 3—Temporary Skill Shortage (Class GK) visas</w:t>
      </w:r>
      <w:r w:rsidRPr="00A601B9">
        <w:rPr>
          <w:b w:val="0"/>
          <w:noProof/>
          <w:sz w:val="18"/>
        </w:rPr>
        <w:tab/>
      </w:r>
      <w:r w:rsidRPr="00A601B9">
        <w:rPr>
          <w:b w:val="0"/>
          <w:noProof/>
          <w:sz w:val="18"/>
        </w:rPr>
        <w:fldChar w:fldCharType="begin"/>
      </w:r>
      <w:r w:rsidRPr="00A601B9">
        <w:rPr>
          <w:b w:val="0"/>
          <w:noProof/>
          <w:sz w:val="18"/>
        </w:rPr>
        <w:instrText xml:space="preserve"> PAGEREF _Toc62193113 \h </w:instrText>
      </w:r>
      <w:r w:rsidRPr="00A601B9">
        <w:rPr>
          <w:b w:val="0"/>
          <w:noProof/>
          <w:sz w:val="18"/>
        </w:rPr>
      </w:r>
      <w:r w:rsidRPr="00A601B9">
        <w:rPr>
          <w:b w:val="0"/>
          <w:noProof/>
          <w:sz w:val="18"/>
        </w:rPr>
        <w:fldChar w:fldCharType="separate"/>
      </w:r>
      <w:r w:rsidR="007B29B7">
        <w:rPr>
          <w:b w:val="0"/>
          <w:noProof/>
          <w:sz w:val="18"/>
        </w:rPr>
        <w:t>6</w:t>
      </w:r>
      <w:r w:rsidRPr="00A601B9">
        <w:rPr>
          <w:b w:val="0"/>
          <w:noProof/>
          <w:sz w:val="18"/>
        </w:rPr>
        <w:fldChar w:fldCharType="end"/>
      </w:r>
    </w:p>
    <w:p w:rsidR="00A601B9" w:rsidRDefault="00A601B9">
      <w:pPr>
        <w:pStyle w:val="TOC9"/>
        <w:rPr>
          <w:rFonts w:asciiTheme="minorHAnsi" w:eastAsiaTheme="minorEastAsia" w:hAnsiTheme="minorHAnsi" w:cstheme="minorBidi"/>
          <w:i w:val="0"/>
          <w:noProof/>
          <w:kern w:val="0"/>
          <w:sz w:val="22"/>
          <w:szCs w:val="22"/>
        </w:rPr>
      </w:pPr>
      <w:r>
        <w:rPr>
          <w:noProof/>
        </w:rPr>
        <w:t>Migration Regulations 1994</w:t>
      </w:r>
      <w:r w:rsidRPr="00A601B9">
        <w:rPr>
          <w:i w:val="0"/>
          <w:noProof/>
          <w:sz w:val="18"/>
        </w:rPr>
        <w:tab/>
      </w:r>
      <w:r w:rsidRPr="00A601B9">
        <w:rPr>
          <w:i w:val="0"/>
          <w:noProof/>
          <w:sz w:val="18"/>
        </w:rPr>
        <w:fldChar w:fldCharType="begin"/>
      </w:r>
      <w:r w:rsidRPr="00A601B9">
        <w:rPr>
          <w:i w:val="0"/>
          <w:noProof/>
          <w:sz w:val="18"/>
        </w:rPr>
        <w:instrText xml:space="preserve"> PAGEREF _Toc62193114 \h </w:instrText>
      </w:r>
      <w:r w:rsidRPr="00A601B9">
        <w:rPr>
          <w:i w:val="0"/>
          <w:noProof/>
          <w:sz w:val="18"/>
        </w:rPr>
      </w:r>
      <w:r w:rsidRPr="00A601B9">
        <w:rPr>
          <w:i w:val="0"/>
          <w:noProof/>
          <w:sz w:val="18"/>
        </w:rPr>
        <w:fldChar w:fldCharType="separate"/>
      </w:r>
      <w:r w:rsidR="007B29B7">
        <w:rPr>
          <w:i w:val="0"/>
          <w:noProof/>
          <w:sz w:val="18"/>
        </w:rPr>
        <w:t>6</w:t>
      </w:r>
      <w:r w:rsidRPr="00A601B9">
        <w:rPr>
          <w:i w:val="0"/>
          <w:noProof/>
          <w:sz w:val="18"/>
        </w:rPr>
        <w:fldChar w:fldCharType="end"/>
      </w:r>
    </w:p>
    <w:p w:rsidR="00A601B9" w:rsidRDefault="00A601B9">
      <w:pPr>
        <w:pStyle w:val="TOC6"/>
        <w:rPr>
          <w:rFonts w:asciiTheme="minorHAnsi" w:eastAsiaTheme="minorEastAsia" w:hAnsiTheme="minorHAnsi" w:cstheme="minorBidi"/>
          <w:b w:val="0"/>
          <w:noProof/>
          <w:kern w:val="0"/>
          <w:sz w:val="22"/>
          <w:szCs w:val="22"/>
        </w:rPr>
      </w:pPr>
      <w:r>
        <w:rPr>
          <w:noProof/>
        </w:rPr>
        <w:t>Schedule 4—Distinguished Talent (Class BX) visas</w:t>
      </w:r>
      <w:r w:rsidRPr="00A601B9">
        <w:rPr>
          <w:b w:val="0"/>
          <w:noProof/>
          <w:sz w:val="18"/>
        </w:rPr>
        <w:tab/>
      </w:r>
      <w:r w:rsidRPr="00A601B9">
        <w:rPr>
          <w:b w:val="0"/>
          <w:noProof/>
          <w:sz w:val="18"/>
        </w:rPr>
        <w:fldChar w:fldCharType="begin"/>
      </w:r>
      <w:r w:rsidRPr="00A601B9">
        <w:rPr>
          <w:b w:val="0"/>
          <w:noProof/>
          <w:sz w:val="18"/>
        </w:rPr>
        <w:instrText xml:space="preserve"> PAGEREF _Toc62193115 \h </w:instrText>
      </w:r>
      <w:r w:rsidRPr="00A601B9">
        <w:rPr>
          <w:b w:val="0"/>
          <w:noProof/>
          <w:sz w:val="18"/>
        </w:rPr>
      </w:r>
      <w:r w:rsidRPr="00A601B9">
        <w:rPr>
          <w:b w:val="0"/>
          <w:noProof/>
          <w:sz w:val="18"/>
        </w:rPr>
        <w:fldChar w:fldCharType="separate"/>
      </w:r>
      <w:r w:rsidR="007B29B7">
        <w:rPr>
          <w:b w:val="0"/>
          <w:noProof/>
          <w:sz w:val="18"/>
        </w:rPr>
        <w:t>7</w:t>
      </w:r>
      <w:r w:rsidRPr="00A601B9">
        <w:rPr>
          <w:b w:val="0"/>
          <w:noProof/>
          <w:sz w:val="18"/>
        </w:rPr>
        <w:fldChar w:fldCharType="end"/>
      </w:r>
    </w:p>
    <w:p w:rsidR="00A601B9" w:rsidRDefault="00A601B9">
      <w:pPr>
        <w:pStyle w:val="TOC7"/>
        <w:rPr>
          <w:rFonts w:asciiTheme="minorHAnsi" w:eastAsiaTheme="minorEastAsia" w:hAnsiTheme="minorHAnsi" w:cstheme="minorBidi"/>
          <w:noProof/>
          <w:kern w:val="0"/>
          <w:sz w:val="22"/>
          <w:szCs w:val="22"/>
        </w:rPr>
      </w:pPr>
      <w:r>
        <w:rPr>
          <w:noProof/>
        </w:rPr>
        <w:t>Part 1—Names</w:t>
      </w:r>
      <w:r w:rsidRPr="00A601B9">
        <w:rPr>
          <w:noProof/>
          <w:sz w:val="18"/>
        </w:rPr>
        <w:tab/>
      </w:r>
      <w:r w:rsidRPr="00A601B9">
        <w:rPr>
          <w:noProof/>
          <w:sz w:val="18"/>
        </w:rPr>
        <w:fldChar w:fldCharType="begin"/>
      </w:r>
      <w:r w:rsidRPr="00A601B9">
        <w:rPr>
          <w:noProof/>
          <w:sz w:val="18"/>
        </w:rPr>
        <w:instrText xml:space="preserve"> PAGEREF _Toc62193116 \h </w:instrText>
      </w:r>
      <w:r w:rsidRPr="00A601B9">
        <w:rPr>
          <w:noProof/>
          <w:sz w:val="18"/>
        </w:rPr>
      </w:r>
      <w:r w:rsidRPr="00A601B9">
        <w:rPr>
          <w:noProof/>
          <w:sz w:val="18"/>
        </w:rPr>
        <w:fldChar w:fldCharType="separate"/>
      </w:r>
      <w:r w:rsidR="007B29B7">
        <w:rPr>
          <w:noProof/>
          <w:sz w:val="18"/>
        </w:rPr>
        <w:t>7</w:t>
      </w:r>
      <w:r w:rsidRPr="00A601B9">
        <w:rPr>
          <w:noProof/>
          <w:sz w:val="18"/>
        </w:rPr>
        <w:fldChar w:fldCharType="end"/>
      </w:r>
    </w:p>
    <w:p w:rsidR="00A601B9" w:rsidRDefault="00A601B9">
      <w:pPr>
        <w:pStyle w:val="TOC8"/>
        <w:rPr>
          <w:rFonts w:asciiTheme="minorHAnsi" w:eastAsiaTheme="minorEastAsia" w:hAnsiTheme="minorHAnsi" w:cstheme="minorBidi"/>
          <w:noProof/>
          <w:kern w:val="0"/>
          <w:sz w:val="22"/>
          <w:szCs w:val="22"/>
        </w:rPr>
      </w:pPr>
      <w:r>
        <w:rPr>
          <w:noProof/>
        </w:rPr>
        <w:t>Division 1—Main amendments</w:t>
      </w:r>
      <w:r w:rsidRPr="00A601B9">
        <w:rPr>
          <w:noProof/>
          <w:sz w:val="18"/>
        </w:rPr>
        <w:tab/>
      </w:r>
      <w:r w:rsidRPr="00A601B9">
        <w:rPr>
          <w:noProof/>
          <w:sz w:val="18"/>
        </w:rPr>
        <w:fldChar w:fldCharType="begin"/>
      </w:r>
      <w:r w:rsidRPr="00A601B9">
        <w:rPr>
          <w:noProof/>
          <w:sz w:val="18"/>
        </w:rPr>
        <w:instrText xml:space="preserve"> PAGEREF _Toc62193117 \h </w:instrText>
      </w:r>
      <w:r w:rsidRPr="00A601B9">
        <w:rPr>
          <w:noProof/>
          <w:sz w:val="18"/>
        </w:rPr>
      </w:r>
      <w:r w:rsidRPr="00A601B9">
        <w:rPr>
          <w:noProof/>
          <w:sz w:val="18"/>
        </w:rPr>
        <w:fldChar w:fldCharType="separate"/>
      </w:r>
      <w:r w:rsidR="007B29B7">
        <w:rPr>
          <w:noProof/>
          <w:sz w:val="18"/>
        </w:rPr>
        <w:t>7</w:t>
      </w:r>
      <w:r w:rsidRPr="00A601B9">
        <w:rPr>
          <w:noProof/>
          <w:sz w:val="18"/>
        </w:rPr>
        <w:fldChar w:fldCharType="end"/>
      </w:r>
    </w:p>
    <w:p w:rsidR="00A601B9" w:rsidRDefault="00A601B9">
      <w:pPr>
        <w:pStyle w:val="TOC9"/>
        <w:rPr>
          <w:rFonts w:asciiTheme="minorHAnsi" w:eastAsiaTheme="minorEastAsia" w:hAnsiTheme="minorHAnsi" w:cstheme="minorBidi"/>
          <w:i w:val="0"/>
          <w:noProof/>
          <w:kern w:val="0"/>
          <w:sz w:val="22"/>
          <w:szCs w:val="22"/>
        </w:rPr>
      </w:pPr>
      <w:r>
        <w:rPr>
          <w:noProof/>
        </w:rPr>
        <w:t>Migration Regulations 1994</w:t>
      </w:r>
      <w:r w:rsidRPr="00A601B9">
        <w:rPr>
          <w:i w:val="0"/>
          <w:noProof/>
          <w:sz w:val="18"/>
        </w:rPr>
        <w:tab/>
      </w:r>
      <w:r w:rsidRPr="00A601B9">
        <w:rPr>
          <w:i w:val="0"/>
          <w:noProof/>
          <w:sz w:val="18"/>
        </w:rPr>
        <w:fldChar w:fldCharType="begin"/>
      </w:r>
      <w:r w:rsidRPr="00A601B9">
        <w:rPr>
          <w:i w:val="0"/>
          <w:noProof/>
          <w:sz w:val="18"/>
        </w:rPr>
        <w:instrText xml:space="preserve"> PAGEREF _Toc62193118 \h </w:instrText>
      </w:r>
      <w:r w:rsidRPr="00A601B9">
        <w:rPr>
          <w:i w:val="0"/>
          <w:noProof/>
          <w:sz w:val="18"/>
        </w:rPr>
      </w:r>
      <w:r w:rsidRPr="00A601B9">
        <w:rPr>
          <w:i w:val="0"/>
          <w:noProof/>
          <w:sz w:val="18"/>
        </w:rPr>
        <w:fldChar w:fldCharType="separate"/>
      </w:r>
      <w:r w:rsidR="007B29B7">
        <w:rPr>
          <w:i w:val="0"/>
          <w:noProof/>
          <w:sz w:val="18"/>
        </w:rPr>
        <w:t>7</w:t>
      </w:r>
      <w:r w:rsidRPr="00A601B9">
        <w:rPr>
          <w:i w:val="0"/>
          <w:noProof/>
          <w:sz w:val="18"/>
        </w:rPr>
        <w:fldChar w:fldCharType="end"/>
      </w:r>
    </w:p>
    <w:p w:rsidR="00A601B9" w:rsidRDefault="00A601B9">
      <w:pPr>
        <w:pStyle w:val="TOC8"/>
        <w:rPr>
          <w:rFonts w:asciiTheme="minorHAnsi" w:eastAsiaTheme="minorEastAsia" w:hAnsiTheme="minorHAnsi" w:cstheme="minorBidi"/>
          <w:noProof/>
          <w:kern w:val="0"/>
          <w:sz w:val="22"/>
          <w:szCs w:val="22"/>
        </w:rPr>
      </w:pPr>
      <w:r>
        <w:rPr>
          <w:noProof/>
        </w:rPr>
        <w:t>Division 2—Amendments relating to Subclass 773 (Border) visas</w:t>
      </w:r>
      <w:r w:rsidRPr="00A601B9">
        <w:rPr>
          <w:noProof/>
          <w:sz w:val="18"/>
        </w:rPr>
        <w:tab/>
      </w:r>
      <w:r w:rsidRPr="00A601B9">
        <w:rPr>
          <w:noProof/>
          <w:sz w:val="18"/>
        </w:rPr>
        <w:fldChar w:fldCharType="begin"/>
      </w:r>
      <w:r w:rsidRPr="00A601B9">
        <w:rPr>
          <w:noProof/>
          <w:sz w:val="18"/>
        </w:rPr>
        <w:instrText xml:space="preserve"> PAGEREF _Toc62193119 \h </w:instrText>
      </w:r>
      <w:r w:rsidRPr="00A601B9">
        <w:rPr>
          <w:noProof/>
          <w:sz w:val="18"/>
        </w:rPr>
      </w:r>
      <w:r w:rsidRPr="00A601B9">
        <w:rPr>
          <w:noProof/>
          <w:sz w:val="18"/>
        </w:rPr>
        <w:fldChar w:fldCharType="separate"/>
      </w:r>
      <w:r w:rsidR="007B29B7">
        <w:rPr>
          <w:noProof/>
          <w:sz w:val="18"/>
        </w:rPr>
        <w:t>7</w:t>
      </w:r>
      <w:r w:rsidRPr="00A601B9">
        <w:rPr>
          <w:noProof/>
          <w:sz w:val="18"/>
        </w:rPr>
        <w:fldChar w:fldCharType="end"/>
      </w:r>
    </w:p>
    <w:p w:rsidR="00A601B9" w:rsidRDefault="00A601B9">
      <w:pPr>
        <w:pStyle w:val="TOC9"/>
        <w:rPr>
          <w:rFonts w:asciiTheme="minorHAnsi" w:eastAsiaTheme="minorEastAsia" w:hAnsiTheme="minorHAnsi" w:cstheme="minorBidi"/>
          <w:i w:val="0"/>
          <w:noProof/>
          <w:kern w:val="0"/>
          <w:sz w:val="22"/>
          <w:szCs w:val="22"/>
        </w:rPr>
      </w:pPr>
      <w:r>
        <w:rPr>
          <w:noProof/>
        </w:rPr>
        <w:t>Migration Regulations 1994</w:t>
      </w:r>
      <w:r w:rsidRPr="00A601B9">
        <w:rPr>
          <w:i w:val="0"/>
          <w:noProof/>
          <w:sz w:val="18"/>
        </w:rPr>
        <w:tab/>
      </w:r>
      <w:r w:rsidRPr="00A601B9">
        <w:rPr>
          <w:i w:val="0"/>
          <w:noProof/>
          <w:sz w:val="18"/>
        </w:rPr>
        <w:fldChar w:fldCharType="begin"/>
      </w:r>
      <w:r w:rsidRPr="00A601B9">
        <w:rPr>
          <w:i w:val="0"/>
          <w:noProof/>
          <w:sz w:val="18"/>
        </w:rPr>
        <w:instrText xml:space="preserve"> PAGEREF _Toc62193120 \h </w:instrText>
      </w:r>
      <w:r w:rsidRPr="00A601B9">
        <w:rPr>
          <w:i w:val="0"/>
          <w:noProof/>
          <w:sz w:val="18"/>
        </w:rPr>
      </w:r>
      <w:r w:rsidRPr="00A601B9">
        <w:rPr>
          <w:i w:val="0"/>
          <w:noProof/>
          <w:sz w:val="18"/>
        </w:rPr>
        <w:fldChar w:fldCharType="separate"/>
      </w:r>
      <w:r w:rsidR="007B29B7">
        <w:rPr>
          <w:i w:val="0"/>
          <w:noProof/>
          <w:sz w:val="18"/>
        </w:rPr>
        <w:t>7</w:t>
      </w:r>
      <w:r w:rsidRPr="00A601B9">
        <w:rPr>
          <w:i w:val="0"/>
          <w:noProof/>
          <w:sz w:val="18"/>
        </w:rPr>
        <w:fldChar w:fldCharType="end"/>
      </w:r>
    </w:p>
    <w:p w:rsidR="00A601B9" w:rsidRDefault="00A601B9">
      <w:pPr>
        <w:pStyle w:val="TOC7"/>
        <w:rPr>
          <w:rFonts w:asciiTheme="minorHAnsi" w:eastAsiaTheme="minorEastAsia" w:hAnsiTheme="minorHAnsi" w:cstheme="minorBidi"/>
          <w:noProof/>
          <w:kern w:val="0"/>
          <w:sz w:val="22"/>
          <w:szCs w:val="22"/>
        </w:rPr>
      </w:pPr>
      <w:r>
        <w:rPr>
          <w:noProof/>
        </w:rPr>
        <w:t>Part 2—Endorsement by Prime Minister’s Special Envoy for Global Business and Talent Attraction</w:t>
      </w:r>
      <w:r w:rsidRPr="00A601B9">
        <w:rPr>
          <w:noProof/>
          <w:sz w:val="18"/>
        </w:rPr>
        <w:tab/>
      </w:r>
      <w:r w:rsidRPr="00A601B9">
        <w:rPr>
          <w:noProof/>
          <w:sz w:val="18"/>
        </w:rPr>
        <w:fldChar w:fldCharType="begin"/>
      </w:r>
      <w:r w:rsidRPr="00A601B9">
        <w:rPr>
          <w:noProof/>
          <w:sz w:val="18"/>
        </w:rPr>
        <w:instrText xml:space="preserve"> PAGEREF _Toc62193121 \h </w:instrText>
      </w:r>
      <w:r w:rsidRPr="00A601B9">
        <w:rPr>
          <w:noProof/>
          <w:sz w:val="18"/>
        </w:rPr>
      </w:r>
      <w:r w:rsidRPr="00A601B9">
        <w:rPr>
          <w:noProof/>
          <w:sz w:val="18"/>
        </w:rPr>
        <w:fldChar w:fldCharType="separate"/>
      </w:r>
      <w:r w:rsidR="007B29B7">
        <w:rPr>
          <w:noProof/>
          <w:sz w:val="18"/>
        </w:rPr>
        <w:t>8</w:t>
      </w:r>
      <w:r w:rsidRPr="00A601B9">
        <w:rPr>
          <w:noProof/>
          <w:sz w:val="18"/>
        </w:rPr>
        <w:fldChar w:fldCharType="end"/>
      </w:r>
    </w:p>
    <w:p w:rsidR="00A601B9" w:rsidRDefault="00A601B9">
      <w:pPr>
        <w:pStyle w:val="TOC8"/>
        <w:rPr>
          <w:rFonts w:asciiTheme="minorHAnsi" w:eastAsiaTheme="minorEastAsia" w:hAnsiTheme="minorHAnsi" w:cstheme="minorBidi"/>
          <w:noProof/>
          <w:kern w:val="0"/>
          <w:sz w:val="22"/>
          <w:szCs w:val="22"/>
        </w:rPr>
      </w:pPr>
      <w:r>
        <w:rPr>
          <w:noProof/>
        </w:rPr>
        <w:t>Division 1—Prime Minister’s Special Envoy for Global Business and Talent Attraction</w:t>
      </w:r>
      <w:r w:rsidRPr="00A601B9">
        <w:rPr>
          <w:noProof/>
          <w:sz w:val="18"/>
        </w:rPr>
        <w:tab/>
      </w:r>
      <w:r w:rsidRPr="00A601B9">
        <w:rPr>
          <w:noProof/>
          <w:sz w:val="18"/>
        </w:rPr>
        <w:fldChar w:fldCharType="begin"/>
      </w:r>
      <w:r w:rsidRPr="00A601B9">
        <w:rPr>
          <w:noProof/>
          <w:sz w:val="18"/>
        </w:rPr>
        <w:instrText xml:space="preserve"> PAGEREF _Toc62193122 \h </w:instrText>
      </w:r>
      <w:r w:rsidRPr="00A601B9">
        <w:rPr>
          <w:noProof/>
          <w:sz w:val="18"/>
        </w:rPr>
      </w:r>
      <w:r w:rsidRPr="00A601B9">
        <w:rPr>
          <w:noProof/>
          <w:sz w:val="18"/>
        </w:rPr>
        <w:fldChar w:fldCharType="separate"/>
      </w:r>
      <w:r w:rsidR="007B29B7">
        <w:rPr>
          <w:noProof/>
          <w:sz w:val="18"/>
        </w:rPr>
        <w:t>8</w:t>
      </w:r>
      <w:r w:rsidRPr="00A601B9">
        <w:rPr>
          <w:noProof/>
          <w:sz w:val="18"/>
        </w:rPr>
        <w:fldChar w:fldCharType="end"/>
      </w:r>
    </w:p>
    <w:p w:rsidR="00A601B9" w:rsidRDefault="00A601B9">
      <w:pPr>
        <w:pStyle w:val="TOC9"/>
        <w:rPr>
          <w:rFonts w:asciiTheme="minorHAnsi" w:eastAsiaTheme="minorEastAsia" w:hAnsiTheme="minorHAnsi" w:cstheme="minorBidi"/>
          <w:i w:val="0"/>
          <w:noProof/>
          <w:kern w:val="0"/>
          <w:sz w:val="22"/>
          <w:szCs w:val="22"/>
        </w:rPr>
      </w:pPr>
      <w:r>
        <w:rPr>
          <w:noProof/>
        </w:rPr>
        <w:t>Migration Regulations 1994</w:t>
      </w:r>
      <w:r w:rsidRPr="00A601B9">
        <w:rPr>
          <w:i w:val="0"/>
          <w:noProof/>
          <w:sz w:val="18"/>
        </w:rPr>
        <w:tab/>
      </w:r>
      <w:r w:rsidRPr="00A601B9">
        <w:rPr>
          <w:i w:val="0"/>
          <w:noProof/>
          <w:sz w:val="18"/>
        </w:rPr>
        <w:fldChar w:fldCharType="begin"/>
      </w:r>
      <w:r w:rsidRPr="00A601B9">
        <w:rPr>
          <w:i w:val="0"/>
          <w:noProof/>
          <w:sz w:val="18"/>
        </w:rPr>
        <w:instrText xml:space="preserve"> PAGEREF _Toc62193123 \h </w:instrText>
      </w:r>
      <w:r w:rsidRPr="00A601B9">
        <w:rPr>
          <w:i w:val="0"/>
          <w:noProof/>
          <w:sz w:val="18"/>
        </w:rPr>
      </w:r>
      <w:r w:rsidRPr="00A601B9">
        <w:rPr>
          <w:i w:val="0"/>
          <w:noProof/>
          <w:sz w:val="18"/>
        </w:rPr>
        <w:fldChar w:fldCharType="separate"/>
      </w:r>
      <w:r w:rsidR="007B29B7">
        <w:rPr>
          <w:i w:val="0"/>
          <w:noProof/>
          <w:sz w:val="18"/>
        </w:rPr>
        <w:t>8</w:t>
      </w:r>
      <w:r w:rsidRPr="00A601B9">
        <w:rPr>
          <w:i w:val="0"/>
          <w:noProof/>
          <w:sz w:val="18"/>
        </w:rPr>
        <w:fldChar w:fldCharType="end"/>
      </w:r>
    </w:p>
    <w:p w:rsidR="00A601B9" w:rsidRDefault="00A601B9">
      <w:pPr>
        <w:pStyle w:val="TOC8"/>
        <w:rPr>
          <w:rFonts w:asciiTheme="minorHAnsi" w:eastAsiaTheme="minorEastAsia" w:hAnsiTheme="minorHAnsi" w:cstheme="minorBidi"/>
          <w:noProof/>
          <w:kern w:val="0"/>
          <w:sz w:val="22"/>
          <w:szCs w:val="22"/>
        </w:rPr>
      </w:pPr>
      <w:r>
        <w:rPr>
          <w:noProof/>
        </w:rPr>
        <w:t>Division 2—Endorsement</w:t>
      </w:r>
      <w:r w:rsidRPr="00A601B9">
        <w:rPr>
          <w:noProof/>
          <w:sz w:val="18"/>
        </w:rPr>
        <w:tab/>
      </w:r>
      <w:r w:rsidRPr="00A601B9">
        <w:rPr>
          <w:noProof/>
          <w:sz w:val="18"/>
        </w:rPr>
        <w:fldChar w:fldCharType="begin"/>
      </w:r>
      <w:r w:rsidRPr="00A601B9">
        <w:rPr>
          <w:noProof/>
          <w:sz w:val="18"/>
        </w:rPr>
        <w:instrText xml:space="preserve"> PAGEREF _Toc62193124 \h </w:instrText>
      </w:r>
      <w:r w:rsidRPr="00A601B9">
        <w:rPr>
          <w:noProof/>
          <w:sz w:val="18"/>
        </w:rPr>
      </w:r>
      <w:r w:rsidRPr="00A601B9">
        <w:rPr>
          <w:noProof/>
          <w:sz w:val="18"/>
        </w:rPr>
        <w:fldChar w:fldCharType="separate"/>
      </w:r>
      <w:r w:rsidR="007B29B7">
        <w:rPr>
          <w:noProof/>
          <w:sz w:val="18"/>
        </w:rPr>
        <w:t>8</w:t>
      </w:r>
      <w:r w:rsidRPr="00A601B9">
        <w:rPr>
          <w:noProof/>
          <w:sz w:val="18"/>
        </w:rPr>
        <w:fldChar w:fldCharType="end"/>
      </w:r>
    </w:p>
    <w:p w:rsidR="00A601B9" w:rsidRDefault="00A601B9">
      <w:pPr>
        <w:pStyle w:val="TOC9"/>
        <w:rPr>
          <w:rFonts w:asciiTheme="minorHAnsi" w:eastAsiaTheme="minorEastAsia" w:hAnsiTheme="minorHAnsi" w:cstheme="minorBidi"/>
          <w:i w:val="0"/>
          <w:noProof/>
          <w:kern w:val="0"/>
          <w:sz w:val="22"/>
          <w:szCs w:val="22"/>
        </w:rPr>
      </w:pPr>
      <w:r>
        <w:rPr>
          <w:noProof/>
        </w:rPr>
        <w:t>Migration Regulations 1994</w:t>
      </w:r>
      <w:r w:rsidRPr="00A601B9">
        <w:rPr>
          <w:i w:val="0"/>
          <w:noProof/>
          <w:sz w:val="18"/>
        </w:rPr>
        <w:tab/>
      </w:r>
      <w:r w:rsidRPr="00A601B9">
        <w:rPr>
          <w:i w:val="0"/>
          <w:noProof/>
          <w:sz w:val="18"/>
        </w:rPr>
        <w:fldChar w:fldCharType="begin"/>
      </w:r>
      <w:r w:rsidRPr="00A601B9">
        <w:rPr>
          <w:i w:val="0"/>
          <w:noProof/>
          <w:sz w:val="18"/>
        </w:rPr>
        <w:instrText xml:space="preserve"> PAGEREF _Toc62193125 \h </w:instrText>
      </w:r>
      <w:r w:rsidRPr="00A601B9">
        <w:rPr>
          <w:i w:val="0"/>
          <w:noProof/>
          <w:sz w:val="18"/>
        </w:rPr>
      </w:r>
      <w:r w:rsidRPr="00A601B9">
        <w:rPr>
          <w:i w:val="0"/>
          <w:noProof/>
          <w:sz w:val="18"/>
        </w:rPr>
        <w:fldChar w:fldCharType="separate"/>
      </w:r>
      <w:r w:rsidR="007B29B7">
        <w:rPr>
          <w:i w:val="0"/>
          <w:noProof/>
          <w:sz w:val="18"/>
        </w:rPr>
        <w:t>8</w:t>
      </w:r>
      <w:r w:rsidRPr="00A601B9">
        <w:rPr>
          <w:i w:val="0"/>
          <w:noProof/>
          <w:sz w:val="18"/>
        </w:rPr>
        <w:fldChar w:fldCharType="end"/>
      </w:r>
    </w:p>
    <w:p w:rsidR="00A601B9" w:rsidRDefault="00A601B9">
      <w:pPr>
        <w:pStyle w:val="TOC6"/>
        <w:rPr>
          <w:rFonts w:asciiTheme="minorHAnsi" w:eastAsiaTheme="minorEastAsia" w:hAnsiTheme="minorHAnsi" w:cstheme="minorBidi"/>
          <w:b w:val="0"/>
          <w:noProof/>
          <w:kern w:val="0"/>
          <w:sz w:val="22"/>
          <w:szCs w:val="22"/>
        </w:rPr>
      </w:pPr>
      <w:r>
        <w:rPr>
          <w:noProof/>
        </w:rPr>
        <w:t>Schedule 5—Application and transitional provisions</w:t>
      </w:r>
      <w:r w:rsidRPr="00A601B9">
        <w:rPr>
          <w:b w:val="0"/>
          <w:noProof/>
          <w:sz w:val="18"/>
        </w:rPr>
        <w:tab/>
      </w:r>
      <w:r w:rsidRPr="00A601B9">
        <w:rPr>
          <w:b w:val="0"/>
          <w:noProof/>
          <w:sz w:val="18"/>
        </w:rPr>
        <w:fldChar w:fldCharType="begin"/>
      </w:r>
      <w:r w:rsidRPr="00A601B9">
        <w:rPr>
          <w:b w:val="0"/>
          <w:noProof/>
          <w:sz w:val="18"/>
        </w:rPr>
        <w:instrText xml:space="preserve"> PAGEREF _Toc62193127 \h </w:instrText>
      </w:r>
      <w:r w:rsidRPr="00A601B9">
        <w:rPr>
          <w:b w:val="0"/>
          <w:noProof/>
          <w:sz w:val="18"/>
        </w:rPr>
      </w:r>
      <w:r w:rsidRPr="00A601B9">
        <w:rPr>
          <w:b w:val="0"/>
          <w:noProof/>
          <w:sz w:val="18"/>
        </w:rPr>
        <w:fldChar w:fldCharType="separate"/>
      </w:r>
      <w:r w:rsidR="007B29B7">
        <w:rPr>
          <w:b w:val="0"/>
          <w:noProof/>
          <w:sz w:val="18"/>
        </w:rPr>
        <w:t>10</w:t>
      </w:r>
      <w:r w:rsidRPr="00A601B9">
        <w:rPr>
          <w:b w:val="0"/>
          <w:noProof/>
          <w:sz w:val="18"/>
        </w:rPr>
        <w:fldChar w:fldCharType="end"/>
      </w:r>
    </w:p>
    <w:p w:rsidR="00A601B9" w:rsidRDefault="00A601B9">
      <w:pPr>
        <w:pStyle w:val="TOC9"/>
        <w:rPr>
          <w:rFonts w:asciiTheme="minorHAnsi" w:eastAsiaTheme="minorEastAsia" w:hAnsiTheme="minorHAnsi" w:cstheme="minorBidi"/>
          <w:i w:val="0"/>
          <w:noProof/>
          <w:kern w:val="0"/>
          <w:sz w:val="22"/>
          <w:szCs w:val="22"/>
        </w:rPr>
      </w:pPr>
      <w:r>
        <w:rPr>
          <w:noProof/>
        </w:rPr>
        <w:t>Migration Regulations 1994</w:t>
      </w:r>
      <w:r w:rsidRPr="00A601B9">
        <w:rPr>
          <w:i w:val="0"/>
          <w:noProof/>
          <w:sz w:val="18"/>
        </w:rPr>
        <w:tab/>
      </w:r>
      <w:r w:rsidRPr="00A601B9">
        <w:rPr>
          <w:i w:val="0"/>
          <w:noProof/>
          <w:sz w:val="18"/>
        </w:rPr>
        <w:fldChar w:fldCharType="begin"/>
      </w:r>
      <w:r w:rsidRPr="00A601B9">
        <w:rPr>
          <w:i w:val="0"/>
          <w:noProof/>
          <w:sz w:val="18"/>
        </w:rPr>
        <w:instrText xml:space="preserve"> PAGEREF _Toc62193128 \h </w:instrText>
      </w:r>
      <w:r w:rsidRPr="00A601B9">
        <w:rPr>
          <w:i w:val="0"/>
          <w:noProof/>
          <w:sz w:val="18"/>
        </w:rPr>
      </w:r>
      <w:r w:rsidRPr="00A601B9">
        <w:rPr>
          <w:i w:val="0"/>
          <w:noProof/>
          <w:sz w:val="18"/>
        </w:rPr>
        <w:fldChar w:fldCharType="separate"/>
      </w:r>
      <w:r w:rsidR="007B29B7">
        <w:rPr>
          <w:i w:val="0"/>
          <w:noProof/>
          <w:sz w:val="18"/>
        </w:rPr>
        <w:t>10</w:t>
      </w:r>
      <w:r w:rsidRPr="00A601B9">
        <w:rPr>
          <w:i w:val="0"/>
          <w:noProof/>
          <w:sz w:val="18"/>
        </w:rPr>
        <w:fldChar w:fldCharType="end"/>
      </w:r>
    </w:p>
    <w:p w:rsidR="0048364F" w:rsidRPr="00361F78" w:rsidRDefault="00A601B9" w:rsidP="0048364F">
      <w:r>
        <w:fldChar w:fldCharType="end"/>
      </w:r>
    </w:p>
    <w:p w:rsidR="0048364F" w:rsidRPr="00361F78" w:rsidRDefault="0048364F" w:rsidP="0048364F">
      <w:pPr>
        <w:sectPr w:rsidR="0048364F" w:rsidRPr="00361F78" w:rsidSect="00267050">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rsidR="0048364F" w:rsidRPr="00361F78" w:rsidRDefault="0048364F" w:rsidP="0048364F">
      <w:pPr>
        <w:pStyle w:val="ActHead5"/>
      </w:pPr>
      <w:bookmarkStart w:id="0" w:name="_Toc62193099"/>
      <w:r w:rsidRPr="00595CC2">
        <w:rPr>
          <w:rStyle w:val="CharSectno"/>
        </w:rPr>
        <w:lastRenderedPageBreak/>
        <w:t>1</w:t>
      </w:r>
      <w:r w:rsidRPr="00361F78">
        <w:t xml:space="preserve">  </w:t>
      </w:r>
      <w:r w:rsidR="004F676E" w:rsidRPr="00361F78">
        <w:t>Name</w:t>
      </w:r>
      <w:bookmarkEnd w:id="0"/>
    </w:p>
    <w:p w:rsidR="0048364F" w:rsidRPr="00361F78" w:rsidRDefault="0048364F" w:rsidP="0048364F">
      <w:pPr>
        <w:pStyle w:val="subsection"/>
      </w:pPr>
      <w:r w:rsidRPr="00361F78">
        <w:tab/>
      </w:r>
      <w:r w:rsidRPr="00361F78">
        <w:tab/>
      </w:r>
      <w:r w:rsidR="00690F3B" w:rsidRPr="00361F78">
        <w:t>This instrument is</w:t>
      </w:r>
      <w:r w:rsidRPr="00361F78">
        <w:t xml:space="preserve"> the </w:t>
      </w:r>
      <w:r w:rsidR="00414ADE" w:rsidRPr="00361F78">
        <w:rPr>
          <w:i/>
        </w:rPr>
        <w:fldChar w:fldCharType="begin"/>
      </w:r>
      <w:r w:rsidR="00414ADE" w:rsidRPr="00361F78">
        <w:rPr>
          <w:i/>
        </w:rPr>
        <w:instrText xml:space="preserve"> STYLEREF  ShortT </w:instrText>
      </w:r>
      <w:r w:rsidR="00414ADE" w:rsidRPr="00361F78">
        <w:rPr>
          <w:i/>
        </w:rPr>
        <w:fldChar w:fldCharType="separate"/>
      </w:r>
      <w:r w:rsidR="007B29B7">
        <w:rPr>
          <w:i/>
          <w:noProof/>
        </w:rPr>
        <w:t>Migration Amendment (2021 Measures No. 1) Regulations 2021</w:t>
      </w:r>
      <w:r w:rsidR="00414ADE" w:rsidRPr="00361F78">
        <w:rPr>
          <w:i/>
        </w:rPr>
        <w:fldChar w:fldCharType="end"/>
      </w:r>
      <w:r w:rsidRPr="00361F78">
        <w:t>.</w:t>
      </w:r>
    </w:p>
    <w:p w:rsidR="004F676E" w:rsidRPr="00361F78" w:rsidRDefault="0048364F" w:rsidP="005452CC">
      <w:pPr>
        <w:pStyle w:val="ActHead5"/>
      </w:pPr>
      <w:bookmarkStart w:id="1" w:name="_Toc62193100"/>
      <w:r w:rsidRPr="00595CC2">
        <w:rPr>
          <w:rStyle w:val="CharSectno"/>
        </w:rPr>
        <w:t>2</w:t>
      </w:r>
      <w:r w:rsidRPr="00361F78">
        <w:t xml:space="preserve">  Commencement</w:t>
      </w:r>
      <w:bookmarkEnd w:id="1"/>
    </w:p>
    <w:p w:rsidR="005452CC" w:rsidRPr="00361F78" w:rsidRDefault="005452CC" w:rsidP="00593449">
      <w:pPr>
        <w:pStyle w:val="subsection"/>
      </w:pPr>
      <w:bookmarkStart w:id="2" w:name="_GoBack"/>
      <w:r w:rsidRPr="00361F78">
        <w:tab/>
        <w:t>(1)</w:t>
      </w:r>
      <w:r w:rsidRPr="00361F78">
        <w:tab/>
        <w:t xml:space="preserve">Each provision of </w:t>
      </w:r>
      <w:r w:rsidR="00690F3B" w:rsidRPr="00361F78">
        <w:t>this instrument</w:t>
      </w:r>
      <w:r w:rsidRPr="00361F78">
        <w:t xml:space="preserve"> specified in column 1 of the table commences, or is taken to have commenced, in accordance with column 2 of the table. Any other statement in column 2 has effect according to its terms.</w:t>
      </w:r>
      <w:bookmarkEnd w:id="2"/>
    </w:p>
    <w:p w:rsidR="005452CC" w:rsidRPr="00361F78" w:rsidRDefault="005452CC" w:rsidP="0059344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361F78" w:rsidTr="00AD7252">
        <w:trPr>
          <w:tblHeader/>
        </w:trPr>
        <w:tc>
          <w:tcPr>
            <w:tcW w:w="8364" w:type="dxa"/>
            <w:gridSpan w:val="3"/>
            <w:tcBorders>
              <w:top w:val="single" w:sz="12" w:space="0" w:color="auto"/>
              <w:bottom w:val="single" w:sz="6" w:space="0" w:color="auto"/>
            </w:tcBorders>
            <w:shd w:val="clear" w:color="auto" w:fill="auto"/>
            <w:hideMark/>
          </w:tcPr>
          <w:p w:rsidR="005452CC" w:rsidRPr="00361F78" w:rsidRDefault="005452CC" w:rsidP="00612709">
            <w:pPr>
              <w:pStyle w:val="TableHeading"/>
            </w:pPr>
            <w:r w:rsidRPr="00361F78">
              <w:t>Commencement information</w:t>
            </w:r>
          </w:p>
        </w:tc>
      </w:tr>
      <w:tr w:rsidR="005452CC" w:rsidRPr="00361F78" w:rsidTr="00AD7252">
        <w:trPr>
          <w:tblHeader/>
        </w:trPr>
        <w:tc>
          <w:tcPr>
            <w:tcW w:w="2127" w:type="dxa"/>
            <w:tcBorders>
              <w:top w:val="single" w:sz="6" w:space="0" w:color="auto"/>
              <w:bottom w:val="single" w:sz="6" w:space="0" w:color="auto"/>
            </w:tcBorders>
            <w:shd w:val="clear" w:color="auto" w:fill="auto"/>
            <w:hideMark/>
          </w:tcPr>
          <w:p w:rsidR="005452CC" w:rsidRPr="00361F78" w:rsidRDefault="005452CC" w:rsidP="00612709">
            <w:pPr>
              <w:pStyle w:val="TableHeading"/>
            </w:pPr>
            <w:r w:rsidRPr="00361F78">
              <w:t>Column 1</w:t>
            </w:r>
          </w:p>
        </w:tc>
        <w:tc>
          <w:tcPr>
            <w:tcW w:w="4394" w:type="dxa"/>
            <w:tcBorders>
              <w:top w:val="single" w:sz="6" w:space="0" w:color="auto"/>
              <w:bottom w:val="single" w:sz="6" w:space="0" w:color="auto"/>
            </w:tcBorders>
            <w:shd w:val="clear" w:color="auto" w:fill="auto"/>
            <w:hideMark/>
          </w:tcPr>
          <w:p w:rsidR="005452CC" w:rsidRPr="00361F78" w:rsidRDefault="005452CC" w:rsidP="00612709">
            <w:pPr>
              <w:pStyle w:val="TableHeading"/>
            </w:pPr>
            <w:r w:rsidRPr="00361F78">
              <w:t>Column 2</w:t>
            </w:r>
          </w:p>
        </w:tc>
        <w:tc>
          <w:tcPr>
            <w:tcW w:w="1843" w:type="dxa"/>
            <w:tcBorders>
              <w:top w:val="single" w:sz="6" w:space="0" w:color="auto"/>
              <w:bottom w:val="single" w:sz="6" w:space="0" w:color="auto"/>
            </w:tcBorders>
            <w:shd w:val="clear" w:color="auto" w:fill="auto"/>
            <w:hideMark/>
          </w:tcPr>
          <w:p w:rsidR="005452CC" w:rsidRPr="00361F78" w:rsidRDefault="005452CC" w:rsidP="00612709">
            <w:pPr>
              <w:pStyle w:val="TableHeading"/>
            </w:pPr>
            <w:r w:rsidRPr="00361F78">
              <w:t>Column 3</w:t>
            </w:r>
          </w:p>
        </w:tc>
      </w:tr>
      <w:tr w:rsidR="005452CC" w:rsidRPr="00361F78" w:rsidTr="00AD7252">
        <w:trPr>
          <w:tblHeader/>
        </w:trPr>
        <w:tc>
          <w:tcPr>
            <w:tcW w:w="2127" w:type="dxa"/>
            <w:tcBorders>
              <w:top w:val="single" w:sz="6" w:space="0" w:color="auto"/>
              <w:bottom w:val="single" w:sz="12" w:space="0" w:color="auto"/>
            </w:tcBorders>
            <w:shd w:val="clear" w:color="auto" w:fill="auto"/>
            <w:hideMark/>
          </w:tcPr>
          <w:p w:rsidR="005452CC" w:rsidRPr="00361F78" w:rsidRDefault="005452CC" w:rsidP="00612709">
            <w:pPr>
              <w:pStyle w:val="TableHeading"/>
            </w:pPr>
            <w:r w:rsidRPr="00361F78">
              <w:t>Provisions</w:t>
            </w:r>
          </w:p>
        </w:tc>
        <w:tc>
          <w:tcPr>
            <w:tcW w:w="4394" w:type="dxa"/>
            <w:tcBorders>
              <w:top w:val="single" w:sz="6" w:space="0" w:color="auto"/>
              <w:bottom w:val="single" w:sz="12" w:space="0" w:color="auto"/>
            </w:tcBorders>
            <w:shd w:val="clear" w:color="auto" w:fill="auto"/>
            <w:hideMark/>
          </w:tcPr>
          <w:p w:rsidR="005452CC" w:rsidRPr="00361F78" w:rsidRDefault="005452CC" w:rsidP="00612709">
            <w:pPr>
              <w:pStyle w:val="TableHeading"/>
            </w:pPr>
            <w:r w:rsidRPr="00361F78">
              <w:t>Commencement</w:t>
            </w:r>
          </w:p>
        </w:tc>
        <w:tc>
          <w:tcPr>
            <w:tcW w:w="1843" w:type="dxa"/>
            <w:tcBorders>
              <w:top w:val="single" w:sz="6" w:space="0" w:color="auto"/>
              <w:bottom w:val="single" w:sz="12" w:space="0" w:color="auto"/>
            </w:tcBorders>
            <w:shd w:val="clear" w:color="auto" w:fill="auto"/>
            <w:hideMark/>
          </w:tcPr>
          <w:p w:rsidR="005452CC" w:rsidRPr="00361F78" w:rsidRDefault="005452CC" w:rsidP="00612709">
            <w:pPr>
              <w:pStyle w:val="TableHeading"/>
            </w:pPr>
            <w:r w:rsidRPr="00361F78">
              <w:t>Date/Details</w:t>
            </w:r>
          </w:p>
        </w:tc>
      </w:tr>
      <w:tr w:rsidR="005452CC" w:rsidRPr="00361F78" w:rsidTr="00AD7252">
        <w:tc>
          <w:tcPr>
            <w:tcW w:w="2127" w:type="dxa"/>
            <w:tcBorders>
              <w:top w:val="single" w:sz="12" w:space="0" w:color="auto"/>
              <w:bottom w:val="single" w:sz="12" w:space="0" w:color="auto"/>
            </w:tcBorders>
            <w:shd w:val="clear" w:color="auto" w:fill="auto"/>
            <w:hideMark/>
          </w:tcPr>
          <w:p w:rsidR="005452CC" w:rsidRPr="00361F78" w:rsidRDefault="005452CC" w:rsidP="00AD7252">
            <w:pPr>
              <w:pStyle w:val="Tabletext"/>
            </w:pPr>
            <w:r w:rsidRPr="00361F78">
              <w:t xml:space="preserve">1.  </w:t>
            </w:r>
            <w:r w:rsidR="00AD7252" w:rsidRPr="00361F78">
              <w:t xml:space="preserve">The whole of </w:t>
            </w:r>
            <w:r w:rsidR="00690F3B" w:rsidRPr="00361F78">
              <w:t>this instrument</w:t>
            </w:r>
          </w:p>
        </w:tc>
        <w:tc>
          <w:tcPr>
            <w:tcW w:w="4394" w:type="dxa"/>
            <w:tcBorders>
              <w:top w:val="single" w:sz="12" w:space="0" w:color="auto"/>
              <w:bottom w:val="single" w:sz="12" w:space="0" w:color="auto"/>
            </w:tcBorders>
            <w:shd w:val="clear" w:color="auto" w:fill="auto"/>
            <w:hideMark/>
          </w:tcPr>
          <w:p w:rsidR="005452CC" w:rsidRPr="00361F78" w:rsidRDefault="00141782" w:rsidP="005452CC">
            <w:pPr>
              <w:pStyle w:val="Tabletext"/>
            </w:pPr>
            <w:r w:rsidRPr="00361F78">
              <w:t>27 February</w:t>
            </w:r>
            <w:r w:rsidR="000246C1" w:rsidRPr="00361F78">
              <w:t xml:space="preserve"> 2021.</w:t>
            </w:r>
          </w:p>
        </w:tc>
        <w:tc>
          <w:tcPr>
            <w:tcW w:w="1843" w:type="dxa"/>
            <w:tcBorders>
              <w:top w:val="single" w:sz="12" w:space="0" w:color="auto"/>
              <w:bottom w:val="single" w:sz="12" w:space="0" w:color="auto"/>
            </w:tcBorders>
            <w:shd w:val="clear" w:color="auto" w:fill="auto"/>
          </w:tcPr>
          <w:p w:rsidR="005452CC" w:rsidRPr="00361F78" w:rsidRDefault="00141782">
            <w:pPr>
              <w:pStyle w:val="Tabletext"/>
            </w:pPr>
            <w:r w:rsidRPr="00361F78">
              <w:t>27 February</w:t>
            </w:r>
            <w:r w:rsidR="000246C1" w:rsidRPr="00361F78">
              <w:t xml:space="preserve"> 2021</w:t>
            </w:r>
          </w:p>
        </w:tc>
      </w:tr>
    </w:tbl>
    <w:p w:rsidR="005452CC" w:rsidRPr="00361F78" w:rsidRDefault="005452CC" w:rsidP="00D21F74">
      <w:pPr>
        <w:pStyle w:val="notetext"/>
      </w:pPr>
      <w:r w:rsidRPr="00361F78">
        <w:rPr>
          <w:snapToGrid w:val="0"/>
          <w:lang w:eastAsia="en-US"/>
        </w:rPr>
        <w:t>Note:</w:t>
      </w:r>
      <w:r w:rsidRPr="00361F78">
        <w:rPr>
          <w:snapToGrid w:val="0"/>
          <w:lang w:eastAsia="en-US"/>
        </w:rPr>
        <w:tab/>
        <w:t xml:space="preserve">This table relates only to the provisions of </w:t>
      </w:r>
      <w:r w:rsidR="00690F3B" w:rsidRPr="00361F78">
        <w:rPr>
          <w:snapToGrid w:val="0"/>
          <w:lang w:eastAsia="en-US"/>
        </w:rPr>
        <w:t>this instrument</w:t>
      </w:r>
      <w:r w:rsidRPr="00361F78">
        <w:t xml:space="preserve"> </w:t>
      </w:r>
      <w:r w:rsidRPr="00361F78">
        <w:rPr>
          <w:snapToGrid w:val="0"/>
          <w:lang w:eastAsia="en-US"/>
        </w:rPr>
        <w:t xml:space="preserve">as originally made. It will not be amended to deal with any later amendments of </w:t>
      </w:r>
      <w:r w:rsidR="00690F3B" w:rsidRPr="00361F78">
        <w:rPr>
          <w:snapToGrid w:val="0"/>
          <w:lang w:eastAsia="en-US"/>
        </w:rPr>
        <w:t>this instrument</w:t>
      </w:r>
      <w:r w:rsidRPr="00361F78">
        <w:rPr>
          <w:snapToGrid w:val="0"/>
          <w:lang w:eastAsia="en-US"/>
        </w:rPr>
        <w:t>.</w:t>
      </w:r>
    </w:p>
    <w:p w:rsidR="005452CC" w:rsidRPr="00361F78" w:rsidRDefault="005452CC" w:rsidP="004F676E">
      <w:pPr>
        <w:pStyle w:val="subsection"/>
      </w:pPr>
      <w:r w:rsidRPr="00361F78">
        <w:tab/>
        <w:t>(2)</w:t>
      </w:r>
      <w:r w:rsidRPr="00361F78">
        <w:tab/>
        <w:t xml:space="preserve">Any information in column 3 of the table is not part of </w:t>
      </w:r>
      <w:r w:rsidR="00690F3B" w:rsidRPr="00361F78">
        <w:t>this instrument</w:t>
      </w:r>
      <w:r w:rsidRPr="00361F78">
        <w:t xml:space="preserve">. Information may be inserted in this column, or information in it may be edited, in any published version of </w:t>
      </w:r>
      <w:r w:rsidR="00690F3B" w:rsidRPr="00361F78">
        <w:t>this instrument</w:t>
      </w:r>
      <w:r w:rsidRPr="00361F78">
        <w:t>.</w:t>
      </w:r>
    </w:p>
    <w:p w:rsidR="00BF6650" w:rsidRPr="00361F78" w:rsidRDefault="00BF6650" w:rsidP="00BF6650">
      <w:pPr>
        <w:pStyle w:val="ActHead5"/>
      </w:pPr>
      <w:bookmarkStart w:id="3" w:name="_Toc62193101"/>
      <w:r w:rsidRPr="00595CC2">
        <w:rPr>
          <w:rStyle w:val="CharSectno"/>
        </w:rPr>
        <w:t>3</w:t>
      </w:r>
      <w:r w:rsidRPr="00361F78">
        <w:t xml:space="preserve">  Authority</w:t>
      </w:r>
      <w:bookmarkEnd w:id="3"/>
    </w:p>
    <w:p w:rsidR="00BF6650" w:rsidRPr="00361F78" w:rsidRDefault="00BF6650" w:rsidP="00BF6650">
      <w:pPr>
        <w:pStyle w:val="subsection"/>
        <w:rPr>
          <w:i/>
        </w:rPr>
      </w:pPr>
      <w:r w:rsidRPr="00361F78">
        <w:tab/>
      </w:r>
      <w:r w:rsidRPr="00361F78">
        <w:tab/>
      </w:r>
      <w:r w:rsidR="00690F3B" w:rsidRPr="00361F78">
        <w:t>This instrument is</w:t>
      </w:r>
      <w:r w:rsidRPr="00361F78">
        <w:t xml:space="preserve"> made under the</w:t>
      </w:r>
      <w:r w:rsidR="00FC0783" w:rsidRPr="00361F78">
        <w:t xml:space="preserve"> </w:t>
      </w:r>
      <w:r w:rsidR="00FC0783" w:rsidRPr="00361F78">
        <w:rPr>
          <w:i/>
        </w:rPr>
        <w:t>Migration Act 1958</w:t>
      </w:r>
      <w:r w:rsidR="00546FA3" w:rsidRPr="00361F78">
        <w:rPr>
          <w:i/>
        </w:rPr>
        <w:t>.</w:t>
      </w:r>
    </w:p>
    <w:p w:rsidR="00557C7A" w:rsidRPr="00361F78" w:rsidRDefault="00BF6650" w:rsidP="00557C7A">
      <w:pPr>
        <w:pStyle w:val="ActHead5"/>
      </w:pPr>
      <w:bookmarkStart w:id="4" w:name="_Toc62193102"/>
      <w:r w:rsidRPr="00595CC2">
        <w:rPr>
          <w:rStyle w:val="CharSectno"/>
        </w:rPr>
        <w:t>4</w:t>
      </w:r>
      <w:r w:rsidR="00557C7A" w:rsidRPr="00361F78">
        <w:t xml:space="preserve">  </w:t>
      </w:r>
      <w:r w:rsidR="00083F48" w:rsidRPr="00361F78">
        <w:t>Schedules</w:t>
      </w:r>
      <w:bookmarkEnd w:id="4"/>
    </w:p>
    <w:p w:rsidR="00557C7A" w:rsidRPr="00361F78" w:rsidRDefault="00557C7A" w:rsidP="00557C7A">
      <w:pPr>
        <w:pStyle w:val="subsection"/>
      </w:pPr>
      <w:r w:rsidRPr="00361F78">
        <w:tab/>
      </w:r>
      <w:r w:rsidRPr="00361F78">
        <w:tab/>
      </w:r>
      <w:r w:rsidR="00083F48" w:rsidRPr="00361F78">
        <w:t xml:space="preserve">Each </w:t>
      </w:r>
      <w:r w:rsidR="00160BD7" w:rsidRPr="00361F78">
        <w:t>instrument</w:t>
      </w:r>
      <w:r w:rsidR="00083F48" w:rsidRPr="00361F78">
        <w:t xml:space="preserve"> that is specified in a Schedule to </w:t>
      </w:r>
      <w:r w:rsidR="00690F3B" w:rsidRPr="00361F78">
        <w:t>this instrument</w:t>
      </w:r>
      <w:r w:rsidR="00083F48" w:rsidRPr="00361F78">
        <w:t xml:space="preserve"> is amended or repealed as set out in the applicable items in the Schedule concerned, and any other item in a Schedule to </w:t>
      </w:r>
      <w:r w:rsidR="00690F3B" w:rsidRPr="00361F78">
        <w:t>this instrument</w:t>
      </w:r>
      <w:r w:rsidR="00083F48" w:rsidRPr="00361F78">
        <w:t xml:space="preserve"> has effect according to its terms.</w:t>
      </w:r>
    </w:p>
    <w:p w:rsidR="00F36E64" w:rsidRPr="00361F78" w:rsidRDefault="00141782" w:rsidP="00F36E64">
      <w:pPr>
        <w:pStyle w:val="ActHead6"/>
        <w:pageBreakBefore/>
      </w:pPr>
      <w:bookmarkStart w:id="5" w:name="_Toc62193103"/>
      <w:r w:rsidRPr="00595CC2">
        <w:rPr>
          <w:rStyle w:val="CharAmSchNo"/>
        </w:rPr>
        <w:lastRenderedPageBreak/>
        <w:t>Schedule 1</w:t>
      </w:r>
      <w:r w:rsidR="00F36E64" w:rsidRPr="00361F78">
        <w:t>—</w:t>
      </w:r>
      <w:r w:rsidR="00F36E64" w:rsidRPr="00595CC2">
        <w:rPr>
          <w:rStyle w:val="CharAmSchText"/>
        </w:rPr>
        <w:t>Facilitating onshore grants of certain offshore visa applications</w:t>
      </w:r>
      <w:bookmarkEnd w:id="5"/>
    </w:p>
    <w:p w:rsidR="00F36E64" w:rsidRPr="00595CC2" w:rsidRDefault="00F36E64" w:rsidP="00F36E64">
      <w:pPr>
        <w:pStyle w:val="Header"/>
      </w:pPr>
      <w:r w:rsidRPr="00595CC2">
        <w:rPr>
          <w:rStyle w:val="CharAmPartNo"/>
        </w:rPr>
        <w:t xml:space="preserve"> </w:t>
      </w:r>
      <w:r w:rsidRPr="00595CC2">
        <w:rPr>
          <w:rStyle w:val="CharAmPartText"/>
        </w:rPr>
        <w:t xml:space="preserve"> </w:t>
      </w:r>
    </w:p>
    <w:p w:rsidR="00F36E64" w:rsidRPr="00361F78" w:rsidRDefault="00F36E64" w:rsidP="00F36E64">
      <w:pPr>
        <w:pStyle w:val="ActHead9"/>
      </w:pPr>
      <w:bookmarkStart w:id="6" w:name="_Toc62193104"/>
      <w:r w:rsidRPr="00361F78">
        <w:t xml:space="preserve">Migration </w:t>
      </w:r>
      <w:r w:rsidR="00141782" w:rsidRPr="00361F78">
        <w:t>Regulations 1</w:t>
      </w:r>
      <w:r w:rsidRPr="00361F78">
        <w:t>994</w:t>
      </w:r>
      <w:bookmarkEnd w:id="6"/>
    </w:p>
    <w:p w:rsidR="00F36E64" w:rsidRPr="00361F78" w:rsidRDefault="00F36E64" w:rsidP="00F36E64">
      <w:pPr>
        <w:pStyle w:val="ItemHead"/>
      </w:pPr>
      <w:r w:rsidRPr="00361F78">
        <w:t>1  At the end of subregulation 4.02(4)</w:t>
      </w:r>
    </w:p>
    <w:p w:rsidR="00F36E64" w:rsidRPr="00361F78" w:rsidRDefault="00F36E64" w:rsidP="00F36E64">
      <w:pPr>
        <w:pStyle w:val="Item"/>
      </w:pPr>
      <w:r w:rsidRPr="00361F78">
        <w:t>Add:</w:t>
      </w:r>
    </w:p>
    <w:p w:rsidR="00F36E64" w:rsidRPr="00361F78" w:rsidRDefault="00F36E64" w:rsidP="00F36E64">
      <w:pPr>
        <w:pStyle w:val="paragraph"/>
      </w:pPr>
      <w:r w:rsidRPr="00361F78">
        <w:tab/>
        <w:t>; (s)</w:t>
      </w:r>
      <w:r w:rsidRPr="00361F78">
        <w:tab/>
        <w:t>a decision made after 26 February 2021 to refuse to grant:</w:t>
      </w:r>
    </w:p>
    <w:p w:rsidR="00F36E64" w:rsidRPr="00361F78" w:rsidRDefault="00F36E64" w:rsidP="00F36E64">
      <w:pPr>
        <w:pStyle w:val="paragraphsub"/>
      </w:pPr>
      <w:r w:rsidRPr="00361F78">
        <w:tab/>
        <w:t>(i)</w:t>
      </w:r>
      <w:r w:rsidRPr="00361F78">
        <w:tab/>
        <w:t>a Subclass 300 (Prospective Marriage) visa; or</w:t>
      </w:r>
    </w:p>
    <w:p w:rsidR="00F36E64" w:rsidRPr="00361F78" w:rsidRDefault="00F36E64" w:rsidP="00F36E64">
      <w:pPr>
        <w:pStyle w:val="paragraphsub"/>
      </w:pPr>
      <w:r w:rsidRPr="00361F78">
        <w:tab/>
        <w:t>(ii)</w:t>
      </w:r>
      <w:r w:rsidRPr="00361F78">
        <w:tab/>
        <w:t>a Subclass 309 (Partner (Provisional)) visa; or</w:t>
      </w:r>
    </w:p>
    <w:p w:rsidR="00F36E64" w:rsidRPr="00361F78" w:rsidRDefault="00F36E64" w:rsidP="00F36E64">
      <w:pPr>
        <w:pStyle w:val="paragraphsub"/>
      </w:pPr>
      <w:r w:rsidRPr="00361F78">
        <w:tab/>
        <w:t>(iii)</w:t>
      </w:r>
      <w:r w:rsidRPr="00361F78">
        <w:tab/>
        <w:t>a Subclass 445 (Dependent Child) visa;</w:t>
      </w:r>
    </w:p>
    <w:p w:rsidR="00F36E64" w:rsidRPr="00361F78" w:rsidRDefault="00F36E64" w:rsidP="00F36E64">
      <w:pPr>
        <w:pStyle w:val="paragraph"/>
      </w:pPr>
      <w:r w:rsidRPr="00361F78">
        <w:tab/>
      </w:r>
      <w:r w:rsidRPr="00361F78">
        <w:tab/>
        <w:t>if the visa was applied for before the end of the concession period described in subregulation 1.15N(1) by an applicant who:</w:t>
      </w:r>
    </w:p>
    <w:p w:rsidR="00F36E64" w:rsidRPr="00361F78" w:rsidRDefault="00F36E64" w:rsidP="00F36E64">
      <w:pPr>
        <w:pStyle w:val="paragraphsub"/>
      </w:pPr>
      <w:r w:rsidRPr="00361F78">
        <w:tab/>
        <w:t>(iv)</w:t>
      </w:r>
      <w:r w:rsidRPr="00361F78">
        <w:tab/>
        <w:t>was outside Australia when the application was made; and</w:t>
      </w:r>
    </w:p>
    <w:p w:rsidR="00F36E64" w:rsidRPr="00361F78" w:rsidRDefault="00F36E64" w:rsidP="00F36E64">
      <w:pPr>
        <w:pStyle w:val="paragraphsub"/>
      </w:pPr>
      <w:r w:rsidRPr="00361F78">
        <w:tab/>
        <w:t>(v)</w:t>
      </w:r>
      <w:r w:rsidRPr="00361F78">
        <w:tab/>
        <w:t>was in Australia at any time during that concession period; and</w:t>
      </w:r>
    </w:p>
    <w:p w:rsidR="00F36E64" w:rsidRPr="00361F78" w:rsidRDefault="00F36E64" w:rsidP="00F36E64">
      <w:pPr>
        <w:pStyle w:val="paragraphsub"/>
      </w:pPr>
      <w:r w:rsidRPr="00361F78">
        <w:tab/>
        <w:t>(vi)</w:t>
      </w:r>
      <w:r w:rsidRPr="00361F78">
        <w:tab/>
        <w:t>was in Australia on the day the decision was made.</w:t>
      </w:r>
    </w:p>
    <w:p w:rsidR="00F36E64" w:rsidRPr="00361F78" w:rsidRDefault="00F36E64" w:rsidP="00F36E64">
      <w:pPr>
        <w:pStyle w:val="ItemHead"/>
      </w:pPr>
      <w:r w:rsidRPr="00361F78">
        <w:t>2  Subregulation 4.02(5)</w:t>
      </w:r>
    </w:p>
    <w:p w:rsidR="00F36E64" w:rsidRPr="00361F78" w:rsidRDefault="00F36E64" w:rsidP="00F36E64">
      <w:pPr>
        <w:pStyle w:val="Item"/>
      </w:pPr>
      <w:r w:rsidRPr="00361F78">
        <w:t>After “made by”, insert “the following”.</w:t>
      </w:r>
    </w:p>
    <w:p w:rsidR="00F36E64" w:rsidRPr="00361F78" w:rsidRDefault="00F36E64" w:rsidP="00F36E64">
      <w:pPr>
        <w:pStyle w:val="ItemHead"/>
      </w:pPr>
      <w:r w:rsidRPr="00361F78">
        <w:t>3  At the end of subregulation 4.02(5)</w:t>
      </w:r>
    </w:p>
    <w:p w:rsidR="00F36E64" w:rsidRPr="00361F78" w:rsidRDefault="00F36E64" w:rsidP="00F36E64">
      <w:pPr>
        <w:pStyle w:val="Item"/>
      </w:pPr>
      <w:r w:rsidRPr="00361F78">
        <w:t>Add:</w:t>
      </w:r>
    </w:p>
    <w:p w:rsidR="00F36E64" w:rsidRPr="00361F78" w:rsidRDefault="00F36E64" w:rsidP="00F36E64">
      <w:pPr>
        <w:pStyle w:val="paragraph"/>
      </w:pPr>
      <w:r w:rsidRPr="00361F78">
        <w:tab/>
        <w:t>; (r)</w:t>
      </w:r>
      <w:r w:rsidRPr="00361F78">
        <w:tab/>
        <w:t>in the case of a decision to which paragraph (4)(s) applies—the sponsor.</w:t>
      </w:r>
    </w:p>
    <w:p w:rsidR="00F36E64" w:rsidRPr="00361F78" w:rsidRDefault="00F36E64" w:rsidP="00F36E64">
      <w:pPr>
        <w:pStyle w:val="ItemHead"/>
      </w:pPr>
      <w:r w:rsidRPr="00361F78">
        <w:t xml:space="preserve">4  Clause 101.411 of </w:t>
      </w:r>
      <w:r w:rsidR="00141782" w:rsidRPr="00361F78">
        <w:t>Schedule 2</w:t>
      </w:r>
    </w:p>
    <w:p w:rsidR="00F36E64" w:rsidRPr="00361F78" w:rsidRDefault="00F36E64" w:rsidP="00F36E64">
      <w:pPr>
        <w:pStyle w:val="Item"/>
      </w:pPr>
      <w:r w:rsidRPr="00361F78">
        <w:t>Repeal the clause, substitute:</w:t>
      </w:r>
    </w:p>
    <w:p w:rsidR="00F36E64" w:rsidRPr="00361F78" w:rsidRDefault="00F36E64" w:rsidP="00F36E64">
      <w:pPr>
        <w:pStyle w:val="ActHead5"/>
      </w:pPr>
      <w:bookmarkStart w:id="7" w:name="_Toc62193105"/>
      <w:r w:rsidRPr="00595CC2">
        <w:rPr>
          <w:rStyle w:val="CharSectno"/>
        </w:rPr>
        <w:t>101.411</w:t>
      </w:r>
      <w:bookmarkEnd w:id="7"/>
      <w:r w:rsidRPr="00361F78">
        <w:t xml:space="preserve">  </w:t>
      </w:r>
    </w:p>
    <w:p w:rsidR="00F36E64" w:rsidRPr="00361F78" w:rsidRDefault="00F36E64" w:rsidP="00F36E64">
      <w:pPr>
        <w:pStyle w:val="subsection"/>
      </w:pPr>
      <w:r w:rsidRPr="00361F78">
        <w:tab/>
        <w:t>(1)</w:t>
      </w:r>
      <w:r w:rsidRPr="00361F78">
        <w:tab/>
        <w:t xml:space="preserve">The applicant must be outside Australia when the visa is granted if the visa is not a visa to which </w:t>
      </w:r>
      <w:r w:rsidR="00141782" w:rsidRPr="00361F78">
        <w:t>subclause (</w:t>
      </w:r>
      <w:r w:rsidRPr="00361F78">
        <w:t>2) applies.</w:t>
      </w:r>
    </w:p>
    <w:p w:rsidR="00F36E64" w:rsidRPr="00361F78" w:rsidRDefault="00F36E64" w:rsidP="00F36E64">
      <w:pPr>
        <w:pStyle w:val="subsection"/>
      </w:pPr>
      <w:r w:rsidRPr="00361F78">
        <w:tab/>
        <w:t>(2)</w:t>
      </w:r>
      <w:r w:rsidRPr="00361F78">
        <w:tab/>
        <w:t>This subclause applies to a visa if:</w:t>
      </w:r>
    </w:p>
    <w:p w:rsidR="00F36E64" w:rsidRPr="00361F78" w:rsidRDefault="00F36E64" w:rsidP="00F36E64">
      <w:pPr>
        <w:pStyle w:val="paragraph"/>
      </w:pPr>
      <w:r w:rsidRPr="00361F78">
        <w:tab/>
        <w:t>(a)</w:t>
      </w:r>
      <w:r w:rsidRPr="00361F78">
        <w:tab/>
        <w:t>the visa is granted after 26 February 2021; and</w:t>
      </w:r>
    </w:p>
    <w:p w:rsidR="00F36E64" w:rsidRPr="00361F78" w:rsidRDefault="00F36E64" w:rsidP="00F36E64">
      <w:pPr>
        <w:pStyle w:val="paragraph"/>
      </w:pPr>
      <w:r w:rsidRPr="00361F78">
        <w:tab/>
        <w:t>(b)</w:t>
      </w:r>
      <w:r w:rsidRPr="00361F78">
        <w:tab/>
        <w:t>the application for the visa was made before the end of the concession period described in subregulation 1.15N(1); and</w:t>
      </w:r>
    </w:p>
    <w:p w:rsidR="00F36E64" w:rsidRPr="00361F78" w:rsidRDefault="00F36E64" w:rsidP="00F36E64">
      <w:pPr>
        <w:pStyle w:val="paragraph"/>
      </w:pPr>
      <w:r w:rsidRPr="00361F78">
        <w:tab/>
        <w:t>(c)</w:t>
      </w:r>
      <w:r w:rsidRPr="00361F78">
        <w:tab/>
        <w:t>the applicant for the visa:</w:t>
      </w:r>
    </w:p>
    <w:p w:rsidR="00F36E64" w:rsidRPr="00361F78" w:rsidRDefault="00F36E64" w:rsidP="00F36E64">
      <w:pPr>
        <w:pStyle w:val="paragraphsub"/>
      </w:pPr>
      <w:r w:rsidRPr="00361F78">
        <w:tab/>
        <w:t>(i)</w:t>
      </w:r>
      <w:r w:rsidRPr="00361F78">
        <w:tab/>
        <w:t>was in Australia at any time during that concession period; and</w:t>
      </w:r>
    </w:p>
    <w:p w:rsidR="00F36E64" w:rsidRPr="00361F78" w:rsidRDefault="00F36E64" w:rsidP="00F36E64">
      <w:pPr>
        <w:pStyle w:val="paragraphsub"/>
      </w:pPr>
      <w:r w:rsidRPr="00361F78">
        <w:tab/>
        <w:t>(</w:t>
      </w:r>
      <w:r w:rsidR="000F68F2" w:rsidRPr="00361F78">
        <w:t>i</w:t>
      </w:r>
      <w:r w:rsidRPr="00361F78">
        <w:t>i)</w:t>
      </w:r>
      <w:r w:rsidRPr="00361F78">
        <w:tab/>
        <w:t>is in Australia, but not in immigration clearance, when the visa is granted.</w:t>
      </w:r>
    </w:p>
    <w:p w:rsidR="00F36E64" w:rsidRPr="00361F78" w:rsidRDefault="00F36E64" w:rsidP="00F36E64">
      <w:pPr>
        <w:pStyle w:val="ItemHead"/>
      </w:pPr>
      <w:r w:rsidRPr="00361F78">
        <w:t xml:space="preserve">5  Clause 102.411 of </w:t>
      </w:r>
      <w:r w:rsidR="00141782" w:rsidRPr="00361F78">
        <w:t>Schedule 2</w:t>
      </w:r>
    </w:p>
    <w:p w:rsidR="00F36E64" w:rsidRPr="00361F78" w:rsidRDefault="00F36E64" w:rsidP="00F36E64">
      <w:pPr>
        <w:pStyle w:val="Item"/>
      </w:pPr>
      <w:r w:rsidRPr="00361F78">
        <w:t>Repeal the clause, substitute:</w:t>
      </w:r>
    </w:p>
    <w:p w:rsidR="00F36E64" w:rsidRPr="00361F78" w:rsidRDefault="00F36E64" w:rsidP="00F36E64">
      <w:pPr>
        <w:pStyle w:val="ActHead5"/>
      </w:pPr>
      <w:bookmarkStart w:id="8" w:name="_Toc62193106"/>
      <w:r w:rsidRPr="00595CC2">
        <w:rPr>
          <w:rStyle w:val="CharSectno"/>
        </w:rPr>
        <w:t>102.411</w:t>
      </w:r>
      <w:bookmarkEnd w:id="8"/>
      <w:r w:rsidRPr="00361F78">
        <w:t xml:space="preserve">  </w:t>
      </w:r>
    </w:p>
    <w:p w:rsidR="00F36E64" w:rsidRPr="00361F78" w:rsidRDefault="00F36E64" w:rsidP="00F36E64">
      <w:pPr>
        <w:pStyle w:val="subsection"/>
      </w:pPr>
      <w:r w:rsidRPr="00361F78">
        <w:tab/>
        <w:t>(1)</w:t>
      </w:r>
      <w:r w:rsidRPr="00361F78">
        <w:tab/>
        <w:t xml:space="preserve">The applicant must be outside Australia when the visa is granted if the visa is not a visa to which </w:t>
      </w:r>
      <w:r w:rsidR="00141782" w:rsidRPr="00361F78">
        <w:t>subclause (</w:t>
      </w:r>
      <w:r w:rsidRPr="00361F78">
        <w:t>2) applies.</w:t>
      </w:r>
    </w:p>
    <w:p w:rsidR="00F36E64" w:rsidRPr="00361F78" w:rsidRDefault="00F36E64" w:rsidP="00F36E64">
      <w:pPr>
        <w:pStyle w:val="subsection"/>
      </w:pPr>
      <w:r w:rsidRPr="00361F78">
        <w:tab/>
        <w:t>(2)</w:t>
      </w:r>
      <w:r w:rsidRPr="00361F78">
        <w:tab/>
        <w:t>This subclause applies to a visa if:</w:t>
      </w:r>
    </w:p>
    <w:p w:rsidR="00F36E64" w:rsidRPr="00361F78" w:rsidRDefault="00F36E64" w:rsidP="00F36E64">
      <w:pPr>
        <w:pStyle w:val="paragraph"/>
      </w:pPr>
      <w:r w:rsidRPr="00361F78">
        <w:tab/>
        <w:t>(a)</w:t>
      </w:r>
      <w:r w:rsidRPr="00361F78">
        <w:tab/>
        <w:t>the visa is granted after 26 February 2021; and</w:t>
      </w:r>
    </w:p>
    <w:p w:rsidR="00F36E64" w:rsidRPr="00361F78" w:rsidRDefault="00F36E64" w:rsidP="00F36E64">
      <w:pPr>
        <w:pStyle w:val="paragraph"/>
      </w:pPr>
      <w:r w:rsidRPr="00361F78">
        <w:tab/>
        <w:t>(b)</w:t>
      </w:r>
      <w:r w:rsidRPr="00361F78">
        <w:tab/>
        <w:t>the application for the visa was made before the end of the concession period described in subregulation 1.15N(1); and</w:t>
      </w:r>
    </w:p>
    <w:p w:rsidR="00F36E64" w:rsidRPr="00361F78" w:rsidRDefault="00F36E64" w:rsidP="00F36E64">
      <w:pPr>
        <w:pStyle w:val="paragraph"/>
      </w:pPr>
      <w:r w:rsidRPr="00361F78">
        <w:tab/>
        <w:t>(c)</w:t>
      </w:r>
      <w:r w:rsidRPr="00361F78">
        <w:tab/>
        <w:t>the applicant for the visa:</w:t>
      </w:r>
    </w:p>
    <w:p w:rsidR="00F36E64" w:rsidRPr="00361F78" w:rsidRDefault="00F36E64" w:rsidP="00F36E64">
      <w:pPr>
        <w:pStyle w:val="paragraphsub"/>
      </w:pPr>
      <w:r w:rsidRPr="00361F78">
        <w:tab/>
        <w:t>(i)</w:t>
      </w:r>
      <w:r w:rsidRPr="00361F78">
        <w:tab/>
        <w:t>was in Australia at any time during that concession period; and</w:t>
      </w:r>
    </w:p>
    <w:p w:rsidR="00F36E64" w:rsidRPr="00361F78" w:rsidRDefault="00F36E64" w:rsidP="00F36E64">
      <w:pPr>
        <w:pStyle w:val="paragraphsub"/>
      </w:pPr>
      <w:r w:rsidRPr="00361F78">
        <w:tab/>
        <w:t>(</w:t>
      </w:r>
      <w:r w:rsidR="000F68F2" w:rsidRPr="00361F78">
        <w:t>i</w:t>
      </w:r>
      <w:r w:rsidRPr="00361F78">
        <w:t>i)</w:t>
      </w:r>
      <w:r w:rsidRPr="00361F78">
        <w:tab/>
        <w:t>is in Australia, but not in immigration clearance, when the visa is granted.</w:t>
      </w:r>
    </w:p>
    <w:p w:rsidR="00F36E64" w:rsidRPr="00361F78" w:rsidRDefault="00F36E64" w:rsidP="00F36E64">
      <w:pPr>
        <w:pStyle w:val="ItemHead"/>
      </w:pPr>
      <w:r w:rsidRPr="00361F78">
        <w:t xml:space="preserve">6  Clause 300.412 of </w:t>
      </w:r>
      <w:r w:rsidR="00141782" w:rsidRPr="00361F78">
        <w:t>Schedule 2</w:t>
      </w:r>
    </w:p>
    <w:p w:rsidR="00F36E64" w:rsidRPr="00361F78" w:rsidRDefault="00F36E64" w:rsidP="00F36E64">
      <w:pPr>
        <w:pStyle w:val="Item"/>
      </w:pPr>
      <w:r w:rsidRPr="00361F78">
        <w:t>Repeal the clause, substitute:</w:t>
      </w:r>
    </w:p>
    <w:p w:rsidR="00F36E64" w:rsidRPr="00361F78" w:rsidRDefault="00F36E64" w:rsidP="00F36E64">
      <w:pPr>
        <w:pStyle w:val="ActHead5"/>
      </w:pPr>
      <w:bookmarkStart w:id="9" w:name="_Toc62193107"/>
      <w:r w:rsidRPr="00595CC2">
        <w:rPr>
          <w:rStyle w:val="CharSectno"/>
        </w:rPr>
        <w:t>300.412</w:t>
      </w:r>
      <w:bookmarkEnd w:id="9"/>
      <w:r w:rsidRPr="00361F78">
        <w:t xml:space="preserve">  </w:t>
      </w:r>
    </w:p>
    <w:p w:rsidR="00F36E64" w:rsidRPr="00361F78" w:rsidRDefault="00F36E64" w:rsidP="00F36E64">
      <w:pPr>
        <w:pStyle w:val="subsection"/>
      </w:pPr>
      <w:r w:rsidRPr="00361F78">
        <w:tab/>
        <w:t>(1)</w:t>
      </w:r>
      <w:r w:rsidRPr="00361F78">
        <w:tab/>
        <w:t xml:space="preserve">The applicant must be outside Australia when the visa is granted if the visa is not a visa to which </w:t>
      </w:r>
      <w:r w:rsidR="00141782" w:rsidRPr="00361F78">
        <w:t>subclause (</w:t>
      </w:r>
      <w:r w:rsidRPr="00361F78">
        <w:t>2) applies.</w:t>
      </w:r>
    </w:p>
    <w:p w:rsidR="00F36E64" w:rsidRPr="00361F78" w:rsidRDefault="00F36E64" w:rsidP="00F36E64">
      <w:pPr>
        <w:pStyle w:val="subsection"/>
      </w:pPr>
      <w:r w:rsidRPr="00361F78">
        <w:tab/>
        <w:t>(2)</w:t>
      </w:r>
      <w:r w:rsidRPr="00361F78">
        <w:tab/>
        <w:t>This subclause applies to a visa if:</w:t>
      </w:r>
    </w:p>
    <w:p w:rsidR="00F36E64" w:rsidRPr="00361F78" w:rsidRDefault="00F36E64" w:rsidP="00F36E64">
      <w:pPr>
        <w:pStyle w:val="paragraph"/>
      </w:pPr>
      <w:r w:rsidRPr="00361F78">
        <w:tab/>
        <w:t>(a)</w:t>
      </w:r>
      <w:r w:rsidRPr="00361F78">
        <w:tab/>
        <w:t>the visa is granted after 26 February 2021; and</w:t>
      </w:r>
    </w:p>
    <w:p w:rsidR="00F36E64" w:rsidRPr="00361F78" w:rsidRDefault="00F36E64" w:rsidP="00F36E64">
      <w:pPr>
        <w:pStyle w:val="paragraph"/>
      </w:pPr>
      <w:r w:rsidRPr="00361F78">
        <w:tab/>
        <w:t>(b)</w:t>
      </w:r>
      <w:r w:rsidRPr="00361F78">
        <w:tab/>
        <w:t>the application for the visa was made before the end of the concession period described in subregulation 1.15N(1); and</w:t>
      </w:r>
    </w:p>
    <w:p w:rsidR="00F36E64" w:rsidRPr="00361F78" w:rsidRDefault="00F36E64" w:rsidP="00F36E64">
      <w:pPr>
        <w:pStyle w:val="paragraph"/>
      </w:pPr>
      <w:r w:rsidRPr="00361F78">
        <w:tab/>
        <w:t>(c)</w:t>
      </w:r>
      <w:r w:rsidRPr="00361F78">
        <w:tab/>
        <w:t>the applicant for the visa:</w:t>
      </w:r>
    </w:p>
    <w:p w:rsidR="00F36E64" w:rsidRPr="00361F78" w:rsidRDefault="00F36E64" w:rsidP="00F36E64">
      <w:pPr>
        <w:pStyle w:val="paragraphsub"/>
      </w:pPr>
      <w:r w:rsidRPr="00361F78">
        <w:tab/>
        <w:t>(i)</w:t>
      </w:r>
      <w:r w:rsidRPr="00361F78">
        <w:tab/>
        <w:t>was in Australia at any time during that concession period; and</w:t>
      </w:r>
    </w:p>
    <w:p w:rsidR="00F36E64" w:rsidRPr="00361F78" w:rsidRDefault="00F36E64" w:rsidP="00F36E64">
      <w:pPr>
        <w:pStyle w:val="paragraphsub"/>
      </w:pPr>
      <w:r w:rsidRPr="00361F78">
        <w:tab/>
        <w:t>(</w:t>
      </w:r>
      <w:r w:rsidR="000F68F2" w:rsidRPr="00361F78">
        <w:t>i</w:t>
      </w:r>
      <w:r w:rsidRPr="00361F78">
        <w:t>i)</w:t>
      </w:r>
      <w:r w:rsidRPr="00361F78">
        <w:tab/>
        <w:t>is in Australia, but not in immigration clearance, when the visa is granted.</w:t>
      </w:r>
    </w:p>
    <w:p w:rsidR="00F36E64" w:rsidRPr="00361F78" w:rsidRDefault="00F36E64" w:rsidP="00F36E64">
      <w:pPr>
        <w:pStyle w:val="ItemHead"/>
      </w:pPr>
      <w:r w:rsidRPr="00361F78">
        <w:t xml:space="preserve">7  Clause 309.412 of </w:t>
      </w:r>
      <w:r w:rsidR="00141782" w:rsidRPr="00361F78">
        <w:t>Schedule 2</w:t>
      </w:r>
    </w:p>
    <w:p w:rsidR="00F36E64" w:rsidRPr="00361F78" w:rsidRDefault="00F36E64" w:rsidP="00F36E64">
      <w:pPr>
        <w:pStyle w:val="Item"/>
      </w:pPr>
      <w:r w:rsidRPr="00361F78">
        <w:t>Repeal the clause, substitute:</w:t>
      </w:r>
    </w:p>
    <w:p w:rsidR="00F36E64" w:rsidRPr="00361F78" w:rsidRDefault="00F36E64" w:rsidP="00F36E64">
      <w:pPr>
        <w:pStyle w:val="ActHead5"/>
      </w:pPr>
      <w:bookmarkStart w:id="10" w:name="_Toc62193108"/>
      <w:r w:rsidRPr="00595CC2">
        <w:rPr>
          <w:rStyle w:val="CharSectno"/>
        </w:rPr>
        <w:t>309.412</w:t>
      </w:r>
      <w:bookmarkEnd w:id="10"/>
      <w:r w:rsidRPr="00361F78">
        <w:t xml:space="preserve">  </w:t>
      </w:r>
    </w:p>
    <w:p w:rsidR="00F36E64" w:rsidRPr="00361F78" w:rsidRDefault="00F36E64" w:rsidP="00F36E64">
      <w:pPr>
        <w:pStyle w:val="subsection"/>
      </w:pPr>
      <w:r w:rsidRPr="00361F78">
        <w:tab/>
        <w:t>(1)</w:t>
      </w:r>
      <w:r w:rsidRPr="00361F78">
        <w:tab/>
        <w:t xml:space="preserve">The applicant must be outside Australia when the visa is granted if the visa is not a visa to which </w:t>
      </w:r>
      <w:r w:rsidR="00141782" w:rsidRPr="00361F78">
        <w:t>subclause (</w:t>
      </w:r>
      <w:r w:rsidRPr="00361F78">
        <w:t>2) applies.</w:t>
      </w:r>
    </w:p>
    <w:p w:rsidR="00F36E64" w:rsidRPr="00361F78" w:rsidRDefault="00F36E64" w:rsidP="00F36E64">
      <w:pPr>
        <w:pStyle w:val="subsection"/>
      </w:pPr>
      <w:r w:rsidRPr="00361F78">
        <w:tab/>
        <w:t>(2)</w:t>
      </w:r>
      <w:r w:rsidRPr="00361F78">
        <w:tab/>
        <w:t>This subclause applies to a visa if:</w:t>
      </w:r>
    </w:p>
    <w:p w:rsidR="00F36E64" w:rsidRPr="00361F78" w:rsidRDefault="00F36E64" w:rsidP="00F36E64">
      <w:pPr>
        <w:pStyle w:val="paragraph"/>
      </w:pPr>
      <w:r w:rsidRPr="00361F78">
        <w:tab/>
        <w:t>(a)</w:t>
      </w:r>
      <w:r w:rsidRPr="00361F78">
        <w:tab/>
        <w:t>the visa is granted after 26 February 2021; and</w:t>
      </w:r>
    </w:p>
    <w:p w:rsidR="00F36E64" w:rsidRPr="00361F78" w:rsidRDefault="00F36E64" w:rsidP="00F36E64">
      <w:pPr>
        <w:pStyle w:val="paragraph"/>
      </w:pPr>
      <w:r w:rsidRPr="00361F78">
        <w:tab/>
        <w:t>(b)</w:t>
      </w:r>
      <w:r w:rsidRPr="00361F78">
        <w:tab/>
        <w:t>the application for the visa was made before the end of the concession period described in subregulation 1.15N(1); and</w:t>
      </w:r>
    </w:p>
    <w:p w:rsidR="00F36E64" w:rsidRPr="00361F78" w:rsidRDefault="00F36E64" w:rsidP="00F36E64">
      <w:pPr>
        <w:pStyle w:val="paragraph"/>
      </w:pPr>
      <w:r w:rsidRPr="00361F78">
        <w:tab/>
        <w:t>(c)</w:t>
      </w:r>
      <w:r w:rsidRPr="00361F78">
        <w:tab/>
        <w:t>the applicant for the visa:</w:t>
      </w:r>
    </w:p>
    <w:p w:rsidR="00F36E64" w:rsidRPr="00361F78" w:rsidRDefault="00F36E64" w:rsidP="00F36E64">
      <w:pPr>
        <w:pStyle w:val="paragraphsub"/>
      </w:pPr>
      <w:r w:rsidRPr="00361F78">
        <w:tab/>
        <w:t>(i)</w:t>
      </w:r>
      <w:r w:rsidRPr="00361F78">
        <w:tab/>
        <w:t>was in Australia at any time during that concession period; and</w:t>
      </w:r>
    </w:p>
    <w:p w:rsidR="00F36E64" w:rsidRPr="00361F78" w:rsidRDefault="00F36E64" w:rsidP="00F36E64">
      <w:pPr>
        <w:pStyle w:val="paragraphsub"/>
      </w:pPr>
      <w:r w:rsidRPr="00361F78">
        <w:tab/>
        <w:t>(</w:t>
      </w:r>
      <w:r w:rsidR="000F68F2" w:rsidRPr="00361F78">
        <w:t>i</w:t>
      </w:r>
      <w:r w:rsidRPr="00361F78">
        <w:t>i)</w:t>
      </w:r>
      <w:r w:rsidRPr="00361F78">
        <w:tab/>
        <w:t>is in Australia, but not in immigration clearance, when the visa is granted.</w:t>
      </w:r>
    </w:p>
    <w:p w:rsidR="00F36E64" w:rsidRPr="00361F78" w:rsidRDefault="00F36E64" w:rsidP="00F36E64">
      <w:pPr>
        <w:pStyle w:val="ItemHead"/>
      </w:pPr>
      <w:r w:rsidRPr="00361F78">
        <w:t xml:space="preserve">8  Clause 445.411 of </w:t>
      </w:r>
      <w:r w:rsidR="00141782" w:rsidRPr="00361F78">
        <w:t>Schedule 2</w:t>
      </w:r>
    </w:p>
    <w:p w:rsidR="00F36E64" w:rsidRPr="00361F78" w:rsidRDefault="00F36E64" w:rsidP="00F36E64">
      <w:pPr>
        <w:pStyle w:val="Item"/>
      </w:pPr>
      <w:r w:rsidRPr="00361F78">
        <w:t>Repeal the clause, substitute:</w:t>
      </w:r>
    </w:p>
    <w:p w:rsidR="00F36E64" w:rsidRPr="00361F78" w:rsidRDefault="00F36E64" w:rsidP="00F36E64">
      <w:pPr>
        <w:pStyle w:val="ActHead5"/>
      </w:pPr>
      <w:bookmarkStart w:id="11" w:name="_Toc62193109"/>
      <w:r w:rsidRPr="00595CC2">
        <w:rPr>
          <w:rStyle w:val="CharSectno"/>
        </w:rPr>
        <w:t>445.411</w:t>
      </w:r>
      <w:bookmarkEnd w:id="11"/>
      <w:r w:rsidRPr="00361F78">
        <w:t xml:space="preserve">  </w:t>
      </w:r>
    </w:p>
    <w:p w:rsidR="00F36E64" w:rsidRPr="00361F78" w:rsidRDefault="00F36E64" w:rsidP="00F36E64">
      <w:pPr>
        <w:pStyle w:val="subsection"/>
      </w:pPr>
      <w:r w:rsidRPr="00361F78">
        <w:tab/>
        <w:t>(1)</w:t>
      </w:r>
      <w:r w:rsidRPr="00361F78">
        <w:tab/>
        <w:t xml:space="preserve">If the application is made outside Australia, the applicant must be outside Australia when the visa is granted if the visa is not a visa to which </w:t>
      </w:r>
      <w:r w:rsidR="00141782" w:rsidRPr="00361F78">
        <w:t>subclause (</w:t>
      </w:r>
      <w:r w:rsidRPr="00361F78">
        <w:t>2) applies.</w:t>
      </w:r>
    </w:p>
    <w:p w:rsidR="00F36E64" w:rsidRPr="00361F78" w:rsidRDefault="00F36E64" w:rsidP="00F36E64">
      <w:pPr>
        <w:pStyle w:val="subsection"/>
      </w:pPr>
      <w:r w:rsidRPr="00361F78">
        <w:tab/>
        <w:t>(2)</w:t>
      </w:r>
      <w:r w:rsidRPr="00361F78">
        <w:tab/>
        <w:t>This subclause applies to a visa if:</w:t>
      </w:r>
    </w:p>
    <w:p w:rsidR="00F36E64" w:rsidRPr="00361F78" w:rsidRDefault="00F36E64" w:rsidP="00F36E64">
      <w:pPr>
        <w:pStyle w:val="paragraph"/>
      </w:pPr>
      <w:r w:rsidRPr="00361F78">
        <w:tab/>
        <w:t>(a)</w:t>
      </w:r>
      <w:r w:rsidRPr="00361F78">
        <w:tab/>
        <w:t>the visa is granted after 26 February 2021; and</w:t>
      </w:r>
    </w:p>
    <w:p w:rsidR="00F36E64" w:rsidRPr="00361F78" w:rsidRDefault="00F36E64" w:rsidP="00F36E64">
      <w:pPr>
        <w:pStyle w:val="paragraph"/>
      </w:pPr>
      <w:r w:rsidRPr="00361F78">
        <w:tab/>
        <w:t>(b)</w:t>
      </w:r>
      <w:r w:rsidRPr="00361F78">
        <w:tab/>
        <w:t>the application for the visa was made before the end of the concession period described in subregulation 1.15N(1); and</w:t>
      </w:r>
    </w:p>
    <w:p w:rsidR="00F36E64" w:rsidRPr="00361F78" w:rsidRDefault="00F36E64" w:rsidP="00F36E64">
      <w:pPr>
        <w:pStyle w:val="paragraph"/>
      </w:pPr>
      <w:r w:rsidRPr="00361F78">
        <w:tab/>
        <w:t>(c)</w:t>
      </w:r>
      <w:r w:rsidRPr="00361F78">
        <w:tab/>
        <w:t>the applicant for the visa:</w:t>
      </w:r>
    </w:p>
    <w:p w:rsidR="00F36E64" w:rsidRPr="00361F78" w:rsidRDefault="00F36E64" w:rsidP="00F36E64">
      <w:pPr>
        <w:pStyle w:val="paragraphsub"/>
      </w:pPr>
      <w:r w:rsidRPr="00361F78">
        <w:tab/>
        <w:t>(i)</w:t>
      </w:r>
      <w:r w:rsidRPr="00361F78">
        <w:tab/>
        <w:t>was in Australia at any time during that concession period; and</w:t>
      </w:r>
    </w:p>
    <w:p w:rsidR="00F36E64" w:rsidRPr="00361F78" w:rsidRDefault="00F36E64" w:rsidP="00F36E64">
      <w:pPr>
        <w:pStyle w:val="paragraphsub"/>
      </w:pPr>
      <w:r w:rsidRPr="00361F78">
        <w:tab/>
        <w:t>(</w:t>
      </w:r>
      <w:r w:rsidR="000F68F2" w:rsidRPr="00361F78">
        <w:t>i</w:t>
      </w:r>
      <w:r w:rsidRPr="00361F78">
        <w:t>i)</w:t>
      </w:r>
      <w:r w:rsidRPr="00361F78">
        <w:tab/>
        <w:t>is in Australia, but not in immigration clearance, when the visa is granted.</w:t>
      </w:r>
    </w:p>
    <w:p w:rsidR="00A80483" w:rsidRPr="00361F78" w:rsidRDefault="00141782" w:rsidP="00A80483">
      <w:pPr>
        <w:pStyle w:val="ActHead6"/>
        <w:pageBreakBefore/>
      </w:pPr>
      <w:bookmarkStart w:id="12" w:name="_Toc62193110"/>
      <w:r w:rsidRPr="00595CC2">
        <w:rPr>
          <w:rStyle w:val="CharAmSchNo"/>
        </w:rPr>
        <w:t>Schedule 2</w:t>
      </w:r>
      <w:r w:rsidR="00A80483" w:rsidRPr="00361F78">
        <w:t>—</w:t>
      </w:r>
      <w:r w:rsidR="00A80483" w:rsidRPr="00595CC2">
        <w:rPr>
          <w:rStyle w:val="CharAmSchText"/>
        </w:rPr>
        <w:t>Subclass 300</w:t>
      </w:r>
      <w:r w:rsidR="00A2786F" w:rsidRPr="00595CC2">
        <w:rPr>
          <w:rStyle w:val="CharAmSchText"/>
        </w:rPr>
        <w:t xml:space="preserve"> (Prospective Marriage)</w:t>
      </w:r>
      <w:r w:rsidR="00AC6257" w:rsidRPr="00595CC2">
        <w:rPr>
          <w:rStyle w:val="CharAmSchText"/>
        </w:rPr>
        <w:t xml:space="preserve"> </w:t>
      </w:r>
      <w:r w:rsidR="00A80483" w:rsidRPr="00595CC2">
        <w:rPr>
          <w:rStyle w:val="CharAmSchText"/>
        </w:rPr>
        <w:t>visas</w:t>
      </w:r>
      <w:bookmarkEnd w:id="12"/>
    </w:p>
    <w:p w:rsidR="00A80483" w:rsidRPr="00595CC2" w:rsidRDefault="00A80483" w:rsidP="00A80483">
      <w:pPr>
        <w:pStyle w:val="Header"/>
      </w:pPr>
      <w:r w:rsidRPr="00595CC2">
        <w:rPr>
          <w:rStyle w:val="CharAmPartNo"/>
        </w:rPr>
        <w:t xml:space="preserve"> </w:t>
      </w:r>
      <w:r w:rsidRPr="00595CC2">
        <w:rPr>
          <w:rStyle w:val="CharAmPartText"/>
        </w:rPr>
        <w:t xml:space="preserve"> </w:t>
      </w:r>
    </w:p>
    <w:p w:rsidR="00A80483" w:rsidRPr="00361F78" w:rsidRDefault="00A80483" w:rsidP="00A80483">
      <w:pPr>
        <w:pStyle w:val="ActHead9"/>
      </w:pPr>
      <w:bookmarkStart w:id="13" w:name="_Toc62193111"/>
      <w:r w:rsidRPr="00361F78">
        <w:t xml:space="preserve">Migration </w:t>
      </w:r>
      <w:r w:rsidR="00141782" w:rsidRPr="00361F78">
        <w:t>Regulations 1</w:t>
      </w:r>
      <w:r w:rsidRPr="00361F78">
        <w:t>994</w:t>
      </w:r>
      <w:bookmarkEnd w:id="13"/>
    </w:p>
    <w:p w:rsidR="00A80483" w:rsidRPr="00361F78" w:rsidRDefault="00A80483" w:rsidP="00A80483">
      <w:pPr>
        <w:pStyle w:val="ItemHead"/>
      </w:pPr>
      <w:r w:rsidRPr="00361F78">
        <w:t xml:space="preserve">1  Clause 300.511 of </w:t>
      </w:r>
      <w:r w:rsidR="00141782" w:rsidRPr="00361F78">
        <w:t>Schedule 2</w:t>
      </w:r>
    </w:p>
    <w:p w:rsidR="00A80483" w:rsidRPr="00361F78" w:rsidRDefault="00A80483" w:rsidP="00A80483">
      <w:pPr>
        <w:pStyle w:val="Item"/>
      </w:pPr>
      <w:r w:rsidRPr="00361F78">
        <w:t>Repeal the clause, substitute:</w:t>
      </w:r>
    </w:p>
    <w:p w:rsidR="00A80483" w:rsidRPr="00361F78" w:rsidRDefault="00A80483" w:rsidP="00A80483">
      <w:pPr>
        <w:pStyle w:val="ActHead5"/>
      </w:pPr>
      <w:bookmarkStart w:id="14" w:name="_Toc62193112"/>
      <w:r w:rsidRPr="00595CC2">
        <w:rPr>
          <w:rStyle w:val="CharSectno"/>
        </w:rPr>
        <w:t>300.511</w:t>
      </w:r>
      <w:bookmarkEnd w:id="14"/>
      <w:r w:rsidRPr="00361F78">
        <w:t xml:space="preserve">  </w:t>
      </w:r>
    </w:p>
    <w:p w:rsidR="00A80483" w:rsidRPr="00361F78" w:rsidRDefault="00A80483" w:rsidP="00A80483">
      <w:pPr>
        <w:pStyle w:val="subsection"/>
      </w:pPr>
      <w:r w:rsidRPr="00361F78">
        <w:tab/>
      </w:r>
      <w:r w:rsidRPr="00361F78">
        <w:tab/>
        <w:t>Temporary visa permitting the holder to travel to, enter and remain in Australia until:</w:t>
      </w:r>
    </w:p>
    <w:p w:rsidR="00A80483" w:rsidRPr="00361F78" w:rsidRDefault="00A80483" w:rsidP="00A80483">
      <w:pPr>
        <w:pStyle w:val="paragraph"/>
      </w:pPr>
      <w:r w:rsidRPr="00361F78">
        <w:tab/>
        <w:t>(a)</w:t>
      </w:r>
      <w:r w:rsidRPr="00361F78">
        <w:tab/>
        <w:t>a date specified by the Minister, which must be a date occurring at least 9 months, but not more than 15 months, from the date of grant; or</w:t>
      </w:r>
    </w:p>
    <w:p w:rsidR="00A80483" w:rsidRPr="00361F78" w:rsidRDefault="00A80483" w:rsidP="00A80483">
      <w:pPr>
        <w:pStyle w:val="paragraph"/>
      </w:pPr>
      <w:r w:rsidRPr="00361F78">
        <w:tab/>
        <w:t>(b)</w:t>
      </w:r>
      <w:r w:rsidRPr="00361F78">
        <w:tab/>
        <w:t>if the Minister does not specify a date—9 months from the date of grant.</w:t>
      </w:r>
    </w:p>
    <w:p w:rsidR="00690F3B" w:rsidRPr="00361F78" w:rsidRDefault="00F36E64" w:rsidP="00690F3B">
      <w:pPr>
        <w:pStyle w:val="ActHead6"/>
        <w:pageBreakBefore/>
      </w:pPr>
      <w:bookmarkStart w:id="15" w:name="_Toc62193113"/>
      <w:r w:rsidRPr="00595CC2">
        <w:rPr>
          <w:rStyle w:val="CharAmSchNo"/>
        </w:rPr>
        <w:t>Schedule 3</w:t>
      </w:r>
      <w:r w:rsidR="00690F3B" w:rsidRPr="00361F78">
        <w:t>—</w:t>
      </w:r>
      <w:r w:rsidR="00A2786F" w:rsidRPr="00595CC2">
        <w:rPr>
          <w:rStyle w:val="CharAmSchText"/>
        </w:rPr>
        <w:t>Temporary Skill Shortage (</w:t>
      </w:r>
      <w:r w:rsidR="00690F3B" w:rsidRPr="00595CC2">
        <w:rPr>
          <w:rStyle w:val="CharAmSchText"/>
        </w:rPr>
        <w:t>Class GK</w:t>
      </w:r>
      <w:r w:rsidR="00A2786F" w:rsidRPr="00595CC2">
        <w:rPr>
          <w:rStyle w:val="CharAmSchText"/>
        </w:rPr>
        <w:t>)</w:t>
      </w:r>
      <w:r w:rsidR="00690F3B" w:rsidRPr="00595CC2">
        <w:rPr>
          <w:rStyle w:val="CharAmSchText"/>
        </w:rPr>
        <w:t xml:space="preserve"> visas</w:t>
      </w:r>
      <w:bookmarkEnd w:id="15"/>
    </w:p>
    <w:p w:rsidR="00690F3B" w:rsidRPr="00595CC2" w:rsidRDefault="00690F3B" w:rsidP="00690F3B">
      <w:pPr>
        <w:pStyle w:val="Header"/>
      </w:pPr>
      <w:r w:rsidRPr="00595CC2">
        <w:rPr>
          <w:rStyle w:val="CharAmPartNo"/>
        </w:rPr>
        <w:t xml:space="preserve"> </w:t>
      </w:r>
      <w:r w:rsidRPr="00595CC2">
        <w:rPr>
          <w:rStyle w:val="CharAmPartText"/>
        </w:rPr>
        <w:t xml:space="preserve"> </w:t>
      </w:r>
    </w:p>
    <w:p w:rsidR="00690F3B" w:rsidRPr="00361F78" w:rsidRDefault="00690F3B" w:rsidP="00690F3B">
      <w:pPr>
        <w:pStyle w:val="ActHead9"/>
      </w:pPr>
      <w:bookmarkStart w:id="16" w:name="_Toc62193114"/>
      <w:r w:rsidRPr="00361F78">
        <w:t xml:space="preserve">Migration </w:t>
      </w:r>
      <w:r w:rsidR="00141782" w:rsidRPr="00361F78">
        <w:t>Regulations 1</w:t>
      </w:r>
      <w:r w:rsidRPr="00361F78">
        <w:t>994</w:t>
      </w:r>
      <w:bookmarkEnd w:id="16"/>
    </w:p>
    <w:p w:rsidR="00690F3B" w:rsidRPr="00361F78" w:rsidRDefault="00690F3B" w:rsidP="00690F3B">
      <w:pPr>
        <w:pStyle w:val="ItemHead"/>
      </w:pPr>
      <w:r w:rsidRPr="00361F78">
        <w:t xml:space="preserve">1  </w:t>
      </w:r>
      <w:r w:rsidR="00585048" w:rsidRPr="00361F78">
        <w:t>Subparagraphs 1</w:t>
      </w:r>
      <w:r w:rsidRPr="00361F78">
        <w:t xml:space="preserve">240(2)(a)(i) and (ii) of </w:t>
      </w:r>
      <w:r w:rsidR="00141782" w:rsidRPr="00361F78">
        <w:t>Schedule 1</w:t>
      </w:r>
    </w:p>
    <w:p w:rsidR="00690F3B" w:rsidRPr="00361F78" w:rsidRDefault="00690F3B" w:rsidP="00690F3B">
      <w:pPr>
        <w:pStyle w:val="Item"/>
      </w:pPr>
      <w:r w:rsidRPr="00361F78">
        <w:t xml:space="preserve">Before “for” (first occurring), insert “subject to </w:t>
      </w:r>
      <w:r w:rsidR="00585048" w:rsidRPr="00361F78">
        <w:t>subparagraph (</w:t>
      </w:r>
      <w:r w:rsidRPr="00361F78">
        <w:t>iii),”.</w:t>
      </w:r>
    </w:p>
    <w:p w:rsidR="00690F3B" w:rsidRPr="00361F78" w:rsidRDefault="00690F3B" w:rsidP="00690F3B">
      <w:pPr>
        <w:pStyle w:val="ItemHead"/>
      </w:pPr>
      <w:r w:rsidRPr="00361F78">
        <w:t xml:space="preserve">2  At the end of </w:t>
      </w:r>
      <w:r w:rsidR="00141782" w:rsidRPr="00361F78">
        <w:t>paragraph 1</w:t>
      </w:r>
      <w:r w:rsidRPr="00361F78">
        <w:t xml:space="preserve">240(2)(a) of </w:t>
      </w:r>
      <w:r w:rsidR="00141782" w:rsidRPr="00361F78">
        <w:t>Schedule 1</w:t>
      </w:r>
    </w:p>
    <w:p w:rsidR="00690F3B" w:rsidRPr="00361F78" w:rsidRDefault="00690F3B" w:rsidP="00690F3B">
      <w:pPr>
        <w:pStyle w:val="Item"/>
      </w:pPr>
      <w:r w:rsidRPr="00361F78">
        <w:t>Add:</w:t>
      </w:r>
    </w:p>
    <w:p w:rsidR="00690F3B" w:rsidRPr="00361F78" w:rsidRDefault="00690F3B" w:rsidP="00690F3B">
      <w:pPr>
        <w:pStyle w:val="paragraphsub"/>
      </w:pPr>
      <w:r w:rsidRPr="00361F78">
        <w:tab/>
        <w:t>(iii)</w:t>
      </w:r>
      <w:r w:rsidRPr="00361F78">
        <w:tab/>
        <w:t xml:space="preserve">for an applicant in a class of persons specified in a legislative instrument made for the purposes of this subparagraph under </w:t>
      </w:r>
      <w:r w:rsidR="00585048" w:rsidRPr="00361F78">
        <w:t>subregulation 2</w:t>
      </w:r>
      <w:r w:rsidRPr="00361F78">
        <w:t>.07(5), the amount is nil;</w:t>
      </w:r>
    </w:p>
    <w:p w:rsidR="000E3BD8" w:rsidRPr="00361F78" w:rsidRDefault="00141782" w:rsidP="000E3BD8">
      <w:pPr>
        <w:pStyle w:val="ActHead6"/>
        <w:pageBreakBefore/>
      </w:pPr>
      <w:bookmarkStart w:id="17" w:name="_Toc62193115"/>
      <w:bookmarkStart w:id="18" w:name="opcAmSched"/>
      <w:bookmarkStart w:id="19" w:name="opcCurrentFind"/>
      <w:r w:rsidRPr="00595CC2">
        <w:rPr>
          <w:rStyle w:val="CharAmSchNo"/>
        </w:rPr>
        <w:t>Schedule 4</w:t>
      </w:r>
      <w:r w:rsidR="000E3BD8" w:rsidRPr="00361F78">
        <w:t>—</w:t>
      </w:r>
      <w:r w:rsidR="00A2786F" w:rsidRPr="00595CC2">
        <w:rPr>
          <w:rStyle w:val="CharAmSchText"/>
        </w:rPr>
        <w:t>Distinguished Talent (</w:t>
      </w:r>
      <w:r w:rsidR="000E3BD8" w:rsidRPr="00595CC2">
        <w:rPr>
          <w:rStyle w:val="CharAmSchText"/>
        </w:rPr>
        <w:t>Class BX</w:t>
      </w:r>
      <w:r w:rsidR="00A2786F" w:rsidRPr="00595CC2">
        <w:rPr>
          <w:rStyle w:val="CharAmSchText"/>
        </w:rPr>
        <w:t>)</w:t>
      </w:r>
      <w:r w:rsidR="000E3BD8" w:rsidRPr="00595CC2">
        <w:rPr>
          <w:rStyle w:val="CharAmSchText"/>
        </w:rPr>
        <w:t xml:space="preserve"> visas</w:t>
      </w:r>
      <w:bookmarkEnd w:id="17"/>
    </w:p>
    <w:p w:rsidR="000E3BD8" w:rsidRPr="00361F78" w:rsidRDefault="00141782" w:rsidP="000E3BD8">
      <w:pPr>
        <w:pStyle w:val="ActHead7"/>
      </w:pPr>
      <w:bookmarkStart w:id="20" w:name="_Toc62193116"/>
      <w:r w:rsidRPr="00595CC2">
        <w:rPr>
          <w:rStyle w:val="CharAmPartNo"/>
        </w:rPr>
        <w:t>Part 1</w:t>
      </w:r>
      <w:r w:rsidR="000E3BD8" w:rsidRPr="00361F78">
        <w:t>—</w:t>
      </w:r>
      <w:r w:rsidR="000E3BD8" w:rsidRPr="00595CC2">
        <w:rPr>
          <w:rStyle w:val="CharAmPartText"/>
        </w:rPr>
        <w:t>Names</w:t>
      </w:r>
      <w:bookmarkEnd w:id="20"/>
    </w:p>
    <w:p w:rsidR="000E3BD8" w:rsidRPr="00361F78" w:rsidRDefault="00141782" w:rsidP="000E3BD8">
      <w:pPr>
        <w:pStyle w:val="ActHead8"/>
      </w:pPr>
      <w:bookmarkStart w:id="21" w:name="_Toc62193117"/>
      <w:r w:rsidRPr="00361F78">
        <w:t>Division 1</w:t>
      </w:r>
      <w:r w:rsidR="000E3BD8" w:rsidRPr="00361F78">
        <w:t>—Main amendments</w:t>
      </w:r>
      <w:bookmarkEnd w:id="21"/>
    </w:p>
    <w:p w:rsidR="000E3BD8" w:rsidRPr="00361F78" w:rsidRDefault="000E3BD8" w:rsidP="000E3BD8">
      <w:pPr>
        <w:pStyle w:val="ActHead9"/>
      </w:pPr>
      <w:bookmarkStart w:id="22" w:name="_Toc62193118"/>
      <w:r w:rsidRPr="00361F78">
        <w:t xml:space="preserve">Migration </w:t>
      </w:r>
      <w:r w:rsidR="00141782" w:rsidRPr="00361F78">
        <w:t>Regulations 1</w:t>
      </w:r>
      <w:r w:rsidRPr="00361F78">
        <w:t>994</w:t>
      </w:r>
      <w:bookmarkEnd w:id="22"/>
    </w:p>
    <w:p w:rsidR="000E3BD8" w:rsidRPr="00361F78" w:rsidRDefault="00CC3B1E" w:rsidP="000E3BD8">
      <w:pPr>
        <w:pStyle w:val="ItemHead"/>
      </w:pPr>
      <w:r w:rsidRPr="00361F78">
        <w:t>1</w:t>
      </w:r>
      <w:r w:rsidR="000E3BD8" w:rsidRPr="00361F78">
        <w:t xml:space="preserve">  </w:t>
      </w:r>
      <w:r w:rsidR="00141782" w:rsidRPr="00361F78">
        <w:t>Subregulation 1</w:t>
      </w:r>
      <w:r w:rsidR="000E3BD8" w:rsidRPr="00361F78">
        <w:t>.12(7) (heading)</w:t>
      </w:r>
    </w:p>
    <w:p w:rsidR="000E3BD8" w:rsidRPr="00361F78" w:rsidRDefault="000E3BD8" w:rsidP="000E3BD8">
      <w:pPr>
        <w:pStyle w:val="Item"/>
      </w:pPr>
      <w:r w:rsidRPr="00361F78">
        <w:t>Omit “</w:t>
      </w:r>
      <w:r w:rsidRPr="00361F78">
        <w:rPr>
          <w:i/>
        </w:rPr>
        <w:t>Distinguished</w:t>
      </w:r>
      <w:r w:rsidRPr="00361F78">
        <w:t>”, substitute “</w:t>
      </w:r>
      <w:r w:rsidRPr="00361F78">
        <w:rPr>
          <w:i/>
        </w:rPr>
        <w:t>Global</w:t>
      </w:r>
      <w:r w:rsidRPr="00361F78">
        <w:t>”.</w:t>
      </w:r>
    </w:p>
    <w:p w:rsidR="000E3BD8" w:rsidRPr="00361F78" w:rsidRDefault="00CC3B1E" w:rsidP="000E3BD8">
      <w:pPr>
        <w:pStyle w:val="ItemHead"/>
      </w:pPr>
      <w:r w:rsidRPr="00361F78">
        <w:t>2</w:t>
      </w:r>
      <w:r w:rsidR="000E3BD8" w:rsidRPr="00361F78">
        <w:t xml:space="preserve">  </w:t>
      </w:r>
      <w:r w:rsidR="00141782" w:rsidRPr="00361F78">
        <w:t>Subregulation 1</w:t>
      </w:r>
      <w:r w:rsidR="000E3BD8" w:rsidRPr="00361F78">
        <w:t>.12(7)</w:t>
      </w:r>
    </w:p>
    <w:p w:rsidR="000E3BD8" w:rsidRPr="00361F78" w:rsidRDefault="000E3BD8" w:rsidP="000E3BD8">
      <w:pPr>
        <w:pStyle w:val="Item"/>
      </w:pPr>
      <w:r w:rsidRPr="00361F78">
        <w:t>Omit “Distinguished”, substitute “Global”.</w:t>
      </w:r>
    </w:p>
    <w:p w:rsidR="000E3BD8" w:rsidRPr="00361F78" w:rsidRDefault="00CC3B1E" w:rsidP="000E3BD8">
      <w:pPr>
        <w:pStyle w:val="ItemHead"/>
      </w:pPr>
      <w:r w:rsidRPr="00361F78">
        <w:t>3</w:t>
      </w:r>
      <w:r w:rsidR="000E3BD8" w:rsidRPr="00361F78">
        <w:t xml:space="preserve">  </w:t>
      </w:r>
      <w:r w:rsidR="00141782" w:rsidRPr="00361F78">
        <w:t>Subregulation 2</w:t>
      </w:r>
      <w:r w:rsidR="000E3BD8" w:rsidRPr="00361F78">
        <w:t xml:space="preserve">.06AAB(1) (table </w:t>
      </w:r>
      <w:r w:rsidR="00141782" w:rsidRPr="00361F78">
        <w:t>item 3</w:t>
      </w:r>
      <w:r w:rsidR="000E3BD8" w:rsidRPr="00361F78">
        <w:t>0)</w:t>
      </w:r>
    </w:p>
    <w:p w:rsidR="000E3BD8" w:rsidRPr="00361F78" w:rsidRDefault="000E3BD8" w:rsidP="000E3BD8">
      <w:pPr>
        <w:pStyle w:val="Item"/>
      </w:pPr>
      <w:r w:rsidRPr="00361F78">
        <w:t>Omit “Distinguished”, substitute “Global”.</w:t>
      </w:r>
    </w:p>
    <w:p w:rsidR="000E3BD8" w:rsidRPr="00361F78" w:rsidRDefault="00CC3B1E" w:rsidP="000E3BD8">
      <w:pPr>
        <w:pStyle w:val="ItemHead"/>
      </w:pPr>
      <w:r w:rsidRPr="00361F78">
        <w:t>4</w:t>
      </w:r>
      <w:r w:rsidR="000E3BD8" w:rsidRPr="00361F78">
        <w:t xml:space="preserve">  </w:t>
      </w:r>
      <w:r w:rsidR="00141782" w:rsidRPr="00361F78">
        <w:t>Paragraph 5</w:t>
      </w:r>
      <w:r w:rsidR="000E3BD8" w:rsidRPr="00361F78">
        <w:t>.35AB(1)(m)</w:t>
      </w:r>
    </w:p>
    <w:p w:rsidR="000E3BD8" w:rsidRPr="00361F78" w:rsidRDefault="000E3BD8" w:rsidP="000E3BD8">
      <w:pPr>
        <w:pStyle w:val="Item"/>
      </w:pPr>
      <w:r w:rsidRPr="00361F78">
        <w:t>Omit “Distinguished”, substitute “Global”.</w:t>
      </w:r>
    </w:p>
    <w:p w:rsidR="000E3BD8" w:rsidRPr="00361F78" w:rsidRDefault="00CC3B1E" w:rsidP="000E3BD8">
      <w:pPr>
        <w:pStyle w:val="ItemHead"/>
      </w:pPr>
      <w:r w:rsidRPr="00361F78">
        <w:t>5</w:t>
      </w:r>
      <w:r w:rsidR="000E3BD8" w:rsidRPr="00361F78">
        <w:t xml:space="preserve">  </w:t>
      </w:r>
      <w:r w:rsidR="00141782" w:rsidRPr="00361F78">
        <w:t>Item 1</w:t>
      </w:r>
      <w:r w:rsidR="000E3BD8" w:rsidRPr="00361F78">
        <w:t xml:space="preserve">113 of </w:t>
      </w:r>
      <w:r w:rsidR="00141782" w:rsidRPr="00361F78">
        <w:t>Schedule 1</w:t>
      </w:r>
      <w:r w:rsidR="000E3BD8" w:rsidRPr="00361F78">
        <w:t xml:space="preserve"> (heading)</w:t>
      </w:r>
    </w:p>
    <w:p w:rsidR="000E3BD8" w:rsidRPr="00361F78" w:rsidRDefault="000E3BD8" w:rsidP="000E3BD8">
      <w:pPr>
        <w:pStyle w:val="Item"/>
      </w:pPr>
      <w:r w:rsidRPr="00361F78">
        <w:t>Omit “</w:t>
      </w:r>
      <w:r w:rsidRPr="00361F78">
        <w:rPr>
          <w:b/>
        </w:rPr>
        <w:t>Distinguished</w:t>
      </w:r>
      <w:r w:rsidRPr="00361F78">
        <w:t>”, substitute “</w:t>
      </w:r>
      <w:r w:rsidRPr="00361F78">
        <w:rPr>
          <w:b/>
        </w:rPr>
        <w:t>Global</w:t>
      </w:r>
      <w:r w:rsidRPr="00361F78">
        <w:t>”.</w:t>
      </w:r>
    </w:p>
    <w:p w:rsidR="000E3BD8" w:rsidRPr="00361F78" w:rsidRDefault="00CC3B1E" w:rsidP="000E3BD8">
      <w:pPr>
        <w:pStyle w:val="ItemHead"/>
      </w:pPr>
      <w:r w:rsidRPr="00361F78">
        <w:t>6</w:t>
      </w:r>
      <w:r w:rsidR="000E3BD8" w:rsidRPr="00361F78">
        <w:t xml:space="preserve">  </w:t>
      </w:r>
      <w:r w:rsidR="00141782" w:rsidRPr="00361F78">
        <w:t>Paragraph 1</w:t>
      </w:r>
      <w:r w:rsidR="000E3BD8" w:rsidRPr="00361F78">
        <w:t xml:space="preserve">113(3)(c) of </w:t>
      </w:r>
      <w:r w:rsidR="00141782" w:rsidRPr="00361F78">
        <w:t>Schedule 1</w:t>
      </w:r>
    </w:p>
    <w:p w:rsidR="000E3BD8" w:rsidRPr="00361F78" w:rsidRDefault="000E3BD8" w:rsidP="000E3BD8">
      <w:pPr>
        <w:pStyle w:val="Item"/>
      </w:pPr>
      <w:r w:rsidRPr="00361F78">
        <w:t>Omit “Distinguished”, substitute “Global”.</w:t>
      </w:r>
    </w:p>
    <w:p w:rsidR="000E3BD8" w:rsidRPr="00361F78" w:rsidRDefault="00CC3B1E" w:rsidP="000E3BD8">
      <w:pPr>
        <w:pStyle w:val="ItemHead"/>
      </w:pPr>
      <w:r w:rsidRPr="00361F78">
        <w:t>7</w:t>
      </w:r>
      <w:r w:rsidR="000E3BD8" w:rsidRPr="00361F78">
        <w:t xml:space="preserve">  </w:t>
      </w:r>
      <w:r w:rsidR="00141782" w:rsidRPr="00361F78">
        <w:t>Subitem 1</w:t>
      </w:r>
      <w:r w:rsidR="000E3BD8" w:rsidRPr="00361F78">
        <w:t xml:space="preserve">113(4) of </w:t>
      </w:r>
      <w:r w:rsidR="00141782" w:rsidRPr="00361F78">
        <w:t>Schedule 1</w:t>
      </w:r>
    </w:p>
    <w:p w:rsidR="000E3BD8" w:rsidRPr="00361F78" w:rsidRDefault="000E3BD8" w:rsidP="000E3BD8">
      <w:pPr>
        <w:pStyle w:val="Item"/>
      </w:pPr>
      <w:r w:rsidRPr="00361F78">
        <w:t>Omit “Distinguished”, substitute “Global”.</w:t>
      </w:r>
    </w:p>
    <w:p w:rsidR="000E3BD8" w:rsidRPr="00361F78" w:rsidRDefault="00CC3B1E" w:rsidP="000E3BD8">
      <w:pPr>
        <w:pStyle w:val="ItemHead"/>
      </w:pPr>
      <w:r w:rsidRPr="00361F78">
        <w:t>8</w:t>
      </w:r>
      <w:r w:rsidR="000E3BD8" w:rsidRPr="00361F78">
        <w:t xml:space="preserve">  </w:t>
      </w:r>
      <w:r w:rsidR="00141782" w:rsidRPr="00361F78">
        <w:t>Part 8</w:t>
      </w:r>
      <w:r w:rsidR="000E3BD8" w:rsidRPr="00361F78">
        <w:t xml:space="preserve">58 of </w:t>
      </w:r>
      <w:r w:rsidR="00141782" w:rsidRPr="00361F78">
        <w:t>Schedule 2</w:t>
      </w:r>
      <w:r w:rsidR="000E3BD8" w:rsidRPr="00361F78">
        <w:t xml:space="preserve"> (heading)</w:t>
      </w:r>
    </w:p>
    <w:p w:rsidR="000E3BD8" w:rsidRPr="00361F78" w:rsidRDefault="000E3BD8" w:rsidP="000E3BD8">
      <w:pPr>
        <w:pStyle w:val="Item"/>
      </w:pPr>
      <w:r w:rsidRPr="00361F78">
        <w:t>Omit “</w:t>
      </w:r>
      <w:r w:rsidRPr="00361F78">
        <w:rPr>
          <w:b/>
        </w:rPr>
        <w:t>Distinguished</w:t>
      </w:r>
      <w:r w:rsidRPr="00361F78">
        <w:t>”, substitute “</w:t>
      </w:r>
      <w:r w:rsidRPr="00361F78">
        <w:rPr>
          <w:b/>
        </w:rPr>
        <w:t>Global</w:t>
      </w:r>
      <w:r w:rsidRPr="00361F78">
        <w:t>”.</w:t>
      </w:r>
    </w:p>
    <w:p w:rsidR="000E3BD8" w:rsidRPr="00361F78" w:rsidRDefault="00CC3B1E" w:rsidP="000E3BD8">
      <w:pPr>
        <w:pStyle w:val="ItemHead"/>
      </w:pPr>
      <w:r w:rsidRPr="00361F78">
        <w:t>9</w:t>
      </w:r>
      <w:r w:rsidR="000E3BD8" w:rsidRPr="00361F78">
        <w:t xml:space="preserve">  </w:t>
      </w:r>
      <w:r w:rsidR="00141782" w:rsidRPr="00361F78">
        <w:t>Division 8</w:t>
      </w:r>
      <w:r w:rsidR="000E3BD8" w:rsidRPr="00361F78">
        <w:t xml:space="preserve">58.3 of </w:t>
      </w:r>
      <w:r w:rsidR="00141782" w:rsidRPr="00361F78">
        <w:t>Schedule 2</w:t>
      </w:r>
      <w:r w:rsidR="000E3BD8" w:rsidRPr="00361F78">
        <w:t xml:space="preserve"> (note 2 to the heading)</w:t>
      </w:r>
    </w:p>
    <w:p w:rsidR="000E3BD8" w:rsidRPr="00361F78" w:rsidRDefault="000E3BD8" w:rsidP="000E3BD8">
      <w:pPr>
        <w:pStyle w:val="Item"/>
      </w:pPr>
      <w:r w:rsidRPr="00361F78">
        <w:t>Omit “Distinguished”, substitute “Global”.</w:t>
      </w:r>
    </w:p>
    <w:p w:rsidR="000E3BD8" w:rsidRPr="00361F78" w:rsidRDefault="00CC3B1E" w:rsidP="000E3BD8">
      <w:pPr>
        <w:pStyle w:val="ItemHead"/>
      </w:pPr>
      <w:r w:rsidRPr="00361F78">
        <w:t>10</w:t>
      </w:r>
      <w:r w:rsidR="000E3BD8" w:rsidRPr="00361F78">
        <w:t xml:space="preserve">  </w:t>
      </w:r>
      <w:r w:rsidR="00141782" w:rsidRPr="00361F78">
        <w:t>Paragraph 8</w:t>
      </w:r>
      <w:r w:rsidR="000E3BD8" w:rsidRPr="00361F78">
        <w:t xml:space="preserve">58.311(a) of </w:t>
      </w:r>
      <w:r w:rsidR="00141782" w:rsidRPr="00361F78">
        <w:t>Schedule 2</w:t>
      </w:r>
    </w:p>
    <w:p w:rsidR="000E3BD8" w:rsidRPr="00361F78" w:rsidRDefault="000E3BD8" w:rsidP="000E3BD8">
      <w:pPr>
        <w:pStyle w:val="Item"/>
      </w:pPr>
      <w:r w:rsidRPr="00361F78">
        <w:t>Omit “Distinguished”, substitute “Global”.</w:t>
      </w:r>
    </w:p>
    <w:p w:rsidR="000E3BD8" w:rsidRPr="00361F78" w:rsidRDefault="00141782" w:rsidP="000E3BD8">
      <w:pPr>
        <w:pStyle w:val="ActHead8"/>
      </w:pPr>
      <w:bookmarkStart w:id="23" w:name="_Toc62193119"/>
      <w:r w:rsidRPr="00361F78">
        <w:t>Division 2</w:t>
      </w:r>
      <w:r w:rsidR="000E3BD8" w:rsidRPr="00361F78">
        <w:t xml:space="preserve">—Amendments relating to Subclass 773 </w:t>
      </w:r>
      <w:r w:rsidR="000F68F2" w:rsidRPr="00361F78">
        <w:t xml:space="preserve">(Border) </w:t>
      </w:r>
      <w:r w:rsidR="000E3BD8" w:rsidRPr="00361F78">
        <w:t>visas</w:t>
      </w:r>
      <w:bookmarkEnd w:id="23"/>
    </w:p>
    <w:p w:rsidR="000E3BD8" w:rsidRPr="00361F78" w:rsidRDefault="000E3BD8" w:rsidP="000E3BD8">
      <w:pPr>
        <w:pStyle w:val="ActHead9"/>
      </w:pPr>
      <w:bookmarkStart w:id="24" w:name="_Toc62193120"/>
      <w:r w:rsidRPr="00361F78">
        <w:t xml:space="preserve">Migration </w:t>
      </w:r>
      <w:r w:rsidR="00141782" w:rsidRPr="00361F78">
        <w:t>Regulations 1</w:t>
      </w:r>
      <w:r w:rsidRPr="00361F78">
        <w:t>994</w:t>
      </w:r>
      <w:bookmarkEnd w:id="24"/>
    </w:p>
    <w:p w:rsidR="000E3BD8" w:rsidRPr="00361F78" w:rsidRDefault="00CC3B1E" w:rsidP="000E3BD8">
      <w:pPr>
        <w:pStyle w:val="ItemHead"/>
      </w:pPr>
      <w:r w:rsidRPr="00361F78">
        <w:t>11</w:t>
      </w:r>
      <w:r w:rsidR="000E3BD8" w:rsidRPr="00361F78">
        <w:t xml:space="preserve">  </w:t>
      </w:r>
      <w:r w:rsidR="00141782" w:rsidRPr="00361F78">
        <w:t>Paragraph 7</w:t>
      </w:r>
      <w:r w:rsidR="000E3BD8" w:rsidRPr="00361F78">
        <w:t xml:space="preserve">73.213(2)(zy) of </w:t>
      </w:r>
      <w:r w:rsidR="00141782" w:rsidRPr="00361F78">
        <w:t>Schedule 2</w:t>
      </w:r>
    </w:p>
    <w:p w:rsidR="000E3BD8" w:rsidRPr="00361F78" w:rsidRDefault="000E3BD8" w:rsidP="000E3BD8">
      <w:pPr>
        <w:pStyle w:val="Item"/>
      </w:pPr>
      <w:r w:rsidRPr="00361F78">
        <w:t>Omit “Distinguished”, substitute “Global”.</w:t>
      </w:r>
    </w:p>
    <w:p w:rsidR="000E3BD8" w:rsidRPr="00361F78" w:rsidRDefault="00141782" w:rsidP="000E3BD8">
      <w:pPr>
        <w:pStyle w:val="ActHead7"/>
        <w:pageBreakBefore/>
      </w:pPr>
      <w:bookmarkStart w:id="25" w:name="_Toc62193121"/>
      <w:r w:rsidRPr="00595CC2">
        <w:rPr>
          <w:rStyle w:val="CharAmPartNo"/>
        </w:rPr>
        <w:t>Part 2</w:t>
      </w:r>
      <w:r w:rsidR="000E3BD8" w:rsidRPr="00361F78">
        <w:t>—</w:t>
      </w:r>
      <w:r w:rsidR="000E3BD8" w:rsidRPr="00595CC2">
        <w:rPr>
          <w:rStyle w:val="CharAmPartText"/>
        </w:rPr>
        <w:t>Endorsement by Prime Minister’s Special Envoy for Global Business and Talent Attraction</w:t>
      </w:r>
      <w:bookmarkEnd w:id="25"/>
    </w:p>
    <w:p w:rsidR="000E3BD8" w:rsidRPr="00361F78" w:rsidRDefault="00141782" w:rsidP="000E3BD8">
      <w:pPr>
        <w:pStyle w:val="ActHead8"/>
      </w:pPr>
      <w:bookmarkStart w:id="26" w:name="_Toc62193122"/>
      <w:r w:rsidRPr="00361F78">
        <w:t>Division 1</w:t>
      </w:r>
      <w:r w:rsidR="000E3BD8" w:rsidRPr="00361F78">
        <w:t>—Prime Minister’s Special Envoy for Global Business and Talent Attraction</w:t>
      </w:r>
      <w:bookmarkEnd w:id="26"/>
    </w:p>
    <w:p w:rsidR="000E3BD8" w:rsidRPr="00361F78" w:rsidRDefault="000E3BD8" w:rsidP="000E3BD8">
      <w:pPr>
        <w:pStyle w:val="ActHead9"/>
      </w:pPr>
      <w:bookmarkStart w:id="27" w:name="_Toc62193123"/>
      <w:r w:rsidRPr="00361F78">
        <w:t xml:space="preserve">Migration </w:t>
      </w:r>
      <w:r w:rsidR="00141782" w:rsidRPr="00361F78">
        <w:t>Regulations 1</w:t>
      </w:r>
      <w:r w:rsidRPr="00361F78">
        <w:t>994</w:t>
      </w:r>
      <w:bookmarkEnd w:id="27"/>
    </w:p>
    <w:p w:rsidR="000E3BD8" w:rsidRPr="00361F78" w:rsidRDefault="00CC3B1E" w:rsidP="000E3BD8">
      <w:pPr>
        <w:pStyle w:val="ItemHead"/>
      </w:pPr>
      <w:r w:rsidRPr="00361F78">
        <w:t>12</w:t>
      </w:r>
      <w:r w:rsidR="000E3BD8" w:rsidRPr="00361F78">
        <w:t xml:space="preserve">  </w:t>
      </w:r>
      <w:r w:rsidR="00141782" w:rsidRPr="00361F78">
        <w:t>Regulation 1</w:t>
      </w:r>
      <w:r w:rsidR="000E3BD8" w:rsidRPr="00361F78">
        <w:t>.03</w:t>
      </w:r>
    </w:p>
    <w:p w:rsidR="000E3BD8" w:rsidRPr="00361F78" w:rsidRDefault="000E3BD8" w:rsidP="000E3BD8">
      <w:pPr>
        <w:pStyle w:val="Item"/>
      </w:pPr>
      <w:r w:rsidRPr="00361F78">
        <w:t>Insert:</w:t>
      </w:r>
    </w:p>
    <w:p w:rsidR="000E3BD8" w:rsidRPr="00361F78" w:rsidRDefault="000E3BD8" w:rsidP="000E3BD8">
      <w:pPr>
        <w:pStyle w:val="Definition"/>
      </w:pPr>
      <w:r w:rsidRPr="00361F78">
        <w:rPr>
          <w:b/>
          <w:i/>
        </w:rPr>
        <w:t>Prime Minister’s Special Envoy for Global Business and Talent Attraction</w:t>
      </w:r>
      <w:r w:rsidRPr="00361F78">
        <w:t xml:space="preserve"> means the SES employee, or acting SES employee, who occupies, or is acting in, the position of Prime Minister’s Special Envoy for Global Business and Talent Attraction.</w:t>
      </w:r>
    </w:p>
    <w:p w:rsidR="000E3BD8" w:rsidRPr="00361F78" w:rsidRDefault="00141782" w:rsidP="000E3BD8">
      <w:pPr>
        <w:pStyle w:val="ActHead8"/>
      </w:pPr>
      <w:bookmarkStart w:id="28" w:name="_Toc62193124"/>
      <w:r w:rsidRPr="00361F78">
        <w:t>Division 2</w:t>
      </w:r>
      <w:r w:rsidR="000E3BD8" w:rsidRPr="00361F78">
        <w:t>—Endorsement</w:t>
      </w:r>
      <w:bookmarkEnd w:id="28"/>
    </w:p>
    <w:p w:rsidR="000E3BD8" w:rsidRPr="00361F78" w:rsidRDefault="000E3BD8" w:rsidP="000E3BD8">
      <w:pPr>
        <w:pStyle w:val="ActHead9"/>
      </w:pPr>
      <w:bookmarkStart w:id="29" w:name="_Toc62193125"/>
      <w:r w:rsidRPr="00361F78">
        <w:t xml:space="preserve">Migration </w:t>
      </w:r>
      <w:r w:rsidR="00141782" w:rsidRPr="00361F78">
        <w:t>Regulations 1</w:t>
      </w:r>
      <w:r w:rsidRPr="00361F78">
        <w:t>994</w:t>
      </w:r>
      <w:bookmarkEnd w:id="29"/>
    </w:p>
    <w:p w:rsidR="000E3BD8" w:rsidRPr="00361F78" w:rsidRDefault="00CC3B1E" w:rsidP="000E3BD8">
      <w:pPr>
        <w:pStyle w:val="ItemHead"/>
      </w:pPr>
      <w:r w:rsidRPr="00361F78">
        <w:t>13</w:t>
      </w:r>
      <w:r w:rsidR="000E3BD8" w:rsidRPr="00361F78">
        <w:t xml:space="preserve">  </w:t>
      </w:r>
      <w:r w:rsidR="00141782" w:rsidRPr="00361F78">
        <w:t>Paragraph 1</w:t>
      </w:r>
      <w:r w:rsidR="000E3BD8" w:rsidRPr="00361F78">
        <w:t xml:space="preserve">113(3)(d) of </w:t>
      </w:r>
      <w:r w:rsidR="00141782" w:rsidRPr="00361F78">
        <w:t>Schedule 1</w:t>
      </w:r>
    </w:p>
    <w:p w:rsidR="000E3BD8" w:rsidRPr="00361F78" w:rsidRDefault="000E3BD8" w:rsidP="000E3BD8">
      <w:pPr>
        <w:pStyle w:val="Item"/>
      </w:pPr>
      <w:r w:rsidRPr="00361F78">
        <w:t>After “</w:t>
      </w:r>
      <w:r w:rsidR="00141782" w:rsidRPr="00361F78">
        <w:t>subclause 8</w:t>
      </w:r>
      <w:r w:rsidRPr="00361F78">
        <w:t xml:space="preserve">58.212(2)”, insert “of </w:t>
      </w:r>
      <w:r w:rsidR="00141782" w:rsidRPr="00361F78">
        <w:t>Schedule 2</w:t>
      </w:r>
      <w:r w:rsidRPr="00361F78">
        <w:t>”.</w:t>
      </w:r>
    </w:p>
    <w:p w:rsidR="000E3BD8" w:rsidRPr="00361F78" w:rsidRDefault="00CC3B1E" w:rsidP="000E3BD8">
      <w:pPr>
        <w:pStyle w:val="ItemHead"/>
      </w:pPr>
      <w:r w:rsidRPr="00361F78">
        <w:t>14</w:t>
      </w:r>
      <w:r w:rsidR="000E3BD8" w:rsidRPr="00361F78">
        <w:t xml:space="preserve">  </w:t>
      </w:r>
      <w:r w:rsidR="00141782" w:rsidRPr="00361F78">
        <w:t>Paragraph 1</w:t>
      </w:r>
      <w:r w:rsidR="000E3BD8" w:rsidRPr="00361F78">
        <w:t xml:space="preserve">113(3)(e) of </w:t>
      </w:r>
      <w:r w:rsidR="00141782" w:rsidRPr="00361F78">
        <w:t>Schedule 1</w:t>
      </w:r>
    </w:p>
    <w:p w:rsidR="000E3BD8" w:rsidRPr="00361F78" w:rsidRDefault="000E3BD8" w:rsidP="000E3BD8">
      <w:pPr>
        <w:pStyle w:val="Item"/>
      </w:pPr>
      <w:r w:rsidRPr="00361F78">
        <w:t>After “</w:t>
      </w:r>
      <w:r w:rsidR="00141782" w:rsidRPr="00361F78">
        <w:t>subclause 8</w:t>
      </w:r>
      <w:r w:rsidRPr="00361F78">
        <w:t xml:space="preserve">58.212(4)”, insert “of </w:t>
      </w:r>
      <w:r w:rsidR="00141782" w:rsidRPr="00361F78">
        <w:t>Schedule 2</w:t>
      </w:r>
      <w:r w:rsidRPr="00361F78">
        <w:t>”.</w:t>
      </w:r>
    </w:p>
    <w:p w:rsidR="000E3BD8" w:rsidRPr="00361F78" w:rsidRDefault="00CC3B1E" w:rsidP="000E3BD8">
      <w:pPr>
        <w:pStyle w:val="ItemHead"/>
      </w:pPr>
      <w:r w:rsidRPr="00361F78">
        <w:t>15</w:t>
      </w:r>
      <w:r w:rsidR="000E3BD8" w:rsidRPr="00361F78">
        <w:t xml:space="preserve">  At the end of </w:t>
      </w:r>
      <w:r w:rsidR="00141782" w:rsidRPr="00361F78">
        <w:t>subitem 1</w:t>
      </w:r>
      <w:r w:rsidR="000E3BD8" w:rsidRPr="00361F78">
        <w:t xml:space="preserve">113(3) of </w:t>
      </w:r>
      <w:r w:rsidR="00141782" w:rsidRPr="00361F78">
        <w:t>Schedule 1</w:t>
      </w:r>
    </w:p>
    <w:p w:rsidR="000E3BD8" w:rsidRPr="00361F78" w:rsidRDefault="000E3BD8" w:rsidP="000E3BD8">
      <w:pPr>
        <w:pStyle w:val="Item"/>
      </w:pPr>
      <w:r w:rsidRPr="00361F78">
        <w:t>Add:</w:t>
      </w:r>
    </w:p>
    <w:p w:rsidR="000E3BD8" w:rsidRPr="00361F78" w:rsidRDefault="000E3BD8" w:rsidP="000E3BD8">
      <w:pPr>
        <w:pStyle w:val="paragraph"/>
      </w:pPr>
      <w:r w:rsidRPr="00361F78">
        <w:tab/>
        <w:t>(f)</w:t>
      </w:r>
      <w:r w:rsidRPr="00361F78">
        <w:tab/>
        <w:t xml:space="preserve">If the applicant seeks to meet the requirements of </w:t>
      </w:r>
      <w:r w:rsidR="00141782" w:rsidRPr="00361F78">
        <w:t>subclause 8</w:t>
      </w:r>
      <w:r w:rsidRPr="00361F78">
        <w:t xml:space="preserve">58.229(2) of </w:t>
      </w:r>
      <w:r w:rsidR="00141782" w:rsidRPr="00361F78">
        <w:t>Schedule 2</w:t>
      </w:r>
      <w:r w:rsidRPr="00361F78">
        <w:t>, the applicant must have been endorsed by the Prime Minister’s Special Envoy for Global Business and Talent Attraction as being likely to make a significant contribution to the Australian economy if granted a Subclass 858 (Global Talent) visa.</w:t>
      </w:r>
    </w:p>
    <w:p w:rsidR="000E3BD8" w:rsidRPr="00361F78" w:rsidRDefault="00CC3B1E" w:rsidP="000E3BD8">
      <w:pPr>
        <w:pStyle w:val="ItemHead"/>
      </w:pPr>
      <w:r w:rsidRPr="00361F78">
        <w:t>16</w:t>
      </w:r>
      <w:r w:rsidR="000E3BD8" w:rsidRPr="00361F78">
        <w:t xml:space="preserve">  </w:t>
      </w:r>
      <w:r w:rsidR="00141782" w:rsidRPr="00361F78">
        <w:t>Subclause 8</w:t>
      </w:r>
      <w:r w:rsidR="000E3BD8" w:rsidRPr="00361F78">
        <w:t xml:space="preserve">58.212(1) of </w:t>
      </w:r>
      <w:r w:rsidR="00141782" w:rsidRPr="00361F78">
        <w:t>Schedule 2</w:t>
      </w:r>
    </w:p>
    <w:p w:rsidR="000E3BD8" w:rsidRPr="00361F78" w:rsidRDefault="000E3BD8" w:rsidP="000E3BD8">
      <w:pPr>
        <w:pStyle w:val="Item"/>
      </w:pPr>
      <w:r w:rsidRPr="00361F78">
        <w:t>Repeal the subclause, substitute:</w:t>
      </w:r>
    </w:p>
    <w:p w:rsidR="000E3BD8" w:rsidRPr="00361F78" w:rsidRDefault="000E3BD8" w:rsidP="000E3BD8">
      <w:pPr>
        <w:pStyle w:val="subsection"/>
      </w:pPr>
      <w:r w:rsidRPr="00361F78">
        <w:tab/>
        <w:t>(1)</w:t>
      </w:r>
      <w:r w:rsidRPr="00361F78">
        <w:tab/>
        <w:t xml:space="preserve">Unless the applicant has been endorsed by the Prime Minister’s Special Envoy for Global Business and Talent Attraction as mentioned in </w:t>
      </w:r>
      <w:r w:rsidR="00141782" w:rsidRPr="00361F78">
        <w:t>paragraph 1</w:t>
      </w:r>
      <w:r w:rsidRPr="00361F78">
        <w:t xml:space="preserve">113(3)(f) of </w:t>
      </w:r>
      <w:r w:rsidR="00141782" w:rsidRPr="00361F78">
        <w:t>Schedule 1</w:t>
      </w:r>
      <w:r w:rsidRPr="00361F78">
        <w:t xml:space="preserve">, the applicant meets the requirements of </w:t>
      </w:r>
      <w:r w:rsidR="00141782" w:rsidRPr="00361F78">
        <w:t>subclause (</w:t>
      </w:r>
      <w:r w:rsidRPr="00361F78">
        <w:t>2) or (4) of this clause.</w:t>
      </w:r>
    </w:p>
    <w:p w:rsidR="000E3BD8" w:rsidRPr="00361F78" w:rsidRDefault="00CC3B1E" w:rsidP="000E3BD8">
      <w:pPr>
        <w:pStyle w:val="ItemHead"/>
      </w:pPr>
      <w:r w:rsidRPr="00361F78">
        <w:t>17</w:t>
      </w:r>
      <w:r w:rsidR="000E3BD8" w:rsidRPr="00361F78">
        <w:t xml:space="preserve">  At the end of </w:t>
      </w:r>
      <w:r w:rsidR="00141782" w:rsidRPr="00361F78">
        <w:t>Subdivision 8</w:t>
      </w:r>
      <w:r w:rsidR="000E3BD8" w:rsidRPr="00361F78">
        <w:t xml:space="preserve">58.22 of </w:t>
      </w:r>
      <w:r w:rsidR="00141782" w:rsidRPr="00361F78">
        <w:t>Schedule 2</w:t>
      </w:r>
    </w:p>
    <w:p w:rsidR="000E3BD8" w:rsidRPr="00361F78" w:rsidRDefault="000E3BD8" w:rsidP="000E3BD8">
      <w:pPr>
        <w:pStyle w:val="Item"/>
      </w:pPr>
      <w:r w:rsidRPr="00361F78">
        <w:t>Add:</w:t>
      </w:r>
    </w:p>
    <w:p w:rsidR="000E3BD8" w:rsidRPr="00361F78" w:rsidRDefault="000E3BD8" w:rsidP="000E3BD8">
      <w:pPr>
        <w:pStyle w:val="ActHead5"/>
      </w:pPr>
      <w:bookmarkStart w:id="30" w:name="_Toc62193126"/>
      <w:r w:rsidRPr="00595CC2">
        <w:rPr>
          <w:rStyle w:val="CharSectno"/>
        </w:rPr>
        <w:t>858.229</w:t>
      </w:r>
      <w:bookmarkEnd w:id="30"/>
      <w:r w:rsidRPr="00361F78">
        <w:t xml:space="preserve">  </w:t>
      </w:r>
    </w:p>
    <w:p w:rsidR="000E3BD8" w:rsidRPr="00361F78" w:rsidRDefault="000E3BD8" w:rsidP="000E3BD8">
      <w:pPr>
        <w:pStyle w:val="subsection"/>
      </w:pPr>
      <w:r w:rsidRPr="00361F78">
        <w:tab/>
        <w:t>(1)</w:t>
      </w:r>
      <w:r w:rsidRPr="00361F78">
        <w:tab/>
        <w:t>This clause applies to an applicant who, at the time of application, had been endorsed by the Prime Minister’s Special Envoy for Global Business and Talent Attraction as being likely to make a significant contribution to the Australian economy if granted a Subclass 858 (Global Talent) visa.</w:t>
      </w:r>
    </w:p>
    <w:p w:rsidR="000E3BD8" w:rsidRPr="00361F78" w:rsidRDefault="000E3BD8" w:rsidP="000E3BD8">
      <w:pPr>
        <w:pStyle w:val="subsection"/>
      </w:pPr>
      <w:r w:rsidRPr="00361F78">
        <w:tab/>
        <w:t>(2)</w:t>
      </w:r>
      <w:r w:rsidRPr="00361F78">
        <w:tab/>
        <w:t>The Minister is satisfied that the applicant is likely to make a significant contribution to the Australian economy if the visa is granted.</w:t>
      </w:r>
    </w:p>
    <w:p w:rsidR="000E3BD8" w:rsidRPr="00361F78" w:rsidRDefault="000E3BD8" w:rsidP="000E3BD8">
      <w:pPr>
        <w:pStyle w:val="subsection"/>
      </w:pPr>
      <w:r w:rsidRPr="00361F78">
        <w:tab/>
        <w:t>(3)</w:t>
      </w:r>
      <w:r w:rsidRPr="00361F78">
        <w:tab/>
        <w:t xml:space="preserve">For the purposes of </w:t>
      </w:r>
      <w:r w:rsidR="00141782" w:rsidRPr="00361F78">
        <w:t>subclause (</w:t>
      </w:r>
      <w:r w:rsidRPr="00361F78">
        <w:t>2), the Minister must not have regard to the fact that the applicant was endorsed by the Prime Minister’s Special Envoy for Global Business and Talent Attraction as being likely to make a significant contribution to the Australian economy if granted a Subclass 858 (Global Talent) visa.</w:t>
      </w:r>
    </w:p>
    <w:p w:rsidR="00A80483" w:rsidRPr="00361F78" w:rsidRDefault="00585048" w:rsidP="00A2786F">
      <w:pPr>
        <w:pStyle w:val="ActHead6"/>
        <w:pageBreakBefore/>
      </w:pPr>
      <w:bookmarkStart w:id="31" w:name="_Toc62193127"/>
      <w:bookmarkEnd w:id="18"/>
      <w:bookmarkEnd w:id="19"/>
      <w:r w:rsidRPr="00595CC2">
        <w:rPr>
          <w:rStyle w:val="CharAmSchNo"/>
        </w:rPr>
        <w:t>Schedule 5</w:t>
      </w:r>
      <w:r w:rsidR="00A80483" w:rsidRPr="00361F78">
        <w:t>—</w:t>
      </w:r>
      <w:r w:rsidR="00A80483" w:rsidRPr="00595CC2">
        <w:rPr>
          <w:rStyle w:val="CharAmSchText"/>
        </w:rPr>
        <w:t>Application and transitional provisions</w:t>
      </w:r>
      <w:bookmarkEnd w:id="31"/>
    </w:p>
    <w:p w:rsidR="00FC0783" w:rsidRPr="00595CC2" w:rsidRDefault="00FC0783" w:rsidP="00FC0783">
      <w:pPr>
        <w:pStyle w:val="Header"/>
      </w:pPr>
      <w:r w:rsidRPr="00595CC2">
        <w:rPr>
          <w:rStyle w:val="CharAmPartNo"/>
        </w:rPr>
        <w:t xml:space="preserve"> </w:t>
      </w:r>
      <w:r w:rsidRPr="00595CC2">
        <w:rPr>
          <w:rStyle w:val="CharAmPartText"/>
        </w:rPr>
        <w:t xml:space="preserve"> </w:t>
      </w:r>
    </w:p>
    <w:p w:rsidR="00FC0783" w:rsidRPr="00361F78" w:rsidRDefault="00FC0783" w:rsidP="00FC0783">
      <w:pPr>
        <w:pStyle w:val="ActHead9"/>
      </w:pPr>
      <w:bookmarkStart w:id="32" w:name="_Toc62193128"/>
      <w:r w:rsidRPr="00361F78">
        <w:t xml:space="preserve">Migration </w:t>
      </w:r>
      <w:r w:rsidR="00141782" w:rsidRPr="00361F78">
        <w:t>Regulations 1</w:t>
      </w:r>
      <w:r w:rsidRPr="00361F78">
        <w:t>994</w:t>
      </w:r>
      <w:bookmarkEnd w:id="32"/>
    </w:p>
    <w:p w:rsidR="00FC0783" w:rsidRPr="00361F78" w:rsidRDefault="000F68F2" w:rsidP="00FC0783">
      <w:pPr>
        <w:pStyle w:val="ItemHead"/>
      </w:pPr>
      <w:r w:rsidRPr="00361F78">
        <w:t>1</w:t>
      </w:r>
      <w:r w:rsidR="00FC0783" w:rsidRPr="00361F78">
        <w:t xml:space="preserve">  In the appropriate position in </w:t>
      </w:r>
      <w:r w:rsidR="00141782" w:rsidRPr="00361F78">
        <w:t>Schedule 1</w:t>
      </w:r>
      <w:r w:rsidR="00FC0783" w:rsidRPr="00361F78">
        <w:t>3</w:t>
      </w:r>
    </w:p>
    <w:p w:rsidR="00FC0783" w:rsidRPr="00361F78" w:rsidRDefault="00FC0783" w:rsidP="00FC0783">
      <w:pPr>
        <w:pStyle w:val="Item"/>
      </w:pPr>
      <w:r w:rsidRPr="00361F78">
        <w:t>Insert:</w:t>
      </w:r>
    </w:p>
    <w:p w:rsidR="00FC0783" w:rsidRPr="00361F78" w:rsidRDefault="00FE14C2" w:rsidP="00FC0783">
      <w:pPr>
        <w:pStyle w:val="ActHead2"/>
      </w:pPr>
      <w:bookmarkStart w:id="33" w:name="_Toc62193129"/>
      <w:r w:rsidRPr="00595CC2">
        <w:rPr>
          <w:rStyle w:val="CharPartNo"/>
        </w:rPr>
        <w:t>Part 95</w:t>
      </w:r>
      <w:r w:rsidR="00FC0783" w:rsidRPr="00361F78">
        <w:t>—</w:t>
      </w:r>
      <w:r w:rsidR="00FC0783" w:rsidRPr="00595CC2">
        <w:rPr>
          <w:rStyle w:val="CharPartText"/>
        </w:rPr>
        <w:t xml:space="preserve">Amendments made by the </w:t>
      </w:r>
      <w:r w:rsidR="00EC5118" w:rsidRPr="00595CC2">
        <w:rPr>
          <w:rStyle w:val="CharPartText"/>
        </w:rPr>
        <w:t>Migration</w:t>
      </w:r>
      <w:r w:rsidR="00FC0783" w:rsidRPr="00595CC2">
        <w:rPr>
          <w:rStyle w:val="CharPartText"/>
        </w:rPr>
        <w:t xml:space="preserve"> Amendment (2021 Measures No. 1) </w:t>
      </w:r>
      <w:r w:rsidR="00361F78" w:rsidRPr="00595CC2">
        <w:rPr>
          <w:rStyle w:val="CharPartText"/>
        </w:rPr>
        <w:t>Regulations 2</w:t>
      </w:r>
      <w:r w:rsidR="00FC0783" w:rsidRPr="00595CC2">
        <w:rPr>
          <w:rStyle w:val="CharPartText"/>
        </w:rPr>
        <w:t>021</w:t>
      </w:r>
      <w:bookmarkEnd w:id="33"/>
    </w:p>
    <w:p w:rsidR="00C62F3E" w:rsidRPr="00595CC2" w:rsidRDefault="00C62F3E" w:rsidP="00C62F3E">
      <w:pPr>
        <w:pStyle w:val="Header"/>
      </w:pPr>
      <w:r w:rsidRPr="00595CC2">
        <w:rPr>
          <w:rStyle w:val="CharDivNo"/>
        </w:rPr>
        <w:t xml:space="preserve"> </w:t>
      </w:r>
      <w:r w:rsidRPr="00595CC2">
        <w:rPr>
          <w:rStyle w:val="CharDivText"/>
        </w:rPr>
        <w:t xml:space="preserve"> </w:t>
      </w:r>
    </w:p>
    <w:p w:rsidR="00FC0783" w:rsidRPr="00361F78" w:rsidRDefault="00FE14C2" w:rsidP="00FC0783">
      <w:pPr>
        <w:pStyle w:val="ActHead5"/>
      </w:pPr>
      <w:bookmarkStart w:id="34" w:name="_Toc62193130"/>
      <w:r w:rsidRPr="00595CC2">
        <w:rPr>
          <w:rStyle w:val="CharSectno"/>
        </w:rPr>
        <w:t>95</w:t>
      </w:r>
      <w:r w:rsidR="00FC0783" w:rsidRPr="00595CC2">
        <w:rPr>
          <w:rStyle w:val="CharSectno"/>
        </w:rPr>
        <w:t>01</w:t>
      </w:r>
      <w:r w:rsidR="00FC0783" w:rsidRPr="00361F78">
        <w:t xml:space="preserve">  Operation </w:t>
      </w:r>
      <w:r w:rsidR="00F36E64" w:rsidRPr="00361F78">
        <w:t xml:space="preserve">of </w:t>
      </w:r>
      <w:r w:rsidR="00141782" w:rsidRPr="00361F78">
        <w:t>Schedule 2</w:t>
      </w:r>
      <w:r w:rsidR="00FC0783" w:rsidRPr="00361F78">
        <w:t xml:space="preserve"> (Subclass 300</w:t>
      </w:r>
      <w:r w:rsidR="00F36E64" w:rsidRPr="00361F78">
        <w:t xml:space="preserve"> (Prospective Marriage)</w:t>
      </w:r>
      <w:r w:rsidR="00FC0783" w:rsidRPr="00361F78">
        <w:t xml:space="preserve"> visas)</w:t>
      </w:r>
      <w:bookmarkEnd w:id="34"/>
    </w:p>
    <w:p w:rsidR="00FC0783" w:rsidRPr="00361F78" w:rsidRDefault="00F36E64" w:rsidP="00FC0783">
      <w:pPr>
        <w:pStyle w:val="subsection"/>
      </w:pPr>
      <w:r w:rsidRPr="00361F78">
        <w:tab/>
      </w:r>
      <w:r w:rsidRPr="00361F78">
        <w:tab/>
        <w:t xml:space="preserve">The amendment made </w:t>
      </w:r>
      <w:r w:rsidR="000F68F2" w:rsidRPr="00361F78">
        <w:t xml:space="preserve">by </w:t>
      </w:r>
      <w:r w:rsidR="00141782" w:rsidRPr="00361F78">
        <w:t>Schedule 2</w:t>
      </w:r>
      <w:r w:rsidR="00FC0783" w:rsidRPr="00361F78">
        <w:t xml:space="preserve"> to the </w:t>
      </w:r>
      <w:r w:rsidR="00EC5118" w:rsidRPr="00361F78">
        <w:rPr>
          <w:i/>
        </w:rPr>
        <w:t>Migration</w:t>
      </w:r>
      <w:r w:rsidR="00FC0783" w:rsidRPr="00361F78">
        <w:rPr>
          <w:i/>
        </w:rPr>
        <w:t xml:space="preserve"> Amendment (2021 Measures No. 1) </w:t>
      </w:r>
      <w:r w:rsidR="00361F78">
        <w:rPr>
          <w:i/>
        </w:rPr>
        <w:t>Regulations 2</w:t>
      </w:r>
      <w:r w:rsidR="00FC0783" w:rsidRPr="00361F78">
        <w:rPr>
          <w:i/>
        </w:rPr>
        <w:t>021</w:t>
      </w:r>
      <w:r w:rsidR="00FC0783" w:rsidRPr="00361F78">
        <w:t xml:space="preserve"> applies in relation to a Subclass 300 (Prospective Marriage) visa granted on or after </w:t>
      </w:r>
      <w:r w:rsidR="00141782" w:rsidRPr="00361F78">
        <w:t>27 February</w:t>
      </w:r>
      <w:r w:rsidR="00FC0783" w:rsidRPr="00361F78">
        <w:t xml:space="preserve"> 2021, whether the application for the visa was made before, on or after </w:t>
      </w:r>
      <w:r w:rsidR="00141782" w:rsidRPr="00361F78">
        <w:t>27 February</w:t>
      </w:r>
      <w:r w:rsidR="00FC0783" w:rsidRPr="00361F78">
        <w:t xml:space="preserve"> 2021.</w:t>
      </w:r>
    </w:p>
    <w:p w:rsidR="000E3BD8" w:rsidRPr="00361F78" w:rsidRDefault="00FE14C2" w:rsidP="000E3BD8">
      <w:pPr>
        <w:pStyle w:val="ActHead5"/>
      </w:pPr>
      <w:bookmarkStart w:id="35" w:name="_Toc62193131"/>
      <w:r w:rsidRPr="00595CC2">
        <w:rPr>
          <w:rStyle w:val="CharSectno"/>
        </w:rPr>
        <w:t>95</w:t>
      </w:r>
      <w:r w:rsidR="00C62F3E" w:rsidRPr="00595CC2">
        <w:rPr>
          <w:rStyle w:val="CharSectno"/>
        </w:rPr>
        <w:t>02</w:t>
      </w:r>
      <w:r w:rsidR="000E3BD8" w:rsidRPr="00361F78">
        <w:t xml:space="preserve">  Operation of </w:t>
      </w:r>
      <w:r w:rsidR="00141782" w:rsidRPr="00361F78">
        <w:t>Schedule 4</w:t>
      </w:r>
      <w:r w:rsidR="000E3BD8" w:rsidRPr="00361F78">
        <w:t xml:space="preserve"> (</w:t>
      </w:r>
      <w:r w:rsidR="00F36E64" w:rsidRPr="00361F78">
        <w:t>Distinguished Talent (</w:t>
      </w:r>
      <w:r w:rsidR="000E3BD8" w:rsidRPr="00361F78">
        <w:t>Class BX</w:t>
      </w:r>
      <w:r w:rsidR="00F36E64" w:rsidRPr="00361F78">
        <w:t>)</w:t>
      </w:r>
      <w:r w:rsidR="000E3BD8" w:rsidRPr="00361F78">
        <w:t xml:space="preserve"> visas)</w:t>
      </w:r>
      <w:bookmarkEnd w:id="35"/>
    </w:p>
    <w:p w:rsidR="000E3BD8" w:rsidRPr="00361F78" w:rsidRDefault="000E3BD8" w:rsidP="000E3BD8">
      <w:pPr>
        <w:pStyle w:val="subsection"/>
      </w:pPr>
      <w:r w:rsidRPr="00361F78">
        <w:tab/>
        <w:t>(1)</w:t>
      </w:r>
      <w:r w:rsidRPr="00361F78">
        <w:tab/>
        <w:t xml:space="preserve">The amendments made by </w:t>
      </w:r>
      <w:r w:rsidR="00141782" w:rsidRPr="00361F78">
        <w:t>Division 1</w:t>
      </w:r>
      <w:r w:rsidRPr="00361F78">
        <w:t xml:space="preserve"> of </w:t>
      </w:r>
      <w:r w:rsidR="00141782" w:rsidRPr="00361F78">
        <w:t>Part 1</w:t>
      </w:r>
      <w:r w:rsidRPr="00361F78">
        <w:t xml:space="preserve">, and </w:t>
      </w:r>
      <w:r w:rsidR="00141782" w:rsidRPr="00361F78">
        <w:t>Division 2</w:t>
      </w:r>
      <w:r w:rsidRPr="00361F78">
        <w:t xml:space="preserve"> of </w:t>
      </w:r>
      <w:r w:rsidR="00141782" w:rsidRPr="00361F78">
        <w:t>Part 2</w:t>
      </w:r>
      <w:r w:rsidRPr="00361F78">
        <w:t xml:space="preserve">, of </w:t>
      </w:r>
      <w:r w:rsidR="00141782" w:rsidRPr="00361F78">
        <w:t>Schedule 4</w:t>
      </w:r>
      <w:r w:rsidRPr="00361F78">
        <w:t xml:space="preserve"> to the </w:t>
      </w:r>
      <w:r w:rsidR="00EC5118" w:rsidRPr="00361F78">
        <w:rPr>
          <w:i/>
        </w:rPr>
        <w:t>Migration</w:t>
      </w:r>
      <w:r w:rsidRPr="00361F78">
        <w:rPr>
          <w:i/>
        </w:rPr>
        <w:t xml:space="preserve"> Amendment (2021 Measures No. 1) </w:t>
      </w:r>
      <w:r w:rsidR="00361F78">
        <w:rPr>
          <w:i/>
        </w:rPr>
        <w:t>Regulations 2</w:t>
      </w:r>
      <w:r w:rsidRPr="00361F78">
        <w:rPr>
          <w:i/>
        </w:rPr>
        <w:t>021</w:t>
      </w:r>
      <w:r w:rsidRPr="00361F78">
        <w:t xml:space="preserve"> apply in relation to an application for a visa made on or after </w:t>
      </w:r>
      <w:r w:rsidR="00141782" w:rsidRPr="00361F78">
        <w:t>27 February</w:t>
      </w:r>
      <w:r w:rsidRPr="00361F78">
        <w:t xml:space="preserve"> 2021.</w:t>
      </w:r>
    </w:p>
    <w:p w:rsidR="000E3BD8" w:rsidRPr="00361F78" w:rsidRDefault="000E3BD8" w:rsidP="000E3BD8">
      <w:pPr>
        <w:pStyle w:val="subsection"/>
      </w:pPr>
      <w:r w:rsidRPr="00361F78">
        <w:tab/>
        <w:t>(2)</w:t>
      </w:r>
      <w:r w:rsidRPr="00361F78">
        <w:tab/>
        <w:t xml:space="preserve">To avoid doubt, the reference in </w:t>
      </w:r>
      <w:r w:rsidR="00141782" w:rsidRPr="00361F78">
        <w:t>paragraph 7</w:t>
      </w:r>
      <w:r w:rsidRPr="00361F78">
        <w:t xml:space="preserve">73.213(2)(zy) of </w:t>
      </w:r>
      <w:r w:rsidR="00141782" w:rsidRPr="00361F78">
        <w:t>Schedule 2</w:t>
      </w:r>
      <w:r w:rsidRPr="00361F78">
        <w:t xml:space="preserve"> to these Regulations to a Global Talent (Class BX) visa is taken to include a reference to a Distinguished Talent (Class BX) visa issued on the basis of an application made before </w:t>
      </w:r>
      <w:r w:rsidR="00141782" w:rsidRPr="00361F78">
        <w:t>27 February</w:t>
      </w:r>
      <w:r w:rsidRPr="00361F78">
        <w:t xml:space="preserve"> 2021.</w:t>
      </w:r>
    </w:p>
    <w:p w:rsidR="000E3BD8" w:rsidRPr="00361F78" w:rsidRDefault="00FE14C2" w:rsidP="000E3BD8">
      <w:pPr>
        <w:pStyle w:val="ActHead5"/>
      </w:pPr>
      <w:bookmarkStart w:id="36" w:name="_Toc62193132"/>
      <w:r w:rsidRPr="00595CC2">
        <w:rPr>
          <w:rStyle w:val="CharSectno"/>
        </w:rPr>
        <w:t>95</w:t>
      </w:r>
      <w:r w:rsidR="00A2786F" w:rsidRPr="00595CC2">
        <w:rPr>
          <w:rStyle w:val="CharSectno"/>
        </w:rPr>
        <w:t>03</w:t>
      </w:r>
      <w:r w:rsidR="000E3BD8" w:rsidRPr="00361F78">
        <w:t xml:space="preserve">  Transitional provision—Subclass 124</w:t>
      </w:r>
      <w:r w:rsidR="001C2662" w:rsidRPr="00361F78">
        <w:t xml:space="preserve"> (Distinguished Talent)</w:t>
      </w:r>
      <w:r w:rsidR="000E3BD8" w:rsidRPr="00361F78">
        <w:t xml:space="preserve"> </w:t>
      </w:r>
      <w:r w:rsidR="00FB42D6" w:rsidRPr="00361F78">
        <w:t>visas</w:t>
      </w:r>
      <w:r w:rsidR="008A66C6" w:rsidRPr="00361F78">
        <w:t xml:space="preserve"> and Subclass 858 (Distinguished Talent) visas</w:t>
      </w:r>
      <w:bookmarkEnd w:id="36"/>
    </w:p>
    <w:p w:rsidR="000E3BD8" w:rsidRPr="00361F78" w:rsidRDefault="000E3BD8" w:rsidP="000E3BD8">
      <w:pPr>
        <w:pStyle w:val="subsection"/>
      </w:pPr>
      <w:r w:rsidRPr="00361F78">
        <w:tab/>
      </w:r>
      <w:r w:rsidR="008A66C6" w:rsidRPr="00361F78">
        <w:t>(1)</w:t>
      </w:r>
      <w:r w:rsidRPr="00361F78">
        <w:tab/>
      </w:r>
      <w:r w:rsidR="00141782" w:rsidRPr="00361F78">
        <w:t>Division 1</w:t>
      </w:r>
      <w:r w:rsidRPr="00361F78">
        <w:t xml:space="preserve">24.4 of </w:t>
      </w:r>
      <w:r w:rsidR="00141782" w:rsidRPr="00361F78">
        <w:t>Schedule 2</w:t>
      </w:r>
      <w:r w:rsidRPr="00361F78">
        <w:t xml:space="preserve">, as in force immediately before </w:t>
      </w:r>
      <w:r w:rsidR="00141782" w:rsidRPr="00361F78">
        <w:t>14 November</w:t>
      </w:r>
      <w:r w:rsidRPr="00361F78">
        <w:t xml:space="preserve"> 2020, does not apply in relation to an application for a Subclass 124 (Distinguished Talent) visa if:</w:t>
      </w:r>
    </w:p>
    <w:p w:rsidR="000E3BD8" w:rsidRPr="00361F78" w:rsidRDefault="000E3BD8" w:rsidP="000E3BD8">
      <w:pPr>
        <w:pStyle w:val="paragraph"/>
      </w:pPr>
      <w:r w:rsidRPr="00361F78">
        <w:tab/>
        <w:t>(a)</w:t>
      </w:r>
      <w:r w:rsidRPr="00361F78">
        <w:tab/>
        <w:t xml:space="preserve">the application was made before </w:t>
      </w:r>
      <w:r w:rsidR="00141782" w:rsidRPr="00361F78">
        <w:t>14 November</w:t>
      </w:r>
      <w:r w:rsidRPr="00361F78">
        <w:t xml:space="preserve"> 2020; and</w:t>
      </w:r>
    </w:p>
    <w:p w:rsidR="000E3BD8" w:rsidRPr="00361F78" w:rsidRDefault="000E3BD8" w:rsidP="000E3BD8">
      <w:pPr>
        <w:pStyle w:val="paragraph"/>
      </w:pPr>
      <w:r w:rsidRPr="00361F78">
        <w:tab/>
        <w:t>(b)</w:t>
      </w:r>
      <w:r w:rsidRPr="00361F78">
        <w:tab/>
        <w:t xml:space="preserve">the application was not finally determined before </w:t>
      </w:r>
      <w:r w:rsidR="00141782" w:rsidRPr="00361F78">
        <w:t>27 February</w:t>
      </w:r>
      <w:r w:rsidRPr="00361F78">
        <w:t xml:space="preserve"> 2021; and</w:t>
      </w:r>
    </w:p>
    <w:p w:rsidR="000E3BD8" w:rsidRPr="00361F78" w:rsidRDefault="000E3BD8" w:rsidP="000E3BD8">
      <w:pPr>
        <w:pStyle w:val="paragraph"/>
      </w:pPr>
      <w:r w:rsidRPr="00361F78">
        <w:tab/>
        <w:t>(c)</w:t>
      </w:r>
      <w:r w:rsidRPr="00361F78">
        <w:tab/>
        <w:t>the applicant is not in immigration clearance when the visa is granted.</w:t>
      </w:r>
    </w:p>
    <w:p w:rsidR="000E3BD8" w:rsidRPr="00361F78" w:rsidRDefault="000E3BD8" w:rsidP="000E3BD8">
      <w:pPr>
        <w:pStyle w:val="notetext"/>
      </w:pPr>
      <w:r w:rsidRPr="00361F78">
        <w:t>Note:</w:t>
      </w:r>
      <w:r w:rsidRPr="00361F78">
        <w:tab/>
        <w:t xml:space="preserve">Former </w:t>
      </w:r>
      <w:r w:rsidR="00141782" w:rsidRPr="00361F78">
        <w:t>Division 1</w:t>
      </w:r>
      <w:r w:rsidRPr="00361F78">
        <w:t>24.4 required an applicant to be outside Australia when a visa is granted.</w:t>
      </w:r>
    </w:p>
    <w:p w:rsidR="000E3BD8" w:rsidRPr="00361F78" w:rsidRDefault="000E3BD8" w:rsidP="000E3BD8">
      <w:pPr>
        <w:pStyle w:val="subsection"/>
      </w:pPr>
      <w:r w:rsidRPr="00361F78">
        <w:tab/>
      </w:r>
      <w:r w:rsidR="008A66C6" w:rsidRPr="00361F78">
        <w:t>(2)</w:t>
      </w:r>
      <w:r w:rsidRPr="00361F78">
        <w:tab/>
      </w:r>
      <w:r w:rsidR="00141782" w:rsidRPr="00361F78">
        <w:t>Division 8</w:t>
      </w:r>
      <w:r w:rsidRPr="00361F78">
        <w:t xml:space="preserve">58.4 of </w:t>
      </w:r>
      <w:r w:rsidR="00141782" w:rsidRPr="00361F78">
        <w:t>Schedule 2</w:t>
      </w:r>
      <w:r w:rsidRPr="00361F78">
        <w:t xml:space="preserve">, as in force immediately before </w:t>
      </w:r>
      <w:r w:rsidR="00141782" w:rsidRPr="00361F78">
        <w:t>14 November</w:t>
      </w:r>
      <w:r w:rsidRPr="00361F78">
        <w:t xml:space="preserve"> 2020, does not apply in relation to an application for a Subclass 858 (Distinguished Talent)) visa if:</w:t>
      </w:r>
    </w:p>
    <w:p w:rsidR="000E3BD8" w:rsidRPr="00361F78" w:rsidRDefault="000E3BD8" w:rsidP="000E3BD8">
      <w:pPr>
        <w:pStyle w:val="paragraph"/>
      </w:pPr>
      <w:r w:rsidRPr="00361F78">
        <w:tab/>
        <w:t>(a)</w:t>
      </w:r>
      <w:r w:rsidRPr="00361F78">
        <w:tab/>
        <w:t xml:space="preserve">the application was made before </w:t>
      </w:r>
      <w:r w:rsidR="00141782" w:rsidRPr="00361F78">
        <w:t>14 November</w:t>
      </w:r>
      <w:r w:rsidRPr="00361F78">
        <w:t xml:space="preserve"> 2020; and</w:t>
      </w:r>
    </w:p>
    <w:p w:rsidR="000E3BD8" w:rsidRPr="00361F78" w:rsidRDefault="000E3BD8" w:rsidP="000E3BD8">
      <w:pPr>
        <w:pStyle w:val="paragraph"/>
      </w:pPr>
      <w:r w:rsidRPr="00361F78">
        <w:tab/>
        <w:t>(b)</w:t>
      </w:r>
      <w:r w:rsidRPr="00361F78">
        <w:tab/>
        <w:t xml:space="preserve">the application was not finally determined before </w:t>
      </w:r>
      <w:r w:rsidR="00141782" w:rsidRPr="00361F78">
        <w:t>27 February</w:t>
      </w:r>
      <w:r w:rsidRPr="00361F78">
        <w:t xml:space="preserve"> 2021; and</w:t>
      </w:r>
    </w:p>
    <w:p w:rsidR="000E3BD8" w:rsidRPr="00361F78" w:rsidRDefault="000E3BD8" w:rsidP="000E3BD8">
      <w:pPr>
        <w:pStyle w:val="paragraph"/>
      </w:pPr>
      <w:r w:rsidRPr="00361F78">
        <w:tab/>
        <w:t>(c)</w:t>
      </w:r>
      <w:r w:rsidRPr="00361F78">
        <w:tab/>
        <w:t>the applicant is not in immigration clearance when the visa is granted.</w:t>
      </w:r>
    </w:p>
    <w:p w:rsidR="00C62F3E" w:rsidRPr="00361F78" w:rsidRDefault="000E3BD8" w:rsidP="000E3BD8">
      <w:pPr>
        <w:pStyle w:val="notetext"/>
      </w:pPr>
      <w:r w:rsidRPr="00361F78">
        <w:t>Note:</w:t>
      </w:r>
      <w:r w:rsidRPr="00361F78">
        <w:tab/>
        <w:t xml:space="preserve">Immediately before </w:t>
      </w:r>
      <w:r w:rsidR="00141782" w:rsidRPr="00361F78">
        <w:t>14 November</w:t>
      </w:r>
      <w:r w:rsidRPr="00361F78">
        <w:t xml:space="preserve"> 2020, </w:t>
      </w:r>
      <w:r w:rsidR="00141782" w:rsidRPr="00361F78">
        <w:t>Division 8</w:t>
      </w:r>
      <w:r w:rsidRPr="00361F78">
        <w:t xml:space="preserve">58.4 required an applicant to be </w:t>
      </w:r>
      <w:r w:rsidR="00891D6F">
        <w:t>in Australia</w:t>
      </w:r>
      <w:r w:rsidRPr="00361F78">
        <w:t xml:space="preserve"> when a visa is granted.</w:t>
      </w:r>
    </w:p>
    <w:sectPr w:rsidR="00C62F3E" w:rsidRPr="00361F78" w:rsidSect="00267050">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F3B" w:rsidRDefault="00690F3B" w:rsidP="0048364F">
      <w:pPr>
        <w:spacing w:line="240" w:lineRule="auto"/>
      </w:pPr>
      <w:r>
        <w:separator/>
      </w:r>
    </w:p>
  </w:endnote>
  <w:endnote w:type="continuationSeparator" w:id="0">
    <w:p w:rsidR="00690F3B" w:rsidRDefault="00690F3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267050" w:rsidRDefault="00267050" w:rsidP="00267050">
    <w:pPr>
      <w:pStyle w:val="Footer"/>
      <w:tabs>
        <w:tab w:val="clear" w:pos="4153"/>
        <w:tab w:val="clear" w:pos="8306"/>
        <w:tab w:val="center" w:pos="4150"/>
        <w:tab w:val="right" w:pos="8307"/>
      </w:tabs>
      <w:spacing w:before="120"/>
      <w:rPr>
        <w:i/>
        <w:sz w:val="18"/>
      </w:rPr>
    </w:pPr>
    <w:r w:rsidRPr="00267050">
      <w:rPr>
        <w:i/>
        <w:sz w:val="18"/>
      </w:rPr>
      <w:t>OPC64993 -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Default="0048364F" w:rsidP="00E97334"/>
  <w:p w:rsidR="00E97334" w:rsidRPr="00267050" w:rsidRDefault="00267050" w:rsidP="00267050">
    <w:pPr>
      <w:rPr>
        <w:rFonts w:cs="Times New Roman"/>
        <w:i/>
        <w:sz w:val="18"/>
      </w:rPr>
    </w:pPr>
    <w:r w:rsidRPr="00267050">
      <w:rPr>
        <w:rFonts w:cs="Times New Roman"/>
        <w:i/>
        <w:sz w:val="18"/>
      </w:rPr>
      <w:t>OPC64993 -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267050" w:rsidRDefault="00267050" w:rsidP="00267050">
    <w:pPr>
      <w:pStyle w:val="Footer"/>
      <w:tabs>
        <w:tab w:val="clear" w:pos="4153"/>
        <w:tab w:val="clear" w:pos="8306"/>
        <w:tab w:val="center" w:pos="4150"/>
        <w:tab w:val="right" w:pos="8307"/>
      </w:tabs>
      <w:spacing w:before="120"/>
      <w:rPr>
        <w:i/>
        <w:sz w:val="18"/>
      </w:rPr>
    </w:pPr>
    <w:r w:rsidRPr="00267050">
      <w:rPr>
        <w:i/>
        <w:sz w:val="18"/>
      </w:rPr>
      <w:t>OPC64993 -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AF2041">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659E6">
            <w:rPr>
              <w:i/>
              <w:noProof/>
              <w:sz w:val="18"/>
            </w:rPr>
            <w:t>x</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B29B7">
            <w:rPr>
              <w:i/>
              <w:sz w:val="18"/>
            </w:rPr>
            <w:t>Migration Amendment (2021 Measures No. 1) Regulations 2021</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267050" w:rsidRDefault="00267050" w:rsidP="00267050">
    <w:pPr>
      <w:rPr>
        <w:rFonts w:cs="Times New Roman"/>
        <w:i/>
        <w:sz w:val="18"/>
      </w:rPr>
    </w:pPr>
    <w:r w:rsidRPr="00267050">
      <w:rPr>
        <w:rFonts w:cs="Times New Roman"/>
        <w:i/>
        <w:sz w:val="18"/>
      </w:rPr>
      <w:t>OPC64993 -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rsidTr="00AF2041">
      <w:tc>
        <w:tcPr>
          <w:tcW w:w="1383"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B29B7">
            <w:rPr>
              <w:i/>
              <w:sz w:val="18"/>
            </w:rPr>
            <w:t>Migration Amendment (2021 Measures No. 1) Regulations 2021</w:t>
          </w:r>
          <w:r w:rsidRPr="007A1328">
            <w:rPr>
              <w:i/>
              <w:sz w:val="18"/>
            </w:rPr>
            <w:fldChar w:fldCharType="end"/>
          </w:r>
        </w:p>
      </w:tc>
      <w:tc>
        <w:tcPr>
          <w:tcW w:w="710"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659E6">
            <w:rPr>
              <w:i/>
              <w:noProof/>
              <w:sz w:val="18"/>
            </w:rPr>
            <w:t>i</w:t>
          </w:r>
          <w:r w:rsidRPr="00ED79B6">
            <w:rPr>
              <w:i/>
              <w:sz w:val="18"/>
            </w:rPr>
            <w:fldChar w:fldCharType="end"/>
          </w:r>
        </w:p>
      </w:tc>
    </w:tr>
  </w:tbl>
  <w:p w:rsidR="00A136F5" w:rsidRPr="00267050" w:rsidRDefault="00267050" w:rsidP="00267050">
    <w:pPr>
      <w:rPr>
        <w:rFonts w:cs="Times New Roman"/>
        <w:i/>
        <w:sz w:val="18"/>
      </w:rPr>
    </w:pPr>
    <w:r w:rsidRPr="00267050">
      <w:rPr>
        <w:rFonts w:cs="Times New Roman"/>
        <w:i/>
        <w:sz w:val="18"/>
      </w:rPr>
      <w:t>OPC64993 -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6F5" w:rsidRPr="00E33C1C" w:rsidRDefault="00A136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AF2041">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659E6">
            <w:rPr>
              <w:i/>
              <w:noProof/>
              <w:sz w:val="18"/>
            </w:rPr>
            <w:t>10</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B29B7">
            <w:rPr>
              <w:i/>
              <w:sz w:val="18"/>
            </w:rPr>
            <w:t>Migration Amendment (2021 Measures No. 1) Regulations 2021</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267050" w:rsidRDefault="00267050" w:rsidP="00267050">
    <w:pPr>
      <w:rPr>
        <w:rFonts w:cs="Times New Roman"/>
        <w:i/>
        <w:sz w:val="18"/>
      </w:rPr>
    </w:pPr>
    <w:r w:rsidRPr="00267050">
      <w:rPr>
        <w:rFonts w:cs="Times New Roman"/>
        <w:i/>
        <w:sz w:val="18"/>
      </w:rPr>
      <w:t>OPC64993 -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rsidTr="000C45A2">
      <w:tc>
        <w:tcPr>
          <w:tcW w:w="1384" w:type="dxa"/>
          <w:tcBorders>
            <w:top w:val="nil"/>
            <w:left w:val="nil"/>
            <w:bottom w:val="nil"/>
            <w:right w:val="nil"/>
          </w:tcBorders>
        </w:tcPr>
        <w:p w:rsidR="007A6863" w:rsidRDefault="007A6863" w:rsidP="000C45A2">
          <w:pPr>
            <w:spacing w:line="0" w:lineRule="atLeast"/>
            <w:rPr>
              <w:sz w:val="18"/>
            </w:rPr>
          </w:pPr>
        </w:p>
      </w:tc>
      <w:tc>
        <w:tcPr>
          <w:tcW w:w="6379" w:type="dxa"/>
          <w:tcBorders>
            <w:top w:val="nil"/>
            <w:left w:val="nil"/>
            <w:bottom w:val="nil"/>
            <w:right w:val="nil"/>
          </w:tcBorders>
        </w:tcPr>
        <w:p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B29B7">
            <w:rPr>
              <w:i/>
              <w:sz w:val="18"/>
            </w:rPr>
            <w:t>Migration Amendment (2021 Measures No. 1) Regulations 2021</w:t>
          </w:r>
          <w:r w:rsidRPr="007A1328">
            <w:rPr>
              <w:i/>
              <w:sz w:val="18"/>
            </w:rPr>
            <w:fldChar w:fldCharType="end"/>
          </w:r>
        </w:p>
      </w:tc>
      <w:tc>
        <w:tcPr>
          <w:tcW w:w="709" w:type="dxa"/>
          <w:tcBorders>
            <w:top w:val="nil"/>
            <w:left w:val="nil"/>
            <w:bottom w:val="nil"/>
            <w:right w:val="nil"/>
          </w:tcBorders>
        </w:tcPr>
        <w:p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659E6">
            <w:rPr>
              <w:i/>
              <w:noProof/>
              <w:sz w:val="18"/>
            </w:rPr>
            <w:t>9</w:t>
          </w:r>
          <w:r w:rsidRPr="00ED79B6">
            <w:rPr>
              <w:i/>
              <w:sz w:val="18"/>
            </w:rPr>
            <w:fldChar w:fldCharType="end"/>
          </w:r>
        </w:p>
      </w:tc>
    </w:tr>
  </w:tbl>
  <w:p w:rsidR="007A6863" w:rsidRPr="00267050" w:rsidRDefault="00267050" w:rsidP="00267050">
    <w:pPr>
      <w:rPr>
        <w:rFonts w:cs="Times New Roman"/>
        <w:i/>
        <w:sz w:val="18"/>
      </w:rPr>
    </w:pPr>
    <w:r w:rsidRPr="00267050">
      <w:rPr>
        <w:rFonts w:cs="Times New Roman"/>
        <w:i/>
        <w:sz w:val="18"/>
      </w:rPr>
      <w:t>OPC64993 -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6F5" w:rsidRPr="00E33C1C" w:rsidRDefault="00A136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36F5" w:rsidTr="007A6863">
      <w:tc>
        <w:tcPr>
          <w:tcW w:w="1384"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B29B7">
            <w:rPr>
              <w:i/>
              <w:sz w:val="18"/>
            </w:rPr>
            <w:t>Migration Amendment (2021 Measures No. 1) Regulations 2021</w:t>
          </w:r>
          <w:r w:rsidRPr="007A1328">
            <w:rPr>
              <w:i/>
              <w:sz w:val="18"/>
            </w:rPr>
            <w:fldChar w:fldCharType="end"/>
          </w:r>
        </w:p>
      </w:tc>
      <w:tc>
        <w:tcPr>
          <w:tcW w:w="709"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659E6">
            <w:rPr>
              <w:i/>
              <w:noProof/>
              <w:sz w:val="18"/>
            </w:rPr>
            <w:t>10</w:t>
          </w:r>
          <w:r w:rsidRPr="00ED79B6">
            <w:rPr>
              <w:i/>
              <w:sz w:val="18"/>
            </w:rPr>
            <w:fldChar w:fldCharType="end"/>
          </w:r>
        </w:p>
      </w:tc>
    </w:tr>
  </w:tbl>
  <w:p w:rsidR="00A136F5" w:rsidRPr="00267050" w:rsidRDefault="00267050" w:rsidP="00267050">
    <w:pPr>
      <w:rPr>
        <w:rFonts w:cs="Times New Roman"/>
        <w:i/>
        <w:sz w:val="18"/>
      </w:rPr>
    </w:pPr>
    <w:r w:rsidRPr="00267050">
      <w:rPr>
        <w:rFonts w:cs="Times New Roman"/>
        <w:i/>
        <w:sz w:val="18"/>
      </w:rPr>
      <w:t>OPC64993 -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F3B" w:rsidRDefault="00690F3B" w:rsidP="0048364F">
      <w:pPr>
        <w:spacing w:line="240" w:lineRule="auto"/>
      </w:pPr>
      <w:r>
        <w:separator/>
      </w:r>
    </w:p>
  </w:footnote>
  <w:footnote w:type="continuationSeparator" w:id="0">
    <w:p w:rsidR="00690F3B" w:rsidRDefault="00690F3B"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CC7B6E">
      <w:rPr>
        <w:b/>
        <w:sz w:val="20"/>
      </w:rPr>
      <w:fldChar w:fldCharType="separate"/>
    </w:r>
    <w:r w:rsidR="000C4B9C">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CC7B6E">
      <w:rPr>
        <w:sz w:val="20"/>
      </w:rPr>
      <w:fldChar w:fldCharType="separate"/>
    </w:r>
    <w:r w:rsidR="000C4B9C">
      <w:rPr>
        <w:noProof/>
        <w:sz w:val="20"/>
      </w:rPr>
      <w:t>Facilitating onshore grants of certain offshore visa applications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A961C4" w:rsidRDefault="0048364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0F3B"/>
    <w:rsid w:val="00000263"/>
    <w:rsid w:val="00000ADE"/>
    <w:rsid w:val="000113BC"/>
    <w:rsid w:val="000136AF"/>
    <w:rsid w:val="000246C1"/>
    <w:rsid w:val="0004044E"/>
    <w:rsid w:val="00046F47"/>
    <w:rsid w:val="0005120E"/>
    <w:rsid w:val="00054577"/>
    <w:rsid w:val="000614BF"/>
    <w:rsid w:val="0007169C"/>
    <w:rsid w:val="00077593"/>
    <w:rsid w:val="00083F48"/>
    <w:rsid w:val="000A7DF9"/>
    <w:rsid w:val="000C4B9C"/>
    <w:rsid w:val="000D05EF"/>
    <w:rsid w:val="000D0FE5"/>
    <w:rsid w:val="000D5485"/>
    <w:rsid w:val="000E3BD8"/>
    <w:rsid w:val="000F21C1"/>
    <w:rsid w:val="000F4A87"/>
    <w:rsid w:val="000F68F2"/>
    <w:rsid w:val="00105D72"/>
    <w:rsid w:val="0010745C"/>
    <w:rsid w:val="00117277"/>
    <w:rsid w:val="00141782"/>
    <w:rsid w:val="00152579"/>
    <w:rsid w:val="00160BD7"/>
    <w:rsid w:val="001643C9"/>
    <w:rsid w:val="00165568"/>
    <w:rsid w:val="00166082"/>
    <w:rsid w:val="00166C2F"/>
    <w:rsid w:val="001716C9"/>
    <w:rsid w:val="00184261"/>
    <w:rsid w:val="00190BA1"/>
    <w:rsid w:val="00190DF5"/>
    <w:rsid w:val="00193461"/>
    <w:rsid w:val="001939E1"/>
    <w:rsid w:val="00194220"/>
    <w:rsid w:val="00194917"/>
    <w:rsid w:val="00195382"/>
    <w:rsid w:val="001A3B9F"/>
    <w:rsid w:val="001A65C0"/>
    <w:rsid w:val="001B6456"/>
    <w:rsid w:val="001B7A5D"/>
    <w:rsid w:val="001C2662"/>
    <w:rsid w:val="001C69C4"/>
    <w:rsid w:val="001E0A8D"/>
    <w:rsid w:val="001E3590"/>
    <w:rsid w:val="001E7407"/>
    <w:rsid w:val="00201D27"/>
    <w:rsid w:val="0020300C"/>
    <w:rsid w:val="00220A0C"/>
    <w:rsid w:val="00222ADB"/>
    <w:rsid w:val="00223E4A"/>
    <w:rsid w:val="002302EA"/>
    <w:rsid w:val="00240749"/>
    <w:rsid w:val="002468D7"/>
    <w:rsid w:val="00267050"/>
    <w:rsid w:val="00285CDD"/>
    <w:rsid w:val="00291167"/>
    <w:rsid w:val="00297ECB"/>
    <w:rsid w:val="002C152A"/>
    <w:rsid w:val="002D043A"/>
    <w:rsid w:val="0031713F"/>
    <w:rsid w:val="00321913"/>
    <w:rsid w:val="00324EE6"/>
    <w:rsid w:val="003316DC"/>
    <w:rsid w:val="00332E0D"/>
    <w:rsid w:val="003415D3"/>
    <w:rsid w:val="00346335"/>
    <w:rsid w:val="00352B0F"/>
    <w:rsid w:val="003561B0"/>
    <w:rsid w:val="00361F78"/>
    <w:rsid w:val="00367960"/>
    <w:rsid w:val="003A15AC"/>
    <w:rsid w:val="003A56EB"/>
    <w:rsid w:val="003B0627"/>
    <w:rsid w:val="003C5F2B"/>
    <w:rsid w:val="003D0BFE"/>
    <w:rsid w:val="003D5700"/>
    <w:rsid w:val="003F0F5A"/>
    <w:rsid w:val="00400A30"/>
    <w:rsid w:val="004022CA"/>
    <w:rsid w:val="004116CD"/>
    <w:rsid w:val="00414ACA"/>
    <w:rsid w:val="00414ADE"/>
    <w:rsid w:val="00424CA9"/>
    <w:rsid w:val="004257BB"/>
    <w:rsid w:val="004261D9"/>
    <w:rsid w:val="0044291A"/>
    <w:rsid w:val="00460499"/>
    <w:rsid w:val="00466986"/>
    <w:rsid w:val="00474835"/>
    <w:rsid w:val="004819C7"/>
    <w:rsid w:val="0048364F"/>
    <w:rsid w:val="00483AA3"/>
    <w:rsid w:val="00490F2E"/>
    <w:rsid w:val="00496DB3"/>
    <w:rsid w:val="00496F97"/>
    <w:rsid w:val="004A53EA"/>
    <w:rsid w:val="004F1FAC"/>
    <w:rsid w:val="004F205C"/>
    <w:rsid w:val="004F3E80"/>
    <w:rsid w:val="004F676E"/>
    <w:rsid w:val="00506190"/>
    <w:rsid w:val="00516B8D"/>
    <w:rsid w:val="00521B75"/>
    <w:rsid w:val="00524525"/>
    <w:rsid w:val="0052686F"/>
    <w:rsid w:val="0052756C"/>
    <w:rsid w:val="00530230"/>
    <w:rsid w:val="00530CC9"/>
    <w:rsid w:val="00537FBC"/>
    <w:rsid w:val="00541D73"/>
    <w:rsid w:val="00543469"/>
    <w:rsid w:val="005452CC"/>
    <w:rsid w:val="00546FA3"/>
    <w:rsid w:val="00554243"/>
    <w:rsid w:val="00557C7A"/>
    <w:rsid w:val="00562A58"/>
    <w:rsid w:val="00575052"/>
    <w:rsid w:val="00581211"/>
    <w:rsid w:val="00584811"/>
    <w:rsid w:val="00585048"/>
    <w:rsid w:val="00593AA6"/>
    <w:rsid w:val="00594161"/>
    <w:rsid w:val="00594749"/>
    <w:rsid w:val="00595CC2"/>
    <w:rsid w:val="00597304"/>
    <w:rsid w:val="005A482B"/>
    <w:rsid w:val="005B4067"/>
    <w:rsid w:val="005C36E0"/>
    <w:rsid w:val="005C3F41"/>
    <w:rsid w:val="005D168D"/>
    <w:rsid w:val="005D5EA1"/>
    <w:rsid w:val="005E61D3"/>
    <w:rsid w:val="005F2221"/>
    <w:rsid w:val="005F7066"/>
    <w:rsid w:val="005F7738"/>
    <w:rsid w:val="005F7E26"/>
    <w:rsid w:val="00600219"/>
    <w:rsid w:val="00613EAD"/>
    <w:rsid w:val="006158AC"/>
    <w:rsid w:val="00616156"/>
    <w:rsid w:val="0062338B"/>
    <w:rsid w:val="006374BA"/>
    <w:rsid w:val="00640402"/>
    <w:rsid w:val="00640F78"/>
    <w:rsid w:val="00646E7B"/>
    <w:rsid w:val="00647F45"/>
    <w:rsid w:val="00655D6A"/>
    <w:rsid w:val="00656DE9"/>
    <w:rsid w:val="00677CC2"/>
    <w:rsid w:val="00685F42"/>
    <w:rsid w:val="006866A1"/>
    <w:rsid w:val="00690F3B"/>
    <w:rsid w:val="0069207B"/>
    <w:rsid w:val="006A0485"/>
    <w:rsid w:val="006A4309"/>
    <w:rsid w:val="006A4F1C"/>
    <w:rsid w:val="006B0E55"/>
    <w:rsid w:val="006B7006"/>
    <w:rsid w:val="006C7F8C"/>
    <w:rsid w:val="006D7AB9"/>
    <w:rsid w:val="006F18C4"/>
    <w:rsid w:val="006F7F6C"/>
    <w:rsid w:val="00700B2C"/>
    <w:rsid w:val="00713084"/>
    <w:rsid w:val="00715C92"/>
    <w:rsid w:val="0071635C"/>
    <w:rsid w:val="00720FC2"/>
    <w:rsid w:val="00731E00"/>
    <w:rsid w:val="00732E9D"/>
    <w:rsid w:val="0073491A"/>
    <w:rsid w:val="007440B7"/>
    <w:rsid w:val="00747993"/>
    <w:rsid w:val="007634AD"/>
    <w:rsid w:val="007715C9"/>
    <w:rsid w:val="00774EDD"/>
    <w:rsid w:val="007757EC"/>
    <w:rsid w:val="00793DD4"/>
    <w:rsid w:val="007A115D"/>
    <w:rsid w:val="007A35E6"/>
    <w:rsid w:val="007A6863"/>
    <w:rsid w:val="007B29B7"/>
    <w:rsid w:val="007D45C1"/>
    <w:rsid w:val="007E7D4A"/>
    <w:rsid w:val="007F48ED"/>
    <w:rsid w:val="007F7947"/>
    <w:rsid w:val="00812F45"/>
    <w:rsid w:val="00823B55"/>
    <w:rsid w:val="00826B77"/>
    <w:rsid w:val="00827161"/>
    <w:rsid w:val="0084172C"/>
    <w:rsid w:val="00852CC5"/>
    <w:rsid w:val="00856A31"/>
    <w:rsid w:val="008754D0"/>
    <w:rsid w:val="00877D48"/>
    <w:rsid w:val="008816F0"/>
    <w:rsid w:val="0088345B"/>
    <w:rsid w:val="00891D6F"/>
    <w:rsid w:val="008A16A5"/>
    <w:rsid w:val="008A637A"/>
    <w:rsid w:val="008A66C6"/>
    <w:rsid w:val="008B5D42"/>
    <w:rsid w:val="008C2B5D"/>
    <w:rsid w:val="008D0EE0"/>
    <w:rsid w:val="008D5B99"/>
    <w:rsid w:val="008D7A27"/>
    <w:rsid w:val="008E4702"/>
    <w:rsid w:val="008E57A4"/>
    <w:rsid w:val="008E69AA"/>
    <w:rsid w:val="008F4F1C"/>
    <w:rsid w:val="008F5980"/>
    <w:rsid w:val="008F6B04"/>
    <w:rsid w:val="00922764"/>
    <w:rsid w:val="00932377"/>
    <w:rsid w:val="009408EA"/>
    <w:rsid w:val="00943102"/>
    <w:rsid w:val="0094523D"/>
    <w:rsid w:val="00946ACC"/>
    <w:rsid w:val="009559E6"/>
    <w:rsid w:val="00976A63"/>
    <w:rsid w:val="00976C10"/>
    <w:rsid w:val="00983419"/>
    <w:rsid w:val="00994821"/>
    <w:rsid w:val="00995B0E"/>
    <w:rsid w:val="009C1CB1"/>
    <w:rsid w:val="009C3431"/>
    <w:rsid w:val="009C5989"/>
    <w:rsid w:val="009D08DA"/>
    <w:rsid w:val="00A01210"/>
    <w:rsid w:val="00A01675"/>
    <w:rsid w:val="00A06860"/>
    <w:rsid w:val="00A136F5"/>
    <w:rsid w:val="00A231E2"/>
    <w:rsid w:val="00A2550D"/>
    <w:rsid w:val="00A2786F"/>
    <w:rsid w:val="00A4169B"/>
    <w:rsid w:val="00A445F2"/>
    <w:rsid w:val="00A50D55"/>
    <w:rsid w:val="00A5165B"/>
    <w:rsid w:val="00A52FDA"/>
    <w:rsid w:val="00A601B9"/>
    <w:rsid w:val="00A64912"/>
    <w:rsid w:val="00A659E6"/>
    <w:rsid w:val="00A7045A"/>
    <w:rsid w:val="00A70A74"/>
    <w:rsid w:val="00A80483"/>
    <w:rsid w:val="00A92315"/>
    <w:rsid w:val="00AA0343"/>
    <w:rsid w:val="00AA2A5C"/>
    <w:rsid w:val="00AB78E9"/>
    <w:rsid w:val="00AC6257"/>
    <w:rsid w:val="00AD3467"/>
    <w:rsid w:val="00AD5641"/>
    <w:rsid w:val="00AD7252"/>
    <w:rsid w:val="00AE0F9B"/>
    <w:rsid w:val="00AF2041"/>
    <w:rsid w:val="00AF55FF"/>
    <w:rsid w:val="00B032D8"/>
    <w:rsid w:val="00B33B3C"/>
    <w:rsid w:val="00B40D74"/>
    <w:rsid w:val="00B52663"/>
    <w:rsid w:val="00B56DCB"/>
    <w:rsid w:val="00B770D2"/>
    <w:rsid w:val="00B932E1"/>
    <w:rsid w:val="00B94F68"/>
    <w:rsid w:val="00BA47A3"/>
    <w:rsid w:val="00BA5026"/>
    <w:rsid w:val="00BB6E79"/>
    <w:rsid w:val="00BE3B31"/>
    <w:rsid w:val="00BE5667"/>
    <w:rsid w:val="00BE719A"/>
    <w:rsid w:val="00BE720A"/>
    <w:rsid w:val="00BF6650"/>
    <w:rsid w:val="00C067E5"/>
    <w:rsid w:val="00C164CA"/>
    <w:rsid w:val="00C42BF8"/>
    <w:rsid w:val="00C460AE"/>
    <w:rsid w:val="00C50043"/>
    <w:rsid w:val="00C50A0F"/>
    <w:rsid w:val="00C62F3E"/>
    <w:rsid w:val="00C7573B"/>
    <w:rsid w:val="00C76CF3"/>
    <w:rsid w:val="00CA7844"/>
    <w:rsid w:val="00CB58EF"/>
    <w:rsid w:val="00CC3B1E"/>
    <w:rsid w:val="00CC7B6E"/>
    <w:rsid w:val="00CE7D64"/>
    <w:rsid w:val="00CF0BB2"/>
    <w:rsid w:val="00CF2D87"/>
    <w:rsid w:val="00D13441"/>
    <w:rsid w:val="00D20665"/>
    <w:rsid w:val="00D243A3"/>
    <w:rsid w:val="00D3200B"/>
    <w:rsid w:val="00D33440"/>
    <w:rsid w:val="00D52EFE"/>
    <w:rsid w:val="00D56A0D"/>
    <w:rsid w:val="00D5767F"/>
    <w:rsid w:val="00D63EF6"/>
    <w:rsid w:val="00D66518"/>
    <w:rsid w:val="00D70DFB"/>
    <w:rsid w:val="00D71EEA"/>
    <w:rsid w:val="00D735CD"/>
    <w:rsid w:val="00D766DF"/>
    <w:rsid w:val="00D82636"/>
    <w:rsid w:val="00D95891"/>
    <w:rsid w:val="00DB5CB4"/>
    <w:rsid w:val="00DE149E"/>
    <w:rsid w:val="00E05704"/>
    <w:rsid w:val="00E05DE1"/>
    <w:rsid w:val="00E12F1A"/>
    <w:rsid w:val="00E15561"/>
    <w:rsid w:val="00E21CFB"/>
    <w:rsid w:val="00E22935"/>
    <w:rsid w:val="00E54292"/>
    <w:rsid w:val="00E60191"/>
    <w:rsid w:val="00E74DC7"/>
    <w:rsid w:val="00E87699"/>
    <w:rsid w:val="00E92E27"/>
    <w:rsid w:val="00E9586B"/>
    <w:rsid w:val="00E97334"/>
    <w:rsid w:val="00EA0D36"/>
    <w:rsid w:val="00EC5118"/>
    <w:rsid w:val="00ED4928"/>
    <w:rsid w:val="00EE3749"/>
    <w:rsid w:val="00EE6190"/>
    <w:rsid w:val="00EF2E3A"/>
    <w:rsid w:val="00EF6402"/>
    <w:rsid w:val="00F025DF"/>
    <w:rsid w:val="00F047E2"/>
    <w:rsid w:val="00F04D57"/>
    <w:rsid w:val="00F078DC"/>
    <w:rsid w:val="00F13E86"/>
    <w:rsid w:val="00F22416"/>
    <w:rsid w:val="00F234D1"/>
    <w:rsid w:val="00F2675A"/>
    <w:rsid w:val="00F32FCB"/>
    <w:rsid w:val="00F36E64"/>
    <w:rsid w:val="00F44FF6"/>
    <w:rsid w:val="00F6709F"/>
    <w:rsid w:val="00F677A9"/>
    <w:rsid w:val="00F723BD"/>
    <w:rsid w:val="00F732EA"/>
    <w:rsid w:val="00F80FDE"/>
    <w:rsid w:val="00F84CF5"/>
    <w:rsid w:val="00F8612E"/>
    <w:rsid w:val="00FA3448"/>
    <w:rsid w:val="00FA420B"/>
    <w:rsid w:val="00FA6635"/>
    <w:rsid w:val="00FB42D6"/>
    <w:rsid w:val="00FC0783"/>
    <w:rsid w:val="00FE0781"/>
    <w:rsid w:val="00FE14C2"/>
    <w:rsid w:val="00FF39DE"/>
    <w:rsid w:val="00FF61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361F78"/>
    <w:pPr>
      <w:spacing w:line="260" w:lineRule="atLeast"/>
    </w:pPr>
    <w:rPr>
      <w:sz w:val="22"/>
    </w:rPr>
  </w:style>
  <w:style w:type="paragraph" w:styleId="Heading1">
    <w:name w:val="heading 1"/>
    <w:basedOn w:val="Normal"/>
    <w:next w:val="Normal"/>
    <w:link w:val="Heading1Char"/>
    <w:uiPriority w:val="9"/>
    <w:qFormat/>
    <w:rsid w:val="00361F78"/>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1F78"/>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1F78"/>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61F78"/>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61F78"/>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61F78"/>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61F78"/>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61F78"/>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61F78"/>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61F78"/>
  </w:style>
  <w:style w:type="paragraph" w:customStyle="1" w:styleId="OPCParaBase">
    <w:name w:val="OPCParaBase"/>
    <w:qFormat/>
    <w:rsid w:val="00361F78"/>
    <w:pPr>
      <w:spacing w:line="260" w:lineRule="atLeast"/>
    </w:pPr>
    <w:rPr>
      <w:rFonts w:eastAsia="Times New Roman" w:cs="Times New Roman"/>
      <w:sz w:val="22"/>
      <w:lang w:eastAsia="en-AU"/>
    </w:rPr>
  </w:style>
  <w:style w:type="paragraph" w:customStyle="1" w:styleId="ShortT">
    <w:name w:val="ShortT"/>
    <w:basedOn w:val="OPCParaBase"/>
    <w:next w:val="Normal"/>
    <w:qFormat/>
    <w:rsid w:val="00361F78"/>
    <w:pPr>
      <w:spacing w:line="240" w:lineRule="auto"/>
    </w:pPr>
    <w:rPr>
      <w:b/>
      <w:sz w:val="40"/>
    </w:rPr>
  </w:style>
  <w:style w:type="paragraph" w:customStyle="1" w:styleId="ActHead1">
    <w:name w:val="ActHead 1"/>
    <w:aliases w:val="c"/>
    <w:basedOn w:val="OPCParaBase"/>
    <w:next w:val="Normal"/>
    <w:qFormat/>
    <w:rsid w:val="00361F7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61F7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61F7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61F7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61F7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61F7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61F7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61F7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61F7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61F78"/>
  </w:style>
  <w:style w:type="paragraph" w:customStyle="1" w:styleId="Blocks">
    <w:name w:val="Blocks"/>
    <w:aliases w:val="bb"/>
    <w:basedOn w:val="OPCParaBase"/>
    <w:qFormat/>
    <w:rsid w:val="00361F78"/>
    <w:pPr>
      <w:spacing w:line="240" w:lineRule="auto"/>
    </w:pPr>
    <w:rPr>
      <w:sz w:val="24"/>
    </w:rPr>
  </w:style>
  <w:style w:type="paragraph" w:customStyle="1" w:styleId="BoxText">
    <w:name w:val="BoxText"/>
    <w:aliases w:val="bt"/>
    <w:basedOn w:val="OPCParaBase"/>
    <w:qFormat/>
    <w:rsid w:val="00361F7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61F78"/>
    <w:rPr>
      <w:b/>
    </w:rPr>
  </w:style>
  <w:style w:type="paragraph" w:customStyle="1" w:styleId="BoxHeadItalic">
    <w:name w:val="BoxHeadItalic"/>
    <w:aliases w:val="bhi"/>
    <w:basedOn w:val="BoxText"/>
    <w:next w:val="BoxStep"/>
    <w:qFormat/>
    <w:rsid w:val="00361F78"/>
    <w:rPr>
      <w:i/>
    </w:rPr>
  </w:style>
  <w:style w:type="paragraph" w:customStyle="1" w:styleId="BoxList">
    <w:name w:val="BoxList"/>
    <w:aliases w:val="bl"/>
    <w:basedOn w:val="BoxText"/>
    <w:qFormat/>
    <w:rsid w:val="00361F78"/>
    <w:pPr>
      <w:ind w:left="1559" w:hanging="425"/>
    </w:pPr>
  </w:style>
  <w:style w:type="paragraph" w:customStyle="1" w:styleId="BoxNote">
    <w:name w:val="BoxNote"/>
    <w:aliases w:val="bn"/>
    <w:basedOn w:val="BoxText"/>
    <w:qFormat/>
    <w:rsid w:val="00361F78"/>
    <w:pPr>
      <w:tabs>
        <w:tab w:val="left" w:pos="1985"/>
      </w:tabs>
      <w:spacing w:before="122" w:line="198" w:lineRule="exact"/>
      <w:ind w:left="2948" w:hanging="1814"/>
    </w:pPr>
    <w:rPr>
      <w:sz w:val="18"/>
    </w:rPr>
  </w:style>
  <w:style w:type="paragraph" w:customStyle="1" w:styleId="BoxPara">
    <w:name w:val="BoxPara"/>
    <w:aliases w:val="bp"/>
    <w:basedOn w:val="BoxText"/>
    <w:qFormat/>
    <w:rsid w:val="00361F78"/>
    <w:pPr>
      <w:tabs>
        <w:tab w:val="right" w:pos="2268"/>
      </w:tabs>
      <w:ind w:left="2552" w:hanging="1418"/>
    </w:pPr>
  </w:style>
  <w:style w:type="paragraph" w:customStyle="1" w:styleId="BoxStep">
    <w:name w:val="BoxStep"/>
    <w:aliases w:val="bs"/>
    <w:basedOn w:val="BoxText"/>
    <w:qFormat/>
    <w:rsid w:val="00361F78"/>
    <w:pPr>
      <w:ind w:left="1985" w:hanging="851"/>
    </w:pPr>
  </w:style>
  <w:style w:type="character" w:customStyle="1" w:styleId="CharAmPartNo">
    <w:name w:val="CharAmPartNo"/>
    <w:basedOn w:val="OPCCharBase"/>
    <w:qFormat/>
    <w:rsid w:val="00361F78"/>
  </w:style>
  <w:style w:type="character" w:customStyle="1" w:styleId="CharAmPartText">
    <w:name w:val="CharAmPartText"/>
    <w:basedOn w:val="OPCCharBase"/>
    <w:qFormat/>
    <w:rsid w:val="00361F78"/>
  </w:style>
  <w:style w:type="character" w:customStyle="1" w:styleId="CharAmSchNo">
    <w:name w:val="CharAmSchNo"/>
    <w:basedOn w:val="OPCCharBase"/>
    <w:qFormat/>
    <w:rsid w:val="00361F78"/>
  </w:style>
  <w:style w:type="character" w:customStyle="1" w:styleId="CharAmSchText">
    <w:name w:val="CharAmSchText"/>
    <w:basedOn w:val="OPCCharBase"/>
    <w:qFormat/>
    <w:rsid w:val="00361F78"/>
  </w:style>
  <w:style w:type="character" w:customStyle="1" w:styleId="CharBoldItalic">
    <w:name w:val="CharBoldItalic"/>
    <w:basedOn w:val="OPCCharBase"/>
    <w:uiPriority w:val="1"/>
    <w:qFormat/>
    <w:rsid w:val="00361F78"/>
    <w:rPr>
      <w:b/>
      <w:i/>
    </w:rPr>
  </w:style>
  <w:style w:type="character" w:customStyle="1" w:styleId="CharChapNo">
    <w:name w:val="CharChapNo"/>
    <w:basedOn w:val="OPCCharBase"/>
    <w:uiPriority w:val="1"/>
    <w:qFormat/>
    <w:rsid w:val="00361F78"/>
  </w:style>
  <w:style w:type="character" w:customStyle="1" w:styleId="CharChapText">
    <w:name w:val="CharChapText"/>
    <w:basedOn w:val="OPCCharBase"/>
    <w:uiPriority w:val="1"/>
    <w:qFormat/>
    <w:rsid w:val="00361F78"/>
  </w:style>
  <w:style w:type="character" w:customStyle="1" w:styleId="CharDivNo">
    <w:name w:val="CharDivNo"/>
    <w:basedOn w:val="OPCCharBase"/>
    <w:uiPriority w:val="1"/>
    <w:qFormat/>
    <w:rsid w:val="00361F78"/>
  </w:style>
  <w:style w:type="character" w:customStyle="1" w:styleId="CharDivText">
    <w:name w:val="CharDivText"/>
    <w:basedOn w:val="OPCCharBase"/>
    <w:uiPriority w:val="1"/>
    <w:qFormat/>
    <w:rsid w:val="00361F78"/>
  </w:style>
  <w:style w:type="character" w:customStyle="1" w:styleId="CharItalic">
    <w:name w:val="CharItalic"/>
    <w:basedOn w:val="OPCCharBase"/>
    <w:uiPriority w:val="1"/>
    <w:qFormat/>
    <w:rsid w:val="00361F78"/>
    <w:rPr>
      <w:i/>
    </w:rPr>
  </w:style>
  <w:style w:type="character" w:customStyle="1" w:styleId="CharPartNo">
    <w:name w:val="CharPartNo"/>
    <w:basedOn w:val="OPCCharBase"/>
    <w:uiPriority w:val="1"/>
    <w:qFormat/>
    <w:rsid w:val="00361F78"/>
  </w:style>
  <w:style w:type="character" w:customStyle="1" w:styleId="CharPartText">
    <w:name w:val="CharPartText"/>
    <w:basedOn w:val="OPCCharBase"/>
    <w:uiPriority w:val="1"/>
    <w:qFormat/>
    <w:rsid w:val="00361F78"/>
  </w:style>
  <w:style w:type="character" w:customStyle="1" w:styleId="CharSectno">
    <w:name w:val="CharSectno"/>
    <w:basedOn w:val="OPCCharBase"/>
    <w:qFormat/>
    <w:rsid w:val="00361F78"/>
  </w:style>
  <w:style w:type="character" w:customStyle="1" w:styleId="CharSubdNo">
    <w:name w:val="CharSubdNo"/>
    <w:basedOn w:val="OPCCharBase"/>
    <w:uiPriority w:val="1"/>
    <w:qFormat/>
    <w:rsid w:val="00361F78"/>
  </w:style>
  <w:style w:type="character" w:customStyle="1" w:styleId="CharSubdText">
    <w:name w:val="CharSubdText"/>
    <w:basedOn w:val="OPCCharBase"/>
    <w:uiPriority w:val="1"/>
    <w:qFormat/>
    <w:rsid w:val="00361F78"/>
  </w:style>
  <w:style w:type="paragraph" w:customStyle="1" w:styleId="CTA--">
    <w:name w:val="CTA --"/>
    <w:basedOn w:val="OPCParaBase"/>
    <w:next w:val="Normal"/>
    <w:rsid w:val="00361F78"/>
    <w:pPr>
      <w:spacing w:before="60" w:line="240" w:lineRule="atLeast"/>
      <w:ind w:left="142" w:hanging="142"/>
    </w:pPr>
    <w:rPr>
      <w:sz w:val="20"/>
    </w:rPr>
  </w:style>
  <w:style w:type="paragraph" w:customStyle="1" w:styleId="CTA-">
    <w:name w:val="CTA -"/>
    <w:basedOn w:val="OPCParaBase"/>
    <w:rsid w:val="00361F78"/>
    <w:pPr>
      <w:spacing w:before="60" w:line="240" w:lineRule="atLeast"/>
      <w:ind w:left="85" w:hanging="85"/>
    </w:pPr>
    <w:rPr>
      <w:sz w:val="20"/>
    </w:rPr>
  </w:style>
  <w:style w:type="paragraph" w:customStyle="1" w:styleId="CTA---">
    <w:name w:val="CTA ---"/>
    <w:basedOn w:val="OPCParaBase"/>
    <w:next w:val="Normal"/>
    <w:rsid w:val="00361F78"/>
    <w:pPr>
      <w:spacing w:before="60" w:line="240" w:lineRule="atLeast"/>
      <w:ind w:left="198" w:hanging="198"/>
    </w:pPr>
    <w:rPr>
      <w:sz w:val="20"/>
    </w:rPr>
  </w:style>
  <w:style w:type="paragraph" w:customStyle="1" w:styleId="CTA----">
    <w:name w:val="CTA ----"/>
    <w:basedOn w:val="OPCParaBase"/>
    <w:next w:val="Normal"/>
    <w:rsid w:val="00361F78"/>
    <w:pPr>
      <w:spacing w:before="60" w:line="240" w:lineRule="atLeast"/>
      <w:ind w:left="255" w:hanging="255"/>
    </w:pPr>
    <w:rPr>
      <w:sz w:val="20"/>
    </w:rPr>
  </w:style>
  <w:style w:type="paragraph" w:customStyle="1" w:styleId="CTA1a">
    <w:name w:val="CTA 1(a)"/>
    <w:basedOn w:val="OPCParaBase"/>
    <w:rsid w:val="00361F78"/>
    <w:pPr>
      <w:tabs>
        <w:tab w:val="right" w:pos="414"/>
      </w:tabs>
      <w:spacing w:before="40" w:line="240" w:lineRule="atLeast"/>
      <w:ind w:left="675" w:hanging="675"/>
    </w:pPr>
    <w:rPr>
      <w:sz w:val="20"/>
    </w:rPr>
  </w:style>
  <w:style w:type="paragraph" w:customStyle="1" w:styleId="CTA1ai">
    <w:name w:val="CTA 1(a)(i)"/>
    <w:basedOn w:val="OPCParaBase"/>
    <w:rsid w:val="00361F78"/>
    <w:pPr>
      <w:tabs>
        <w:tab w:val="right" w:pos="1004"/>
      </w:tabs>
      <w:spacing w:before="40" w:line="240" w:lineRule="atLeast"/>
      <w:ind w:left="1253" w:hanging="1253"/>
    </w:pPr>
    <w:rPr>
      <w:sz w:val="20"/>
    </w:rPr>
  </w:style>
  <w:style w:type="paragraph" w:customStyle="1" w:styleId="CTA2a">
    <w:name w:val="CTA 2(a)"/>
    <w:basedOn w:val="OPCParaBase"/>
    <w:rsid w:val="00361F78"/>
    <w:pPr>
      <w:tabs>
        <w:tab w:val="right" w:pos="482"/>
      </w:tabs>
      <w:spacing w:before="40" w:line="240" w:lineRule="atLeast"/>
      <w:ind w:left="748" w:hanging="748"/>
    </w:pPr>
    <w:rPr>
      <w:sz w:val="20"/>
    </w:rPr>
  </w:style>
  <w:style w:type="paragraph" w:customStyle="1" w:styleId="CTA2ai">
    <w:name w:val="CTA 2(a)(i)"/>
    <w:basedOn w:val="OPCParaBase"/>
    <w:rsid w:val="00361F78"/>
    <w:pPr>
      <w:tabs>
        <w:tab w:val="right" w:pos="1089"/>
      </w:tabs>
      <w:spacing w:before="40" w:line="240" w:lineRule="atLeast"/>
      <w:ind w:left="1327" w:hanging="1327"/>
    </w:pPr>
    <w:rPr>
      <w:sz w:val="20"/>
    </w:rPr>
  </w:style>
  <w:style w:type="paragraph" w:customStyle="1" w:styleId="CTA3a">
    <w:name w:val="CTA 3(a)"/>
    <w:basedOn w:val="OPCParaBase"/>
    <w:rsid w:val="00361F78"/>
    <w:pPr>
      <w:tabs>
        <w:tab w:val="right" w:pos="556"/>
      </w:tabs>
      <w:spacing w:before="40" w:line="240" w:lineRule="atLeast"/>
      <w:ind w:left="805" w:hanging="805"/>
    </w:pPr>
    <w:rPr>
      <w:sz w:val="20"/>
    </w:rPr>
  </w:style>
  <w:style w:type="paragraph" w:customStyle="1" w:styleId="CTA3ai">
    <w:name w:val="CTA 3(a)(i)"/>
    <w:basedOn w:val="OPCParaBase"/>
    <w:rsid w:val="00361F78"/>
    <w:pPr>
      <w:tabs>
        <w:tab w:val="right" w:pos="1140"/>
      </w:tabs>
      <w:spacing w:before="40" w:line="240" w:lineRule="atLeast"/>
      <w:ind w:left="1361" w:hanging="1361"/>
    </w:pPr>
    <w:rPr>
      <w:sz w:val="20"/>
    </w:rPr>
  </w:style>
  <w:style w:type="paragraph" w:customStyle="1" w:styleId="CTA4a">
    <w:name w:val="CTA 4(a)"/>
    <w:basedOn w:val="OPCParaBase"/>
    <w:rsid w:val="00361F78"/>
    <w:pPr>
      <w:tabs>
        <w:tab w:val="right" w:pos="624"/>
      </w:tabs>
      <w:spacing w:before="40" w:line="240" w:lineRule="atLeast"/>
      <w:ind w:left="873" w:hanging="873"/>
    </w:pPr>
    <w:rPr>
      <w:sz w:val="20"/>
    </w:rPr>
  </w:style>
  <w:style w:type="paragraph" w:customStyle="1" w:styleId="CTA4ai">
    <w:name w:val="CTA 4(a)(i)"/>
    <w:basedOn w:val="OPCParaBase"/>
    <w:rsid w:val="00361F78"/>
    <w:pPr>
      <w:tabs>
        <w:tab w:val="right" w:pos="1213"/>
      </w:tabs>
      <w:spacing w:before="40" w:line="240" w:lineRule="atLeast"/>
      <w:ind w:left="1452" w:hanging="1452"/>
    </w:pPr>
    <w:rPr>
      <w:sz w:val="20"/>
    </w:rPr>
  </w:style>
  <w:style w:type="paragraph" w:customStyle="1" w:styleId="CTACAPS">
    <w:name w:val="CTA CAPS"/>
    <w:basedOn w:val="OPCParaBase"/>
    <w:rsid w:val="00361F78"/>
    <w:pPr>
      <w:spacing w:before="60" w:line="240" w:lineRule="atLeast"/>
    </w:pPr>
    <w:rPr>
      <w:sz w:val="20"/>
    </w:rPr>
  </w:style>
  <w:style w:type="paragraph" w:customStyle="1" w:styleId="CTAright">
    <w:name w:val="CTA right"/>
    <w:basedOn w:val="OPCParaBase"/>
    <w:rsid w:val="00361F78"/>
    <w:pPr>
      <w:spacing w:before="60" w:line="240" w:lineRule="auto"/>
      <w:jc w:val="right"/>
    </w:pPr>
    <w:rPr>
      <w:sz w:val="20"/>
    </w:rPr>
  </w:style>
  <w:style w:type="paragraph" w:customStyle="1" w:styleId="subsection">
    <w:name w:val="subsection"/>
    <w:aliases w:val="ss,Subsection"/>
    <w:basedOn w:val="OPCParaBase"/>
    <w:link w:val="subsectionChar"/>
    <w:rsid w:val="00361F78"/>
    <w:pPr>
      <w:tabs>
        <w:tab w:val="right" w:pos="1021"/>
      </w:tabs>
      <w:spacing w:before="180" w:line="240" w:lineRule="auto"/>
      <w:ind w:left="1134" w:hanging="1134"/>
    </w:pPr>
  </w:style>
  <w:style w:type="paragraph" w:customStyle="1" w:styleId="Definition">
    <w:name w:val="Definition"/>
    <w:aliases w:val="dd"/>
    <w:basedOn w:val="OPCParaBase"/>
    <w:rsid w:val="00361F78"/>
    <w:pPr>
      <w:spacing w:before="180" w:line="240" w:lineRule="auto"/>
      <w:ind w:left="1134"/>
    </w:pPr>
  </w:style>
  <w:style w:type="paragraph" w:customStyle="1" w:styleId="ETAsubitem">
    <w:name w:val="ETA(subitem)"/>
    <w:basedOn w:val="OPCParaBase"/>
    <w:rsid w:val="00361F78"/>
    <w:pPr>
      <w:tabs>
        <w:tab w:val="right" w:pos="340"/>
      </w:tabs>
      <w:spacing w:before="60" w:line="240" w:lineRule="auto"/>
      <w:ind w:left="454" w:hanging="454"/>
    </w:pPr>
    <w:rPr>
      <w:sz w:val="20"/>
    </w:rPr>
  </w:style>
  <w:style w:type="paragraph" w:customStyle="1" w:styleId="ETApara">
    <w:name w:val="ETA(para)"/>
    <w:basedOn w:val="OPCParaBase"/>
    <w:rsid w:val="00361F78"/>
    <w:pPr>
      <w:tabs>
        <w:tab w:val="right" w:pos="754"/>
      </w:tabs>
      <w:spacing w:before="60" w:line="240" w:lineRule="auto"/>
      <w:ind w:left="828" w:hanging="828"/>
    </w:pPr>
    <w:rPr>
      <w:sz w:val="20"/>
    </w:rPr>
  </w:style>
  <w:style w:type="paragraph" w:customStyle="1" w:styleId="ETAsubpara">
    <w:name w:val="ETA(subpara)"/>
    <w:basedOn w:val="OPCParaBase"/>
    <w:rsid w:val="00361F78"/>
    <w:pPr>
      <w:tabs>
        <w:tab w:val="right" w:pos="1083"/>
      </w:tabs>
      <w:spacing w:before="60" w:line="240" w:lineRule="auto"/>
      <w:ind w:left="1191" w:hanging="1191"/>
    </w:pPr>
    <w:rPr>
      <w:sz w:val="20"/>
    </w:rPr>
  </w:style>
  <w:style w:type="paragraph" w:customStyle="1" w:styleId="ETAsub-subpara">
    <w:name w:val="ETA(sub-subpara)"/>
    <w:basedOn w:val="OPCParaBase"/>
    <w:rsid w:val="00361F78"/>
    <w:pPr>
      <w:tabs>
        <w:tab w:val="right" w:pos="1412"/>
      </w:tabs>
      <w:spacing w:before="60" w:line="240" w:lineRule="auto"/>
      <w:ind w:left="1525" w:hanging="1525"/>
    </w:pPr>
    <w:rPr>
      <w:sz w:val="20"/>
    </w:rPr>
  </w:style>
  <w:style w:type="paragraph" w:customStyle="1" w:styleId="Formula">
    <w:name w:val="Formula"/>
    <w:basedOn w:val="OPCParaBase"/>
    <w:rsid w:val="00361F78"/>
    <w:pPr>
      <w:spacing w:line="240" w:lineRule="auto"/>
      <w:ind w:left="1134"/>
    </w:pPr>
    <w:rPr>
      <w:sz w:val="20"/>
    </w:rPr>
  </w:style>
  <w:style w:type="paragraph" w:styleId="Header">
    <w:name w:val="header"/>
    <w:basedOn w:val="OPCParaBase"/>
    <w:link w:val="HeaderChar"/>
    <w:unhideWhenUsed/>
    <w:rsid w:val="00361F7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61F78"/>
    <w:rPr>
      <w:rFonts w:eastAsia="Times New Roman" w:cs="Times New Roman"/>
      <w:sz w:val="16"/>
      <w:lang w:eastAsia="en-AU"/>
    </w:rPr>
  </w:style>
  <w:style w:type="paragraph" w:customStyle="1" w:styleId="House">
    <w:name w:val="House"/>
    <w:basedOn w:val="OPCParaBase"/>
    <w:rsid w:val="00361F78"/>
    <w:pPr>
      <w:spacing w:line="240" w:lineRule="auto"/>
    </w:pPr>
    <w:rPr>
      <w:sz w:val="28"/>
    </w:rPr>
  </w:style>
  <w:style w:type="paragraph" w:customStyle="1" w:styleId="Item">
    <w:name w:val="Item"/>
    <w:aliases w:val="i"/>
    <w:basedOn w:val="OPCParaBase"/>
    <w:next w:val="ItemHead"/>
    <w:rsid w:val="00361F78"/>
    <w:pPr>
      <w:keepLines/>
      <w:spacing w:before="80" w:line="240" w:lineRule="auto"/>
      <w:ind w:left="709"/>
    </w:pPr>
  </w:style>
  <w:style w:type="paragraph" w:customStyle="1" w:styleId="ItemHead">
    <w:name w:val="ItemHead"/>
    <w:aliases w:val="ih"/>
    <w:basedOn w:val="OPCParaBase"/>
    <w:next w:val="Item"/>
    <w:rsid w:val="00361F7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61F78"/>
    <w:pPr>
      <w:spacing w:line="240" w:lineRule="auto"/>
    </w:pPr>
    <w:rPr>
      <w:b/>
      <w:sz w:val="32"/>
    </w:rPr>
  </w:style>
  <w:style w:type="paragraph" w:customStyle="1" w:styleId="notedraft">
    <w:name w:val="note(draft)"/>
    <w:aliases w:val="nd"/>
    <w:basedOn w:val="OPCParaBase"/>
    <w:rsid w:val="00361F78"/>
    <w:pPr>
      <w:spacing w:before="240" w:line="240" w:lineRule="auto"/>
      <w:ind w:left="284" w:hanging="284"/>
    </w:pPr>
    <w:rPr>
      <w:i/>
      <w:sz w:val="24"/>
    </w:rPr>
  </w:style>
  <w:style w:type="paragraph" w:customStyle="1" w:styleId="notemargin">
    <w:name w:val="note(margin)"/>
    <w:aliases w:val="nm"/>
    <w:basedOn w:val="OPCParaBase"/>
    <w:rsid w:val="00361F78"/>
    <w:pPr>
      <w:tabs>
        <w:tab w:val="left" w:pos="709"/>
      </w:tabs>
      <w:spacing w:before="122" w:line="198" w:lineRule="exact"/>
      <w:ind w:left="709" w:hanging="709"/>
    </w:pPr>
    <w:rPr>
      <w:sz w:val="18"/>
    </w:rPr>
  </w:style>
  <w:style w:type="paragraph" w:customStyle="1" w:styleId="noteToPara">
    <w:name w:val="noteToPara"/>
    <w:aliases w:val="ntp"/>
    <w:basedOn w:val="OPCParaBase"/>
    <w:rsid w:val="00361F78"/>
    <w:pPr>
      <w:spacing w:before="122" w:line="198" w:lineRule="exact"/>
      <w:ind w:left="2353" w:hanging="709"/>
    </w:pPr>
    <w:rPr>
      <w:sz w:val="18"/>
    </w:rPr>
  </w:style>
  <w:style w:type="paragraph" w:customStyle="1" w:styleId="noteParlAmend">
    <w:name w:val="note(ParlAmend)"/>
    <w:aliases w:val="npp"/>
    <w:basedOn w:val="OPCParaBase"/>
    <w:next w:val="ParlAmend"/>
    <w:rsid w:val="00361F78"/>
    <w:pPr>
      <w:spacing w:line="240" w:lineRule="auto"/>
      <w:jc w:val="right"/>
    </w:pPr>
    <w:rPr>
      <w:rFonts w:ascii="Arial" w:hAnsi="Arial"/>
      <w:b/>
      <w:i/>
    </w:rPr>
  </w:style>
  <w:style w:type="paragraph" w:customStyle="1" w:styleId="Page1">
    <w:name w:val="Page1"/>
    <w:basedOn w:val="OPCParaBase"/>
    <w:rsid w:val="00361F78"/>
    <w:pPr>
      <w:spacing w:before="5600" w:line="240" w:lineRule="auto"/>
    </w:pPr>
    <w:rPr>
      <w:b/>
      <w:sz w:val="32"/>
    </w:rPr>
  </w:style>
  <w:style w:type="paragraph" w:customStyle="1" w:styleId="PageBreak">
    <w:name w:val="PageBreak"/>
    <w:aliases w:val="pb"/>
    <w:basedOn w:val="OPCParaBase"/>
    <w:rsid w:val="00361F78"/>
    <w:pPr>
      <w:spacing w:line="240" w:lineRule="auto"/>
    </w:pPr>
    <w:rPr>
      <w:sz w:val="20"/>
    </w:rPr>
  </w:style>
  <w:style w:type="paragraph" w:customStyle="1" w:styleId="paragraphsub">
    <w:name w:val="paragraph(sub)"/>
    <w:aliases w:val="aa"/>
    <w:basedOn w:val="OPCParaBase"/>
    <w:rsid w:val="00361F78"/>
    <w:pPr>
      <w:tabs>
        <w:tab w:val="right" w:pos="1985"/>
      </w:tabs>
      <w:spacing w:before="40" w:line="240" w:lineRule="auto"/>
      <w:ind w:left="2098" w:hanging="2098"/>
    </w:pPr>
  </w:style>
  <w:style w:type="paragraph" w:customStyle="1" w:styleId="paragraphsub-sub">
    <w:name w:val="paragraph(sub-sub)"/>
    <w:aliases w:val="aaa"/>
    <w:basedOn w:val="OPCParaBase"/>
    <w:rsid w:val="00361F78"/>
    <w:pPr>
      <w:tabs>
        <w:tab w:val="right" w:pos="2722"/>
      </w:tabs>
      <w:spacing w:before="40" w:line="240" w:lineRule="auto"/>
      <w:ind w:left="2835" w:hanging="2835"/>
    </w:pPr>
  </w:style>
  <w:style w:type="paragraph" w:customStyle="1" w:styleId="paragraph">
    <w:name w:val="paragraph"/>
    <w:aliases w:val="a"/>
    <w:basedOn w:val="OPCParaBase"/>
    <w:rsid w:val="00361F78"/>
    <w:pPr>
      <w:tabs>
        <w:tab w:val="right" w:pos="1531"/>
      </w:tabs>
      <w:spacing w:before="40" w:line="240" w:lineRule="auto"/>
      <w:ind w:left="1644" w:hanging="1644"/>
    </w:pPr>
  </w:style>
  <w:style w:type="paragraph" w:customStyle="1" w:styleId="ParlAmend">
    <w:name w:val="ParlAmend"/>
    <w:aliases w:val="pp"/>
    <w:basedOn w:val="OPCParaBase"/>
    <w:rsid w:val="00361F78"/>
    <w:pPr>
      <w:spacing w:before="240" w:line="240" w:lineRule="atLeast"/>
      <w:ind w:hanging="567"/>
    </w:pPr>
    <w:rPr>
      <w:sz w:val="24"/>
    </w:rPr>
  </w:style>
  <w:style w:type="paragraph" w:customStyle="1" w:styleId="Penalty">
    <w:name w:val="Penalty"/>
    <w:basedOn w:val="OPCParaBase"/>
    <w:rsid w:val="00361F78"/>
    <w:pPr>
      <w:tabs>
        <w:tab w:val="left" w:pos="2977"/>
      </w:tabs>
      <w:spacing w:before="180" w:line="240" w:lineRule="auto"/>
      <w:ind w:left="1985" w:hanging="851"/>
    </w:pPr>
  </w:style>
  <w:style w:type="paragraph" w:customStyle="1" w:styleId="Portfolio">
    <w:name w:val="Portfolio"/>
    <w:basedOn w:val="OPCParaBase"/>
    <w:rsid w:val="00361F78"/>
    <w:pPr>
      <w:spacing w:line="240" w:lineRule="auto"/>
    </w:pPr>
    <w:rPr>
      <w:i/>
      <w:sz w:val="20"/>
    </w:rPr>
  </w:style>
  <w:style w:type="paragraph" w:customStyle="1" w:styleId="Preamble">
    <w:name w:val="Preamble"/>
    <w:basedOn w:val="OPCParaBase"/>
    <w:next w:val="Normal"/>
    <w:rsid w:val="00361F7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61F78"/>
    <w:pPr>
      <w:spacing w:line="240" w:lineRule="auto"/>
    </w:pPr>
    <w:rPr>
      <w:i/>
      <w:sz w:val="20"/>
    </w:rPr>
  </w:style>
  <w:style w:type="paragraph" w:customStyle="1" w:styleId="Session">
    <w:name w:val="Session"/>
    <w:basedOn w:val="OPCParaBase"/>
    <w:rsid w:val="00361F78"/>
    <w:pPr>
      <w:spacing w:line="240" w:lineRule="auto"/>
    </w:pPr>
    <w:rPr>
      <w:sz w:val="28"/>
    </w:rPr>
  </w:style>
  <w:style w:type="paragraph" w:customStyle="1" w:styleId="Sponsor">
    <w:name w:val="Sponsor"/>
    <w:basedOn w:val="OPCParaBase"/>
    <w:rsid w:val="00361F78"/>
    <w:pPr>
      <w:spacing w:line="240" w:lineRule="auto"/>
    </w:pPr>
    <w:rPr>
      <w:i/>
    </w:rPr>
  </w:style>
  <w:style w:type="paragraph" w:customStyle="1" w:styleId="Subitem">
    <w:name w:val="Subitem"/>
    <w:aliases w:val="iss"/>
    <w:basedOn w:val="OPCParaBase"/>
    <w:rsid w:val="00361F78"/>
    <w:pPr>
      <w:spacing w:before="180" w:line="240" w:lineRule="auto"/>
      <w:ind w:left="709" w:hanging="709"/>
    </w:pPr>
  </w:style>
  <w:style w:type="paragraph" w:customStyle="1" w:styleId="SubitemHead">
    <w:name w:val="SubitemHead"/>
    <w:aliases w:val="issh"/>
    <w:basedOn w:val="OPCParaBase"/>
    <w:rsid w:val="00361F7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61F78"/>
    <w:pPr>
      <w:spacing w:before="40" w:line="240" w:lineRule="auto"/>
      <w:ind w:left="1134"/>
    </w:pPr>
  </w:style>
  <w:style w:type="paragraph" w:customStyle="1" w:styleId="SubsectionHead">
    <w:name w:val="SubsectionHead"/>
    <w:aliases w:val="ssh"/>
    <w:basedOn w:val="OPCParaBase"/>
    <w:next w:val="subsection"/>
    <w:rsid w:val="00361F78"/>
    <w:pPr>
      <w:keepNext/>
      <w:keepLines/>
      <w:spacing w:before="240" w:line="240" w:lineRule="auto"/>
      <w:ind w:left="1134"/>
    </w:pPr>
    <w:rPr>
      <w:i/>
    </w:rPr>
  </w:style>
  <w:style w:type="paragraph" w:customStyle="1" w:styleId="Tablea">
    <w:name w:val="Table(a)"/>
    <w:aliases w:val="ta"/>
    <w:basedOn w:val="OPCParaBase"/>
    <w:rsid w:val="00361F78"/>
    <w:pPr>
      <w:spacing w:before="60" w:line="240" w:lineRule="auto"/>
      <w:ind w:left="284" w:hanging="284"/>
    </w:pPr>
    <w:rPr>
      <w:sz w:val="20"/>
    </w:rPr>
  </w:style>
  <w:style w:type="paragraph" w:customStyle="1" w:styleId="TableAA">
    <w:name w:val="Table(AA)"/>
    <w:aliases w:val="taaa"/>
    <w:basedOn w:val="OPCParaBase"/>
    <w:rsid w:val="00361F7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61F7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61F78"/>
    <w:pPr>
      <w:spacing w:before="60" w:line="240" w:lineRule="atLeast"/>
    </w:pPr>
    <w:rPr>
      <w:sz w:val="20"/>
    </w:rPr>
  </w:style>
  <w:style w:type="paragraph" w:customStyle="1" w:styleId="TLPBoxTextnote">
    <w:name w:val="TLPBoxText(note"/>
    <w:aliases w:val="right)"/>
    <w:basedOn w:val="OPCParaBase"/>
    <w:rsid w:val="00361F7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61F7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61F78"/>
    <w:pPr>
      <w:spacing w:before="122" w:line="198" w:lineRule="exact"/>
      <w:ind w:left="1985" w:hanging="851"/>
      <w:jc w:val="right"/>
    </w:pPr>
    <w:rPr>
      <w:sz w:val="18"/>
    </w:rPr>
  </w:style>
  <w:style w:type="paragraph" w:customStyle="1" w:styleId="TLPTableBullet">
    <w:name w:val="TLPTableBullet"/>
    <w:aliases w:val="ttb"/>
    <w:basedOn w:val="OPCParaBase"/>
    <w:rsid w:val="00361F78"/>
    <w:pPr>
      <w:spacing w:line="240" w:lineRule="exact"/>
      <w:ind w:left="284" w:hanging="284"/>
    </w:pPr>
    <w:rPr>
      <w:sz w:val="20"/>
    </w:rPr>
  </w:style>
  <w:style w:type="paragraph" w:styleId="TOC1">
    <w:name w:val="toc 1"/>
    <w:basedOn w:val="Normal"/>
    <w:next w:val="Normal"/>
    <w:uiPriority w:val="39"/>
    <w:unhideWhenUsed/>
    <w:rsid w:val="00361F7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61F7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61F7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61F7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61F7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361F7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61F7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61F7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61F7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61F78"/>
    <w:pPr>
      <w:keepLines/>
      <w:spacing w:before="240" w:after="120" w:line="240" w:lineRule="auto"/>
      <w:ind w:left="794"/>
    </w:pPr>
    <w:rPr>
      <w:b/>
      <w:kern w:val="28"/>
      <w:sz w:val="20"/>
    </w:rPr>
  </w:style>
  <w:style w:type="paragraph" w:customStyle="1" w:styleId="TofSectsHeading">
    <w:name w:val="TofSects(Heading)"/>
    <w:basedOn w:val="OPCParaBase"/>
    <w:rsid w:val="00361F78"/>
    <w:pPr>
      <w:spacing w:before="240" w:after="120" w:line="240" w:lineRule="auto"/>
    </w:pPr>
    <w:rPr>
      <w:b/>
      <w:sz w:val="24"/>
    </w:rPr>
  </w:style>
  <w:style w:type="paragraph" w:customStyle="1" w:styleId="TofSectsSection">
    <w:name w:val="TofSects(Section)"/>
    <w:basedOn w:val="OPCParaBase"/>
    <w:rsid w:val="00361F78"/>
    <w:pPr>
      <w:keepLines/>
      <w:spacing w:before="40" w:line="240" w:lineRule="auto"/>
      <w:ind w:left="1588" w:hanging="794"/>
    </w:pPr>
    <w:rPr>
      <w:kern w:val="28"/>
      <w:sz w:val="18"/>
    </w:rPr>
  </w:style>
  <w:style w:type="paragraph" w:customStyle="1" w:styleId="TofSectsSubdiv">
    <w:name w:val="TofSects(Subdiv)"/>
    <w:basedOn w:val="OPCParaBase"/>
    <w:rsid w:val="00361F78"/>
    <w:pPr>
      <w:keepLines/>
      <w:spacing w:before="80" w:line="240" w:lineRule="auto"/>
      <w:ind w:left="1588" w:hanging="794"/>
    </w:pPr>
    <w:rPr>
      <w:kern w:val="28"/>
    </w:rPr>
  </w:style>
  <w:style w:type="paragraph" w:customStyle="1" w:styleId="WRStyle">
    <w:name w:val="WR Style"/>
    <w:aliases w:val="WR"/>
    <w:basedOn w:val="OPCParaBase"/>
    <w:rsid w:val="00361F78"/>
    <w:pPr>
      <w:spacing w:before="240" w:line="240" w:lineRule="auto"/>
      <w:ind w:left="284" w:hanging="284"/>
    </w:pPr>
    <w:rPr>
      <w:b/>
      <w:i/>
      <w:kern w:val="28"/>
      <w:sz w:val="24"/>
    </w:rPr>
  </w:style>
  <w:style w:type="paragraph" w:customStyle="1" w:styleId="notepara">
    <w:name w:val="note(para)"/>
    <w:aliases w:val="na"/>
    <w:basedOn w:val="OPCParaBase"/>
    <w:rsid w:val="00361F78"/>
    <w:pPr>
      <w:spacing w:before="40" w:line="198" w:lineRule="exact"/>
      <w:ind w:left="2354" w:hanging="369"/>
    </w:pPr>
    <w:rPr>
      <w:sz w:val="18"/>
    </w:rPr>
  </w:style>
  <w:style w:type="paragraph" w:styleId="Footer">
    <w:name w:val="footer"/>
    <w:link w:val="FooterChar"/>
    <w:rsid w:val="00361F7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61F78"/>
    <w:rPr>
      <w:rFonts w:eastAsia="Times New Roman" w:cs="Times New Roman"/>
      <w:sz w:val="22"/>
      <w:szCs w:val="24"/>
      <w:lang w:eastAsia="en-AU"/>
    </w:rPr>
  </w:style>
  <w:style w:type="character" w:styleId="LineNumber">
    <w:name w:val="line number"/>
    <w:basedOn w:val="OPCCharBase"/>
    <w:uiPriority w:val="99"/>
    <w:unhideWhenUsed/>
    <w:rsid w:val="00361F78"/>
    <w:rPr>
      <w:sz w:val="16"/>
    </w:rPr>
  </w:style>
  <w:style w:type="table" w:customStyle="1" w:styleId="CFlag">
    <w:name w:val="CFlag"/>
    <w:basedOn w:val="TableNormal"/>
    <w:uiPriority w:val="99"/>
    <w:rsid w:val="00361F78"/>
    <w:rPr>
      <w:rFonts w:eastAsia="Times New Roman" w:cs="Times New Roman"/>
      <w:lang w:eastAsia="en-AU"/>
    </w:rPr>
    <w:tblPr/>
  </w:style>
  <w:style w:type="paragraph" w:styleId="BalloonText">
    <w:name w:val="Balloon Text"/>
    <w:basedOn w:val="Normal"/>
    <w:link w:val="BalloonTextChar"/>
    <w:uiPriority w:val="99"/>
    <w:unhideWhenUsed/>
    <w:rsid w:val="00361F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61F78"/>
    <w:rPr>
      <w:rFonts w:ascii="Tahoma" w:hAnsi="Tahoma" w:cs="Tahoma"/>
      <w:sz w:val="16"/>
      <w:szCs w:val="16"/>
    </w:rPr>
  </w:style>
  <w:style w:type="table" w:styleId="TableGrid">
    <w:name w:val="Table Grid"/>
    <w:basedOn w:val="TableNormal"/>
    <w:uiPriority w:val="59"/>
    <w:rsid w:val="00361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61F78"/>
    <w:rPr>
      <w:b/>
      <w:sz w:val="28"/>
      <w:szCs w:val="32"/>
    </w:rPr>
  </w:style>
  <w:style w:type="paragraph" w:customStyle="1" w:styleId="LegislationMadeUnder">
    <w:name w:val="LegislationMadeUnder"/>
    <w:basedOn w:val="OPCParaBase"/>
    <w:next w:val="Normal"/>
    <w:rsid w:val="00361F78"/>
    <w:rPr>
      <w:i/>
      <w:sz w:val="32"/>
      <w:szCs w:val="32"/>
    </w:rPr>
  </w:style>
  <w:style w:type="paragraph" w:customStyle="1" w:styleId="SignCoverPageEnd">
    <w:name w:val="SignCoverPageEnd"/>
    <w:basedOn w:val="OPCParaBase"/>
    <w:next w:val="Normal"/>
    <w:rsid w:val="00361F7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61F78"/>
    <w:pPr>
      <w:pBdr>
        <w:top w:val="single" w:sz="4" w:space="1" w:color="auto"/>
      </w:pBdr>
      <w:spacing w:before="360"/>
      <w:ind w:right="397"/>
      <w:jc w:val="both"/>
    </w:pPr>
  </w:style>
  <w:style w:type="paragraph" w:customStyle="1" w:styleId="NotesHeading1">
    <w:name w:val="NotesHeading 1"/>
    <w:basedOn w:val="OPCParaBase"/>
    <w:next w:val="Normal"/>
    <w:rsid w:val="00361F78"/>
    <w:rPr>
      <w:b/>
      <w:sz w:val="28"/>
      <w:szCs w:val="28"/>
    </w:rPr>
  </w:style>
  <w:style w:type="paragraph" w:customStyle="1" w:styleId="NotesHeading2">
    <w:name w:val="NotesHeading 2"/>
    <w:basedOn w:val="OPCParaBase"/>
    <w:next w:val="Normal"/>
    <w:rsid w:val="00361F78"/>
    <w:rPr>
      <w:b/>
      <w:sz w:val="28"/>
      <w:szCs w:val="28"/>
    </w:rPr>
  </w:style>
  <w:style w:type="paragraph" w:customStyle="1" w:styleId="ENotesText">
    <w:name w:val="ENotesText"/>
    <w:aliases w:val="Ent"/>
    <w:basedOn w:val="OPCParaBase"/>
    <w:next w:val="Normal"/>
    <w:rsid w:val="00361F78"/>
    <w:pPr>
      <w:spacing w:before="120"/>
    </w:pPr>
  </w:style>
  <w:style w:type="paragraph" w:customStyle="1" w:styleId="CompiledActNo">
    <w:name w:val="CompiledActNo"/>
    <w:basedOn w:val="OPCParaBase"/>
    <w:next w:val="Normal"/>
    <w:rsid w:val="00361F78"/>
    <w:rPr>
      <w:b/>
      <w:sz w:val="24"/>
      <w:szCs w:val="24"/>
    </w:rPr>
  </w:style>
  <w:style w:type="paragraph" w:customStyle="1" w:styleId="CompiledMadeUnder">
    <w:name w:val="CompiledMadeUnder"/>
    <w:basedOn w:val="OPCParaBase"/>
    <w:next w:val="Normal"/>
    <w:rsid w:val="00361F78"/>
    <w:rPr>
      <w:i/>
      <w:sz w:val="24"/>
      <w:szCs w:val="24"/>
    </w:rPr>
  </w:style>
  <w:style w:type="paragraph" w:customStyle="1" w:styleId="Paragraphsub-sub-sub">
    <w:name w:val="Paragraph(sub-sub-sub)"/>
    <w:aliases w:val="aaaa"/>
    <w:basedOn w:val="OPCParaBase"/>
    <w:rsid w:val="00361F7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61F7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61F7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61F7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61F7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61F78"/>
    <w:pPr>
      <w:spacing w:before="60" w:line="240" w:lineRule="auto"/>
    </w:pPr>
    <w:rPr>
      <w:rFonts w:cs="Arial"/>
      <w:sz w:val="20"/>
      <w:szCs w:val="22"/>
    </w:rPr>
  </w:style>
  <w:style w:type="paragraph" w:customStyle="1" w:styleId="NoteToSubpara">
    <w:name w:val="NoteToSubpara"/>
    <w:aliases w:val="nts"/>
    <w:basedOn w:val="OPCParaBase"/>
    <w:rsid w:val="00361F78"/>
    <w:pPr>
      <w:spacing w:before="40" w:line="198" w:lineRule="exact"/>
      <w:ind w:left="2835" w:hanging="709"/>
    </w:pPr>
    <w:rPr>
      <w:sz w:val="18"/>
    </w:rPr>
  </w:style>
  <w:style w:type="paragraph" w:customStyle="1" w:styleId="ENoteTableHeading">
    <w:name w:val="ENoteTableHeading"/>
    <w:aliases w:val="enth"/>
    <w:basedOn w:val="OPCParaBase"/>
    <w:rsid w:val="00361F78"/>
    <w:pPr>
      <w:keepNext/>
      <w:spacing w:before="60" w:line="240" w:lineRule="atLeast"/>
    </w:pPr>
    <w:rPr>
      <w:rFonts w:ascii="Arial" w:hAnsi="Arial"/>
      <w:b/>
      <w:sz w:val="16"/>
    </w:rPr>
  </w:style>
  <w:style w:type="paragraph" w:customStyle="1" w:styleId="ENoteTTi">
    <w:name w:val="ENoteTTi"/>
    <w:aliases w:val="entti"/>
    <w:basedOn w:val="OPCParaBase"/>
    <w:rsid w:val="00361F78"/>
    <w:pPr>
      <w:keepNext/>
      <w:spacing w:before="60" w:line="240" w:lineRule="atLeast"/>
      <w:ind w:left="170"/>
    </w:pPr>
    <w:rPr>
      <w:sz w:val="16"/>
    </w:rPr>
  </w:style>
  <w:style w:type="paragraph" w:customStyle="1" w:styleId="ENotesHeading1">
    <w:name w:val="ENotesHeading 1"/>
    <w:aliases w:val="Enh1"/>
    <w:basedOn w:val="OPCParaBase"/>
    <w:next w:val="Normal"/>
    <w:rsid w:val="00361F78"/>
    <w:pPr>
      <w:spacing w:before="120"/>
      <w:outlineLvl w:val="1"/>
    </w:pPr>
    <w:rPr>
      <w:b/>
      <w:sz w:val="28"/>
      <w:szCs w:val="28"/>
    </w:rPr>
  </w:style>
  <w:style w:type="paragraph" w:customStyle="1" w:styleId="ENotesHeading2">
    <w:name w:val="ENotesHeading 2"/>
    <w:aliases w:val="Enh2"/>
    <w:basedOn w:val="OPCParaBase"/>
    <w:next w:val="Normal"/>
    <w:rsid w:val="00361F78"/>
    <w:pPr>
      <w:spacing w:before="120" w:after="120"/>
      <w:outlineLvl w:val="2"/>
    </w:pPr>
    <w:rPr>
      <w:b/>
      <w:sz w:val="24"/>
      <w:szCs w:val="28"/>
    </w:rPr>
  </w:style>
  <w:style w:type="paragraph" w:customStyle="1" w:styleId="ENoteTTIndentHeading">
    <w:name w:val="ENoteTTIndentHeading"/>
    <w:aliases w:val="enTTHi"/>
    <w:basedOn w:val="OPCParaBase"/>
    <w:rsid w:val="00361F7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61F78"/>
    <w:pPr>
      <w:spacing w:before="60" w:line="240" w:lineRule="atLeast"/>
    </w:pPr>
    <w:rPr>
      <w:sz w:val="16"/>
    </w:rPr>
  </w:style>
  <w:style w:type="paragraph" w:customStyle="1" w:styleId="MadeunderText">
    <w:name w:val="MadeunderText"/>
    <w:basedOn w:val="OPCParaBase"/>
    <w:next w:val="Normal"/>
    <w:rsid w:val="00361F78"/>
    <w:pPr>
      <w:spacing w:before="240"/>
    </w:pPr>
    <w:rPr>
      <w:sz w:val="24"/>
      <w:szCs w:val="24"/>
    </w:rPr>
  </w:style>
  <w:style w:type="paragraph" w:customStyle="1" w:styleId="ENotesHeading3">
    <w:name w:val="ENotesHeading 3"/>
    <w:aliases w:val="Enh3"/>
    <w:basedOn w:val="OPCParaBase"/>
    <w:next w:val="Normal"/>
    <w:rsid w:val="00361F78"/>
    <w:pPr>
      <w:keepNext/>
      <w:spacing w:before="120" w:line="240" w:lineRule="auto"/>
      <w:outlineLvl w:val="4"/>
    </w:pPr>
    <w:rPr>
      <w:b/>
      <w:szCs w:val="24"/>
    </w:rPr>
  </w:style>
  <w:style w:type="character" w:customStyle="1" w:styleId="CharSubPartTextCASA">
    <w:name w:val="CharSubPartText(CASA)"/>
    <w:basedOn w:val="OPCCharBase"/>
    <w:uiPriority w:val="1"/>
    <w:rsid w:val="00361F78"/>
  </w:style>
  <w:style w:type="character" w:customStyle="1" w:styleId="CharSubPartNoCASA">
    <w:name w:val="CharSubPartNo(CASA)"/>
    <w:basedOn w:val="OPCCharBase"/>
    <w:uiPriority w:val="1"/>
    <w:rsid w:val="00361F78"/>
  </w:style>
  <w:style w:type="paragraph" w:customStyle="1" w:styleId="ENoteTTIndentHeadingSub">
    <w:name w:val="ENoteTTIndentHeadingSub"/>
    <w:aliases w:val="enTTHis"/>
    <w:basedOn w:val="OPCParaBase"/>
    <w:rsid w:val="00361F78"/>
    <w:pPr>
      <w:keepNext/>
      <w:spacing w:before="60" w:line="240" w:lineRule="atLeast"/>
      <w:ind w:left="340"/>
    </w:pPr>
    <w:rPr>
      <w:b/>
      <w:sz w:val="16"/>
    </w:rPr>
  </w:style>
  <w:style w:type="paragraph" w:customStyle="1" w:styleId="ENoteTTiSub">
    <w:name w:val="ENoteTTiSub"/>
    <w:aliases w:val="enttis"/>
    <w:basedOn w:val="OPCParaBase"/>
    <w:rsid w:val="00361F78"/>
    <w:pPr>
      <w:keepNext/>
      <w:spacing w:before="60" w:line="240" w:lineRule="atLeast"/>
      <w:ind w:left="340"/>
    </w:pPr>
    <w:rPr>
      <w:sz w:val="16"/>
    </w:rPr>
  </w:style>
  <w:style w:type="paragraph" w:customStyle="1" w:styleId="SubDivisionMigration">
    <w:name w:val="SubDivisionMigration"/>
    <w:aliases w:val="sdm"/>
    <w:basedOn w:val="OPCParaBase"/>
    <w:rsid w:val="00361F7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61F7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61F78"/>
    <w:pPr>
      <w:spacing w:before="122" w:line="240" w:lineRule="auto"/>
      <w:ind w:left="1985" w:hanging="851"/>
    </w:pPr>
    <w:rPr>
      <w:sz w:val="18"/>
    </w:rPr>
  </w:style>
  <w:style w:type="paragraph" w:customStyle="1" w:styleId="FreeForm">
    <w:name w:val="FreeForm"/>
    <w:rsid w:val="00361F78"/>
    <w:rPr>
      <w:rFonts w:ascii="Arial" w:hAnsi="Arial"/>
      <w:sz w:val="22"/>
    </w:rPr>
  </w:style>
  <w:style w:type="paragraph" w:customStyle="1" w:styleId="SOText">
    <w:name w:val="SO Text"/>
    <w:aliases w:val="sot"/>
    <w:link w:val="SOTextChar"/>
    <w:rsid w:val="00361F7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61F78"/>
    <w:rPr>
      <w:sz w:val="22"/>
    </w:rPr>
  </w:style>
  <w:style w:type="paragraph" w:customStyle="1" w:styleId="SOTextNote">
    <w:name w:val="SO TextNote"/>
    <w:aliases w:val="sont"/>
    <w:basedOn w:val="SOText"/>
    <w:qFormat/>
    <w:rsid w:val="00361F78"/>
    <w:pPr>
      <w:spacing w:before="122" w:line="198" w:lineRule="exact"/>
      <w:ind w:left="1843" w:hanging="709"/>
    </w:pPr>
    <w:rPr>
      <w:sz w:val="18"/>
    </w:rPr>
  </w:style>
  <w:style w:type="paragraph" w:customStyle="1" w:styleId="SOPara">
    <w:name w:val="SO Para"/>
    <w:aliases w:val="soa"/>
    <w:basedOn w:val="SOText"/>
    <w:link w:val="SOParaChar"/>
    <w:qFormat/>
    <w:rsid w:val="00361F78"/>
    <w:pPr>
      <w:tabs>
        <w:tab w:val="right" w:pos="1786"/>
      </w:tabs>
      <w:spacing w:before="40"/>
      <w:ind w:left="2070" w:hanging="936"/>
    </w:pPr>
  </w:style>
  <w:style w:type="character" w:customStyle="1" w:styleId="SOParaChar">
    <w:name w:val="SO Para Char"/>
    <w:aliases w:val="soa Char"/>
    <w:basedOn w:val="DefaultParagraphFont"/>
    <w:link w:val="SOPara"/>
    <w:rsid w:val="00361F78"/>
    <w:rPr>
      <w:sz w:val="22"/>
    </w:rPr>
  </w:style>
  <w:style w:type="paragraph" w:customStyle="1" w:styleId="FileName">
    <w:name w:val="FileName"/>
    <w:basedOn w:val="Normal"/>
    <w:rsid w:val="00361F78"/>
  </w:style>
  <w:style w:type="paragraph" w:customStyle="1" w:styleId="TableHeading">
    <w:name w:val="TableHeading"/>
    <w:aliases w:val="th"/>
    <w:basedOn w:val="OPCParaBase"/>
    <w:next w:val="Tabletext"/>
    <w:rsid w:val="00361F78"/>
    <w:pPr>
      <w:keepNext/>
      <w:spacing w:before="60" w:line="240" w:lineRule="atLeast"/>
    </w:pPr>
    <w:rPr>
      <w:b/>
      <w:sz w:val="20"/>
    </w:rPr>
  </w:style>
  <w:style w:type="paragraph" w:customStyle="1" w:styleId="SOHeadBold">
    <w:name w:val="SO HeadBold"/>
    <w:aliases w:val="sohb"/>
    <w:basedOn w:val="SOText"/>
    <w:next w:val="SOText"/>
    <w:link w:val="SOHeadBoldChar"/>
    <w:qFormat/>
    <w:rsid w:val="00361F78"/>
    <w:rPr>
      <w:b/>
    </w:rPr>
  </w:style>
  <w:style w:type="character" w:customStyle="1" w:styleId="SOHeadBoldChar">
    <w:name w:val="SO HeadBold Char"/>
    <w:aliases w:val="sohb Char"/>
    <w:basedOn w:val="DefaultParagraphFont"/>
    <w:link w:val="SOHeadBold"/>
    <w:rsid w:val="00361F78"/>
    <w:rPr>
      <w:b/>
      <w:sz w:val="22"/>
    </w:rPr>
  </w:style>
  <w:style w:type="paragraph" w:customStyle="1" w:styleId="SOHeadItalic">
    <w:name w:val="SO HeadItalic"/>
    <w:aliases w:val="sohi"/>
    <w:basedOn w:val="SOText"/>
    <w:next w:val="SOText"/>
    <w:link w:val="SOHeadItalicChar"/>
    <w:qFormat/>
    <w:rsid w:val="00361F78"/>
    <w:rPr>
      <w:i/>
    </w:rPr>
  </w:style>
  <w:style w:type="character" w:customStyle="1" w:styleId="SOHeadItalicChar">
    <w:name w:val="SO HeadItalic Char"/>
    <w:aliases w:val="sohi Char"/>
    <w:basedOn w:val="DefaultParagraphFont"/>
    <w:link w:val="SOHeadItalic"/>
    <w:rsid w:val="00361F78"/>
    <w:rPr>
      <w:i/>
      <w:sz w:val="22"/>
    </w:rPr>
  </w:style>
  <w:style w:type="paragraph" w:customStyle="1" w:styleId="SOBullet">
    <w:name w:val="SO Bullet"/>
    <w:aliases w:val="sotb"/>
    <w:basedOn w:val="SOText"/>
    <w:link w:val="SOBulletChar"/>
    <w:qFormat/>
    <w:rsid w:val="00361F78"/>
    <w:pPr>
      <w:ind w:left="1559" w:hanging="425"/>
    </w:pPr>
  </w:style>
  <w:style w:type="character" w:customStyle="1" w:styleId="SOBulletChar">
    <w:name w:val="SO Bullet Char"/>
    <w:aliases w:val="sotb Char"/>
    <w:basedOn w:val="DefaultParagraphFont"/>
    <w:link w:val="SOBullet"/>
    <w:rsid w:val="00361F78"/>
    <w:rPr>
      <w:sz w:val="22"/>
    </w:rPr>
  </w:style>
  <w:style w:type="paragraph" w:customStyle="1" w:styleId="SOBulletNote">
    <w:name w:val="SO BulletNote"/>
    <w:aliases w:val="sonb"/>
    <w:basedOn w:val="SOTextNote"/>
    <w:link w:val="SOBulletNoteChar"/>
    <w:qFormat/>
    <w:rsid w:val="00361F78"/>
    <w:pPr>
      <w:tabs>
        <w:tab w:val="left" w:pos="1560"/>
      </w:tabs>
      <w:ind w:left="2268" w:hanging="1134"/>
    </w:pPr>
  </w:style>
  <w:style w:type="character" w:customStyle="1" w:styleId="SOBulletNoteChar">
    <w:name w:val="SO BulletNote Char"/>
    <w:aliases w:val="sonb Char"/>
    <w:basedOn w:val="DefaultParagraphFont"/>
    <w:link w:val="SOBulletNote"/>
    <w:rsid w:val="00361F78"/>
    <w:rPr>
      <w:sz w:val="18"/>
    </w:rPr>
  </w:style>
  <w:style w:type="paragraph" w:customStyle="1" w:styleId="SOText2">
    <w:name w:val="SO Text2"/>
    <w:aliases w:val="sot2"/>
    <w:basedOn w:val="Normal"/>
    <w:next w:val="SOText"/>
    <w:link w:val="SOText2Char"/>
    <w:rsid w:val="00361F7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61F78"/>
    <w:rPr>
      <w:sz w:val="22"/>
    </w:rPr>
  </w:style>
  <w:style w:type="paragraph" w:customStyle="1" w:styleId="SubPartCASA">
    <w:name w:val="SubPart(CASA)"/>
    <w:aliases w:val="csp"/>
    <w:basedOn w:val="OPCParaBase"/>
    <w:next w:val="ActHead3"/>
    <w:rsid w:val="00361F7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61F78"/>
    <w:rPr>
      <w:rFonts w:eastAsia="Times New Roman" w:cs="Times New Roman"/>
      <w:sz w:val="22"/>
      <w:lang w:eastAsia="en-AU"/>
    </w:rPr>
  </w:style>
  <w:style w:type="character" w:customStyle="1" w:styleId="notetextChar">
    <w:name w:val="note(text) Char"/>
    <w:aliases w:val="n Char"/>
    <w:basedOn w:val="DefaultParagraphFont"/>
    <w:link w:val="notetext"/>
    <w:rsid w:val="00361F78"/>
    <w:rPr>
      <w:rFonts w:eastAsia="Times New Roman" w:cs="Times New Roman"/>
      <w:sz w:val="18"/>
      <w:lang w:eastAsia="en-AU"/>
    </w:rPr>
  </w:style>
  <w:style w:type="character" w:customStyle="1" w:styleId="Heading1Char">
    <w:name w:val="Heading 1 Char"/>
    <w:basedOn w:val="DefaultParagraphFont"/>
    <w:link w:val="Heading1"/>
    <w:uiPriority w:val="9"/>
    <w:rsid w:val="00361F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61F7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61F7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61F7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61F7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61F7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61F7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61F7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61F78"/>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361F78"/>
  </w:style>
  <w:style w:type="character" w:customStyle="1" w:styleId="charlegsubtitle1">
    <w:name w:val="charlegsubtitle1"/>
    <w:basedOn w:val="DefaultParagraphFont"/>
    <w:rsid w:val="00361F78"/>
    <w:rPr>
      <w:rFonts w:ascii="Arial" w:hAnsi="Arial" w:cs="Arial" w:hint="default"/>
      <w:b/>
      <w:bCs/>
      <w:sz w:val="28"/>
      <w:szCs w:val="28"/>
    </w:rPr>
  </w:style>
  <w:style w:type="paragraph" w:styleId="Index1">
    <w:name w:val="index 1"/>
    <w:basedOn w:val="Normal"/>
    <w:next w:val="Normal"/>
    <w:autoRedefine/>
    <w:rsid w:val="00361F78"/>
    <w:pPr>
      <w:ind w:left="240" w:hanging="240"/>
    </w:pPr>
  </w:style>
  <w:style w:type="paragraph" w:styleId="Index2">
    <w:name w:val="index 2"/>
    <w:basedOn w:val="Normal"/>
    <w:next w:val="Normal"/>
    <w:autoRedefine/>
    <w:rsid w:val="00361F78"/>
    <w:pPr>
      <w:ind w:left="480" w:hanging="240"/>
    </w:pPr>
  </w:style>
  <w:style w:type="paragraph" w:styleId="Index3">
    <w:name w:val="index 3"/>
    <w:basedOn w:val="Normal"/>
    <w:next w:val="Normal"/>
    <w:autoRedefine/>
    <w:rsid w:val="00361F78"/>
    <w:pPr>
      <w:ind w:left="720" w:hanging="240"/>
    </w:pPr>
  </w:style>
  <w:style w:type="paragraph" w:styleId="Index4">
    <w:name w:val="index 4"/>
    <w:basedOn w:val="Normal"/>
    <w:next w:val="Normal"/>
    <w:autoRedefine/>
    <w:rsid w:val="00361F78"/>
    <w:pPr>
      <w:ind w:left="960" w:hanging="240"/>
    </w:pPr>
  </w:style>
  <w:style w:type="paragraph" w:styleId="Index5">
    <w:name w:val="index 5"/>
    <w:basedOn w:val="Normal"/>
    <w:next w:val="Normal"/>
    <w:autoRedefine/>
    <w:rsid w:val="00361F78"/>
    <w:pPr>
      <w:ind w:left="1200" w:hanging="240"/>
    </w:pPr>
  </w:style>
  <w:style w:type="paragraph" w:styleId="Index6">
    <w:name w:val="index 6"/>
    <w:basedOn w:val="Normal"/>
    <w:next w:val="Normal"/>
    <w:autoRedefine/>
    <w:rsid w:val="00361F78"/>
    <w:pPr>
      <w:ind w:left="1440" w:hanging="240"/>
    </w:pPr>
  </w:style>
  <w:style w:type="paragraph" w:styleId="Index7">
    <w:name w:val="index 7"/>
    <w:basedOn w:val="Normal"/>
    <w:next w:val="Normal"/>
    <w:autoRedefine/>
    <w:rsid w:val="00361F78"/>
    <w:pPr>
      <w:ind w:left="1680" w:hanging="240"/>
    </w:pPr>
  </w:style>
  <w:style w:type="paragraph" w:styleId="Index8">
    <w:name w:val="index 8"/>
    <w:basedOn w:val="Normal"/>
    <w:next w:val="Normal"/>
    <w:autoRedefine/>
    <w:rsid w:val="00361F78"/>
    <w:pPr>
      <w:ind w:left="1920" w:hanging="240"/>
    </w:pPr>
  </w:style>
  <w:style w:type="paragraph" w:styleId="Index9">
    <w:name w:val="index 9"/>
    <w:basedOn w:val="Normal"/>
    <w:next w:val="Normal"/>
    <w:autoRedefine/>
    <w:rsid w:val="00361F78"/>
    <w:pPr>
      <w:ind w:left="2160" w:hanging="240"/>
    </w:pPr>
  </w:style>
  <w:style w:type="paragraph" w:styleId="NormalIndent">
    <w:name w:val="Normal Indent"/>
    <w:basedOn w:val="Normal"/>
    <w:rsid w:val="00361F78"/>
    <w:pPr>
      <w:ind w:left="720"/>
    </w:pPr>
  </w:style>
  <w:style w:type="paragraph" w:styleId="FootnoteText">
    <w:name w:val="footnote text"/>
    <w:basedOn w:val="Normal"/>
    <w:link w:val="FootnoteTextChar"/>
    <w:rsid w:val="00361F78"/>
    <w:rPr>
      <w:sz w:val="20"/>
    </w:rPr>
  </w:style>
  <w:style w:type="character" w:customStyle="1" w:styleId="FootnoteTextChar">
    <w:name w:val="Footnote Text Char"/>
    <w:basedOn w:val="DefaultParagraphFont"/>
    <w:link w:val="FootnoteText"/>
    <w:rsid w:val="00361F78"/>
  </w:style>
  <w:style w:type="paragraph" w:styleId="CommentText">
    <w:name w:val="annotation text"/>
    <w:basedOn w:val="Normal"/>
    <w:link w:val="CommentTextChar"/>
    <w:rsid w:val="00361F78"/>
    <w:rPr>
      <w:sz w:val="20"/>
    </w:rPr>
  </w:style>
  <w:style w:type="character" w:customStyle="1" w:styleId="CommentTextChar">
    <w:name w:val="Comment Text Char"/>
    <w:basedOn w:val="DefaultParagraphFont"/>
    <w:link w:val="CommentText"/>
    <w:rsid w:val="00361F78"/>
  </w:style>
  <w:style w:type="paragraph" w:styleId="IndexHeading">
    <w:name w:val="index heading"/>
    <w:basedOn w:val="Normal"/>
    <w:next w:val="Index1"/>
    <w:rsid w:val="00361F78"/>
    <w:rPr>
      <w:rFonts w:ascii="Arial" w:hAnsi="Arial" w:cs="Arial"/>
      <w:b/>
      <w:bCs/>
    </w:rPr>
  </w:style>
  <w:style w:type="paragraph" w:styleId="Caption">
    <w:name w:val="caption"/>
    <w:basedOn w:val="Normal"/>
    <w:next w:val="Normal"/>
    <w:qFormat/>
    <w:rsid w:val="00361F78"/>
    <w:pPr>
      <w:spacing w:before="120" w:after="120"/>
    </w:pPr>
    <w:rPr>
      <w:b/>
      <w:bCs/>
      <w:sz w:val="20"/>
    </w:rPr>
  </w:style>
  <w:style w:type="paragraph" w:styleId="TableofFigures">
    <w:name w:val="table of figures"/>
    <w:basedOn w:val="Normal"/>
    <w:next w:val="Normal"/>
    <w:rsid w:val="00361F78"/>
    <w:pPr>
      <w:ind w:left="480" w:hanging="480"/>
    </w:pPr>
  </w:style>
  <w:style w:type="paragraph" w:styleId="EnvelopeAddress">
    <w:name w:val="envelope address"/>
    <w:basedOn w:val="Normal"/>
    <w:rsid w:val="00361F7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61F78"/>
    <w:rPr>
      <w:rFonts w:ascii="Arial" w:hAnsi="Arial" w:cs="Arial"/>
      <w:sz w:val="20"/>
    </w:rPr>
  </w:style>
  <w:style w:type="character" w:styleId="FootnoteReference">
    <w:name w:val="footnote reference"/>
    <w:basedOn w:val="DefaultParagraphFont"/>
    <w:rsid w:val="00361F78"/>
    <w:rPr>
      <w:rFonts w:ascii="Times New Roman" w:hAnsi="Times New Roman"/>
      <w:sz w:val="20"/>
      <w:vertAlign w:val="superscript"/>
    </w:rPr>
  </w:style>
  <w:style w:type="character" w:styleId="CommentReference">
    <w:name w:val="annotation reference"/>
    <w:basedOn w:val="DefaultParagraphFont"/>
    <w:rsid w:val="00361F78"/>
    <w:rPr>
      <w:sz w:val="16"/>
      <w:szCs w:val="16"/>
    </w:rPr>
  </w:style>
  <w:style w:type="character" w:styleId="PageNumber">
    <w:name w:val="page number"/>
    <w:basedOn w:val="DefaultParagraphFont"/>
    <w:rsid w:val="00361F78"/>
  </w:style>
  <w:style w:type="character" w:styleId="EndnoteReference">
    <w:name w:val="endnote reference"/>
    <w:basedOn w:val="DefaultParagraphFont"/>
    <w:rsid w:val="00361F78"/>
    <w:rPr>
      <w:vertAlign w:val="superscript"/>
    </w:rPr>
  </w:style>
  <w:style w:type="paragraph" w:styleId="EndnoteText">
    <w:name w:val="endnote text"/>
    <w:basedOn w:val="Normal"/>
    <w:link w:val="EndnoteTextChar"/>
    <w:rsid w:val="00361F78"/>
    <w:rPr>
      <w:sz w:val="20"/>
    </w:rPr>
  </w:style>
  <w:style w:type="character" w:customStyle="1" w:styleId="EndnoteTextChar">
    <w:name w:val="Endnote Text Char"/>
    <w:basedOn w:val="DefaultParagraphFont"/>
    <w:link w:val="EndnoteText"/>
    <w:rsid w:val="00361F78"/>
  </w:style>
  <w:style w:type="paragraph" w:styleId="TableofAuthorities">
    <w:name w:val="table of authorities"/>
    <w:basedOn w:val="Normal"/>
    <w:next w:val="Normal"/>
    <w:rsid w:val="00361F78"/>
    <w:pPr>
      <w:ind w:left="240" w:hanging="240"/>
    </w:pPr>
  </w:style>
  <w:style w:type="paragraph" w:styleId="MacroText">
    <w:name w:val="macro"/>
    <w:link w:val="MacroTextChar"/>
    <w:rsid w:val="00361F7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61F78"/>
    <w:rPr>
      <w:rFonts w:ascii="Courier New" w:eastAsia="Times New Roman" w:hAnsi="Courier New" w:cs="Courier New"/>
      <w:lang w:eastAsia="en-AU"/>
    </w:rPr>
  </w:style>
  <w:style w:type="paragraph" w:styleId="TOAHeading">
    <w:name w:val="toa heading"/>
    <w:basedOn w:val="Normal"/>
    <w:next w:val="Normal"/>
    <w:rsid w:val="00361F78"/>
    <w:pPr>
      <w:spacing w:before="120"/>
    </w:pPr>
    <w:rPr>
      <w:rFonts w:ascii="Arial" w:hAnsi="Arial" w:cs="Arial"/>
      <w:b/>
      <w:bCs/>
    </w:rPr>
  </w:style>
  <w:style w:type="paragraph" w:styleId="List">
    <w:name w:val="List"/>
    <w:basedOn w:val="Normal"/>
    <w:rsid w:val="00361F78"/>
    <w:pPr>
      <w:ind w:left="283" w:hanging="283"/>
    </w:pPr>
  </w:style>
  <w:style w:type="paragraph" w:styleId="ListBullet">
    <w:name w:val="List Bullet"/>
    <w:basedOn w:val="Normal"/>
    <w:autoRedefine/>
    <w:rsid w:val="00361F78"/>
    <w:pPr>
      <w:tabs>
        <w:tab w:val="num" w:pos="360"/>
      </w:tabs>
      <w:ind w:left="360" w:hanging="360"/>
    </w:pPr>
  </w:style>
  <w:style w:type="paragraph" w:styleId="ListNumber">
    <w:name w:val="List Number"/>
    <w:basedOn w:val="Normal"/>
    <w:rsid w:val="00361F78"/>
    <w:pPr>
      <w:tabs>
        <w:tab w:val="num" w:pos="360"/>
      </w:tabs>
      <w:ind w:left="360" w:hanging="360"/>
    </w:pPr>
  </w:style>
  <w:style w:type="paragraph" w:styleId="List2">
    <w:name w:val="List 2"/>
    <w:basedOn w:val="Normal"/>
    <w:rsid w:val="00361F78"/>
    <w:pPr>
      <w:ind w:left="566" w:hanging="283"/>
    </w:pPr>
  </w:style>
  <w:style w:type="paragraph" w:styleId="List3">
    <w:name w:val="List 3"/>
    <w:basedOn w:val="Normal"/>
    <w:rsid w:val="00361F78"/>
    <w:pPr>
      <w:ind w:left="849" w:hanging="283"/>
    </w:pPr>
  </w:style>
  <w:style w:type="paragraph" w:styleId="List4">
    <w:name w:val="List 4"/>
    <w:basedOn w:val="Normal"/>
    <w:rsid w:val="00361F78"/>
    <w:pPr>
      <w:ind w:left="1132" w:hanging="283"/>
    </w:pPr>
  </w:style>
  <w:style w:type="paragraph" w:styleId="List5">
    <w:name w:val="List 5"/>
    <w:basedOn w:val="Normal"/>
    <w:rsid w:val="00361F78"/>
    <w:pPr>
      <w:ind w:left="1415" w:hanging="283"/>
    </w:pPr>
  </w:style>
  <w:style w:type="paragraph" w:styleId="ListBullet2">
    <w:name w:val="List Bullet 2"/>
    <w:basedOn w:val="Normal"/>
    <w:autoRedefine/>
    <w:rsid w:val="00361F78"/>
    <w:pPr>
      <w:tabs>
        <w:tab w:val="num" w:pos="360"/>
      </w:tabs>
    </w:pPr>
  </w:style>
  <w:style w:type="paragraph" w:styleId="ListBullet3">
    <w:name w:val="List Bullet 3"/>
    <w:basedOn w:val="Normal"/>
    <w:autoRedefine/>
    <w:rsid w:val="00361F78"/>
    <w:pPr>
      <w:tabs>
        <w:tab w:val="num" w:pos="926"/>
      </w:tabs>
      <w:ind w:left="926" w:hanging="360"/>
    </w:pPr>
  </w:style>
  <w:style w:type="paragraph" w:styleId="ListBullet4">
    <w:name w:val="List Bullet 4"/>
    <w:basedOn w:val="Normal"/>
    <w:autoRedefine/>
    <w:rsid w:val="00361F78"/>
    <w:pPr>
      <w:tabs>
        <w:tab w:val="num" w:pos="1209"/>
      </w:tabs>
      <w:ind w:left="1209" w:hanging="360"/>
    </w:pPr>
  </w:style>
  <w:style w:type="paragraph" w:styleId="ListBullet5">
    <w:name w:val="List Bullet 5"/>
    <w:basedOn w:val="Normal"/>
    <w:autoRedefine/>
    <w:rsid w:val="00361F78"/>
    <w:pPr>
      <w:tabs>
        <w:tab w:val="num" w:pos="1492"/>
      </w:tabs>
      <w:ind w:left="1492" w:hanging="360"/>
    </w:pPr>
  </w:style>
  <w:style w:type="paragraph" w:styleId="ListNumber2">
    <w:name w:val="List Number 2"/>
    <w:basedOn w:val="Normal"/>
    <w:rsid w:val="00361F78"/>
    <w:pPr>
      <w:tabs>
        <w:tab w:val="num" w:pos="643"/>
      </w:tabs>
      <w:ind w:left="643" w:hanging="360"/>
    </w:pPr>
  </w:style>
  <w:style w:type="paragraph" w:styleId="ListNumber3">
    <w:name w:val="List Number 3"/>
    <w:basedOn w:val="Normal"/>
    <w:rsid w:val="00361F78"/>
    <w:pPr>
      <w:tabs>
        <w:tab w:val="num" w:pos="926"/>
      </w:tabs>
      <w:ind w:left="926" w:hanging="360"/>
    </w:pPr>
  </w:style>
  <w:style w:type="paragraph" w:styleId="ListNumber4">
    <w:name w:val="List Number 4"/>
    <w:basedOn w:val="Normal"/>
    <w:rsid w:val="00361F78"/>
    <w:pPr>
      <w:tabs>
        <w:tab w:val="num" w:pos="1209"/>
      </w:tabs>
      <w:ind w:left="1209" w:hanging="360"/>
    </w:pPr>
  </w:style>
  <w:style w:type="paragraph" w:styleId="ListNumber5">
    <w:name w:val="List Number 5"/>
    <w:basedOn w:val="Normal"/>
    <w:rsid w:val="00361F78"/>
    <w:pPr>
      <w:tabs>
        <w:tab w:val="num" w:pos="1492"/>
      </w:tabs>
      <w:ind w:left="1492" w:hanging="360"/>
    </w:pPr>
  </w:style>
  <w:style w:type="paragraph" w:styleId="Title">
    <w:name w:val="Title"/>
    <w:basedOn w:val="Normal"/>
    <w:link w:val="TitleChar"/>
    <w:qFormat/>
    <w:rsid w:val="00361F78"/>
    <w:pPr>
      <w:spacing w:before="240" w:after="60"/>
    </w:pPr>
    <w:rPr>
      <w:rFonts w:ascii="Arial" w:hAnsi="Arial" w:cs="Arial"/>
      <w:b/>
      <w:bCs/>
      <w:sz w:val="40"/>
      <w:szCs w:val="40"/>
    </w:rPr>
  </w:style>
  <w:style w:type="character" w:customStyle="1" w:styleId="TitleChar">
    <w:name w:val="Title Char"/>
    <w:basedOn w:val="DefaultParagraphFont"/>
    <w:link w:val="Title"/>
    <w:rsid w:val="00361F78"/>
    <w:rPr>
      <w:rFonts w:ascii="Arial" w:hAnsi="Arial" w:cs="Arial"/>
      <w:b/>
      <w:bCs/>
      <w:sz w:val="40"/>
      <w:szCs w:val="40"/>
    </w:rPr>
  </w:style>
  <w:style w:type="paragraph" w:styleId="Closing">
    <w:name w:val="Closing"/>
    <w:basedOn w:val="Normal"/>
    <w:link w:val="ClosingChar"/>
    <w:rsid w:val="00361F78"/>
    <w:pPr>
      <w:ind w:left="4252"/>
    </w:pPr>
  </w:style>
  <w:style w:type="character" w:customStyle="1" w:styleId="ClosingChar">
    <w:name w:val="Closing Char"/>
    <w:basedOn w:val="DefaultParagraphFont"/>
    <w:link w:val="Closing"/>
    <w:rsid w:val="00361F78"/>
    <w:rPr>
      <w:sz w:val="22"/>
    </w:rPr>
  </w:style>
  <w:style w:type="paragraph" w:styleId="Signature">
    <w:name w:val="Signature"/>
    <w:basedOn w:val="Normal"/>
    <w:link w:val="SignatureChar"/>
    <w:rsid w:val="00361F78"/>
    <w:pPr>
      <w:ind w:left="4252"/>
    </w:pPr>
  </w:style>
  <w:style w:type="character" w:customStyle="1" w:styleId="SignatureChar">
    <w:name w:val="Signature Char"/>
    <w:basedOn w:val="DefaultParagraphFont"/>
    <w:link w:val="Signature"/>
    <w:rsid w:val="00361F78"/>
    <w:rPr>
      <w:sz w:val="22"/>
    </w:rPr>
  </w:style>
  <w:style w:type="paragraph" w:styleId="BodyText">
    <w:name w:val="Body Text"/>
    <w:basedOn w:val="Normal"/>
    <w:link w:val="BodyTextChar"/>
    <w:rsid w:val="00361F78"/>
    <w:pPr>
      <w:spacing w:after="120"/>
    </w:pPr>
  </w:style>
  <w:style w:type="character" w:customStyle="1" w:styleId="BodyTextChar">
    <w:name w:val="Body Text Char"/>
    <w:basedOn w:val="DefaultParagraphFont"/>
    <w:link w:val="BodyText"/>
    <w:rsid w:val="00361F78"/>
    <w:rPr>
      <w:sz w:val="22"/>
    </w:rPr>
  </w:style>
  <w:style w:type="paragraph" w:styleId="BodyTextIndent">
    <w:name w:val="Body Text Indent"/>
    <w:basedOn w:val="Normal"/>
    <w:link w:val="BodyTextIndentChar"/>
    <w:rsid w:val="00361F78"/>
    <w:pPr>
      <w:spacing w:after="120"/>
      <w:ind w:left="283"/>
    </w:pPr>
  </w:style>
  <w:style w:type="character" w:customStyle="1" w:styleId="BodyTextIndentChar">
    <w:name w:val="Body Text Indent Char"/>
    <w:basedOn w:val="DefaultParagraphFont"/>
    <w:link w:val="BodyTextIndent"/>
    <w:rsid w:val="00361F78"/>
    <w:rPr>
      <w:sz w:val="22"/>
    </w:rPr>
  </w:style>
  <w:style w:type="paragraph" w:styleId="ListContinue">
    <w:name w:val="List Continue"/>
    <w:basedOn w:val="Normal"/>
    <w:rsid w:val="00361F78"/>
    <w:pPr>
      <w:spacing w:after="120"/>
      <w:ind w:left="283"/>
    </w:pPr>
  </w:style>
  <w:style w:type="paragraph" w:styleId="ListContinue2">
    <w:name w:val="List Continue 2"/>
    <w:basedOn w:val="Normal"/>
    <w:rsid w:val="00361F78"/>
    <w:pPr>
      <w:spacing w:after="120"/>
      <w:ind w:left="566"/>
    </w:pPr>
  </w:style>
  <w:style w:type="paragraph" w:styleId="ListContinue3">
    <w:name w:val="List Continue 3"/>
    <w:basedOn w:val="Normal"/>
    <w:rsid w:val="00361F78"/>
    <w:pPr>
      <w:spacing w:after="120"/>
      <w:ind w:left="849"/>
    </w:pPr>
  </w:style>
  <w:style w:type="paragraph" w:styleId="ListContinue4">
    <w:name w:val="List Continue 4"/>
    <w:basedOn w:val="Normal"/>
    <w:rsid w:val="00361F78"/>
    <w:pPr>
      <w:spacing w:after="120"/>
      <w:ind w:left="1132"/>
    </w:pPr>
  </w:style>
  <w:style w:type="paragraph" w:styleId="ListContinue5">
    <w:name w:val="List Continue 5"/>
    <w:basedOn w:val="Normal"/>
    <w:rsid w:val="00361F78"/>
    <w:pPr>
      <w:spacing w:after="120"/>
      <w:ind w:left="1415"/>
    </w:pPr>
  </w:style>
  <w:style w:type="paragraph" w:styleId="MessageHeader">
    <w:name w:val="Message Header"/>
    <w:basedOn w:val="Normal"/>
    <w:link w:val="MessageHeaderChar"/>
    <w:rsid w:val="00361F7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61F78"/>
    <w:rPr>
      <w:rFonts w:ascii="Arial" w:hAnsi="Arial" w:cs="Arial"/>
      <w:sz w:val="22"/>
      <w:shd w:val="pct20" w:color="auto" w:fill="auto"/>
    </w:rPr>
  </w:style>
  <w:style w:type="paragraph" w:styleId="Subtitle">
    <w:name w:val="Subtitle"/>
    <w:basedOn w:val="Normal"/>
    <w:link w:val="SubtitleChar"/>
    <w:qFormat/>
    <w:rsid w:val="00361F78"/>
    <w:pPr>
      <w:spacing w:after="60"/>
      <w:jc w:val="center"/>
      <w:outlineLvl w:val="1"/>
    </w:pPr>
    <w:rPr>
      <w:rFonts w:ascii="Arial" w:hAnsi="Arial" w:cs="Arial"/>
    </w:rPr>
  </w:style>
  <w:style w:type="character" w:customStyle="1" w:styleId="SubtitleChar">
    <w:name w:val="Subtitle Char"/>
    <w:basedOn w:val="DefaultParagraphFont"/>
    <w:link w:val="Subtitle"/>
    <w:rsid w:val="00361F78"/>
    <w:rPr>
      <w:rFonts w:ascii="Arial" w:hAnsi="Arial" w:cs="Arial"/>
      <w:sz w:val="22"/>
    </w:rPr>
  </w:style>
  <w:style w:type="paragraph" w:styleId="Salutation">
    <w:name w:val="Salutation"/>
    <w:basedOn w:val="Normal"/>
    <w:next w:val="Normal"/>
    <w:link w:val="SalutationChar"/>
    <w:rsid w:val="00361F78"/>
  </w:style>
  <w:style w:type="character" w:customStyle="1" w:styleId="SalutationChar">
    <w:name w:val="Salutation Char"/>
    <w:basedOn w:val="DefaultParagraphFont"/>
    <w:link w:val="Salutation"/>
    <w:rsid w:val="00361F78"/>
    <w:rPr>
      <w:sz w:val="22"/>
    </w:rPr>
  </w:style>
  <w:style w:type="paragraph" w:styleId="Date">
    <w:name w:val="Date"/>
    <w:basedOn w:val="Normal"/>
    <w:next w:val="Normal"/>
    <w:link w:val="DateChar"/>
    <w:rsid w:val="00361F78"/>
  </w:style>
  <w:style w:type="character" w:customStyle="1" w:styleId="DateChar">
    <w:name w:val="Date Char"/>
    <w:basedOn w:val="DefaultParagraphFont"/>
    <w:link w:val="Date"/>
    <w:rsid w:val="00361F78"/>
    <w:rPr>
      <w:sz w:val="22"/>
    </w:rPr>
  </w:style>
  <w:style w:type="paragraph" w:styleId="BodyTextFirstIndent">
    <w:name w:val="Body Text First Indent"/>
    <w:basedOn w:val="BodyText"/>
    <w:link w:val="BodyTextFirstIndentChar"/>
    <w:rsid w:val="00361F78"/>
    <w:pPr>
      <w:ind w:firstLine="210"/>
    </w:pPr>
  </w:style>
  <w:style w:type="character" w:customStyle="1" w:styleId="BodyTextFirstIndentChar">
    <w:name w:val="Body Text First Indent Char"/>
    <w:basedOn w:val="BodyTextChar"/>
    <w:link w:val="BodyTextFirstIndent"/>
    <w:rsid w:val="00361F78"/>
    <w:rPr>
      <w:sz w:val="22"/>
    </w:rPr>
  </w:style>
  <w:style w:type="paragraph" w:styleId="BodyTextFirstIndent2">
    <w:name w:val="Body Text First Indent 2"/>
    <w:basedOn w:val="BodyTextIndent"/>
    <w:link w:val="BodyTextFirstIndent2Char"/>
    <w:rsid w:val="00361F78"/>
    <w:pPr>
      <w:ind w:firstLine="210"/>
    </w:pPr>
  </w:style>
  <w:style w:type="character" w:customStyle="1" w:styleId="BodyTextFirstIndent2Char">
    <w:name w:val="Body Text First Indent 2 Char"/>
    <w:basedOn w:val="BodyTextIndentChar"/>
    <w:link w:val="BodyTextFirstIndent2"/>
    <w:rsid w:val="00361F78"/>
    <w:rPr>
      <w:sz w:val="22"/>
    </w:rPr>
  </w:style>
  <w:style w:type="paragraph" w:styleId="BodyText2">
    <w:name w:val="Body Text 2"/>
    <w:basedOn w:val="Normal"/>
    <w:link w:val="BodyText2Char"/>
    <w:rsid w:val="00361F78"/>
    <w:pPr>
      <w:spacing w:after="120" w:line="480" w:lineRule="auto"/>
    </w:pPr>
  </w:style>
  <w:style w:type="character" w:customStyle="1" w:styleId="BodyText2Char">
    <w:name w:val="Body Text 2 Char"/>
    <w:basedOn w:val="DefaultParagraphFont"/>
    <w:link w:val="BodyText2"/>
    <w:rsid w:val="00361F78"/>
    <w:rPr>
      <w:sz w:val="22"/>
    </w:rPr>
  </w:style>
  <w:style w:type="paragraph" w:styleId="BodyText3">
    <w:name w:val="Body Text 3"/>
    <w:basedOn w:val="Normal"/>
    <w:link w:val="BodyText3Char"/>
    <w:rsid w:val="00361F78"/>
    <w:pPr>
      <w:spacing w:after="120"/>
    </w:pPr>
    <w:rPr>
      <w:sz w:val="16"/>
      <w:szCs w:val="16"/>
    </w:rPr>
  </w:style>
  <w:style w:type="character" w:customStyle="1" w:styleId="BodyText3Char">
    <w:name w:val="Body Text 3 Char"/>
    <w:basedOn w:val="DefaultParagraphFont"/>
    <w:link w:val="BodyText3"/>
    <w:rsid w:val="00361F78"/>
    <w:rPr>
      <w:sz w:val="16"/>
      <w:szCs w:val="16"/>
    </w:rPr>
  </w:style>
  <w:style w:type="paragraph" w:styleId="BodyTextIndent2">
    <w:name w:val="Body Text Indent 2"/>
    <w:basedOn w:val="Normal"/>
    <w:link w:val="BodyTextIndent2Char"/>
    <w:rsid w:val="00361F78"/>
    <w:pPr>
      <w:spacing w:after="120" w:line="480" w:lineRule="auto"/>
      <w:ind w:left="283"/>
    </w:pPr>
  </w:style>
  <w:style w:type="character" w:customStyle="1" w:styleId="BodyTextIndent2Char">
    <w:name w:val="Body Text Indent 2 Char"/>
    <w:basedOn w:val="DefaultParagraphFont"/>
    <w:link w:val="BodyTextIndent2"/>
    <w:rsid w:val="00361F78"/>
    <w:rPr>
      <w:sz w:val="22"/>
    </w:rPr>
  </w:style>
  <w:style w:type="paragraph" w:styleId="BodyTextIndent3">
    <w:name w:val="Body Text Indent 3"/>
    <w:basedOn w:val="Normal"/>
    <w:link w:val="BodyTextIndent3Char"/>
    <w:rsid w:val="00361F78"/>
    <w:pPr>
      <w:spacing w:after="120"/>
      <w:ind w:left="283"/>
    </w:pPr>
    <w:rPr>
      <w:sz w:val="16"/>
      <w:szCs w:val="16"/>
    </w:rPr>
  </w:style>
  <w:style w:type="character" w:customStyle="1" w:styleId="BodyTextIndent3Char">
    <w:name w:val="Body Text Indent 3 Char"/>
    <w:basedOn w:val="DefaultParagraphFont"/>
    <w:link w:val="BodyTextIndent3"/>
    <w:rsid w:val="00361F78"/>
    <w:rPr>
      <w:sz w:val="16"/>
      <w:szCs w:val="16"/>
    </w:rPr>
  </w:style>
  <w:style w:type="paragraph" w:styleId="BlockText">
    <w:name w:val="Block Text"/>
    <w:basedOn w:val="Normal"/>
    <w:rsid w:val="00361F78"/>
    <w:pPr>
      <w:spacing w:after="120"/>
      <w:ind w:left="1440" w:right="1440"/>
    </w:pPr>
  </w:style>
  <w:style w:type="character" w:styleId="Hyperlink">
    <w:name w:val="Hyperlink"/>
    <w:basedOn w:val="DefaultParagraphFont"/>
    <w:rsid w:val="00361F78"/>
    <w:rPr>
      <w:color w:val="0000FF"/>
      <w:u w:val="single"/>
    </w:rPr>
  </w:style>
  <w:style w:type="character" w:styleId="FollowedHyperlink">
    <w:name w:val="FollowedHyperlink"/>
    <w:basedOn w:val="DefaultParagraphFont"/>
    <w:rsid w:val="00361F78"/>
    <w:rPr>
      <w:color w:val="800080"/>
      <w:u w:val="single"/>
    </w:rPr>
  </w:style>
  <w:style w:type="character" w:styleId="Strong">
    <w:name w:val="Strong"/>
    <w:basedOn w:val="DefaultParagraphFont"/>
    <w:qFormat/>
    <w:rsid w:val="00361F78"/>
    <w:rPr>
      <w:b/>
      <w:bCs/>
    </w:rPr>
  </w:style>
  <w:style w:type="character" w:styleId="Emphasis">
    <w:name w:val="Emphasis"/>
    <w:basedOn w:val="DefaultParagraphFont"/>
    <w:qFormat/>
    <w:rsid w:val="00361F78"/>
    <w:rPr>
      <w:i/>
      <w:iCs/>
    </w:rPr>
  </w:style>
  <w:style w:type="paragraph" w:styleId="DocumentMap">
    <w:name w:val="Document Map"/>
    <w:basedOn w:val="Normal"/>
    <w:link w:val="DocumentMapChar"/>
    <w:rsid w:val="00361F78"/>
    <w:pPr>
      <w:shd w:val="clear" w:color="auto" w:fill="000080"/>
    </w:pPr>
    <w:rPr>
      <w:rFonts w:ascii="Tahoma" w:hAnsi="Tahoma" w:cs="Tahoma"/>
    </w:rPr>
  </w:style>
  <w:style w:type="character" w:customStyle="1" w:styleId="DocumentMapChar">
    <w:name w:val="Document Map Char"/>
    <w:basedOn w:val="DefaultParagraphFont"/>
    <w:link w:val="DocumentMap"/>
    <w:rsid w:val="00361F78"/>
    <w:rPr>
      <w:rFonts w:ascii="Tahoma" w:hAnsi="Tahoma" w:cs="Tahoma"/>
      <w:sz w:val="22"/>
      <w:shd w:val="clear" w:color="auto" w:fill="000080"/>
    </w:rPr>
  </w:style>
  <w:style w:type="paragraph" w:styleId="PlainText">
    <w:name w:val="Plain Text"/>
    <w:basedOn w:val="Normal"/>
    <w:link w:val="PlainTextChar"/>
    <w:rsid w:val="00361F78"/>
    <w:rPr>
      <w:rFonts w:ascii="Courier New" w:hAnsi="Courier New" w:cs="Courier New"/>
      <w:sz w:val="20"/>
    </w:rPr>
  </w:style>
  <w:style w:type="character" w:customStyle="1" w:styleId="PlainTextChar">
    <w:name w:val="Plain Text Char"/>
    <w:basedOn w:val="DefaultParagraphFont"/>
    <w:link w:val="PlainText"/>
    <w:rsid w:val="00361F78"/>
    <w:rPr>
      <w:rFonts w:ascii="Courier New" w:hAnsi="Courier New" w:cs="Courier New"/>
    </w:rPr>
  </w:style>
  <w:style w:type="paragraph" w:styleId="E-mailSignature">
    <w:name w:val="E-mail Signature"/>
    <w:basedOn w:val="Normal"/>
    <w:link w:val="E-mailSignatureChar"/>
    <w:rsid w:val="00361F78"/>
  </w:style>
  <w:style w:type="character" w:customStyle="1" w:styleId="E-mailSignatureChar">
    <w:name w:val="E-mail Signature Char"/>
    <w:basedOn w:val="DefaultParagraphFont"/>
    <w:link w:val="E-mailSignature"/>
    <w:rsid w:val="00361F78"/>
    <w:rPr>
      <w:sz w:val="22"/>
    </w:rPr>
  </w:style>
  <w:style w:type="paragraph" w:styleId="NormalWeb">
    <w:name w:val="Normal (Web)"/>
    <w:basedOn w:val="Normal"/>
    <w:rsid w:val="00361F78"/>
  </w:style>
  <w:style w:type="character" w:styleId="HTMLAcronym">
    <w:name w:val="HTML Acronym"/>
    <w:basedOn w:val="DefaultParagraphFont"/>
    <w:rsid w:val="00361F78"/>
  </w:style>
  <w:style w:type="paragraph" w:styleId="HTMLAddress">
    <w:name w:val="HTML Address"/>
    <w:basedOn w:val="Normal"/>
    <w:link w:val="HTMLAddressChar"/>
    <w:rsid w:val="00361F78"/>
    <w:rPr>
      <w:i/>
      <w:iCs/>
    </w:rPr>
  </w:style>
  <w:style w:type="character" w:customStyle="1" w:styleId="HTMLAddressChar">
    <w:name w:val="HTML Address Char"/>
    <w:basedOn w:val="DefaultParagraphFont"/>
    <w:link w:val="HTMLAddress"/>
    <w:rsid w:val="00361F78"/>
    <w:rPr>
      <w:i/>
      <w:iCs/>
      <w:sz w:val="22"/>
    </w:rPr>
  </w:style>
  <w:style w:type="character" w:styleId="HTMLCite">
    <w:name w:val="HTML Cite"/>
    <w:basedOn w:val="DefaultParagraphFont"/>
    <w:rsid w:val="00361F78"/>
    <w:rPr>
      <w:i/>
      <w:iCs/>
    </w:rPr>
  </w:style>
  <w:style w:type="character" w:styleId="HTMLCode">
    <w:name w:val="HTML Code"/>
    <w:basedOn w:val="DefaultParagraphFont"/>
    <w:rsid w:val="00361F78"/>
    <w:rPr>
      <w:rFonts w:ascii="Courier New" w:hAnsi="Courier New" w:cs="Courier New"/>
      <w:sz w:val="20"/>
      <w:szCs w:val="20"/>
    </w:rPr>
  </w:style>
  <w:style w:type="character" w:styleId="HTMLDefinition">
    <w:name w:val="HTML Definition"/>
    <w:basedOn w:val="DefaultParagraphFont"/>
    <w:rsid w:val="00361F78"/>
    <w:rPr>
      <w:i/>
      <w:iCs/>
    </w:rPr>
  </w:style>
  <w:style w:type="character" w:styleId="HTMLKeyboard">
    <w:name w:val="HTML Keyboard"/>
    <w:basedOn w:val="DefaultParagraphFont"/>
    <w:rsid w:val="00361F78"/>
    <w:rPr>
      <w:rFonts w:ascii="Courier New" w:hAnsi="Courier New" w:cs="Courier New"/>
      <w:sz w:val="20"/>
      <w:szCs w:val="20"/>
    </w:rPr>
  </w:style>
  <w:style w:type="paragraph" w:styleId="HTMLPreformatted">
    <w:name w:val="HTML Preformatted"/>
    <w:basedOn w:val="Normal"/>
    <w:link w:val="HTMLPreformattedChar"/>
    <w:rsid w:val="00361F78"/>
    <w:rPr>
      <w:rFonts w:ascii="Courier New" w:hAnsi="Courier New" w:cs="Courier New"/>
      <w:sz w:val="20"/>
    </w:rPr>
  </w:style>
  <w:style w:type="character" w:customStyle="1" w:styleId="HTMLPreformattedChar">
    <w:name w:val="HTML Preformatted Char"/>
    <w:basedOn w:val="DefaultParagraphFont"/>
    <w:link w:val="HTMLPreformatted"/>
    <w:rsid w:val="00361F78"/>
    <w:rPr>
      <w:rFonts w:ascii="Courier New" w:hAnsi="Courier New" w:cs="Courier New"/>
    </w:rPr>
  </w:style>
  <w:style w:type="character" w:styleId="HTMLSample">
    <w:name w:val="HTML Sample"/>
    <w:basedOn w:val="DefaultParagraphFont"/>
    <w:rsid w:val="00361F78"/>
    <w:rPr>
      <w:rFonts w:ascii="Courier New" w:hAnsi="Courier New" w:cs="Courier New"/>
    </w:rPr>
  </w:style>
  <w:style w:type="character" w:styleId="HTMLTypewriter">
    <w:name w:val="HTML Typewriter"/>
    <w:basedOn w:val="DefaultParagraphFont"/>
    <w:rsid w:val="00361F78"/>
    <w:rPr>
      <w:rFonts w:ascii="Courier New" w:hAnsi="Courier New" w:cs="Courier New"/>
      <w:sz w:val="20"/>
      <w:szCs w:val="20"/>
    </w:rPr>
  </w:style>
  <w:style w:type="character" w:styleId="HTMLVariable">
    <w:name w:val="HTML Variable"/>
    <w:basedOn w:val="DefaultParagraphFont"/>
    <w:rsid w:val="00361F78"/>
    <w:rPr>
      <w:i/>
      <w:iCs/>
    </w:rPr>
  </w:style>
  <w:style w:type="paragraph" w:styleId="CommentSubject">
    <w:name w:val="annotation subject"/>
    <w:basedOn w:val="CommentText"/>
    <w:next w:val="CommentText"/>
    <w:link w:val="CommentSubjectChar"/>
    <w:rsid w:val="00361F78"/>
    <w:rPr>
      <w:b/>
      <w:bCs/>
    </w:rPr>
  </w:style>
  <w:style w:type="character" w:customStyle="1" w:styleId="CommentSubjectChar">
    <w:name w:val="Comment Subject Char"/>
    <w:basedOn w:val="CommentTextChar"/>
    <w:link w:val="CommentSubject"/>
    <w:rsid w:val="00361F78"/>
    <w:rPr>
      <w:b/>
      <w:bCs/>
    </w:rPr>
  </w:style>
  <w:style w:type="numbering" w:styleId="1ai">
    <w:name w:val="Outline List 1"/>
    <w:basedOn w:val="NoList"/>
    <w:rsid w:val="00361F78"/>
    <w:pPr>
      <w:numPr>
        <w:numId w:val="14"/>
      </w:numPr>
    </w:pPr>
  </w:style>
  <w:style w:type="numbering" w:styleId="111111">
    <w:name w:val="Outline List 2"/>
    <w:basedOn w:val="NoList"/>
    <w:rsid w:val="00361F78"/>
    <w:pPr>
      <w:numPr>
        <w:numId w:val="15"/>
      </w:numPr>
    </w:pPr>
  </w:style>
  <w:style w:type="numbering" w:styleId="ArticleSection">
    <w:name w:val="Outline List 3"/>
    <w:basedOn w:val="NoList"/>
    <w:rsid w:val="00361F78"/>
    <w:pPr>
      <w:numPr>
        <w:numId w:val="17"/>
      </w:numPr>
    </w:pPr>
  </w:style>
  <w:style w:type="table" w:styleId="TableSimple1">
    <w:name w:val="Table Simple 1"/>
    <w:basedOn w:val="TableNormal"/>
    <w:rsid w:val="00361F7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61F7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61F7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61F7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61F7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61F7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61F7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61F7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61F7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61F7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61F7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61F7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61F7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61F7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61F7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61F7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61F7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61F7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61F7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61F7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61F7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61F7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61F7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61F7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61F7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61F7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61F7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61F7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61F7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61F7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61F7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61F7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61F7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61F7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61F7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61F7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61F7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61F7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61F7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61F7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61F7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61F7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61F7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361F78"/>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Template>
  <TotalTime>0</TotalTime>
  <Pages>14</Pages>
  <Words>2220</Words>
  <Characters>11547</Characters>
  <Application>Microsoft Office Word</Application>
  <DocSecurity>0</DocSecurity>
  <PresentationFormat/>
  <Lines>320</Lines>
  <Paragraphs>259</Paragraphs>
  <ScaleCrop>false</ScaleCrop>
  <HeadingPairs>
    <vt:vector size="2" baseType="variant">
      <vt:variant>
        <vt:lpstr>Title</vt:lpstr>
      </vt:variant>
      <vt:variant>
        <vt:i4>1</vt:i4>
      </vt:variant>
    </vt:vector>
  </HeadingPairs>
  <TitlesOfParts>
    <vt:vector size="1" baseType="lpstr">
      <vt:lpstr>Migration Amendment (2021 Measures No. 1) Regulations 2021</vt:lpstr>
    </vt:vector>
  </TitlesOfParts>
  <Manager/>
  <Company/>
  <LinksUpToDate>false</LinksUpToDate>
  <CharactersWithSpaces>13508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2021-01-12T23:38:00Z</cp:lastPrinted>
  <dcterms:created xsi:type="dcterms:W3CDTF">2021-02-16T01:24:00Z</dcterms:created>
  <dcterms:modified xsi:type="dcterms:W3CDTF">2021-02-16T01:24:00Z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2021</vt:lpwstr>
  </property>
  <property fmtid="{D5CDD505-2E9C-101B-9397-08002B2CF9AE}" pid="3" name="ShortT">
    <vt:lpwstr>Migration Amendment (2021 Measures No. 1) Regulations 2021</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18 February 2021</vt:lpwstr>
  </property>
  <property fmtid="{D5CDD505-2E9C-101B-9397-08002B2CF9AE}" pid="10" name="ID">
    <vt:lpwstr>OPC64993</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ExcoDate">
    <vt:lpwstr>18 February 2021</vt:lpwstr>
  </property>
</Properties>
</file>