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D6BFC" w14:textId="09E44527" w:rsidR="000502CF" w:rsidRPr="0081587B" w:rsidRDefault="000502CF" w:rsidP="0081587B">
      <w:pPr>
        <w:pStyle w:val="Heading1"/>
        <w:spacing w:before="0"/>
        <w:jc w:val="center"/>
        <w:rPr>
          <w:rFonts w:ascii="Times New Roman" w:hAnsi="Times New Roman" w:cs="Times New Roman"/>
          <w:b/>
          <w:color w:val="auto"/>
          <w:sz w:val="24"/>
          <w:szCs w:val="24"/>
          <w:u w:val="single"/>
        </w:rPr>
      </w:pPr>
      <w:bookmarkStart w:id="0" w:name="_GoBack"/>
      <w:bookmarkEnd w:id="0"/>
      <w:r w:rsidRPr="0081587B">
        <w:rPr>
          <w:rFonts w:ascii="Times New Roman" w:hAnsi="Times New Roman" w:cs="Times New Roman"/>
          <w:b/>
          <w:color w:val="auto"/>
          <w:sz w:val="24"/>
          <w:szCs w:val="24"/>
          <w:u w:val="single"/>
        </w:rPr>
        <w:t xml:space="preserve">CRIMES </w:t>
      </w:r>
      <w:r w:rsidR="001048F7">
        <w:rPr>
          <w:rFonts w:ascii="Times New Roman" w:hAnsi="Times New Roman" w:cs="Times New Roman"/>
          <w:b/>
          <w:color w:val="auto"/>
          <w:sz w:val="24"/>
          <w:szCs w:val="24"/>
          <w:u w:val="single"/>
        </w:rPr>
        <w:t xml:space="preserve">AMENDMENT </w:t>
      </w:r>
      <w:r w:rsidRPr="0081587B">
        <w:rPr>
          <w:rFonts w:ascii="Times New Roman" w:hAnsi="Times New Roman" w:cs="Times New Roman"/>
          <w:b/>
          <w:color w:val="auto"/>
          <w:sz w:val="24"/>
          <w:szCs w:val="24"/>
          <w:u w:val="single"/>
        </w:rPr>
        <w:t>(WORKER SCREENING) REGULATIONS 20</w:t>
      </w:r>
      <w:r w:rsidR="003E1BA4">
        <w:rPr>
          <w:rFonts w:ascii="Times New Roman" w:hAnsi="Times New Roman" w:cs="Times New Roman"/>
          <w:b/>
          <w:color w:val="auto"/>
          <w:sz w:val="24"/>
          <w:szCs w:val="24"/>
          <w:u w:val="single"/>
        </w:rPr>
        <w:t>21</w:t>
      </w:r>
    </w:p>
    <w:p w14:paraId="752474CB" w14:textId="77777777" w:rsidR="000502CF" w:rsidRPr="0081587B" w:rsidRDefault="000502CF" w:rsidP="0081587B">
      <w:pPr>
        <w:spacing w:after="240" w:line="276" w:lineRule="auto"/>
        <w:rPr>
          <w:sz w:val="24"/>
          <w:szCs w:val="24"/>
        </w:rPr>
      </w:pPr>
    </w:p>
    <w:p w14:paraId="0E923052" w14:textId="77777777" w:rsidR="000643C0" w:rsidRDefault="000643C0" w:rsidP="000643C0">
      <w:pPr>
        <w:spacing w:before="240" w:after="120"/>
        <w:jc w:val="center"/>
        <w:rPr>
          <w:rFonts w:cs="Times New Roman"/>
          <w:b/>
          <w:color w:val="000000" w:themeColor="text1"/>
          <w:sz w:val="24"/>
          <w:szCs w:val="24"/>
          <w:u w:val="single"/>
        </w:rPr>
      </w:pPr>
      <w:r w:rsidRPr="006714D7">
        <w:rPr>
          <w:rFonts w:cs="Times New Roman"/>
          <w:b/>
          <w:color w:val="000000" w:themeColor="text1"/>
          <w:sz w:val="24"/>
          <w:szCs w:val="24"/>
          <w:u w:val="single"/>
        </w:rPr>
        <w:t>EXPLANATORY STATEMENT</w:t>
      </w:r>
    </w:p>
    <w:p w14:paraId="393A28FD" w14:textId="77777777" w:rsidR="0081587B" w:rsidRPr="006714D7" w:rsidRDefault="0081587B" w:rsidP="0081587B">
      <w:pPr>
        <w:spacing w:after="120" w:line="276" w:lineRule="auto"/>
        <w:jc w:val="center"/>
        <w:rPr>
          <w:rFonts w:cs="Times New Roman"/>
          <w:b/>
          <w:color w:val="000000" w:themeColor="text1"/>
          <w:sz w:val="24"/>
          <w:szCs w:val="24"/>
          <w:u w:val="single"/>
        </w:rPr>
      </w:pPr>
    </w:p>
    <w:p w14:paraId="5A12974B" w14:textId="12A191AD" w:rsidR="000643C0" w:rsidRDefault="000643C0" w:rsidP="0081587B">
      <w:pPr>
        <w:spacing w:after="120" w:line="360" w:lineRule="auto"/>
        <w:jc w:val="center"/>
        <w:rPr>
          <w:rFonts w:cs="Times New Roman"/>
          <w:color w:val="000000" w:themeColor="text1"/>
          <w:sz w:val="24"/>
          <w:szCs w:val="24"/>
        </w:rPr>
      </w:pPr>
      <w:r w:rsidRPr="006714D7">
        <w:rPr>
          <w:rFonts w:cs="Times New Roman"/>
          <w:color w:val="000000" w:themeColor="text1"/>
          <w:sz w:val="24"/>
          <w:szCs w:val="24"/>
        </w:rPr>
        <w:t>Issued by authority of the Attorney-General</w:t>
      </w:r>
    </w:p>
    <w:p w14:paraId="3ED55EAC" w14:textId="4376E2D9" w:rsidR="003D2681" w:rsidRPr="006714D7" w:rsidRDefault="003D2681">
      <w:pPr>
        <w:spacing w:after="120" w:line="360" w:lineRule="auto"/>
        <w:jc w:val="center"/>
        <w:rPr>
          <w:rFonts w:cs="Times New Roman"/>
          <w:color w:val="000000" w:themeColor="text1"/>
          <w:sz w:val="24"/>
          <w:szCs w:val="24"/>
        </w:rPr>
      </w:pPr>
      <w:r w:rsidRPr="003D2681">
        <w:rPr>
          <w:rFonts w:cs="Times New Roman"/>
          <w:color w:val="000000" w:themeColor="text1"/>
          <w:sz w:val="24"/>
          <w:szCs w:val="24"/>
        </w:rPr>
        <w:t>in compliance with section 15J of the </w:t>
      </w:r>
      <w:r w:rsidRPr="003D2681">
        <w:rPr>
          <w:rFonts w:cs="Times New Roman"/>
          <w:i/>
          <w:iCs/>
          <w:color w:val="000000" w:themeColor="text1"/>
          <w:sz w:val="24"/>
          <w:szCs w:val="24"/>
        </w:rPr>
        <w:t>Legislation Act 2003</w:t>
      </w:r>
    </w:p>
    <w:p w14:paraId="5E374DC8" w14:textId="77777777" w:rsidR="000643C0" w:rsidRPr="006714D7" w:rsidRDefault="000643C0" w:rsidP="000643C0">
      <w:pPr>
        <w:spacing w:before="240" w:after="120"/>
        <w:rPr>
          <w:rFonts w:cs="Times New Roman"/>
          <w:b/>
          <w:sz w:val="24"/>
          <w:szCs w:val="24"/>
        </w:rPr>
      </w:pPr>
      <w:r w:rsidRPr="006714D7">
        <w:rPr>
          <w:rFonts w:cs="Times New Roman"/>
          <w:b/>
          <w:sz w:val="24"/>
          <w:szCs w:val="24"/>
        </w:rPr>
        <w:t>Purpose</w:t>
      </w:r>
    </w:p>
    <w:p w14:paraId="0AAFE786" w14:textId="789DCCE0" w:rsidR="0082711D" w:rsidRDefault="000643C0" w:rsidP="000643C0">
      <w:pPr>
        <w:spacing w:before="240" w:after="120"/>
        <w:rPr>
          <w:rFonts w:cs="Times New Roman"/>
          <w:sz w:val="24"/>
          <w:szCs w:val="24"/>
        </w:rPr>
      </w:pPr>
      <w:r w:rsidRPr="006714D7">
        <w:rPr>
          <w:rFonts w:cs="Times New Roman"/>
          <w:sz w:val="24"/>
          <w:szCs w:val="24"/>
        </w:rPr>
        <w:t xml:space="preserve">The purpose of the </w:t>
      </w:r>
      <w:r w:rsidRPr="006714D7">
        <w:rPr>
          <w:rFonts w:cs="Times New Roman"/>
          <w:i/>
          <w:sz w:val="24"/>
          <w:szCs w:val="24"/>
        </w:rPr>
        <w:t>Crimes</w:t>
      </w:r>
      <w:r w:rsidR="00961272" w:rsidRPr="006714D7">
        <w:rPr>
          <w:rFonts w:cs="Times New Roman"/>
          <w:i/>
          <w:sz w:val="24"/>
          <w:szCs w:val="24"/>
        </w:rPr>
        <w:t xml:space="preserve"> Amendment</w:t>
      </w:r>
      <w:r w:rsidRPr="006714D7">
        <w:rPr>
          <w:rFonts w:cs="Times New Roman"/>
          <w:i/>
          <w:sz w:val="24"/>
          <w:szCs w:val="24"/>
        </w:rPr>
        <w:t xml:space="preserve"> (Worker Screening) Regulations 20</w:t>
      </w:r>
      <w:r w:rsidR="003E1BA4">
        <w:rPr>
          <w:rFonts w:cs="Times New Roman"/>
          <w:i/>
          <w:sz w:val="24"/>
          <w:szCs w:val="24"/>
        </w:rPr>
        <w:t>21</w:t>
      </w:r>
      <w:r w:rsidRPr="006714D7">
        <w:rPr>
          <w:rFonts w:cs="Times New Roman"/>
          <w:sz w:val="24"/>
          <w:szCs w:val="24"/>
        </w:rPr>
        <w:t xml:space="preserve"> (the Regulations) is to </w:t>
      </w:r>
      <w:r w:rsidR="0082711D" w:rsidRPr="006714D7">
        <w:rPr>
          <w:rFonts w:cs="Times New Roman"/>
          <w:sz w:val="24"/>
          <w:szCs w:val="24"/>
        </w:rPr>
        <w:t xml:space="preserve">prescribe State and Territory persons and bodies and the relevant laws under which they are authorised for the purposes of sections 85ZZGI, 85ZZGJ and 85ZZGK of the </w:t>
      </w:r>
      <w:r w:rsidR="001300A5" w:rsidRPr="006714D7">
        <w:rPr>
          <w:rFonts w:cs="Times New Roman"/>
          <w:i/>
          <w:sz w:val="24"/>
          <w:szCs w:val="24"/>
        </w:rPr>
        <w:t>Crimes Act 1914</w:t>
      </w:r>
      <w:r w:rsidR="001300A5" w:rsidRPr="006714D7">
        <w:rPr>
          <w:rFonts w:cs="Times New Roman"/>
          <w:sz w:val="24"/>
          <w:szCs w:val="24"/>
        </w:rPr>
        <w:t xml:space="preserve"> (the </w:t>
      </w:r>
      <w:r w:rsidR="0082711D" w:rsidRPr="006714D7">
        <w:rPr>
          <w:rFonts w:cs="Times New Roman"/>
          <w:sz w:val="24"/>
          <w:szCs w:val="24"/>
        </w:rPr>
        <w:t>Crimes Act</w:t>
      </w:r>
      <w:r w:rsidR="001300A5" w:rsidRPr="006714D7">
        <w:rPr>
          <w:rFonts w:cs="Times New Roman"/>
          <w:sz w:val="24"/>
          <w:szCs w:val="24"/>
        </w:rPr>
        <w:t>)</w:t>
      </w:r>
      <w:r w:rsidR="0082711D" w:rsidRPr="006714D7">
        <w:rPr>
          <w:rFonts w:cs="Times New Roman"/>
          <w:sz w:val="24"/>
          <w:szCs w:val="24"/>
        </w:rPr>
        <w:t>.</w:t>
      </w:r>
    </w:p>
    <w:p w14:paraId="42E9650A" w14:textId="16B311E8" w:rsidR="003D2681" w:rsidRPr="006714D7" w:rsidRDefault="003D2681" w:rsidP="000643C0">
      <w:pPr>
        <w:spacing w:before="240" w:after="120"/>
        <w:rPr>
          <w:rFonts w:cs="Times New Roman"/>
          <w:sz w:val="24"/>
          <w:szCs w:val="24"/>
        </w:rPr>
      </w:pPr>
      <w:r>
        <w:rPr>
          <w:rFonts w:cs="Times New Roman"/>
          <w:sz w:val="24"/>
          <w:szCs w:val="24"/>
        </w:rPr>
        <w:t xml:space="preserve">The Regulations also update a prescribed body and </w:t>
      </w:r>
      <w:r w:rsidR="00E543A0">
        <w:rPr>
          <w:rFonts w:cs="Times New Roman"/>
          <w:sz w:val="24"/>
          <w:szCs w:val="24"/>
        </w:rPr>
        <w:t>prescribed law</w:t>
      </w:r>
      <w:r>
        <w:rPr>
          <w:rFonts w:cs="Times New Roman"/>
          <w:sz w:val="24"/>
          <w:szCs w:val="24"/>
        </w:rPr>
        <w:t xml:space="preserve"> for the purposes of </w:t>
      </w:r>
      <w:r w:rsidRPr="003D2681">
        <w:rPr>
          <w:rFonts w:cs="Times New Roman"/>
          <w:sz w:val="24"/>
          <w:szCs w:val="24"/>
        </w:rPr>
        <w:t>sections 85ZZGB, 85ZZGC and 85ZZGD</w:t>
      </w:r>
      <w:r>
        <w:rPr>
          <w:rFonts w:cs="Times New Roman"/>
          <w:sz w:val="24"/>
          <w:szCs w:val="24"/>
        </w:rPr>
        <w:t xml:space="preserve"> of the Crimes Act.</w:t>
      </w:r>
    </w:p>
    <w:p w14:paraId="1951A872" w14:textId="77777777" w:rsidR="000643C0" w:rsidRPr="006714D7" w:rsidRDefault="000643C0" w:rsidP="000643C0">
      <w:pPr>
        <w:spacing w:before="240" w:after="120"/>
        <w:rPr>
          <w:rFonts w:cs="Times New Roman"/>
          <w:b/>
          <w:sz w:val="24"/>
          <w:szCs w:val="24"/>
        </w:rPr>
      </w:pPr>
      <w:r w:rsidRPr="006714D7">
        <w:rPr>
          <w:rFonts w:cs="Times New Roman"/>
          <w:b/>
          <w:sz w:val="24"/>
          <w:szCs w:val="24"/>
        </w:rPr>
        <w:t>Background</w:t>
      </w:r>
    </w:p>
    <w:p w14:paraId="7C53D8A6" w14:textId="1CBCD6FF" w:rsidR="001D5151" w:rsidRDefault="001D5151" w:rsidP="001D5151">
      <w:pPr>
        <w:ind w:right="-144"/>
        <w:rPr>
          <w:sz w:val="24"/>
          <w:szCs w:val="24"/>
        </w:rPr>
      </w:pPr>
      <w:r w:rsidRPr="008F43ED">
        <w:rPr>
          <w:sz w:val="24"/>
          <w:szCs w:val="24"/>
        </w:rPr>
        <w:t>The Crimes Act provides a procedural framework for the investigation and prosecution of Commonwealth criminal offences, along with a number of offences against the Commonwealth.</w:t>
      </w:r>
      <w:r w:rsidRPr="008F43ED">
        <w:t xml:space="preserve"> </w:t>
      </w:r>
      <w:r w:rsidRPr="008F43ED">
        <w:rPr>
          <w:sz w:val="24"/>
          <w:szCs w:val="24"/>
        </w:rPr>
        <w:t>Subject to a number of exclusions in Division 6 of the Crimes Act, Part</w:t>
      </w:r>
      <w:r w:rsidR="006D7AD8">
        <w:rPr>
          <w:sz w:val="24"/>
          <w:szCs w:val="24"/>
        </w:rPr>
        <w:t> </w:t>
      </w:r>
      <w:r w:rsidRPr="008F43ED">
        <w:rPr>
          <w:sz w:val="24"/>
          <w:szCs w:val="24"/>
        </w:rPr>
        <w:t xml:space="preserve">VIIC </w:t>
      </w:r>
      <w:r>
        <w:rPr>
          <w:sz w:val="24"/>
          <w:szCs w:val="24"/>
        </w:rPr>
        <w:t xml:space="preserve">of the Crimes Act </w:t>
      </w:r>
      <w:r w:rsidRPr="008F43ED">
        <w:rPr>
          <w:sz w:val="24"/>
          <w:szCs w:val="24"/>
        </w:rPr>
        <w:t>provides that</w:t>
      </w:r>
      <w:r>
        <w:rPr>
          <w:sz w:val="24"/>
          <w:szCs w:val="24"/>
        </w:rPr>
        <w:t>,</w:t>
      </w:r>
      <w:r w:rsidRPr="008F43ED">
        <w:rPr>
          <w:sz w:val="24"/>
          <w:szCs w:val="24"/>
        </w:rPr>
        <w:t xml:space="preserve"> where a conviction for an offence is spent, pardoned or quashed, the offender does not have to disclose the fact of the conviction, </w:t>
      </w:r>
      <w:r>
        <w:rPr>
          <w:sz w:val="24"/>
          <w:szCs w:val="24"/>
        </w:rPr>
        <w:t xml:space="preserve">and </w:t>
      </w:r>
      <w:r w:rsidRPr="008F43ED">
        <w:rPr>
          <w:sz w:val="24"/>
          <w:szCs w:val="24"/>
        </w:rPr>
        <w:t xml:space="preserve">others </w:t>
      </w:r>
      <w:r>
        <w:rPr>
          <w:sz w:val="24"/>
          <w:szCs w:val="24"/>
        </w:rPr>
        <w:t xml:space="preserve">are prohibited </w:t>
      </w:r>
      <w:r w:rsidRPr="008F43ED">
        <w:rPr>
          <w:sz w:val="24"/>
          <w:szCs w:val="24"/>
        </w:rPr>
        <w:t>from disclosing the conviction without the person’s con</w:t>
      </w:r>
      <w:r>
        <w:rPr>
          <w:sz w:val="24"/>
          <w:szCs w:val="24"/>
        </w:rPr>
        <w:t>sent</w:t>
      </w:r>
      <w:r w:rsidRPr="008F43ED">
        <w:rPr>
          <w:sz w:val="24"/>
          <w:szCs w:val="24"/>
        </w:rPr>
        <w:t xml:space="preserve"> </w:t>
      </w:r>
      <w:r>
        <w:rPr>
          <w:sz w:val="24"/>
          <w:szCs w:val="24"/>
        </w:rPr>
        <w:t>or</w:t>
      </w:r>
      <w:r w:rsidRPr="008F43ED">
        <w:rPr>
          <w:sz w:val="24"/>
          <w:szCs w:val="24"/>
        </w:rPr>
        <w:t xml:space="preserve"> taking the conviction into account.</w:t>
      </w:r>
    </w:p>
    <w:p w14:paraId="37AB4FF7" w14:textId="77777777" w:rsidR="001D5151" w:rsidRPr="008F43ED" w:rsidRDefault="001D5151" w:rsidP="001D5151">
      <w:pPr>
        <w:rPr>
          <w:sz w:val="24"/>
          <w:szCs w:val="24"/>
        </w:rPr>
      </w:pPr>
    </w:p>
    <w:p w14:paraId="422793B7" w14:textId="77777777" w:rsidR="001D5151" w:rsidRDefault="001D5151" w:rsidP="001D5151">
      <w:pPr>
        <w:rPr>
          <w:rFonts w:eastAsia="Times New Roman" w:cs="Times New Roman"/>
          <w:sz w:val="24"/>
          <w:szCs w:val="24"/>
          <w:lang w:eastAsia="en-AU"/>
        </w:rPr>
      </w:pPr>
      <w:r>
        <w:rPr>
          <w:rFonts w:eastAsia="Times New Roman" w:cs="Times New Roman"/>
          <w:sz w:val="24"/>
          <w:szCs w:val="24"/>
          <w:lang w:eastAsia="en-AU"/>
        </w:rPr>
        <w:t>Sec</w:t>
      </w:r>
      <w:r w:rsidRPr="00FB549F">
        <w:rPr>
          <w:rFonts w:eastAsia="Times New Roman" w:cs="Times New Roman"/>
          <w:sz w:val="24"/>
          <w:szCs w:val="24"/>
          <w:lang w:eastAsia="en-AU"/>
        </w:rPr>
        <w:t>tion 91 of the Crimes Act</w:t>
      </w:r>
      <w:r w:rsidRPr="00FB549F">
        <w:rPr>
          <w:rFonts w:eastAsia="Times New Roman" w:cs="Times New Roman"/>
          <w:i/>
          <w:sz w:val="24"/>
          <w:szCs w:val="24"/>
          <w:lang w:eastAsia="en-AU"/>
        </w:rPr>
        <w:t xml:space="preserve"> </w:t>
      </w:r>
      <w:r w:rsidRPr="00FB549F">
        <w:rPr>
          <w:rFonts w:eastAsia="Times New Roman" w:cs="Times New Roman"/>
          <w:sz w:val="24"/>
          <w:szCs w:val="24"/>
          <w:lang w:eastAsia="en-AU"/>
        </w:rPr>
        <w:t>provides that the Governor-General may make regulations prescribing matters required or permitted by the Act to be prescribed, or necessary or convenient to be prescribed for carrying out or giving effect to the Act.</w:t>
      </w:r>
    </w:p>
    <w:p w14:paraId="035ABD49" w14:textId="77777777" w:rsidR="001D5151" w:rsidRPr="00FB549F" w:rsidRDefault="001D5151" w:rsidP="001D5151">
      <w:pPr>
        <w:rPr>
          <w:rFonts w:eastAsia="Times New Roman" w:cs="Times New Roman"/>
          <w:sz w:val="24"/>
          <w:szCs w:val="24"/>
          <w:lang w:val="en" w:eastAsia="en-AU"/>
        </w:rPr>
      </w:pPr>
    </w:p>
    <w:p w14:paraId="4B1C38EA" w14:textId="0EC88389" w:rsidR="001D5151" w:rsidRDefault="00022418" w:rsidP="001D5151">
      <w:pPr>
        <w:rPr>
          <w:rFonts w:cs="Times New Roman"/>
          <w:sz w:val="24"/>
          <w:szCs w:val="24"/>
        </w:rPr>
      </w:pPr>
      <w:r w:rsidRPr="008F43ED">
        <w:rPr>
          <w:rFonts w:cs="Times New Roman"/>
          <w:sz w:val="24"/>
          <w:szCs w:val="24"/>
        </w:rPr>
        <w:t xml:space="preserve">Divisions 2 and 3 of Part VIIC of the Crimes Act contain restrictions to the disclosure of information related to pardons, quashed convictions and spent convictions. </w:t>
      </w:r>
      <w:r w:rsidR="001D5151" w:rsidRPr="008F43ED">
        <w:rPr>
          <w:rFonts w:cs="Times New Roman"/>
          <w:sz w:val="24"/>
          <w:szCs w:val="24"/>
        </w:rPr>
        <w:t>The Crimes Act</w:t>
      </w:r>
      <w:r w:rsidR="001D5151" w:rsidRPr="008F43ED">
        <w:rPr>
          <w:rFonts w:cs="Times New Roman"/>
          <w:i/>
          <w:sz w:val="24"/>
          <w:szCs w:val="24"/>
        </w:rPr>
        <w:t xml:space="preserve"> </w:t>
      </w:r>
      <w:r w:rsidR="001F7B86">
        <w:rPr>
          <w:rFonts w:cs="Times New Roman"/>
          <w:sz w:val="24"/>
          <w:szCs w:val="24"/>
        </w:rPr>
        <w:t xml:space="preserve">also </w:t>
      </w:r>
      <w:r w:rsidR="001D5151" w:rsidRPr="008F43ED">
        <w:rPr>
          <w:rFonts w:cs="Times New Roman"/>
          <w:sz w:val="24"/>
          <w:szCs w:val="24"/>
        </w:rPr>
        <w:t xml:space="preserve">contains mechanisms to protect persons with disability </w:t>
      </w:r>
      <w:r w:rsidR="003D0226">
        <w:rPr>
          <w:rFonts w:cs="Times New Roman"/>
          <w:sz w:val="24"/>
          <w:szCs w:val="24"/>
        </w:rPr>
        <w:t xml:space="preserve">and children </w:t>
      </w:r>
      <w:r w:rsidR="001D5151" w:rsidRPr="008F43ED">
        <w:rPr>
          <w:rFonts w:cs="Times New Roman"/>
          <w:sz w:val="24"/>
          <w:szCs w:val="24"/>
        </w:rPr>
        <w:t>from sexual, physical and emotional harm by permitting criminal history information to be disclosed and taken into account in assessing the suitability of persons to work with persons with disability</w:t>
      </w:r>
      <w:r w:rsidR="003D0226">
        <w:rPr>
          <w:rFonts w:cs="Times New Roman"/>
          <w:sz w:val="24"/>
          <w:szCs w:val="24"/>
        </w:rPr>
        <w:t xml:space="preserve"> and children</w:t>
      </w:r>
      <w:r w:rsidR="001D5151" w:rsidRPr="008F43ED">
        <w:rPr>
          <w:rFonts w:cs="Times New Roman"/>
          <w:sz w:val="24"/>
          <w:szCs w:val="24"/>
        </w:rPr>
        <w:t xml:space="preserve">. </w:t>
      </w:r>
    </w:p>
    <w:p w14:paraId="7FC2EDD7" w14:textId="77777777" w:rsidR="001D5151" w:rsidRDefault="001D5151" w:rsidP="001D5151">
      <w:pPr>
        <w:rPr>
          <w:rFonts w:cs="Times New Roman"/>
          <w:sz w:val="24"/>
          <w:szCs w:val="24"/>
        </w:rPr>
      </w:pPr>
    </w:p>
    <w:p w14:paraId="56783215" w14:textId="3D6AD5C4" w:rsidR="001D5151" w:rsidRDefault="001D5151" w:rsidP="001D5151">
      <w:pPr>
        <w:rPr>
          <w:rFonts w:cs="Times New Roman"/>
          <w:sz w:val="24"/>
          <w:szCs w:val="24"/>
        </w:rPr>
      </w:pPr>
      <w:r w:rsidRPr="008F43ED">
        <w:rPr>
          <w:rFonts w:cs="Times New Roman"/>
          <w:sz w:val="24"/>
          <w:szCs w:val="24"/>
        </w:rPr>
        <w:t xml:space="preserve">The </w:t>
      </w:r>
      <w:r w:rsidRPr="008F43ED">
        <w:rPr>
          <w:rFonts w:cs="Times New Roman"/>
          <w:i/>
          <w:sz w:val="24"/>
          <w:szCs w:val="24"/>
        </w:rPr>
        <w:t>Crimes Amendment (National Disability Insurance Scheme</w:t>
      </w:r>
      <w:r>
        <w:rPr>
          <w:rFonts w:cs="Times New Roman"/>
          <w:i/>
          <w:sz w:val="24"/>
          <w:szCs w:val="24"/>
        </w:rPr>
        <w:t>—</w:t>
      </w:r>
      <w:r w:rsidRPr="008F43ED">
        <w:rPr>
          <w:rFonts w:cs="Times New Roman"/>
          <w:i/>
          <w:sz w:val="24"/>
          <w:szCs w:val="24"/>
        </w:rPr>
        <w:t>Worker Screening) Act</w:t>
      </w:r>
      <w:r w:rsidR="006D7AD8">
        <w:rPr>
          <w:rFonts w:cs="Times New Roman"/>
          <w:i/>
          <w:sz w:val="24"/>
          <w:szCs w:val="24"/>
        </w:rPr>
        <w:t> </w:t>
      </w:r>
      <w:r w:rsidRPr="008F43ED">
        <w:rPr>
          <w:rFonts w:cs="Times New Roman"/>
          <w:i/>
          <w:sz w:val="24"/>
          <w:szCs w:val="24"/>
        </w:rPr>
        <w:t>2018</w:t>
      </w:r>
      <w:r w:rsidRPr="008F43ED">
        <w:rPr>
          <w:rFonts w:cs="Times New Roman"/>
          <w:sz w:val="24"/>
          <w:szCs w:val="24"/>
        </w:rPr>
        <w:t xml:space="preserve"> amended the Crimes Act</w:t>
      </w:r>
      <w:r w:rsidRPr="008F43ED">
        <w:rPr>
          <w:rFonts w:cs="Times New Roman"/>
          <w:i/>
          <w:sz w:val="24"/>
          <w:szCs w:val="24"/>
        </w:rPr>
        <w:t xml:space="preserve"> </w:t>
      </w:r>
      <w:r w:rsidRPr="008F43ED">
        <w:rPr>
          <w:rFonts w:cs="Times New Roman"/>
          <w:sz w:val="24"/>
          <w:szCs w:val="24"/>
        </w:rPr>
        <w:t>by inserting Subdivision AA into Division 6 of Part VIIC, creating an exclusion for disclosure of information about a pardoned, quashed or spent conviction of persons who work, or seek to work, with persons with disability in the National Disability Insurance Scheme</w:t>
      </w:r>
      <w:r w:rsidR="006D7AD8">
        <w:rPr>
          <w:rFonts w:cs="Times New Roman"/>
          <w:sz w:val="24"/>
          <w:szCs w:val="24"/>
        </w:rPr>
        <w:t xml:space="preserve"> (NDIS)</w:t>
      </w:r>
      <w:r w:rsidRPr="008F43ED">
        <w:rPr>
          <w:rFonts w:cs="Times New Roman"/>
          <w:sz w:val="24"/>
          <w:szCs w:val="24"/>
        </w:rPr>
        <w:t xml:space="preserve">. The exclusion replicated the arrangements for the working with children checks regime in Subdivision A of Division 6 of Part VIIC. </w:t>
      </w:r>
    </w:p>
    <w:p w14:paraId="5C2643B1" w14:textId="77777777" w:rsidR="001D5151" w:rsidRPr="008F43ED" w:rsidRDefault="001D5151" w:rsidP="001D5151">
      <w:pPr>
        <w:rPr>
          <w:rFonts w:cs="Times New Roman"/>
          <w:sz w:val="24"/>
          <w:szCs w:val="24"/>
        </w:rPr>
      </w:pPr>
    </w:p>
    <w:p w14:paraId="75A82167" w14:textId="5674485C" w:rsidR="0084436B" w:rsidRDefault="001D5151" w:rsidP="00B5421B">
      <w:pPr>
        <w:rPr>
          <w:rFonts w:cs="Times New Roman"/>
          <w:sz w:val="24"/>
          <w:szCs w:val="24"/>
        </w:rPr>
      </w:pPr>
      <w:r w:rsidRPr="008F43ED">
        <w:rPr>
          <w:rFonts w:cs="Times New Roman"/>
          <w:sz w:val="24"/>
          <w:szCs w:val="24"/>
        </w:rPr>
        <w:t xml:space="preserve">The purpose of the </w:t>
      </w:r>
      <w:r w:rsidRPr="000824BF">
        <w:rPr>
          <w:rFonts w:cs="Times New Roman"/>
          <w:i/>
          <w:sz w:val="24"/>
          <w:szCs w:val="24"/>
        </w:rPr>
        <w:t>Crimes Amendment (Worker Screening) Regulations 2021</w:t>
      </w:r>
      <w:r w:rsidRPr="006714D7">
        <w:rPr>
          <w:rFonts w:cs="Times New Roman"/>
          <w:sz w:val="24"/>
          <w:szCs w:val="24"/>
        </w:rPr>
        <w:t xml:space="preserve"> (the Regulations) is to prescribe </w:t>
      </w:r>
      <w:r>
        <w:rPr>
          <w:rFonts w:cs="Times New Roman"/>
          <w:sz w:val="24"/>
          <w:szCs w:val="24"/>
        </w:rPr>
        <w:t xml:space="preserve">the </w:t>
      </w:r>
      <w:r w:rsidRPr="006714D7">
        <w:rPr>
          <w:rFonts w:cs="Times New Roman"/>
          <w:sz w:val="24"/>
          <w:szCs w:val="24"/>
        </w:rPr>
        <w:t>State and Territory persons and bodies</w:t>
      </w:r>
      <w:r>
        <w:rPr>
          <w:rFonts w:cs="Times New Roman"/>
          <w:sz w:val="24"/>
          <w:szCs w:val="24"/>
        </w:rPr>
        <w:t xml:space="preserve"> permitted to obtain and deal with information about persons who work, or seek to work, with a person with a </w:t>
      </w:r>
      <w:r>
        <w:rPr>
          <w:rFonts w:cs="Times New Roman"/>
          <w:sz w:val="24"/>
          <w:szCs w:val="24"/>
        </w:rPr>
        <w:lastRenderedPageBreak/>
        <w:t>disability,</w:t>
      </w:r>
      <w:r w:rsidRPr="006714D7">
        <w:rPr>
          <w:rFonts w:cs="Times New Roman"/>
          <w:sz w:val="24"/>
          <w:szCs w:val="24"/>
        </w:rPr>
        <w:t xml:space="preserve"> and the relevant laws under which they are authorised for the purposes of sections 85ZZGI, 85ZZGJ and 85ZZGK of the Crimes Act.</w:t>
      </w:r>
      <w:r w:rsidR="006D7AD8">
        <w:rPr>
          <w:rFonts w:cs="Times New Roman"/>
          <w:sz w:val="24"/>
          <w:szCs w:val="24"/>
        </w:rPr>
        <w:t xml:space="preserve"> </w:t>
      </w:r>
      <w:r w:rsidR="0084436B">
        <w:rPr>
          <w:rFonts w:cs="Times New Roman"/>
          <w:sz w:val="24"/>
          <w:szCs w:val="24"/>
        </w:rPr>
        <w:t xml:space="preserve">The Regulations also update a prescribed body and the relevant law under which it is authorised for the purposes of </w:t>
      </w:r>
      <w:r w:rsidR="0084436B" w:rsidRPr="003D2681">
        <w:rPr>
          <w:rFonts w:cs="Times New Roman"/>
          <w:sz w:val="24"/>
          <w:szCs w:val="24"/>
        </w:rPr>
        <w:t>sections 85ZZGB, 85ZZGC and 85ZZGD</w:t>
      </w:r>
      <w:r w:rsidR="0084436B">
        <w:rPr>
          <w:rFonts w:cs="Times New Roman"/>
          <w:sz w:val="24"/>
          <w:szCs w:val="24"/>
        </w:rPr>
        <w:t xml:space="preserve"> of the Crimes Act.</w:t>
      </w:r>
    </w:p>
    <w:p w14:paraId="581E40FD" w14:textId="77777777" w:rsidR="006D7AD8" w:rsidRDefault="006D7AD8" w:rsidP="00B5421B">
      <w:pPr>
        <w:rPr>
          <w:rFonts w:cs="Times New Roman"/>
          <w:sz w:val="24"/>
          <w:szCs w:val="24"/>
        </w:rPr>
      </w:pPr>
    </w:p>
    <w:p w14:paraId="438F71EA" w14:textId="58F59CF5" w:rsidR="001D5151" w:rsidRDefault="001D5151" w:rsidP="001D5151">
      <w:pPr>
        <w:rPr>
          <w:rFonts w:cs="Times New Roman"/>
          <w:sz w:val="24"/>
          <w:szCs w:val="24"/>
        </w:rPr>
      </w:pPr>
      <w:r w:rsidRPr="006714D7">
        <w:rPr>
          <w:rFonts w:cs="Times New Roman"/>
          <w:sz w:val="24"/>
          <w:szCs w:val="24"/>
        </w:rPr>
        <w:t xml:space="preserve">The Regulations form an important part of the broader </w:t>
      </w:r>
      <w:r>
        <w:rPr>
          <w:rFonts w:cs="Times New Roman"/>
          <w:sz w:val="24"/>
          <w:szCs w:val="24"/>
        </w:rPr>
        <w:t xml:space="preserve">National Disability Insurance Scheme </w:t>
      </w:r>
      <w:r w:rsidRPr="006714D7">
        <w:rPr>
          <w:rFonts w:cs="Times New Roman"/>
          <w:sz w:val="24"/>
          <w:szCs w:val="24"/>
        </w:rPr>
        <w:t xml:space="preserve">Quality and Safeguarding Framework (the Framework), which is designed to support the rights of people with disability by ensuring they have access to quality and safe services under the NDIS.  The Regulations allow Commonwealth, State and Territory agencies to deliver a nationally consistent approach to worker screening, which is a core element of the Framework aimed at mitigating the risk of harm to persons with disability.  </w:t>
      </w:r>
    </w:p>
    <w:p w14:paraId="5B142E89" w14:textId="2619BBE4" w:rsidR="000643C0" w:rsidRPr="00FB549F" w:rsidRDefault="001D5151" w:rsidP="000502CF">
      <w:pPr>
        <w:spacing w:before="240" w:after="120"/>
        <w:rPr>
          <w:rFonts w:eastAsia="Times New Roman" w:cs="Times New Roman"/>
          <w:b/>
          <w:sz w:val="24"/>
          <w:szCs w:val="24"/>
          <w:lang w:eastAsia="en-AU"/>
        </w:rPr>
      </w:pPr>
      <w:r>
        <w:rPr>
          <w:rFonts w:cs="Times New Roman"/>
          <w:b/>
          <w:sz w:val="24"/>
          <w:szCs w:val="24"/>
        </w:rPr>
        <w:t>Operation of the instrument</w:t>
      </w:r>
    </w:p>
    <w:p w14:paraId="515FB67D" w14:textId="03697C2F" w:rsidR="001D5151" w:rsidRPr="00FB549F" w:rsidRDefault="00152235" w:rsidP="001D5151">
      <w:pPr>
        <w:shd w:val="clear" w:color="auto" w:fill="FFFFFF"/>
        <w:ind w:right="-144"/>
        <w:rPr>
          <w:rFonts w:cs="Times New Roman"/>
          <w:sz w:val="24"/>
          <w:szCs w:val="24"/>
          <w:lang w:val="en-US"/>
        </w:rPr>
      </w:pPr>
      <w:r>
        <w:rPr>
          <w:rFonts w:cs="Times New Roman"/>
          <w:sz w:val="24"/>
          <w:szCs w:val="24"/>
        </w:rPr>
        <w:t>B</w:t>
      </w:r>
      <w:r w:rsidRPr="00FB549F">
        <w:rPr>
          <w:rFonts w:cs="Times New Roman"/>
          <w:sz w:val="24"/>
          <w:szCs w:val="24"/>
        </w:rPr>
        <w:t>efore the Governor-General makes a regulation prescribing a person or body to which information may be disclosed</w:t>
      </w:r>
      <w:r>
        <w:rPr>
          <w:rFonts w:cs="Times New Roman"/>
          <w:sz w:val="24"/>
          <w:szCs w:val="24"/>
        </w:rPr>
        <w:t>,</w:t>
      </w:r>
      <w:r w:rsidRPr="00FB549F">
        <w:rPr>
          <w:rFonts w:cs="Times New Roman"/>
          <w:sz w:val="24"/>
          <w:szCs w:val="24"/>
        </w:rPr>
        <w:t xml:space="preserve"> or by which information may be taken into account or disclosed for the purposes of sections 85ZZGI, 85ZZGJ or 85ZZGK of the Crimes Act</w:t>
      </w:r>
      <w:r>
        <w:rPr>
          <w:rFonts w:cs="Times New Roman"/>
          <w:sz w:val="24"/>
          <w:szCs w:val="24"/>
        </w:rPr>
        <w:t>, s</w:t>
      </w:r>
      <w:r w:rsidR="001D5151" w:rsidRPr="00FB549F">
        <w:rPr>
          <w:rFonts w:cs="Times New Roman"/>
          <w:sz w:val="24"/>
          <w:szCs w:val="24"/>
        </w:rPr>
        <w:t>ection 85ZZGL of the Crimes Act</w:t>
      </w:r>
      <w:r w:rsidR="001D5151" w:rsidRPr="00FB549F">
        <w:rPr>
          <w:rFonts w:cs="Times New Roman"/>
          <w:i/>
          <w:iCs/>
          <w:sz w:val="24"/>
          <w:szCs w:val="24"/>
        </w:rPr>
        <w:t xml:space="preserve"> </w:t>
      </w:r>
      <w:r w:rsidR="001D5151" w:rsidRPr="00FB549F">
        <w:rPr>
          <w:rFonts w:cs="Times New Roman"/>
          <w:sz w:val="24"/>
          <w:szCs w:val="24"/>
        </w:rPr>
        <w:t>requires that the Minister must be satisfied that the person or body:</w:t>
      </w:r>
    </w:p>
    <w:p w14:paraId="5FE8B98B" w14:textId="77777777" w:rsidR="001D5151" w:rsidRPr="00FB549F" w:rsidRDefault="001D5151" w:rsidP="001D5151">
      <w:pPr>
        <w:pStyle w:val="ListParagraph"/>
        <w:numPr>
          <w:ilvl w:val="0"/>
          <w:numId w:val="3"/>
        </w:numPr>
        <w:shd w:val="clear" w:color="auto" w:fill="FFFFFF"/>
        <w:spacing w:before="60"/>
        <w:ind w:left="1077"/>
        <w:rPr>
          <w:rFonts w:cs="Times New Roman"/>
          <w:sz w:val="24"/>
          <w:szCs w:val="24"/>
          <w:lang w:val="en-US"/>
        </w:rPr>
      </w:pPr>
      <w:r w:rsidRPr="00FB549F">
        <w:rPr>
          <w:rFonts w:cs="Times New Roman"/>
          <w:sz w:val="24"/>
          <w:szCs w:val="24"/>
        </w:rPr>
        <w:t>is required or permitted by or under a Commonwealth law, a State law or a Territory law to obtain and deal with information about persons who work, or seek to work, with a person with disability; and</w:t>
      </w:r>
    </w:p>
    <w:p w14:paraId="7E22E50E" w14:textId="77777777" w:rsidR="001D5151" w:rsidRPr="00FB549F" w:rsidRDefault="001D5151" w:rsidP="001D5151">
      <w:pPr>
        <w:pStyle w:val="ListParagraph"/>
        <w:numPr>
          <w:ilvl w:val="0"/>
          <w:numId w:val="3"/>
        </w:numPr>
        <w:shd w:val="clear" w:color="auto" w:fill="FFFFFF"/>
        <w:spacing w:before="60"/>
        <w:ind w:left="1077"/>
        <w:rPr>
          <w:rFonts w:cs="Times New Roman"/>
          <w:sz w:val="24"/>
          <w:szCs w:val="24"/>
          <w:lang w:val="en-US"/>
        </w:rPr>
      </w:pPr>
      <w:r w:rsidRPr="00FB549F">
        <w:rPr>
          <w:rFonts w:cs="Times New Roman"/>
          <w:sz w:val="24"/>
          <w:szCs w:val="24"/>
        </w:rPr>
        <w:t>complies with applicable Commonwealth law, State law or Territory law relating to privacy, human rights and records management; and</w:t>
      </w:r>
    </w:p>
    <w:p w14:paraId="1BBA48F1" w14:textId="77777777" w:rsidR="001D5151" w:rsidRPr="00FB549F" w:rsidRDefault="001D5151" w:rsidP="001D5151">
      <w:pPr>
        <w:pStyle w:val="ListParagraph"/>
        <w:numPr>
          <w:ilvl w:val="0"/>
          <w:numId w:val="3"/>
        </w:numPr>
        <w:shd w:val="clear" w:color="auto" w:fill="FFFFFF"/>
        <w:spacing w:before="60"/>
        <w:ind w:left="1077"/>
        <w:rPr>
          <w:rFonts w:cs="Times New Roman"/>
          <w:sz w:val="24"/>
          <w:szCs w:val="24"/>
          <w:lang w:val="en-US"/>
        </w:rPr>
      </w:pPr>
      <w:r w:rsidRPr="00FB549F">
        <w:rPr>
          <w:rFonts w:cs="Times New Roman"/>
          <w:sz w:val="24"/>
          <w:szCs w:val="24"/>
        </w:rPr>
        <w:t>complies with the principles of natural justice; and</w:t>
      </w:r>
    </w:p>
    <w:p w14:paraId="548D0CF5" w14:textId="77777777" w:rsidR="001D5151" w:rsidRPr="00B77120" w:rsidRDefault="001D5151" w:rsidP="001D5151">
      <w:pPr>
        <w:pStyle w:val="ListParagraph"/>
        <w:numPr>
          <w:ilvl w:val="0"/>
          <w:numId w:val="3"/>
        </w:numPr>
        <w:shd w:val="clear" w:color="auto" w:fill="FFFFFF"/>
        <w:spacing w:before="60"/>
        <w:ind w:left="1077"/>
        <w:rPr>
          <w:rFonts w:cs="Times New Roman"/>
          <w:sz w:val="24"/>
          <w:szCs w:val="24"/>
          <w:lang w:val="en-US"/>
        </w:rPr>
      </w:pPr>
      <w:r w:rsidRPr="00FB549F">
        <w:rPr>
          <w:rFonts w:cs="Times New Roman"/>
          <w:sz w:val="24"/>
          <w:szCs w:val="24"/>
        </w:rPr>
        <w:t>has risk assessment frameworks and appropriately skilled staff to assess risks to the safety of a person with disability.</w:t>
      </w:r>
    </w:p>
    <w:p w14:paraId="4236F0D0" w14:textId="77777777" w:rsidR="001D5151" w:rsidRPr="00FB549F" w:rsidRDefault="001D5151" w:rsidP="001D5151">
      <w:pPr>
        <w:pStyle w:val="ListParagraph"/>
        <w:shd w:val="clear" w:color="auto" w:fill="FFFFFF"/>
        <w:spacing w:before="40"/>
        <w:ind w:left="1077" w:firstLine="0"/>
        <w:rPr>
          <w:rFonts w:cs="Times New Roman"/>
          <w:sz w:val="24"/>
          <w:szCs w:val="24"/>
          <w:lang w:val="en-US"/>
        </w:rPr>
      </w:pPr>
    </w:p>
    <w:p w14:paraId="50C14549" w14:textId="722114DA" w:rsidR="001D5151" w:rsidRDefault="001D5151" w:rsidP="001D5151">
      <w:pPr>
        <w:shd w:val="clear" w:color="auto" w:fill="FFFFFF"/>
        <w:rPr>
          <w:rFonts w:cs="Times New Roman"/>
          <w:sz w:val="24"/>
          <w:szCs w:val="24"/>
        </w:rPr>
      </w:pPr>
      <w:r w:rsidRPr="00FB549F">
        <w:rPr>
          <w:rFonts w:cs="Times New Roman"/>
          <w:sz w:val="24"/>
          <w:szCs w:val="24"/>
        </w:rPr>
        <w:t xml:space="preserve">Sections 85ZZGI, 85ZZGJ </w:t>
      </w:r>
      <w:r w:rsidR="00E93517">
        <w:rPr>
          <w:rFonts w:cs="Times New Roman"/>
          <w:sz w:val="24"/>
          <w:szCs w:val="24"/>
        </w:rPr>
        <w:t>and</w:t>
      </w:r>
      <w:r w:rsidR="00E93517" w:rsidRPr="00FB549F">
        <w:rPr>
          <w:rFonts w:cs="Times New Roman"/>
          <w:sz w:val="24"/>
          <w:szCs w:val="24"/>
        </w:rPr>
        <w:t xml:space="preserve"> </w:t>
      </w:r>
      <w:r w:rsidRPr="00FB549F">
        <w:rPr>
          <w:rFonts w:cs="Times New Roman"/>
          <w:sz w:val="24"/>
          <w:szCs w:val="24"/>
        </w:rPr>
        <w:t>85ZZGK of the Crimes Act</w:t>
      </w:r>
      <w:r w:rsidRPr="00FB549F">
        <w:rPr>
          <w:rFonts w:cs="Times New Roman"/>
          <w:i/>
          <w:sz w:val="24"/>
          <w:szCs w:val="24"/>
        </w:rPr>
        <w:t xml:space="preserve"> </w:t>
      </w:r>
      <w:r w:rsidRPr="00FB549F">
        <w:rPr>
          <w:rFonts w:cs="Times New Roman"/>
          <w:sz w:val="24"/>
          <w:szCs w:val="24"/>
        </w:rPr>
        <w:t xml:space="preserve">deal with information in relation to persons who work, or seek to work, with persons with disability. </w:t>
      </w:r>
      <w:r>
        <w:rPr>
          <w:rFonts w:cs="Times New Roman"/>
          <w:sz w:val="24"/>
          <w:szCs w:val="24"/>
        </w:rPr>
        <w:t xml:space="preserve">The Regulations amend section 20A of the </w:t>
      </w:r>
      <w:r w:rsidRPr="00B77120">
        <w:rPr>
          <w:rFonts w:cs="Times New Roman"/>
          <w:i/>
          <w:sz w:val="24"/>
          <w:szCs w:val="24"/>
        </w:rPr>
        <w:t xml:space="preserve">Crimes Regulations 2019 </w:t>
      </w:r>
      <w:r>
        <w:rPr>
          <w:rFonts w:cs="Times New Roman"/>
          <w:sz w:val="24"/>
          <w:szCs w:val="24"/>
        </w:rPr>
        <w:t>(the Crimes Regulations) to prescribe</w:t>
      </w:r>
      <w:r w:rsidRPr="00FB549F">
        <w:rPr>
          <w:rFonts w:cs="Times New Roman"/>
          <w:sz w:val="24"/>
          <w:szCs w:val="24"/>
        </w:rPr>
        <w:t xml:space="preserve"> </w:t>
      </w:r>
      <w:r>
        <w:rPr>
          <w:rFonts w:cs="Times New Roman"/>
          <w:sz w:val="24"/>
          <w:szCs w:val="24"/>
        </w:rPr>
        <w:t xml:space="preserve">additional </w:t>
      </w:r>
      <w:r w:rsidRPr="00FB549F">
        <w:rPr>
          <w:rFonts w:cs="Times New Roman"/>
          <w:sz w:val="24"/>
          <w:szCs w:val="24"/>
        </w:rPr>
        <w:t xml:space="preserve">persons </w:t>
      </w:r>
      <w:r>
        <w:rPr>
          <w:rFonts w:cs="Times New Roman"/>
          <w:sz w:val="24"/>
          <w:szCs w:val="24"/>
        </w:rPr>
        <w:t>and</w:t>
      </w:r>
      <w:r w:rsidRPr="00FB549F">
        <w:rPr>
          <w:rFonts w:cs="Times New Roman"/>
          <w:sz w:val="24"/>
          <w:szCs w:val="24"/>
        </w:rPr>
        <w:t xml:space="preserve"> bodies</w:t>
      </w:r>
      <w:r>
        <w:rPr>
          <w:rFonts w:cs="Times New Roman"/>
          <w:sz w:val="24"/>
          <w:szCs w:val="24"/>
        </w:rPr>
        <w:t>, and additional laws,</w:t>
      </w:r>
      <w:r w:rsidR="00DA5C35">
        <w:rPr>
          <w:rFonts w:cs="Times New Roman"/>
          <w:sz w:val="24"/>
          <w:szCs w:val="24"/>
        </w:rPr>
        <w:t xml:space="preserve"> for the purposes of </w:t>
      </w:r>
      <w:r w:rsidRPr="00FB549F">
        <w:rPr>
          <w:rFonts w:cs="Times New Roman"/>
          <w:sz w:val="24"/>
          <w:szCs w:val="24"/>
        </w:rPr>
        <w:t xml:space="preserve">sections 85ZZGI, 85ZZGJ </w:t>
      </w:r>
      <w:r>
        <w:rPr>
          <w:rFonts w:cs="Times New Roman"/>
          <w:sz w:val="24"/>
          <w:szCs w:val="24"/>
        </w:rPr>
        <w:t>and</w:t>
      </w:r>
      <w:r w:rsidRPr="00FB549F">
        <w:rPr>
          <w:rFonts w:cs="Times New Roman"/>
          <w:sz w:val="24"/>
          <w:szCs w:val="24"/>
        </w:rPr>
        <w:t xml:space="preserve"> 85ZZGK of the </w:t>
      </w:r>
      <w:r w:rsidRPr="001275FE">
        <w:rPr>
          <w:rFonts w:cs="Times New Roman"/>
          <w:sz w:val="24"/>
          <w:szCs w:val="24"/>
        </w:rPr>
        <w:t xml:space="preserve">Crimes Act. As the Minister responsible for section 85ZZGL of the Crimes Act, the Attorney-General </w:t>
      </w:r>
      <w:r w:rsidR="00D26057" w:rsidRPr="004B2B62">
        <w:rPr>
          <w:rFonts w:cs="Times New Roman"/>
          <w:sz w:val="24"/>
          <w:szCs w:val="24"/>
        </w:rPr>
        <w:t>wa</w:t>
      </w:r>
      <w:r w:rsidRPr="004B2B62">
        <w:rPr>
          <w:rFonts w:cs="Times New Roman"/>
          <w:sz w:val="24"/>
          <w:szCs w:val="24"/>
        </w:rPr>
        <w:t>s satisfied</w:t>
      </w:r>
      <w:r w:rsidRPr="003943EA">
        <w:rPr>
          <w:rFonts w:cs="Times New Roman"/>
          <w:sz w:val="24"/>
          <w:szCs w:val="24"/>
        </w:rPr>
        <w:t xml:space="preserve"> </w:t>
      </w:r>
      <w:r w:rsidRPr="001275FE">
        <w:rPr>
          <w:rFonts w:cs="Times New Roman"/>
          <w:sz w:val="24"/>
          <w:szCs w:val="24"/>
        </w:rPr>
        <w:t xml:space="preserve">that the above criteria have been met in relation to the persons and bodies that would be prescribed </w:t>
      </w:r>
      <w:r>
        <w:rPr>
          <w:rFonts w:cs="Times New Roman"/>
          <w:sz w:val="24"/>
          <w:szCs w:val="24"/>
        </w:rPr>
        <w:t xml:space="preserve">by the </w:t>
      </w:r>
      <w:r w:rsidRPr="00FB549F">
        <w:rPr>
          <w:rFonts w:cs="Times New Roman"/>
          <w:sz w:val="24"/>
          <w:szCs w:val="24"/>
        </w:rPr>
        <w:t>Regulations.</w:t>
      </w:r>
    </w:p>
    <w:p w14:paraId="026BB41B" w14:textId="7A29F1A4" w:rsidR="000D66C3" w:rsidRDefault="000D66C3" w:rsidP="007A7C24">
      <w:pPr>
        <w:shd w:val="clear" w:color="auto" w:fill="FFFFFF"/>
        <w:tabs>
          <w:tab w:val="left" w:pos="5370"/>
          <w:tab w:val="left" w:pos="7635"/>
        </w:tabs>
        <w:rPr>
          <w:rFonts w:cs="Times New Roman"/>
          <w:sz w:val="24"/>
          <w:szCs w:val="24"/>
        </w:rPr>
      </w:pPr>
    </w:p>
    <w:p w14:paraId="4B8B59A2" w14:textId="6D6545F3" w:rsidR="00E93517" w:rsidRPr="00E93517" w:rsidRDefault="007A7C24" w:rsidP="00CB665A">
      <w:pPr>
        <w:shd w:val="clear" w:color="auto" w:fill="FFFFFF"/>
        <w:ind w:right="-144"/>
        <w:rPr>
          <w:rFonts w:ascii="Calibri" w:eastAsia="Times New Roman" w:hAnsi="Calibri" w:cs="Calibri"/>
          <w:color w:val="000000"/>
          <w:lang w:eastAsia="en-AU"/>
        </w:rPr>
      </w:pPr>
      <w:r>
        <w:rPr>
          <w:rFonts w:eastAsia="Times New Roman" w:cs="Times New Roman"/>
          <w:color w:val="000000"/>
          <w:sz w:val="24"/>
          <w:szCs w:val="24"/>
          <w:lang w:eastAsia="en-AU"/>
        </w:rPr>
        <w:t xml:space="preserve">In addition, </w:t>
      </w:r>
      <w:r w:rsidR="00701B91" w:rsidRPr="00E93517">
        <w:rPr>
          <w:rFonts w:eastAsia="Times New Roman" w:cs="Times New Roman"/>
          <w:color w:val="000000"/>
          <w:sz w:val="24"/>
          <w:szCs w:val="24"/>
          <w:lang w:eastAsia="en-AU"/>
        </w:rPr>
        <w:t>before the Governor-General makes a regulation prescribing a person or body to which information may be disclosed or by which information may be taken into account or disclosed for the purposes of sections 85ZZGB, 85ZZGC or 85ZZGD of the Crimes Act</w:t>
      </w:r>
      <w:r w:rsidR="00701B91">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s</w:t>
      </w:r>
      <w:r w:rsidR="00E93517" w:rsidRPr="00E93517">
        <w:rPr>
          <w:rFonts w:eastAsia="Times New Roman" w:cs="Times New Roman"/>
          <w:color w:val="000000"/>
          <w:sz w:val="24"/>
          <w:szCs w:val="24"/>
          <w:lang w:eastAsia="en-AU"/>
        </w:rPr>
        <w:t>ection 85ZZGE of the Crimes Act</w:t>
      </w:r>
      <w:r w:rsidR="00E93517" w:rsidRPr="00E93517">
        <w:rPr>
          <w:rFonts w:eastAsia="Times New Roman" w:cs="Times New Roman"/>
          <w:i/>
          <w:iCs/>
          <w:color w:val="000000"/>
          <w:sz w:val="24"/>
          <w:szCs w:val="24"/>
          <w:lang w:eastAsia="en-AU"/>
        </w:rPr>
        <w:t> </w:t>
      </w:r>
      <w:r w:rsidR="00E93517" w:rsidRPr="00E93517">
        <w:rPr>
          <w:rFonts w:eastAsia="Times New Roman" w:cs="Times New Roman"/>
          <w:color w:val="000000"/>
          <w:sz w:val="24"/>
          <w:szCs w:val="24"/>
          <w:lang w:eastAsia="en-AU"/>
        </w:rPr>
        <w:t>requires that the Minister must be satisfied that the person or body:</w:t>
      </w:r>
    </w:p>
    <w:p w14:paraId="3BFA6AD4" w14:textId="5DCD5276" w:rsidR="00E93517" w:rsidRPr="00CB665A" w:rsidRDefault="00E93517" w:rsidP="00CB665A">
      <w:pPr>
        <w:pStyle w:val="ListParagraph"/>
        <w:numPr>
          <w:ilvl w:val="0"/>
          <w:numId w:val="5"/>
        </w:numPr>
        <w:shd w:val="clear" w:color="auto" w:fill="FFFFFF"/>
        <w:spacing w:before="60"/>
        <w:rPr>
          <w:rFonts w:cs="Times New Roman"/>
          <w:sz w:val="24"/>
          <w:szCs w:val="24"/>
        </w:rPr>
      </w:pPr>
      <w:r w:rsidRPr="00CB665A">
        <w:rPr>
          <w:rFonts w:cs="Times New Roman"/>
          <w:sz w:val="24"/>
          <w:szCs w:val="24"/>
        </w:rPr>
        <w:t>is required or permitted by or under a Commonwealth law, a State law or a Territory law to obtain and deal with information about persons who work, or seek to work, with children; and</w:t>
      </w:r>
    </w:p>
    <w:p w14:paraId="10E10BBA" w14:textId="28E16E22" w:rsidR="00E93517" w:rsidRPr="00CB665A" w:rsidRDefault="00E93517" w:rsidP="00CB665A">
      <w:pPr>
        <w:pStyle w:val="ListParagraph"/>
        <w:numPr>
          <w:ilvl w:val="0"/>
          <w:numId w:val="5"/>
        </w:numPr>
        <w:shd w:val="clear" w:color="auto" w:fill="FFFFFF"/>
        <w:spacing w:before="60"/>
        <w:ind w:left="1077"/>
        <w:rPr>
          <w:rFonts w:cs="Times New Roman"/>
          <w:sz w:val="24"/>
          <w:szCs w:val="24"/>
        </w:rPr>
      </w:pPr>
      <w:r w:rsidRPr="00CB665A">
        <w:rPr>
          <w:rFonts w:cs="Times New Roman"/>
          <w:sz w:val="24"/>
          <w:szCs w:val="24"/>
        </w:rPr>
        <w:t>complies with applicable Commonwealth law, State law or Territory law relating to privacy, human rights and records management; and</w:t>
      </w:r>
    </w:p>
    <w:p w14:paraId="248BA7B4" w14:textId="6B4ACC17" w:rsidR="00E93517" w:rsidRPr="00CB665A" w:rsidRDefault="00E93517" w:rsidP="00CB665A">
      <w:pPr>
        <w:pStyle w:val="ListParagraph"/>
        <w:numPr>
          <w:ilvl w:val="0"/>
          <w:numId w:val="5"/>
        </w:numPr>
        <w:shd w:val="clear" w:color="auto" w:fill="FFFFFF"/>
        <w:spacing w:before="60"/>
        <w:ind w:left="1077"/>
        <w:rPr>
          <w:rFonts w:cs="Times New Roman"/>
          <w:sz w:val="24"/>
          <w:szCs w:val="24"/>
        </w:rPr>
      </w:pPr>
      <w:r w:rsidRPr="00CB665A">
        <w:rPr>
          <w:rFonts w:cs="Times New Roman"/>
          <w:sz w:val="24"/>
          <w:szCs w:val="24"/>
        </w:rPr>
        <w:t>complies with the principles of natural justice; and</w:t>
      </w:r>
    </w:p>
    <w:p w14:paraId="1CAD62A9" w14:textId="2F8481F9" w:rsidR="00E93517" w:rsidRPr="00CB665A" w:rsidRDefault="00E93517" w:rsidP="00CB665A">
      <w:pPr>
        <w:pStyle w:val="ListParagraph"/>
        <w:numPr>
          <w:ilvl w:val="0"/>
          <w:numId w:val="5"/>
        </w:numPr>
        <w:shd w:val="clear" w:color="auto" w:fill="FFFFFF"/>
        <w:spacing w:before="60"/>
        <w:ind w:left="1077"/>
        <w:rPr>
          <w:rFonts w:cs="Times New Roman"/>
          <w:sz w:val="24"/>
          <w:szCs w:val="24"/>
        </w:rPr>
      </w:pPr>
      <w:r w:rsidRPr="00CB665A">
        <w:rPr>
          <w:rFonts w:cs="Times New Roman"/>
          <w:sz w:val="24"/>
          <w:szCs w:val="24"/>
        </w:rPr>
        <w:t>has risk assessment frameworks and appropriately skilled staff to assess risks to children’s safety.</w:t>
      </w:r>
    </w:p>
    <w:p w14:paraId="1F810DBD" w14:textId="6EF6B78A" w:rsidR="00C65456" w:rsidRDefault="00E93517" w:rsidP="00E93517">
      <w:pPr>
        <w:shd w:val="clear" w:color="auto" w:fill="FFFFFF"/>
        <w:rPr>
          <w:rFonts w:cs="Times New Roman"/>
          <w:sz w:val="24"/>
          <w:szCs w:val="24"/>
        </w:rPr>
      </w:pPr>
      <w:r w:rsidRPr="00E93517">
        <w:rPr>
          <w:rFonts w:eastAsia="Times New Roman" w:cs="Times New Roman"/>
          <w:color w:val="000000"/>
          <w:sz w:val="24"/>
          <w:szCs w:val="24"/>
          <w:lang w:eastAsia="en-AU"/>
        </w:rPr>
        <w:br/>
      </w:r>
      <w:r w:rsidRPr="00E93517">
        <w:rPr>
          <w:rFonts w:eastAsia="Times New Roman" w:cs="Times New Roman"/>
          <w:color w:val="000000"/>
          <w:sz w:val="24"/>
          <w:szCs w:val="24"/>
          <w:lang w:eastAsia="en-AU"/>
        </w:rPr>
        <w:lastRenderedPageBreak/>
        <w:t xml:space="preserve">Sections 85ZZGB, 85ZZGC and 85ZZGD of the Crimes Act deal with information in relation to persons who work, or seek to work, with children. </w:t>
      </w:r>
      <w:r>
        <w:rPr>
          <w:rFonts w:cs="Times New Roman"/>
          <w:sz w:val="24"/>
          <w:szCs w:val="24"/>
        </w:rPr>
        <w:t>The Regulations amend section 20 of the Crimes Regulations to update the prescribed</w:t>
      </w:r>
      <w:r w:rsidRPr="00FB549F">
        <w:rPr>
          <w:rFonts w:cs="Times New Roman"/>
          <w:sz w:val="24"/>
          <w:szCs w:val="24"/>
        </w:rPr>
        <w:t xml:space="preserve"> </w:t>
      </w:r>
      <w:r>
        <w:rPr>
          <w:rFonts w:cs="Times New Roman"/>
          <w:sz w:val="24"/>
          <w:szCs w:val="24"/>
        </w:rPr>
        <w:t>p</w:t>
      </w:r>
      <w:r w:rsidRPr="00FB549F">
        <w:rPr>
          <w:rFonts w:cs="Times New Roman"/>
          <w:sz w:val="24"/>
          <w:szCs w:val="24"/>
        </w:rPr>
        <w:t xml:space="preserve">ersons </w:t>
      </w:r>
      <w:r>
        <w:rPr>
          <w:rFonts w:cs="Times New Roman"/>
          <w:sz w:val="24"/>
          <w:szCs w:val="24"/>
        </w:rPr>
        <w:t>and</w:t>
      </w:r>
      <w:r w:rsidRPr="00FB549F">
        <w:rPr>
          <w:rFonts w:cs="Times New Roman"/>
          <w:sz w:val="24"/>
          <w:szCs w:val="24"/>
        </w:rPr>
        <w:t xml:space="preserve"> </w:t>
      </w:r>
      <w:r>
        <w:rPr>
          <w:rFonts w:cs="Times New Roman"/>
          <w:sz w:val="24"/>
          <w:szCs w:val="24"/>
        </w:rPr>
        <w:t xml:space="preserve">law </w:t>
      </w:r>
      <w:r w:rsidR="00F5322F">
        <w:rPr>
          <w:rFonts w:cs="Times New Roman"/>
          <w:sz w:val="24"/>
          <w:szCs w:val="24"/>
        </w:rPr>
        <w:t xml:space="preserve">in Victoria </w:t>
      </w:r>
      <w:r>
        <w:rPr>
          <w:rFonts w:cs="Times New Roman"/>
          <w:sz w:val="24"/>
          <w:szCs w:val="24"/>
        </w:rPr>
        <w:t xml:space="preserve">for the purposes of </w:t>
      </w:r>
      <w:r w:rsidRPr="00FB549F">
        <w:rPr>
          <w:rFonts w:cs="Times New Roman"/>
          <w:sz w:val="24"/>
          <w:szCs w:val="24"/>
        </w:rPr>
        <w:t>sections 85ZZG</w:t>
      </w:r>
      <w:r>
        <w:rPr>
          <w:rFonts w:cs="Times New Roman"/>
          <w:sz w:val="24"/>
          <w:szCs w:val="24"/>
        </w:rPr>
        <w:t>B</w:t>
      </w:r>
      <w:r w:rsidRPr="00FB549F">
        <w:rPr>
          <w:rFonts w:cs="Times New Roman"/>
          <w:sz w:val="24"/>
          <w:szCs w:val="24"/>
        </w:rPr>
        <w:t>, 85ZZG</w:t>
      </w:r>
      <w:r>
        <w:rPr>
          <w:rFonts w:cs="Times New Roman"/>
          <w:sz w:val="24"/>
          <w:szCs w:val="24"/>
        </w:rPr>
        <w:t>C</w:t>
      </w:r>
      <w:r w:rsidRPr="00FB549F">
        <w:rPr>
          <w:rFonts w:cs="Times New Roman"/>
          <w:sz w:val="24"/>
          <w:szCs w:val="24"/>
        </w:rPr>
        <w:t xml:space="preserve"> </w:t>
      </w:r>
      <w:r>
        <w:rPr>
          <w:rFonts w:cs="Times New Roman"/>
          <w:sz w:val="24"/>
          <w:szCs w:val="24"/>
        </w:rPr>
        <w:t>and</w:t>
      </w:r>
      <w:r w:rsidRPr="00FB549F">
        <w:rPr>
          <w:rFonts w:cs="Times New Roman"/>
          <w:sz w:val="24"/>
          <w:szCs w:val="24"/>
        </w:rPr>
        <w:t xml:space="preserve"> 85ZZG</w:t>
      </w:r>
      <w:r>
        <w:rPr>
          <w:rFonts w:cs="Times New Roman"/>
          <w:sz w:val="24"/>
          <w:szCs w:val="24"/>
        </w:rPr>
        <w:t>D</w:t>
      </w:r>
      <w:r w:rsidRPr="00FB549F">
        <w:rPr>
          <w:rFonts w:cs="Times New Roman"/>
          <w:sz w:val="24"/>
          <w:szCs w:val="24"/>
        </w:rPr>
        <w:t xml:space="preserve"> of the </w:t>
      </w:r>
      <w:r w:rsidRPr="001275FE">
        <w:rPr>
          <w:rFonts w:cs="Times New Roman"/>
          <w:sz w:val="24"/>
          <w:szCs w:val="24"/>
        </w:rPr>
        <w:t>Crimes Act. As the Minister responsible for section 85ZZG</w:t>
      </w:r>
      <w:r>
        <w:rPr>
          <w:rFonts w:cs="Times New Roman"/>
          <w:sz w:val="24"/>
          <w:szCs w:val="24"/>
        </w:rPr>
        <w:t>E</w:t>
      </w:r>
      <w:r w:rsidRPr="001275FE">
        <w:rPr>
          <w:rFonts w:cs="Times New Roman"/>
          <w:sz w:val="24"/>
          <w:szCs w:val="24"/>
        </w:rPr>
        <w:t xml:space="preserve"> of the Crimes Act, the Attorney-General </w:t>
      </w:r>
      <w:r w:rsidRPr="004B2B62">
        <w:rPr>
          <w:rFonts w:cs="Times New Roman"/>
          <w:sz w:val="24"/>
          <w:szCs w:val="24"/>
        </w:rPr>
        <w:t>was satisfied</w:t>
      </w:r>
      <w:r w:rsidRPr="003943EA">
        <w:rPr>
          <w:rFonts w:cs="Times New Roman"/>
          <w:sz w:val="24"/>
          <w:szCs w:val="24"/>
        </w:rPr>
        <w:t xml:space="preserve"> </w:t>
      </w:r>
      <w:r w:rsidRPr="001275FE">
        <w:rPr>
          <w:rFonts w:cs="Times New Roman"/>
          <w:sz w:val="24"/>
          <w:szCs w:val="24"/>
        </w:rPr>
        <w:t>that the above criteria have been met in relation to the person</w:t>
      </w:r>
      <w:r>
        <w:rPr>
          <w:rFonts w:cs="Times New Roman"/>
          <w:sz w:val="24"/>
          <w:szCs w:val="24"/>
        </w:rPr>
        <w:t xml:space="preserve"> that will</w:t>
      </w:r>
      <w:r w:rsidRPr="001275FE">
        <w:rPr>
          <w:rFonts w:cs="Times New Roman"/>
          <w:sz w:val="24"/>
          <w:szCs w:val="24"/>
        </w:rPr>
        <w:t xml:space="preserve"> be prescribed </w:t>
      </w:r>
      <w:r>
        <w:rPr>
          <w:rFonts w:cs="Times New Roman"/>
          <w:sz w:val="24"/>
          <w:szCs w:val="24"/>
        </w:rPr>
        <w:t xml:space="preserve">by the </w:t>
      </w:r>
      <w:r w:rsidRPr="00FB549F">
        <w:rPr>
          <w:rFonts w:cs="Times New Roman"/>
          <w:sz w:val="24"/>
          <w:szCs w:val="24"/>
        </w:rPr>
        <w:t>Regulations.</w:t>
      </w:r>
    </w:p>
    <w:p w14:paraId="46F745CF" w14:textId="77777777" w:rsidR="00C65456" w:rsidRDefault="00C65456" w:rsidP="00E93517">
      <w:pPr>
        <w:shd w:val="clear" w:color="auto" w:fill="FFFFFF"/>
        <w:rPr>
          <w:rFonts w:cs="Times New Roman"/>
          <w:sz w:val="24"/>
          <w:szCs w:val="24"/>
        </w:rPr>
      </w:pPr>
    </w:p>
    <w:p w14:paraId="1C798564" w14:textId="7A934885" w:rsidR="00AF7EA9" w:rsidRDefault="00C65456" w:rsidP="00D032ED">
      <w:pPr>
        <w:shd w:val="clear" w:color="auto" w:fill="FFFFFF"/>
        <w:rPr>
          <w:rFonts w:eastAsia="Times New Roman" w:cs="Times New Roman"/>
          <w:color w:val="000000"/>
          <w:sz w:val="24"/>
          <w:szCs w:val="24"/>
          <w:lang w:eastAsia="en-AU"/>
        </w:rPr>
      </w:pPr>
      <w:r>
        <w:rPr>
          <w:rFonts w:cs="Times New Roman"/>
          <w:sz w:val="24"/>
          <w:szCs w:val="24"/>
        </w:rPr>
        <w:t xml:space="preserve">In considering the </w:t>
      </w:r>
      <w:r w:rsidR="00AF7EA9">
        <w:rPr>
          <w:rFonts w:cs="Times New Roman"/>
          <w:sz w:val="24"/>
          <w:szCs w:val="24"/>
        </w:rPr>
        <w:t>criteria</w:t>
      </w:r>
      <w:r>
        <w:rPr>
          <w:rFonts w:cs="Times New Roman"/>
          <w:sz w:val="24"/>
          <w:szCs w:val="24"/>
        </w:rPr>
        <w:t xml:space="preserve"> in sections </w:t>
      </w:r>
      <w:r w:rsidR="00F5322F">
        <w:rPr>
          <w:rFonts w:eastAsia="Times New Roman" w:cs="Times New Roman"/>
          <w:color w:val="000000"/>
          <w:sz w:val="24"/>
          <w:szCs w:val="24"/>
          <w:lang w:eastAsia="en-AU"/>
        </w:rPr>
        <w:t>85ZZGL</w:t>
      </w:r>
      <w:r w:rsidR="00F5322F" w:rsidRPr="00E93517">
        <w:rPr>
          <w:rFonts w:eastAsia="Times New Roman" w:cs="Times New Roman"/>
          <w:color w:val="000000"/>
          <w:sz w:val="24"/>
          <w:szCs w:val="24"/>
          <w:lang w:eastAsia="en-AU"/>
        </w:rPr>
        <w:t xml:space="preserve"> </w:t>
      </w:r>
      <w:r w:rsidR="00F5322F">
        <w:rPr>
          <w:rFonts w:eastAsia="Times New Roman" w:cs="Times New Roman"/>
          <w:color w:val="000000"/>
          <w:sz w:val="24"/>
          <w:szCs w:val="24"/>
          <w:lang w:eastAsia="en-AU"/>
        </w:rPr>
        <w:t xml:space="preserve">and </w:t>
      </w:r>
      <w:r w:rsidR="00AF7EA9" w:rsidRPr="00E93517">
        <w:rPr>
          <w:rFonts w:eastAsia="Times New Roman" w:cs="Times New Roman"/>
          <w:color w:val="000000"/>
          <w:sz w:val="24"/>
          <w:szCs w:val="24"/>
          <w:lang w:eastAsia="en-AU"/>
        </w:rPr>
        <w:t>85ZZGE</w:t>
      </w:r>
      <w:r w:rsidR="00AF7EA9">
        <w:rPr>
          <w:rFonts w:eastAsia="Times New Roman" w:cs="Times New Roman"/>
          <w:color w:val="000000"/>
          <w:sz w:val="24"/>
          <w:szCs w:val="24"/>
          <w:lang w:eastAsia="en-AU"/>
        </w:rPr>
        <w:t xml:space="preserve">, the Attorney-General: </w:t>
      </w:r>
    </w:p>
    <w:p w14:paraId="432C0C57" w14:textId="0F1C2529" w:rsidR="00AF7EA9" w:rsidRDefault="00D032ED" w:rsidP="00CB665A">
      <w:pPr>
        <w:pStyle w:val="ListParagraph"/>
        <w:numPr>
          <w:ilvl w:val="0"/>
          <w:numId w:val="4"/>
        </w:numPr>
        <w:shd w:val="clear" w:color="auto" w:fill="FFFFFF"/>
        <w:rPr>
          <w:rFonts w:cs="Times New Roman"/>
          <w:sz w:val="24"/>
          <w:szCs w:val="24"/>
          <w:lang w:val="en-GB"/>
        </w:rPr>
      </w:pPr>
      <w:r w:rsidRPr="00CB665A">
        <w:rPr>
          <w:rFonts w:cs="Times New Roman"/>
          <w:sz w:val="24"/>
          <w:szCs w:val="24"/>
          <w:lang w:val="en-GB"/>
        </w:rPr>
        <w:t>received advice from the Office of the Australian Information Commissioner in relation to the proposed prescription of the relevant bodies, as per section 85ZZ of the Crimes Act</w:t>
      </w:r>
    </w:p>
    <w:p w14:paraId="17E9994E" w14:textId="74E4578F" w:rsidR="00AF7EA9" w:rsidRDefault="00D032ED" w:rsidP="00CB665A">
      <w:pPr>
        <w:pStyle w:val="ListParagraph"/>
        <w:numPr>
          <w:ilvl w:val="0"/>
          <w:numId w:val="4"/>
        </w:numPr>
        <w:shd w:val="clear" w:color="auto" w:fill="FFFFFF"/>
        <w:rPr>
          <w:rFonts w:cs="Times New Roman"/>
          <w:sz w:val="24"/>
          <w:szCs w:val="24"/>
          <w:lang w:val="en-GB"/>
        </w:rPr>
      </w:pPr>
      <w:r w:rsidRPr="00D032ED">
        <w:rPr>
          <w:rFonts w:cs="Times New Roman"/>
          <w:sz w:val="24"/>
          <w:szCs w:val="24"/>
          <w:lang w:val="en-GB"/>
        </w:rPr>
        <w:t xml:space="preserve">received advice from the Minister for the National Disability Insurance Scheme, the Hon Stuart Robert MP, in relation to the proposed prescription of the </w:t>
      </w:r>
      <w:r w:rsidR="00AF7EA9">
        <w:rPr>
          <w:rFonts w:cs="Times New Roman"/>
          <w:sz w:val="24"/>
          <w:szCs w:val="24"/>
          <w:lang w:val="en-GB"/>
        </w:rPr>
        <w:t>NDIS worker screening bodies</w:t>
      </w:r>
      <w:r w:rsidRPr="00D032ED">
        <w:rPr>
          <w:rFonts w:cs="Times New Roman"/>
          <w:sz w:val="24"/>
          <w:szCs w:val="24"/>
          <w:lang w:val="en-GB"/>
        </w:rPr>
        <w:t>, in particular the requirement that bodies have risk assessment frameworks and appropriately skilled staff to assess risks to the safety of a person with disability;</w:t>
      </w:r>
      <w:r w:rsidR="00AF7EA9">
        <w:rPr>
          <w:rFonts w:cs="Times New Roman"/>
          <w:sz w:val="24"/>
          <w:szCs w:val="24"/>
          <w:lang w:val="en-GB"/>
        </w:rPr>
        <w:t xml:space="preserve"> and</w:t>
      </w:r>
    </w:p>
    <w:p w14:paraId="08F0CC66" w14:textId="1E38A729" w:rsidR="00D032ED" w:rsidRPr="00CB665A" w:rsidRDefault="00AF7EA9" w:rsidP="00CB665A">
      <w:pPr>
        <w:pStyle w:val="ListParagraph"/>
        <w:numPr>
          <w:ilvl w:val="0"/>
          <w:numId w:val="4"/>
        </w:numPr>
        <w:shd w:val="clear" w:color="auto" w:fill="FFFFFF"/>
        <w:rPr>
          <w:rFonts w:cs="Times New Roman"/>
          <w:sz w:val="24"/>
          <w:szCs w:val="24"/>
          <w:lang w:val="en-GB"/>
        </w:rPr>
      </w:pPr>
      <w:r>
        <w:rPr>
          <w:rFonts w:cs="Times New Roman"/>
          <w:sz w:val="24"/>
          <w:szCs w:val="24"/>
          <w:lang w:val="en-GB"/>
        </w:rPr>
        <w:t xml:space="preserve">received advice from relevant Departments and States and Territories relating to </w:t>
      </w:r>
      <w:r w:rsidR="00D032ED" w:rsidRPr="00CB665A">
        <w:rPr>
          <w:rFonts w:cs="Times New Roman"/>
          <w:sz w:val="24"/>
          <w:szCs w:val="24"/>
          <w:lang w:val="en-GB"/>
        </w:rPr>
        <w:t>the relevant considerations for the respective bodies</w:t>
      </w:r>
      <w:r w:rsidRPr="00AF7EA9">
        <w:rPr>
          <w:rFonts w:cs="Times New Roman"/>
          <w:sz w:val="24"/>
          <w:szCs w:val="24"/>
          <w:lang w:val="en-GB"/>
        </w:rPr>
        <w:t>.</w:t>
      </w:r>
    </w:p>
    <w:p w14:paraId="218BE6AD" w14:textId="77777777" w:rsidR="001D5151" w:rsidRPr="00FB549F" w:rsidRDefault="001D5151" w:rsidP="001D5151">
      <w:pPr>
        <w:shd w:val="clear" w:color="auto" w:fill="FFFFFF"/>
        <w:rPr>
          <w:rFonts w:cs="Times New Roman"/>
          <w:sz w:val="24"/>
          <w:szCs w:val="24"/>
        </w:rPr>
      </w:pPr>
    </w:p>
    <w:p w14:paraId="0F1D3692" w14:textId="6F646F2D" w:rsidR="001D5151" w:rsidRDefault="00322D6C" w:rsidP="001D5151">
      <w:pPr>
        <w:rPr>
          <w:rFonts w:cs="Times New Roman"/>
          <w:sz w:val="24"/>
          <w:szCs w:val="24"/>
        </w:rPr>
      </w:pPr>
      <w:r>
        <w:rPr>
          <w:rFonts w:cs="Times New Roman"/>
          <w:sz w:val="24"/>
          <w:szCs w:val="24"/>
        </w:rPr>
        <w:t xml:space="preserve">Under paragraph </w:t>
      </w:r>
      <w:r w:rsidR="001D5151">
        <w:rPr>
          <w:rFonts w:cs="Times New Roman"/>
          <w:sz w:val="24"/>
          <w:szCs w:val="24"/>
        </w:rPr>
        <w:t>85ZZ(1)(b) of the Crimes Act</w:t>
      </w:r>
      <w:r>
        <w:rPr>
          <w:rFonts w:cs="Times New Roman"/>
          <w:sz w:val="24"/>
          <w:szCs w:val="24"/>
        </w:rPr>
        <w:t xml:space="preserve">, the Information Commissioner’s functions </w:t>
      </w:r>
      <w:r w:rsidR="001D5151">
        <w:rPr>
          <w:rFonts w:cs="Times New Roman"/>
          <w:sz w:val="24"/>
          <w:szCs w:val="24"/>
        </w:rPr>
        <w:t xml:space="preserve">include receiving and examining any written requests for complete or partial exclusion of persons from the application of Division 2 or 3 </w:t>
      </w:r>
      <w:r w:rsidR="00D26057">
        <w:rPr>
          <w:rFonts w:cs="Times New Roman"/>
          <w:sz w:val="24"/>
          <w:szCs w:val="24"/>
        </w:rPr>
        <w:t xml:space="preserve">of the Crimes Act </w:t>
      </w:r>
      <w:r w:rsidR="001D5151">
        <w:rPr>
          <w:rFonts w:cs="Times New Roman"/>
          <w:sz w:val="24"/>
          <w:szCs w:val="24"/>
        </w:rPr>
        <w:t>and advis</w:t>
      </w:r>
      <w:r w:rsidR="00D26057">
        <w:rPr>
          <w:rFonts w:cs="Times New Roman"/>
          <w:sz w:val="24"/>
          <w:szCs w:val="24"/>
        </w:rPr>
        <w:t>ing</w:t>
      </w:r>
      <w:r w:rsidR="001D5151">
        <w:rPr>
          <w:rFonts w:cs="Times New Roman"/>
          <w:sz w:val="24"/>
          <w:szCs w:val="24"/>
        </w:rPr>
        <w:t xml:space="preserve"> the Minister whether an exclusion should be granted. </w:t>
      </w:r>
      <w:r w:rsidR="001D5151" w:rsidRPr="00FB549F">
        <w:rPr>
          <w:rFonts w:cs="Times New Roman"/>
          <w:sz w:val="24"/>
          <w:szCs w:val="24"/>
        </w:rPr>
        <w:t xml:space="preserve">In accordance with </w:t>
      </w:r>
      <w:r w:rsidR="001D5151">
        <w:rPr>
          <w:rFonts w:cs="Times New Roman"/>
          <w:sz w:val="24"/>
          <w:szCs w:val="24"/>
        </w:rPr>
        <w:t>paragraph</w:t>
      </w:r>
      <w:r w:rsidR="001D5151" w:rsidRPr="00FB549F">
        <w:rPr>
          <w:rFonts w:cs="Times New Roman"/>
          <w:sz w:val="24"/>
          <w:szCs w:val="24"/>
        </w:rPr>
        <w:t xml:space="preserve"> 85ZZ(1)</w:t>
      </w:r>
      <w:r w:rsidR="001D5151">
        <w:rPr>
          <w:rFonts w:cs="Times New Roman"/>
          <w:sz w:val="24"/>
          <w:szCs w:val="24"/>
        </w:rPr>
        <w:t>(b)</w:t>
      </w:r>
      <w:r w:rsidR="001D5151" w:rsidRPr="00FB549F">
        <w:rPr>
          <w:rFonts w:cs="Times New Roman"/>
          <w:sz w:val="24"/>
          <w:szCs w:val="24"/>
        </w:rPr>
        <w:t xml:space="preserve"> of the Crimes Act, the Information Commissioner </w:t>
      </w:r>
      <w:r w:rsidR="001D5151" w:rsidRPr="00D664EF">
        <w:rPr>
          <w:rFonts w:cs="Times New Roman"/>
          <w:sz w:val="24"/>
          <w:szCs w:val="24"/>
        </w:rPr>
        <w:t xml:space="preserve">has </w:t>
      </w:r>
      <w:r w:rsidR="001D45BE">
        <w:rPr>
          <w:rFonts w:cs="Times New Roman"/>
          <w:sz w:val="24"/>
          <w:szCs w:val="24"/>
        </w:rPr>
        <w:t>been consulted in relation to the Regulations</w:t>
      </w:r>
      <w:r w:rsidR="001D5151" w:rsidRPr="00FB549F">
        <w:rPr>
          <w:rFonts w:cs="Times New Roman"/>
          <w:sz w:val="24"/>
          <w:szCs w:val="24"/>
        </w:rPr>
        <w:t xml:space="preserve">. </w:t>
      </w:r>
    </w:p>
    <w:p w14:paraId="081EADBF" w14:textId="26A74BBD" w:rsidR="000643C0" w:rsidRPr="00FB549F" w:rsidRDefault="000643C0" w:rsidP="000643C0">
      <w:pPr>
        <w:spacing w:before="240"/>
        <w:rPr>
          <w:rFonts w:cs="Times New Roman"/>
          <w:sz w:val="24"/>
          <w:szCs w:val="24"/>
        </w:rPr>
      </w:pPr>
      <w:r w:rsidRPr="00FB549F">
        <w:rPr>
          <w:rFonts w:cs="Times New Roman"/>
          <w:sz w:val="24"/>
          <w:szCs w:val="24"/>
        </w:rPr>
        <w:t xml:space="preserve">Further details of the Regulations are set out in </w:t>
      </w:r>
      <w:r w:rsidRPr="00FB549F">
        <w:rPr>
          <w:rFonts w:cs="Times New Roman"/>
          <w:sz w:val="24"/>
          <w:szCs w:val="24"/>
          <w:u w:val="single"/>
        </w:rPr>
        <w:t>Attachment A</w:t>
      </w:r>
      <w:r w:rsidRPr="00FB549F">
        <w:rPr>
          <w:rFonts w:cs="Times New Roman"/>
          <w:sz w:val="24"/>
          <w:szCs w:val="24"/>
        </w:rPr>
        <w:t>.</w:t>
      </w:r>
    </w:p>
    <w:p w14:paraId="421260D3" w14:textId="53AF1478" w:rsidR="00DA5C35" w:rsidRDefault="000643C0" w:rsidP="00CB665A">
      <w:pPr>
        <w:spacing w:before="240"/>
        <w:rPr>
          <w:rFonts w:cs="Times New Roman"/>
          <w:sz w:val="24"/>
          <w:szCs w:val="24"/>
        </w:rPr>
      </w:pPr>
      <w:r w:rsidRPr="00FB549F">
        <w:rPr>
          <w:rFonts w:cs="Times New Roman"/>
          <w:sz w:val="24"/>
          <w:szCs w:val="24"/>
        </w:rPr>
        <w:t xml:space="preserve">The Regulations </w:t>
      </w:r>
      <w:r w:rsidR="00701D9B" w:rsidRPr="00FB549F">
        <w:rPr>
          <w:rFonts w:cs="Times New Roman"/>
          <w:sz w:val="24"/>
          <w:szCs w:val="24"/>
        </w:rPr>
        <w:t xml:space="preserve">are </w:t>
      </w:r>
      <w:r w:rsidRPr="00FB549F">
        <w:rPr>
          <w:rFonts w:cs="Times New Roman"/>
          <w:sz w:val="24"/>
          <w:szCs w:val="24"/>
        </w:rPr>
        <w:t xml:space="preserve">a legislative instrument for the purposes of the </w:t>
      </w:r>
      <w:r w:rsidRPr="00FB549F">
        <w:rPr>
          <w:rFonts w:cs="Times New Roman"/>
          <w:i/>
          <w:sz w:val="24"/>
          <w:szCs w:val="24"/>
        </w:rPr>
        <w:t>Legislation Act 2003</w:t>
      </w:r>
      <w:r w:rsidRPr="00FB549F">
        <w:rPr>
          <w:rFonts w:cs="Times New Roman"/>
          <w:sz w:val="24"/>
          <w:szCs w:val="24"/>
        </w:rPr>
        <w:t>.</w:t>
      </w:r>
    </w:p>
    <w:p w14:paraId="40B39E07" w14:textId="65C1421E" w:rsidR="00DA5C35" w:rsidRDefault="00DA5C35" w:rsidP="00CB665A">
      <w:pPr>
        <w:spacing w:before="240"/>
        <w:rPr>
          <w:rFonts w:cs="Times New Roman"/>
          <w:sz w:val="24"/>
          <w:szCs w:val="24"/>
        </w:rPr>
      </w:pPr>
      <w:r>
        <w:rPr>
          <w:rFonts w:cs="Times New Roman"/>
          <w:sz w:val="24"/>
          <w:szCs w:val="24"/>
        </w:rPr>
        <w:t xml:space="preserve">Section 33(3) of the </w:t>
      </w:r>
      <w:r w:rsidRPr="007C0465">
        <w:rPr>
          <w:rFonts w:cs="Times New Roman"/>
          <w:i/>
          <w:sz w:val="24"/>
          <w:szCs w:val="24"/>
        </w:rPr>
        <w:t>Acts Interpretation Act 1901</w:t>
      </w:r>
      <w:r>
        <w:rPr>
          <w:rFonts w:cs="Times New Roman"/>
          <w:sz w:val="24"/>
          <w:szCs w:val="24"/>
        </w:rPr>
        <w:t xml:space="preserve"> confers the power to make any legislative instrument to be taken to include the power to repeal, rescind, revoke, amend or vary such an instrument.</w:t>
      </w:r>
    </w:p>
    <w:p w14:paraId="5E3BA083" w14:textId="7BA3B0E7" w:rsidR="000643C0" w:rsidRPr="00FB549F" w:rsidRDefault="000643C0" w:rsidP="000643C0">
      <w:pPr>
        <w:spacing w:before="240" w:after="120"/>
        <w:rPr>
          <w:rFonts w:cs="Times New Roman"/>
          <w:b/>
          <w:sz w:val="24"/>
          <w:szCs w:val="24"/>
        </w:rPr>
      </w:pPr>
      <w:r w:rsidRPr="00FB549F">
        <w:rPr>
          <w:rFonts w:cs="Times New Roman"/>
          <w:b/>
          <w:sz w:val="24"/>
          <w:szCs w:val="24"/>
        </w:rPr>
        <w:t>Consultation</w:t>
      </w:r>
    </w:p>
    <w:p w14:paraId="3A5E78F9" w14:textId="5F04A8ED" w:rsidR="00DA5C35" w:rsidRDefault="00D26057" w:rsidP="00777229">
      <w:pPr>
        <w:rPr>
          <w:rFonts w:cs="Times New Roman"/>
          <w:b/>
          <w:sz w:val="24"/>
          <w:szCs w:val="24"/>
        </w:rPr>
      </w:pPr>
      <w:r>
        <w:rPr>
          <w:rFonts w:cs="Times New Roman"/>
          <w:sz w:val="24"/>
          <w:szCs w:val="24"/>
        </w:rPr>
        <w:t>Northern Territory, Queensland, Victoria and Western Australia</w:t>
      </w:r>
      <w:r w:rsidR="00B73371">
        <w:rPr>
          <w:rFonts w:cs="Times New Roman"/>
          <w:sz w:val="24"/>
          <w:szCs w:val="24"/>
        </w:rPr>
        <w:t xml:space="preserve">, </w:t>
      </w:r>
      <w:r w:rsidRPr="00217144">
        <w:rPr>
          <w:rFonts w:cs="Times New Roman"/>
          <w:sz w:val="24"/>
          <w:szCs w:val="24"/>
        </w:rPr>
        <w:t xml:space="preserve">the Department of Social Services </w:t>
      </w:r>
      <w:r w:rsidR="00B73371">
        <w:rPr>
          <w:rFonts w:cs="Times New Roman"/>
          <w:sz w:val="24"/>
          <w:szCs w:val="24"/>
        </w:rPr>
        <w:t xml:space="preserve">and the Department of Home Affairs </w:t>
      </w:r>
      <w:r w:rsidRPr="00217144">
        <w:rPr>
          <w:rFonts w:cs="Times New Roman"/>
          <w:sz w:val="24"/>
          <w:szCs w:val="24"/>
        </w:rPr>
        <w:t xml:space="preserve">were consulted during the development of the Regulations and are supportive. No changes were required as a result of consultation. </w:t>
      </w:r>
    </w:p>
    <w:p w14:paraId="2B309038" w14:textId="5C3A0F01" w:rsidR="000643C0" w:rsidRPr="00CD790A" w:rsidRDefault="000643C0" w:rsidP="000502CF">
      <w:pPr>
        <w:spacing w:before="240" w:after="120"/>
        <w:rPr>
          <w:rFonts w:cs="Times New Roman"/>
          <w:b/>
          <w:sz w:val="24"/>
          <w:szCs w:val="24"/>
        </w:rPr>
      </w:pPr>
      <w:r w:rsidRPr="00CD790A">
        <w:rPr>
          <w:rFonts w:cs="Times New Roman"/>
          <w:b/>
          <w:sz w:val="24"/>
          <w:szCs w:val="24"/>
        </w:rPr>
        <w:t>Regulation Impact Statement</w:t>
      </w:r>
    </w:p>
    <w:p w14:paraId="011981C0" w14:textId="2E94D801" w:rsidR="000643C0" w:rsidRPr="00DC2EF3" w:rsidRDefault="000643C0" w:rsidP="000643C0">
      <w:pPr>
        <w:spacing w:before="240" w:after="120"/>
        <w:rPr>
          <w:rFonts w:cs="Times New Roman"/>
          <w:sz w:val="24"/>
          <w:szCs w:val="24"/>
        </w:rPr>
      </w:pPr>
      <w:r w:rsidRPr="00CD790A">
        <w:rPr>
          <w:rFonts w:cs="Times New Roman"/>
          <w:sz w:val="24"/>
          <w:szCs w:val="24"/>
        </w:rPr>
        <w:t xml:space="preserve">Following consultation with the Office of Best Practice Regulation (OBPR), </w:t>
      </w:r>
      <w:r w:rsidR="00DC2EF3" w:rsidRPr="00CD790A">
        <w:rPr>
          <w:rFonts w:cs="Times New Roman"/>
          <w:sz w:val="24"/>
          <w:szCs w:val="24"/>
        </w:rPr>
        <w:t xml:space="preserve">no additional </w:t>
      </w:r>
      <w:r w:rsidRPr="00CD790A">
        <w:rPr>
          <w:rFonts w:cs="Times New Roman"/>
          <w:sz w:val="24"/>
          <w:szCs w:val="24"/>
        </w:rPr>
        <w:t>Regulation Impact Statement (RIS) is required</w:t>
      </w:r>
      <w:r w:rsidR="00DC2EF3" w:rsidRPr="00CD790A">
        <w:rPr>
          <w:rFonts w:cs="Times New Roman"/>
          <w:sz w:val="24"/>
          <w:szCs w:val="24"/>
        </w:rPr>
        <w:t xml:space="preserve"> for this measure. </w:t>
      </w:r>
      <w:r w:rsidRPr="00CD790A">
        <w:rPr>
          <w:rFonts w:cs="Times New Roman"/>
          <w:sz w:val="24"/>
          <w:szCs w:val="24"/>
        </w:rPr>
        <w:t xml:space="preserve"> </w:t>
      </w:r>
      <w:r w:rsidR="006638B4" w:rsidRPr="00CD790A">
        <w:rPr>
          <w:rFonts w:cs="Times New Roman"/>
          <w:sz w:val="24"/>
          <w:szCs w:val="24"/>
        </w:rPr>
        <w:t>OBPR</w:t>
      </w:r>
      <w:r w:rsidR="006638B4">
        <w:rPr>
          <w:rFonts w:cs="Times New Roman"/>
          <w:sz w:val="24"/>
          <w:szCs w:val="24"/>
        </w:rPr>
        <w:t xml:space="preserve"> has confirmed that this measure is covered by the </w:t>
      </w:r>
      <w:r w:rsidR="006638B4">
        <w:rPr>
          <w:rFonts w:cs="Times New Roman"/>
          <w:i/>
          <w:sz w:val="24"/>
          <w:szCs w:val="24"/>
        </w:rPr>
        <w:t>NDIS Quality and Safeguarding RIS</w:t>
      </w:r>
      <w:r w:rsidR="006638B4">
        <w:rPr>
          <w:rFonts w:cs="Times New Roman"/>
          <w:sz w:val="24"/>
          <w:szCs w:val="24"/>
        </w:rPr>
        <w:t xml:space="preserve"> (OBPR ID 16842).</w:t>
      </w:r>
    </w:p>
    <w:p w14:paraId="4A934837" w14:textId="77777777" w:rsidR="000643C0" w:rsidRPr="00FB549F" w:rsidRDefault="000643C0" w:rsidP="000643C0">
      <w:pPr>
        <w:spacing w:before="240" w:after="120"/>
        <w:rPr>
          <w:rFonts w:cs="Times New Roman"/>
          <w:b/>
          <w:sz w:val="24"/>
          <w:szCs w:val="24"/>
        </w:rPr>
      </w:pPr>
      <w:r w:rsidRPr="00FB549F">
        <w:rPr>
          <w:rFonts w:cs="Times New Roman"/>
          <w:b/>
          <w:sz w:val="24"/>
          <w:szCs w:val="24"/>
        </w:rPr>
        <w:t>Commencement</w:t>
      </w:r>
    </w:p>
    <w:p w14:paraId="4DDA64EB" w14:textId="3C33DCDD" w:rsidR="008F594F" w:rsidRDefault="008F594F" w:rsidP="008F594F">
      <w:pPr>
        <w:spacing w:before="240" w:after="120"/>
        <w:rPr>
          <w:rStyle w:val="BookTitle"/>
          <w:rFonts w:cs="Times New Roman"/>
          <w:b w:val="0"/>
          <w:i w:val="0"/>
          <w:iCs w:val="0"/>
          <w:spacing w:val="0"/>
          <w:sz w:val="24"/>
          <w:szCs w:val="24"/>
        </w:rPr>
      </w:pPr>
      <w:r>
        <w:rPr>
          <w:rStyle w:val="BookTitle"/>
          <w:rFonts w:cs="Times New Roman"/>
          <w:b w:val="0"/>
          <w:i w:val="0"/>
          <w:iCs w:val="0"/>
          <w:spacing w:val="0"/>
          <w:sz w:val="24"/>
          <w:szCs w:val="24"/>
        </w:rPr>
        <w:t xml:space="preserve">The Regulations commence on the day after they are registered, other than items </w:t>
      </w:r>
      <w:r w:rsidR="00E72D44">
        <w:rPr>
          <w:rStyle w:val="BookTitle"/>
          <w:rFonts w:cs="Times New Roman"/>
          <w:b w:val="0"/>
          <w:i w:val="0"/>
          <w:iCs w:val="0"/>
          <w:spacing w:val="0"/>
          <w:sz w:val="24"/>
          <w:szCs w:val="24"/>
        </w:rPr>
        <w:t xml:space="preserve">3 </w:t>
      </w:r>
      <w:r>
        <w:rPr>
          <w:rStyle w:val="BookTitle"/>
          <w:rFonts w:cs="Times New Roman"/>
          <w:b w:val="0"/>
          <w:i w:val="0"/>
          <w:iCs w:val="0"/>
          <w:spacing w:val="0"/>
          <w:sz w:val="24"/>
          <w:szCs w:val="24"/>
        </w:rPr>
        <w:t xml:space="preserve">and </w:t>
      </w:r>
      <w:r w:rsidR="00E72D44">
        <w:rPr>
          <w:rStyle w:val="BookTitle"/>
          <w:rFonts w:cs="Times New Roman"/>
          <w:b w:val="0"/>
          <w:i w:val="0"/>
          <w:iCs w:val="0"/>
          <w:spacing w:val="0"/>
          <w:sz w:val="24"/>
          <w:szCs w:val="24"/>
        </w:rPr>
        <w:t xml:space="preserve">4 </w:t>
      </w:r>
      <w:r>
        <w:rPr>
          <w:rStyle w:val="BookTitle"/>
          <w:rFonts w:cs="Times New Roman"/>
          <w:b w:val="0"/>
          <w:i w:val="0"/>
          <w:iCs w:val="0"/>
          <w:spacing w:val="0"/>
          <w:sz w:val="24"/>
          <w:szCs w:val="24"/>
        </w:rPr>
        <w:t xml:space="preserve">of Schedule 1. Item </w:t>
      </w:r>
      <w:r w:rsidR="00E72D44">
        <w:rPr>
          <w:rStyle w:val="BookTitle"/>
          <w:rFonts w:cs="Times New Roman"/>
          <w:b w:val="0"/>
          <w:i w:val="0"/>
          <w:iCs w:val="0"/>
          <w:spacing w:val="0"/>
          <w:sz w:val="24"/>
          <w:szCs w:val="24"/>
        </w:rPr>
        <w:t xml:space="preserve">3 </w:t>
      </w:r>
      <w:r>
        <w:rPr>
          <w:rStyle w:val="BookTitle"/>
          <w:rFonts w:cs="Times New Roman"/>
          <w:b w:val="0"/>
          <w:i w:val="0"/>
          <w:iCs w:val="0"/>
          <w:spacing w:val="0"/>
          <w:sz w:val="24"/>
          <w:szCs w:val="24"/>
        </w:rPr>
        <w:t xml:space="preserve">of Schedule 1 commences on the later of the day after the Amendment Regulations are registered and the commencement of Part 2 of the </w:t>
      </w:r>
      <w:r w:rsidRPr="00FC44E2">
        <w:rPr>
          <w:rStyle w:val="BookTitle"/>
          <w:rFonts w:cs="Times New Roman"/>
          <w:b w:val="0"/>
          <w:iCs w:val="0"/>
          <w:spacing w:val="0"/>
          <w:sz w:val="24"/>
          <w:szCs w:val="24"/>
        </w:rPr>
        <w:t xml:space="preserve">Disability Services and Other Legislation (Worker Screening) Amendment Act 2020 </w:t>
      </w:r>
      <w:r w:rsidRPr="00777229">
        <w:rPr>
          <w:rStyle w:val="BookTitle"/>
          <w:rFonts w:cs="Times New Roman"/>
          <w:b w:val="0"/>
          <w:i w:val="0"/>
          <w:iCs w:val="0"/>
          <w:spacing w:val="0"/>
          <w:sz w:val="24"/>
          <w:szCs w:val="24"/>
        </w:rPr>
        <w:t>(Qld)</w:t>
      </w:r>
      <w:r>
        <w:rPr>
          <w:rStyle w:val="BookTitle"/>
          <w:rFonts w:cs="Times New Roman"/>
          <w:b w:val="0"/>
          <w:i w:val="0"/>
          <w:iCs w:val="0"/>
          <w:spacing w:val="0"/>
          <w:sz w:val="24"/>
          <w:szCs w:val="24"/>
        </w:rPr>
        <w:t xml:space="preserve">. Item </w:t>
      </w:r>
      <w:r w:rsidR="00E72D44">
        <w:rPr>
          <w:rStyle w:val="BookTitle"/>
          <w:rFonts w:cs="Times New Roman"/>
          <w:b w:val="0"/>
          <w:i w:val="0"/>
          <w:iCs w:val="0"/>
          <w:spacing w:val="0"/>
          <w:sz w:val="24"/>
          <w:szCs w:val="24"/>
        </w:rPr>
        <w:t xml:space="preserve">4 </w:t>
      </w:r>
      <w:r>
        <w:rPr>
          <w:rStyle w:val="BookTitle"/>
          <w:rFonts w:cs="Times New Roman"/>
          <w:b w:val="0"/>
          <w:i w:val="0"/>
          <w:iCs w:val="0"/>
          <w:spacing w:val="0"/>
          <w:sz w:val="24"/>
          <w:szCs w:val="24"/>
        </w:rPr>
        <w:t xml:space="preserve">of Schedule 1 commences on the later of the day after the Regulations are registered and the </w:t>
      </w:r>
      <w:r>
        <w:rPr>
          <w:rStyle w:val="BookTitle"/>
          <w:rFonts w:cs="Times New Roman"/>
          <w:b w:val="0"/>
          <w:i w:val="0"/>
          <w:iCs w:val="0"/>
          <w:spacing w:val="0"/>
          <w:sz w:val="24"/>
          <w:szCs w:val="24"/>
        </w:rPr>
        <w:lastRenderedPageBreak/>
        <w:t xml:space="preserve">commencement of Part 2 of the </w:t>
      </w:r>
      <w:r w:rsidRPr="00FC44E2">
        <w:rPr>
          <w:rStyle w:val="BookTitle"/>
          <w:rFonts w:cs="Times New Roman"/>
          <w:b w:val="0"/>
          <w:iCs w:val="0"/>
          <w:spacing w:val="0"/>
          <w:sz w:val="24"/>
          <w:szCs w:val="24"/>
        </w:rPr>
        <w:t xml:space="preserve">National Disability Insurance Scheme (Worker Screening) Act 2020 </w:t>
      </w:r>
      <w:r w:rsidRPr="00777229">
        <w:rPr>
          <w:rStyle w:val="BookTitle"/>
          <w:rFonts w:cs="Times New Roman"/>
          <w:b w:val="0"/>
          <w:i w:val="0"/>
          <w:iCs w:val="0"/>
          <w:spacing w:val="0"/>
          <w:sz w:val="24"/>
          <w:szCs w:val="24"/>
        </w:rPr>
        <w:t>(WA)</w:t>
      </w:r>
      <w:r>
        <w:rPr>
          <w:rStyle w:val="BookTitle"/>
          <w:rFonts w:cs="Times New Roman"/>
          <w:b w:val="0"/>
          <w:i w:val="0"/>
          <w:iCs w:val="0"/>
          <w:spacing w:val="0"/>
          <w:sz w:val="24"/>
          <w:szCs w:val="24"/>
        </w:rPr>
        <w:t xml:space="preserve">.  Items </w:t>
      </w:r>
      <w:r w:rsidR="00E72D44">
        <w:rPr>
          <w:rStyle w:val="BookTitle"/>
          <w:rFonts w:cs="Times New Roman"/>
          <w:b w:val="0"/>
          <w:i w:val="0"/>
          <w:iCs w:val="0"/>
          <w:spacing w:val="0"/>
          <w:sz w:val="24"/>
          <w:szCs w:val="24"/>
        </w:rPr>
        <w:t xml:space="preserve">3 </w:t>
      </w:r>
      <w:r>
        <w:rPr>
          <w:rStyle w:val="BookTitle"/>
          <w:rFonts w:cs="Times New Roman"/>
          <w:b w:val="0"/>
          <w:i w:val="0"/>
          <w:iCs w:val="0"/>
          <w:spacing w:val="0"/>
          <w:sz w:val="24"/>
          <w:szCs w:val="24"/>
        </w:rPr>
        <w:t xml:space="preserve">and </w:t>
      </w:r>
      <w:r w:rsidR="00E72D44">
        <w:rPr>
          <w:rStyle w:val="BookTitle"/>
          <w:rFonts w:cs="Times New Roman"/>
          <w:b w:val="0"/>
          <w:i w:val="0"/>
          <w:iCs w:val="0"/>
          <w:spacing w:val="0"/>
          <w:sz w:val="24"/>
          <w:szCs w:val="24"/>
        </w:rPr>
        <w:t xml:space="preserve">4 </w:t>
      </w:r>
      <w:r>
        <w:rPr>
          <w:rStyle w:val="BookTitle"/>
          <w:rFonts w:cs="Times New Roman"/>
          <w:b w:val="0"/>
          <w:i w:val="0"/>
          <w:iCs w:val="0"/>
          <w:spacing w:val="0"/>
          <w:sz w:val="24"/>
          <w:szCs w:val="24"/>
        </w:rPr>
        <w:t>of Schedule 1 will not commence at all if the relevant state legislation does not commence.</w:t>
      </w:r>
      <w:r w:rsidR="00F8627F">
        <w:rPr>
          <w:rStyle w:val="BookTitle"/>
          <w:rFonts w:cs="Times New Roman"/>
          <w:b w:val="0"/>
          <w:i w:val="0"/>
          <w:iCs w:val="0"/>
          <w:spacing w:val="0"/>
          <w:sz w:val="24"/>
          <w:szCs w:val="24"/>
        </w:rPr>
        <w:t xml:space="preserve"> Item 5 of </w:t>
      </w:r>
      <w:r w:rsidR="00F8627F" w:rsidRPr="00DF6E0E">
        <w:rPr>
          <w:rStyle w:val="BookTitle"/>
          <w:rFonts w:cs="Times New Roman"/>
          <w:b w:val="0"/>
          <w:i w:val="0"/>
          <w:iCs w:val="0"/>
          <w:spacing w:val="0"/>
          <w:sz w:val="24"/>
          <w:szCs w:val="24"/>
        </w:rPr>
        <w:t>Schedule 1 would commence the day after the instrument is registered.</w:t>
      </w:r>
    </w:p>
    <w:p w14:paraId="1402C453" w14:textId="77777777" w:rsidR="000643C0" w:rsidRPr="006714D7" w:rsidRDefault="000643C0" w:rsidP="000643C0">
      <w:pPr>
        <w:spacing w:before="240" w:after="120"/>
        <w:rPr>
          <w:rFonts w:cs="Times New Roman"/>
          <w:b/>
          <w:sz w:val="24"/>
          <w:szCs w:val="24"/>
        </w:rPr>
      </w:pPr>
      <w:r w:rsidRPr="006714D7">
        <w:rPr>
          <w:rFonts w:cs="Times New Roman"/>
          <w:b/>
          <w:sz w:val="24"/>
          <w:szCs w:val="24"/>
        </w:rPr>
        <w:t>Prescribed Laws</w:t>
      </w:r>
    </w:p>
    <w:p w14:paraId="49327107" w14:textId="08608F4E" w:rsidR="000643C0" w:rsidRPr="006714D7" w:rsidRDefault="000643C0" w:rsidP="000643C0">
      <w:pPr>
        <w:spacing w:before="240" w:after="120"/>
        <w:rPr>
          <w:rFonts w:cs="Times New Roman"/>
          <w:sz w:val="24"/>
          <w:szCs w:val="24"/>
        </w:rPr>
      </w:pPr>
      <w:r w:rsidRPr="006714D7">
        <w:rPr>
          <w:rFonts w:cs="Times New Roman"/>
          <w:sz w:val="24"/>
          <w:szCs w:val="24"/>
        </w:rPr>
        <w:t xml:space="preserve">Copies of the relevant State and Territory Acts </w:t>
      </w:r>
      <w:r w:rsidR="00A81C80" w:rsidRPr="006714D7">
        <w:rPr>
          <w:rFonts w:cs="Times New Roman"/>
          <w:sz w:val="24"/>
          <w:szCs w:val="24"/>
        </w:rPr>
        <w:t xml:space="preserve">as prescribed are freely available online, and </w:t>
      </w:r>
      <w:r w:rsidRPr="006714D7">
        <w:rPr>
          <w:rFonts w:cs="Times New Roman"/>
          <w:sz w:val="24"/>
          <w:szCs w:val="24"/>
        </w:rPr>
        <w:t>can be found at</w:t>
      </w:r>
      <w:r w:rsidR="00A81C80" w:rsidRPr="006714D7">
        <w:rPr>
          <w:rFonts w:cs="Times New Roman"/>
          <w:sz w:val="24"/>
          <w:szCs w:val="24"/>
        </w:rPr>
        <w:t xml:space="preserve"> relevant State and Territory government websites set out below</w:t>
      </w:r>
      <w:r w:rsidRPr="006714D7">
        <w:rPr>
          <w:rFonts w:cs="Times New Roman"/>
          <w:sz w:val="24"/>
          <w:szCs w:val="24"/>
        </w:rPr>
        <w:t xml:space="preserve">: </w:t>
      </w:r>
    </w:p>
    <w:p w14:paraId="08567611" w14:textId="68677007" w:rsidR="00AA4A91" w:rsidRDefault="00AA4A91" w:rsidP="00CB665A">
      <w:pPr>
        <w:pStyle w:val="NoSpacing"/>
        <w:spacing w:before="240"/>
      </w:pPr>
      <w:r w:rsidRPr="00777229">
        <w:rPr>
          <w:i/>
        </w:rPr>
        <w:t>National Disability Insurance Scheme (Worker Clearance) Act 2020</w:t>
      </w:r>
      <w:r>
        <w:t xml:space="preserve"> (NT)</w:t>
      </w:r>
    </w:p>
    <w:p w14:paraId="6341A584" w14:textId="5E5443DA" w:rsidR="00AA4A91" w:rsidRDefault="00BA4225" w:rsidP="00AA4A91">
      <w:pPr>
        <w:pStyle w:val="NoSpacing"/>
      </w:pPr>
      <w:hyperlink r:id="rId10" w:history="1">
        <w:r w:rsidR="00AA4A91" w:rsidRPr="00EB13EF">
          <w:rPr>
            <w:rStyle w:val="Hyperlink"/>
          </w:rPr>
          <w:t>https://legislation.nt.gov.au/en/Legislation/NATIONAL-DISABILITY-INSURANCE-SCHEME-WORKER-CLEARANCE-ACT-2020</w:t>
        </w:r>
      </w:hyperlink>
    </w:p>
    <w:p w14:paraId="485F0A7F" w14:textId="77777777" w:rsidR="00AA4A91" w:rsidRDefault="00AA4A91" w:rsidP="00AA4A91">
      <w:pPr>
        <w:pStyle w:val="NoSpacing"/>
        <w:rPr>
          <w:rStyle w:val="Hyperlink"/>
          <w:rFonts w:cs="Times New Roman"/>
          <w:color w:val="000000" w:themeColor="text1"/>
          <w:sz w:val="24"/>
          <w:szCs w:val="24"/>
          <w:u w:val="none"/>
        </w:rPr>
      </w:pPr>
    </w:p>
    <w:p w14:paraId="7649BBD9" w14:textId="7D0F2082" w:rsidR="00AA4A91" w:rsidRDefault="00AA4A91" w:rsidP="00AA4A91">
      <w:pPr>
        <w:pStyle w:val="NoSpacing"/>
      </w:pPr>
      <w:r w:rsidRPr="00777229">
        <w:rPr>
          <w:i/>
        </w:rPr>
        <w:t>Disability Services Act 2006</w:t>
      </w:r>
      <w:r>
        <w:t xml:space="preserve"> (Qld) </w:t>
      </w:r>
    </w:p>
    <w:p w14:paraId="5B1A5C0C" w14:textId="23E3D406" w:rsidR="00AA4A91" w:rsidRDefault="00BA4225" w:rsidP="00AA4A91">
      <w:pPr>
        <w:pStyle w:val="NoSpacing"/>
        <w:rPr>
          <w:rFonts w:cs="Times New Roman"/>
          <w:color w:val="000000" w:themeColor="text1"/>
          <w:sz w:val="24"/>
          <w:szCs w:val="24"/>
        </w:rPr>
      </w:pPr>
      <w:hyperlink r:id="rId11" w:history="1">
        <w:r w:rsidR="00AA4A91" w:rsidRPr="00EB13EF">
          <w:rPr>
            <w:rStyle w:val="Hyperlink"/>
          </w:rPr>
          <w:t>https://www.legislation.qld.gov.au/view/html/inforce/current/act-2006-012</w:t>
        </w:r>
      </w:hyperlink>
    </w:p>
    <w:p w14:paraId="3EAEAB49" w14:textId="77777777" w:rsidR="00AA4A91" w:rsidRDefault="00AA4A91" w:rsidP="00AA4A91">
      <w:pPr>
        <w:pStyle w:val="NoSpacing"/>
      </w:pPr>
    </w:p>
    <w:p w14:paraId="75439EF2" w14:textId="363C3449" w:rsidR="00AA4A91" w:rsidRDefault="00AA4A91" w:rsidP="00AA4A91">
      <w:pPr>
        <w:pStyle w:val="NoSpacing"/>
      </w:pPr>
      <w:r w:rsidRPr="00777229">
        <w:rPr>
          <w:i/>
        </w:rPr>
        <w:t>Worker Screening Act 2020</w:t>
      </w:r>
      <w:r>
        <w:t xml:space="preserve"> (Vic.)</w:t>
      </w:r>
    </w:p>
    <w:p w14:paraId="3A7F8FF6" w14:textId="5D3EE673" w:rsidR="00AA4A91" w:rsidRDefault="00BA4225" w:rsidP="00AA4A91">
      <w:pPr>
        <w:pStyle w:val="NoSpacing"/>
      </w:pPr>
      <w:hyperlink r:id="rId12" w:history="1">
        <w:r w:rsidR="00AA4A91" w:rsidRPr="00EB13EF">
          <w:rPr>
            <w:rStyle w:val="Hyperlink"/>
          </w:rPr>
          <w:t>https://www.legislation.vic.gov.au/as-made/acts/worker-screening-act-2020</w:t>
        </w:r>
      </w:hyperlink>
    </w:p>
    <w:p w14:paraId="1E48BCB5" w14:textId="77777777" w:rsidR="00AA4A91" w:rsidRDefault="00AA4A91" w:rsidP="00AA4A91">
      <w:pPr>
        <w:pStyle w:val="NoSpacing"/>
      </w:pPr>
    </w:p>
    <w:p w14:paraId="577BC3AF" w14:textId="11FB143B" w:rsidR="00AA4A91" w:rsidRDefault="00AA4A91" w:rsidP="00777229">
      <w:pPr>
        <w:pStyle w:val="NoSpacing"/>
      </w:pPr>
      <w:r>
        <w:rPr>
          <w:i/>
        </w:rPr>
        <w:t>National Disability Insurance Scheme (Worker Screening) Act 2020</w:t>
      </w:r>
      <w:r>
        <w:t xml:space="preserve"> (WA) </w:t>
      </w:r>
      <w:hyperlink r:id="rId13" w:history="1">
        <w:r w:rsidRPr="00EB13EF">
          <w:rPr>
            <w:rStyle w:val="Hyperlink"/>
          </w:rPr>
          <w:t>https://www.legislation.wa.gov.au/legislation/statutes.nsf/law_a147294.html</w:t>
        </w:r>
      </w:hyperlink>
    </w:p>
    <w:p w14:paraId="28642302" w14:textId="77777777" w:rsidR="00AA4A91" w:rsidRDefault="00AA4A91" w:rsidP="000643C0">
      <w:pPr>
        <w:spacing w:before="240" w:after="120"/>
      </w:pPr>
    </w:p>
    <w:p w14:paraId="229FA4A0" w14:textId="716833F2" w:rsidR="00AA4A91" w:rsidRPr="006714D7" w:rsidRDefault="00BA4225" w:rsidP="000643C0">
      <w:pPr>
        <w:spacing w:before="240" w:after="120"/>
        <w:rPr>
          <w:rFonts w:cs="Times New Roman"/>
          <w:sz w:val="24"/>
          <w:szCs w:val="24"/>
        </w:rPr>
      </w:pPr>
      <w:hyperlink w:history="1"/>
    </w:p>
    <w:p w14:paraId="23C3B95E" w14:textId="05B4880E" w:rsidR="001D5151" w:rsidRDefault="001D5151">
      <w:pPr>
        <w:rPr>
          <w:rStyle w:val="BookTitle"/>
          <w:rFonts w:cs="Times New Roman"/>
          <w:i w:val="0"/>
          <w:iCs w:val="0"/>
          <w:spacing w:val="0"/>
          <w:sz w:val="24"/>
          <w:szCs w:val="24"/>
          <w:u w:val="single"/>
        </w:rPr>
      </w:pPr>
    </w:p>
    <w:p w14:paraId="79D435E8" w14:textId="7A43B63D" w:rsidR="001D5151" w:rsidRDefault="001D5151">
      <w:pPr>
        <w:rPr>
          <w:rStyle w:val="BookTitle"/>
          <w:rFonts w:cs="Times New Roman"/>
          <w:i w:val="0"/>
          <w:iCs w:val="0"/>
          <w:spacing w:val="0"/>
          <w:sz w:val="24"/>
          <w:szCs w:val="24"/>
          <w:u w:val="single"/>
        </w:rPr>
      </w:pPr>
    </w:p>
    <w:p w14:paraId="12B32A17" w14:textId="501EE5D7" w:rsidR="001D5151" w:rsidRDefault="001D5151">
      <w:pPr>
        <w:rPr>
          <w:rStyle w:val="BookTitle"/>
          <w:rFonts w:cs="Times New Roman"/>
          <w:i w:val="0"/>
          <w:iCs w:val="0"/>
          <w:spacing w:val="0"/>
          <w:sz w:val="24"/>
          <w:szCs w:val="24"/>
          <w:u w:val="single"/>
        </w:rPr>
      </w:pPr>
    </w:p>
    <w:p w14:paraId="4C645527" w14:textId="045BCC5E" w:rsidR="001D5151" w:rsidRDefault="001D5151">
      <w:pPr>
        <w:rPr>
          <w:rStyle w:val="BookTitle"/>
          <w:rFonts w:cs="Times New Roman"/>
          <w:i w:val="0"/>
          <w:iCs w:val="0"/>
          <w:spacing w:val="0"/>
          <w:sz w:val="24"/>
          <w:szCs w:val="24"/>
          <w:u w:val="single"/>
        </w:rPr>
      </w:pPr>
    </w:p>
    <w:p w14:paraId="50BBF296" w14:textId="1ECE3F3B" w:rsidR="001D5151" w:rsidRDefault="001D5151">
      <w:pPr>
        <w:rPr>
          <w:rStyle w:val="BookTitle"/>
          <w:rFonts w:cs="Times New Roman"/>
          <w:i w:val="0"/>
          <w:iCs w:val="0"/>
          <w:spacing w:val="0"/>
          <w:sz w:val="24"/>
          <w:szCs w:val="24"/>
          <w:u w:val="single"/>
        </w:rPr>
      </w:pPr>
    </w:p>
    <w:p w14:paraId="361A0478" w14:textId="77777777" w:rsidR="006B5912" w:rsidRDefault="006B5912">
      <w:pPr>
        <w:rPr>
          <w:rStyle w:val="BookTitle"/>
          <w:rFonts w:cs="Times New Roman"/>
          <w:i w:val="0"/>
          <w:iCs w:val="0"/>
          <w:spacing w:val="0"/>
          <w:sz w:val="24"/>
          <w:szCs w:val="24"/>
          <w:u w:val="single"/>
        </w:rPr>
      </w:pPr>
      <w:r>
        <w:rPr>
          <w:rStyle w:val="BookTitle"/>
          <w:rFonts w:cs="Times New Roman"/>
          <w:i w:val="0"/>
          <w:iCs w:val="0"/>
          <w:spacing w:val="0"/>
          <w:sz w:val="24"/>
          <w:szCs w:val="24"/>
          <w:u w:val="single"/>
        </w:rPr>
        <w:br w:type="page"/>
      </w:r>
    </w:p>
    <w:p w14:paraId="4132213C" w14:textId="3977703F" w:rsidR="001D5151" w:rsidRPr="006714D7" w:rsidRDefault="001D5151" w:rsidP="001D5151">
      <w:pPr>
        <w:spacing w:before="240" w:after="120"/>
        <w:jc w:val="right"/>
        <w:rPr>
          <w:rStyle w:val="BookTitle"/>
          <w:rFonts w:cs="Times New Roman"/>
          <w:i w:val="0"/>
          <w:iCs w:val="0"/>
          <w:spacing w:val="0"/>
          <w:sz w:val="24"/>
          <w:szCs w:val="24"/>
          <w:u w:val="single"/>
        </w:rPr>
      </w:pPr>
      <w:r w:rsidRPr="006714D7">
        <w:rPr>
          <w:rStyle w:val="BookTitle"/>
          <w:rFonts w:cs="Times New Roman"/>
          <w:i w:val="0"/>
          <w:iCs w:val="0"/>
          <w:spacing w:val="0"/>
          <w:sz w:val="24"/>
          <w:szCs w:val="24"/>
          <w:u w:val="single"/>
        </w:rPr>
        <w:lastRenderedPageBreak/>
        <w:t>ATTACHMENT A</w:t>
      </w:r>
    </w:p>
    <w:p w14:paraId="3B31E45F" w14:textId="77777777" w:rsidR="001D5151" w:rsidRPr="006714D7" w:rsidRDefault="001D5151" w:rsidP="001D5151">
      <w:pPr>
        <w:spacing w:before="240" w:after="120"/>
        <w:rPr>
          <w:rStyle w:val="BookTitle"/>
          <w:rFonts w:cs="Times New Roman"/>
          <w:b w:val="0"/>
          <w:i w:val="0"/>
          <w:iCs w:val="0"/>
          <w:smallCaps/>
          <w:spacing w:val="0"/>
          <w:sz w:val="24"/>
          <w:szCs w:val="24"/>
        </w:rPr>
      </w:pPr>
      <w:r w:rsidRPr="006714D7">
        <w:rPr>
          <w:rStyle w:val="BookTitle"/>
          <w:rFonts w:cs="Times New Roman"/>
          <w:i w:val="0"/>
          <w:iCs w:val="0"/>
          <w:spacing w:val="0"/>
          <w:sz w:val="24"/>
          <w:szCs w:val="24"/>
        </w:rPr>
        <w:t>Explanation of the provisions</w:t>
      </w:r>
    </w:p>
    <w:p w14:paraId="0412F61E" w14:textId="77777777" w:rsidR="001D5151" w:rsidRPr="006714D7" w:rsidRDefault="001D5151" w:rsidP="001D5151">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1 – Name</w:t>
      </w:r>
    </w:p>
    <w:p w14:paraId="66789C10" w14:textId="6D36D750" w:rsidR="001D5151" w:rsidRPr="006714D7" w:rsidRDefault="001D5151" w:rsidP="001D5151">
      <w:pPr>
        <w:spacing w:before="240" w:after="120"/>
        <w:rPr>
          <w:rStyle w:val="BookTitle"/>
          <w:rFonts w:cs="Times New Roman"/>
          <w:b w:val="0"/>
          <w:bCs w:val="0"/>
          <w:iCs w:val="0"/>
          <w:spacing w:val="0"/>
          <w:sz w:val="24"/>
          <w:szCs w:val="24"/>
        </w:rPr>
      </w:pPr>
      <w:r w:rsidRPr="006714D7">
        <w:rPr>
          <w:rStyle w:val="BookTitle"/>
          <w:rFonts w:cs="Times New Roman"/>
          <w:b w:val="0"/>
          <w:i w:val="0"/>
          <w:iCs w:val="0"/>
          <w:spacing w:val="0"/>
          <w:sz w:val="24"/>
          <w:szCs w:val="24"/>
        </w:rPr>
        <w:t>This section provide</w:t>
      </w:r>
      <w:r>
        <w:rPr>
          <w:rStyle w:val="BookTitle"/>
          <w:rFonts w:cs="Times New Roman"/>
          <w:b w:val="0"/>
          <w:i w:val="0"/>
          <w:iCs w:val="0"/>
          <w:spacing w:val="0"/>
          <w:sz w:val="24"/>
          <w:szCs w:val="24"/>
        </w:rPr>
        <w:t>s</w:t>
      </w:r>
      <w:r w:rsidRPr="006714D7">
        <w:rPr>
          <w:rStyle w:val="BookTitle"/>
          <w:rFonts w:cs="Times New Roman"/>
          <w:b w:val="0"/>
          <w:i w:val="0"/>
          <w:iCs w:val="0"/>
          <w:spacing w:val="0"/>
          <w:sz w:val="24"/>
          <w:szCs w:val="24"/>
        </w:rPr>
        <w:t xml:space="preserve"> the </w:t>
      </w:r>
      <w:r>
        <w:rPr>
          <w:rStyle w:val="BookTitle"/>
          <w:rFonts w:cs="Times New Roman"/>
          <w:b w:val="0"/>
          <w:i w:val="0"/>
          <w:iCs w:val="0"/>
          <w:spacing w:val="0"/>
          <w:sz w:val="24"/>
          <w:szCs w:val="24"/>
        </w:rPr>
        <w:t xml:space="preserve">name of the </w:t>
      </w:r>
      <w:r w:rsidRPr="006714D7">
        <w:rPr>
          <w:rStyle w:val="BookTitle"/>
          <w:rFonts w:cs="Times New Roman"/>
          <w:b w:val="0"/>
          <w:i w:val="0"/>
          <w:iCs w:val="0"/>
          <w:spacing w:val="0"/>
          <w:sz w:val="24"/>
          <w:szCs w:val="24"/>
        </w:rPr>
        <w:t xml:space="preserve">instrument is the </w:t>
      </w:r>
      <w:r w:rsidRPr="006714D7">
        <w:rPr>
          <w:rFonts w:cs="Times New Roman"/>
          <w:i/>
          <w:sz w:val="24"/>
          <w:szCs w:val="24"/>
        </w:rPr>
        <w:t>Crimes Amendment (Worker Screening) Regulations.</w:t>
      </w:r>
    </w:p>
    <w:p w14:paraId="3C07F05F" w14:textId="77777777" w:rsidR="001D5151" w:rsidRPr="006714D7" w:rsidRDefault="001D5151" w:rsidP="001D5151">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2 – Commencement</w:t>
      </w:r>
    </w:p>
    <w:p w14:paraId="179D4F32" w14:textId="090E1484" w:rsidR="001D5151" w:rsidRPr="006714D7" w:rsidRDefault="001D5151" w:rsidP="001D5151">
      <w:pPr>
        <w:spacing w:before="240" w:after="120"/>
        <w:rPr>
          <w:rStyle w:val="BookTitle"/>
          <w:rFonts w:cs="Times New Roman"/>
          <w:b w:val="0"/>
          <w:i w:val="0"/>
          <w:iCs w:val="0"/>
          <w:spacing w:val="0"/>
          <w:sz w:val="24"/>
          <w:szCs w:val="24"/>
        </w:rPr>
      </w:pPr>
      <w:r w:rsidRPr="006714D7">
        <w:rPr>
          <w:rStyle w:val="BookTitle"/>
          <w:rFonts w:cs="Times New Roman"/>
          <w:b w:val="0"/>
          <w:i w:val="0"/>
          <w:iCs w:val="0"/>
          <w:spacing w:val="0"/>
          <w:sz w:val="24"/>
          <w:szCs w:val="24"/>
        </w:rPr>
        <w:t>This section specif</w:t>
      </w:r>
      <w:r>
        <w:rPr>
          <w:rStyle w:val="BookTitle"/>
          <w:rFonts w:cs="Times New Roman"/>
          <w:b w:val="0"/>
          <w:i w:val="0"/>
          <w:iCs w:val="0"/>
          <w:spacing w:val="0"/>
          <w:sz w:val="24"/>
          <w:szCs w:val="24"/>
        </w:rPr>
        <w:t>ies</w:t>
      </w:r>
      <w:r w:rsidRPr="006714D7">
        <w:rPr>
          <w:rStyle w:val="BookTitle"/>
          <w:rFonts w:cs="Times New Roman"/>
          <w:b w:val="0"/>
          <w:i w:val="0"/>
          <w:iCs w:val="0"/>
          <w:spacing w:val="0"/>
          <w:sz w:val="24"/>
          <w:szCs w:val="24"/>
        </w:rPr>
        <w:t xml:space="preserve"> the commencement date of the Regulations.</w:t>
      </w:r>
    </w:p>
    <w:p w14:paraId="337DBA87" w14:textId="1DC6108E" w:rsidR="006B5912" w:rsidRDefault="006B5912" w:rsidP="006B5912">
      <w:pPr>
        <w:spacing w:before="240" w:after="120"/>
        <w:rPr>
          <w:rStyle w:val="BookTitle"/>
          <w:rFonts w:cs="Times New Roman"/>
          <w:b w:val="0"/>
          <w:i w:val="0"/>
          <w:iCs w:val="0"/>
          <w:spacing w:val="0"/>
          <w:sz w:val="24"/>
          <w:szCs w:val="24"/>
        </w:rPr>
      </w:pPr>
      <w:r>
        <w:rPr>
          <w:rStyle w:val="BookTitle"/>
          <w:rFonts w:cs="Times New Roman"/>
          <w:b w:val="0"/>
          <w:i w:val="0"/>
          <w:iCs w:val="0"/>
          <w:spacing w:val="0"/>
          <w:sz w:val="24"/>
          <w:szCs w:val="24"/>
        </w:rPr>
        <w:t xml:space="preserve">The Regulations commence on the day after they are registered, other than items 3 and 4 of Schedule 1. Item 3 of Schedule 1 commences on the later of the day after the Amendment Regulations are registered and the commencement of Part 2 of the </w:t>
      </w:r>
      <w:r w:rsidRPr="00FC44E2">
        <w:rPr>
          <w:rStyle w:val="BookTitle"/>
          <w:rFonts w:cs="Times New Roman"/>
          <w:b w:val="0"/>
          <w:iCs w:val="0"/>
          <w:spacing w:val="0"/>
          <w:sz w:val="24"/>
          <w:szCs w:val="24"/>
        </w:rPr>
        <w:t xml:space="preserve">Disability Services and Other Legislation (Worker Screening) Amendment Act 2020 </w:t>
      </w:r>
      <w:r w:rsidRPr="00777229">
        <w:rPr>
          <w:rStyle w:val="BookTitle"/>
          <w:rFonts w:cs="Times New Roman"/>
          <w:b w:val="0"/>
          <w:i w:val="0"/>
          <w:iCs w:val="0"/>
          <w:spacing w:val="0"/>
          <w:sz w:val="24"/>
          <w:szCs w:val="24"/>
        </w:rPr>
        <w:t>(Qld)</w:t>
      </w:r>
      <w:r>
        <w:rPr>
          <w:rStyle w:val="BookTitle"/>
          <w:rFonts w:cs="Times New Roman"/>
          <w:b w:val="0"/>
          <w:i w:val="0"/>
          <w:iCs w:val="0"/>
          <w:spacing w:val="0"/>
          <w:sz w:val="24"/>
          <w:szCs w:val="24"/>
        </w:rPr>
        <w:t xml:space="preserve">. Item 4 of Schedule 1 commences on the later of the day after the Regulations are registered and the commencement of Part 2 of the </w:t>
      </w:r>
      <w:r w:rsidRPr="00FC44E2">
        <w:rPr>
          <w:rStyle w:val="BookTitle"/>
          <w:rFonts w:cs="Times New Roman"/>
          <w:b w:val="0"/>
          <w:iCs w:val="0"/>
          <w:spacing w:val="0"/>
          <w:sz w:val="24"/>
          <w:szCs w:val="24"/>
        </w:rPr>
        <w:t xml:space="preserve">National Disability Insurance Scheme (Worker Screening) Act 2020 </w:t>
      </w:r>
      <w:r w:rsidRPr="00777229">
        <w:rPr>
          <w:rStyle w:val="BookTitle"/>
          <w:rFonts w:cs="Times New Roman"/>
          <w:b w:val="0"/>
          <w:i w:val="0"/>
          <w:iCs w:val="0"/>
          <w:spacing w:val="0"/>
          <w:sz w:val="24"/>
          <w:szCs w:val="24"/>
        </w:rPr>
        <w:t>(WA)</w:t>
      </w:r>
      <w:r>
        <w:rPr>
          <w:rStyle w:val="BookTitle"/>
          <w:rFonts w:cs="Times New Roman"/>
          <w:b w:val="0"/>
          <w:i w:val="0"/>
          <w:iCs w:val="0"/>
          <w:spacing w:val="0"/>
          <w:sz w:val="24"/>
          <w:szCs w:val="24"/>
        </w:rPr>
        <w:t>.  Items 3 and 4 of Schedule 1 will not commence at all if the relevant state legislation does not commence.</w:t>
      </w:r>
      <w:r w:rsidR="00F8627F">
        <w:rPr>
          <w:rStyle w:val="BookTitle"/>
          <w:rFonts w:cs="Times New Roman"/>
          <w:b w:val="0"/>
          <w:i w:val="0"/>
          <w:iCs w:val="0"/>
          <w:spacing w:val="0"/>
          <w:sz w:val="24"/>
          <w:szCs w:val="24"/>
        </w:rPr>
        <w:t xml:space="preserve"> I</w:t>
      </w:r>
      <w:r w:rsidR="00F8627F" w:rsidRPr="00DF6E0E">
        <w:rPr>
          <w:rStyle w:val="BookTitle"/>
          <w:rFonts w:cs="Times New Roman"/>
          <w:b w:val="0"/>
          <w:i w:val="0"/>
          <w:iCs w:val="0"/>
          <w:spacing w:val="0"/>
          <w:sz w:val="24"/>
          <w:szCs w:val="24"/>
        </w:rPr>
        <w:t>tem 5</w:t>
      </w:r>
      <w:r w:rsidR="00F8627F">
        <w:rPr>
          <w:rStyle w:val="BookTitle"/>
          <w:rFonts w:cs="Times New Roman"/>
          <w:b w:val="0"/>
          <w:i w:val="0"/>
          <w:iCs w:val="0"/>
          <w:spacing w:val="0"/>
          <w:sz w:val="24"/>
          <w:szCs w:val="24"/>
        </w:rPr>
        <w:t xml:space="preserve"> of Schedule 1</w:t>
      </w:r>
      <w:r w:rsidR="00F8627F" w:rsidRPr="00DF6E0E">
        <w:rPr>
          <w:rStyle w:val="BookTitle"/>
          <w:rFonts w:cs="Times New Roman"/>
          <w:b w:val="0"/>
          <w:i w:val="0"/>
          <w:iCs w:val="0"/>
          <w:spacing w:val="0"/>
          <w:sz w:val="24"/>
          <w:szCs w:val="24"/>
        </w:rPr>
        <w:t xml:space="preserve"> would commence the day after the instrument is registered.</w:t>
      </w:r>
    </w:p>
    <w:p w14:paraId="10DC0AA4" w14:textId="77777777" w:rsidR="001D5151" w:rsidRPr="006714D7" w:rsidRDefault="001D5151" w:rsidP="001D5151">
      <w:pPr>
        <w:spacing w:before="240" w:after="120"/>
        <w:rPr>
          <w:rStyle w:val="BookTitle"/>
          <w:rFonts w:cs="Times New Roman"/>
          <w:b w:val="0"/>
          <w:i w:val="0"/>
          <w:iCs w:val="0"/>
          <w:smallCaps/>
          <w:spacing w:val="0"/>
          <w:sz w:val="24"/>
          <w:szCs w:val="24"/>
        </w:rPr>
      </w:pPr>
      <w:r w:rsidRPr="006714D7">
        <w:rPr>
          <w:rStyle w:val="BookTitle"/>
          <w:rFonts w:cs="Times New Roman"/>
          <w:b w:val="0"/>
          <w:i w:val="0"/>
          <w:iCs w:val="0"/>
          <w:spacing w:val="0"/>
          <w:sz w:val="24"/>
          <w:szCs w:val="24"/>
          <w:u w:val="single"/>
        </w:rPr>
        <w:t xml:space="preserve">Section 3 – Authority </w:t>
      </w:r>
    </w:p>
    <w:p w14:paraId="6490E348" w14:textId="65AB6698" w:rsidR="001D5151" w:rsidRPr="006714D7" w:rsidRDefault="001D5151" w:rsidP="001D5151">
      <w:pPr>
        <w:spacing w:before="240" w:after="120"/>
        <w:rPr>
          <w:rStyle w:val="BookTitle"/>
          <w:rFonts w:cs="Times New Roman"/>
          <w:b w:val="0"/>
          <w:bCs w:val="0"/>
          <w:iCs w:val="0"/>
          <w:spacing w:val="0"/>
          <w:sz w:val="24"/>
          <w:szCs w:val="24"/>
        </w:rPr>
      </w:pPr>
      <w:r w:rsidRPr="006714D7">
        <w:rPr>
          <w:rStyle w:val="BookTitle"/>
          <w:rFonts w:cs="Times New Roman"/>
          <w:b w:val="0"/>
          <w:i w:val="0"/>
          <w:iCs w:val="0"/>
          <w:spacing w:val="0"/>
          <w:sz w:val="24"/>
          <w:szCs w:val="24"/>
        </w:rPr>
        <w:t>This section provide</w:t>
      </w:r>
      <w:r w:rsidR="00B118BC">
        <w:rPr>
          <w:rStyle w:val="BookTitle"/>
          <w:rFonts w:cs="Times New Roman"/>
          <w:b w:val="0"/>
          <w:i w:val="0"/>
          <w:iCs w:val="0"/>
          <w:spacing w:val="0"/>
          <w:sz w:val="24"/>
          <w:szCs w:val="24"/>
        </w:rPr>
        <w:t>s</w:t>
      </w:r>
      <w:r w:rsidRPr="006714D7">
        <w:rPr>
          <w:rStyle w:val="BookTitle"/>
          <w:rFonts w:cs="Times New Roman"/>
          <w:b w:val="0"/>
          <w:i w:val="0"/>
          <w:iCs w:val="0"/>
          <w:spacing w:val="0"/>
          <w:sz w:val="24"/>
          <w:szCs w:val="24"/>
        </w:rPr>
        <w:t xml:space="preserve"> that the </w:t>
      </w:r>
      <w:r w:rsidRPr="006714D7">
        <w:rPr>
          <w:rFonts w:cs="Times New Roman"/>
          <w:sz w:val="24"/>
          <w:szCs w:val="24"/>
        </w:rPr>
        <w:t>Regulations</w:t>
      </w:r>
      <w:r w:rsidRPr="006714D7">
        <w:rPr>
          <w:rStyle w:val="BookTitle"/>
          <w:rFonts w:cs="Times New Roman"/>
          <w:b w:val="0"/>
          <w:iCs w:val="0"/>
          <w:spacing w:val="0"/>
          <w:sz w:val="24"/>
          <w:szCs w:val="24"/>
        </w:rPr>
        <w:t xml:space="preserve"> </w:t>
      </w:r>
      <w:r w:rsidRPr="006714D7">
        <w:rPr>
          <w:rStyle w:val="BookTitle"/>
          <w:rFonts w:cs="Times New Roman"/>
          <w:b w:val="0"/>
          <w:i w:val="0"/>
          <w:iCs w:val="0"/>
          <w:spacing w:val="0"/>
          <w:sz w:val="24"/>
          <w:szCs w:val="24"/>
        </w:rPr>
        <w:t xml:space="preserve">are made under the </w:t>
      </w:r>
      <w:r w:rsidRPr="00777229">
        <w:rPr>
          <w:rFonts w:cs="Times New Roman"/>
          <w:i/>
          <w:sz w:val="24"/>
          <w:szCs w:val="24"/>
        </w:rPr>
        <w:t>Crimes Act</w:t>
      </w:r>
      <w:r w:rsidR="00CB68D4" w:rsidRPr="00777229">
        <w:rPr>
          <w:rFonts w:cs="Times New Roman"/>
          <w:i/>
          <w:sz w:val="24"/>
          <w:szCs w:val="24"/>
        </w:rPr>
        <w:t xml:space="preserve"> 1914</w:t>
      </w:r>
      <w:r w:rsidR="000C28D4">
        <w:rPr>
          <w:rFonts w:cs="Times New Roman"/>
          <w:i/>
          <w:sz w:val="24"/>
          <w:szCs w:val="24"/>
        </w:rPr>
        <w:t xml:space="preserve"> </w:t>
      </w:r>
      <w:r w:rsidR="000C28D4">
        <w:rPr>
          <w:rFonts w:cs="Times New Roman"/>
          <w:sz w:val="24"/>
          <w:szCs w:val="24"/>
        </w:rPr>
        <w:t>(Crimes Act)</w:t>
      </w:r>
      <w:r w:rsidRPr="006714D7">
        <w:rPr>
          <w:rFonts w:cs="Times New Roman"/>
          <w:i/>
          <w:sz w:val="24"/>
          <w:szCs w:val="24"/>
        </w:rPr>
        <w:t>.</w:t>
      </w:r>
    </w:p>
    <w:p w14:paraId="256C39B8" w14:textId="77777777" w:rsidR="001D5151" w:rsidRPr="006714D7" w:rsidRDefault="001D5151" w:rsidP="001D5151">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4 – Schedules</w:t>
      </w:r>
    </w:p>
    <w:p w14:paraId="43EF0549" w14:textId="336CAC3E" w:rsidR="001D5151" w:rsidRDefault="001D5151" w:rsidP="001D5151">
      <w:pPr>
        <w:spacing w:before="240"/>
        <w:rPr>
          <w:rStyle w:val="BookTitle"/>
          <w:rFonts w:cs="Times New Roman"/>
          <w:b w:val="0"/>
          <w:i w:val="0"/>
          <w:iCs w:val="0"/>
          <w:spacing w:val="0"/>
          <w:sz w:val="24"/>
          <w:szCs w:val="24"/>
        </w:rPr>
      </w:pPr>
      <w:r w:rsidRPr="006714D7">
        <w:rPr>
          <w:sz w:val="24"/>
          <w:szCs w:val="24"/>
        </w:rPr>
        <w:t xml:space="preserve">This </w:t>
      </w:r>
      <w:r>
        <w:rPr>
          <w:sz w:val="24"/>
          <w:szCs w:val="24"/>
        </w:rPr>
        <w:t xml:space="preserve">section </w:t>
      </w:r>
      <w:r w:rsidR="00B118BC">
        <w:rPr>
          <w:sz w:val="24"/>
          <w:szCs w:val="24"/>
        </w:rPr>
        <w:t>is</w:t>
      </w:r>
      <w:r>
        <w:rPr>
          <w:sz w:val="24"/>
          <w:szCs w:val="24"/>
        </w:rPr>
        <w:t xml:space="preserve"> a formal provision to provide that any instrument that is specified in the Schedule to </w:t>
      </w:r>
      <w:r w:rsidRPr="006714D7">
        <w:rPr>
          <w:sz w:val="24"/>
          <w:szCs w:val="24"/>
        </w:rPr>
        <w:t>the Regulation</w:t>
      </w:r>
      <w:r>
        <w:rPr>
          <w:sz w:val="24"/>
          <w:szCs w:val="24"/>
        </w:rPr>
        <w:t>s</w:t>
      </w:r>
      <w:r w:rsidRPr="004848EE">
        <w:rPr>
          <w:sz w:val="24"/>
          <w:szCs w:val="24"/>
        </w:rPr>
        <w:t xml:space="preserve"> </w:t>
      </w:r>
      <w:r>
        <w:rPr>
          <w:sz w:val="24"/>
          <w:szCs w:val="24"/>
        </w:rPr>
        <w:t>is amended or repealed as provided for in that Schedule.  Schedule 1 of the Amendment Regulations make</w:t>
      </w:r>
      <w:r w:rsidR="00B118BC">
        <w:rPr>
          <w:sz w:val="24"/>
          <w:szCs w:val="24"/>
        </w:rPr>
        <w:t>s</w:t>
      </w:r>
      <w:r>
        <w:rPr>
          <w:sz w:val="24"/>
          <w:szCs w:val="24"/>
        </w:rPr>
        <w:t xml:space="preserve"> amendments to the</w:t>
      </w:r>
      <w:r w:rsidR="000C28D4" w:rsidRPr="000C28D4">
        <w:rPr>
          <w:i/>
          <w:sz w:val="24"/>
          <w:szCs w:val="24"/>
        </w:rPr>
        <w:t xml:space="preserve"> </w:t>
      </w:r>
      <w:r w:rsidR="000C28D4" w:rsidRPr="009D31ED">
        <w:rPr>
          <w:i/>
          <w:sz w:val="24"/>
          <w:szCs w:val="24"/>
        </w:rPr>
        <w:t>Crimes Regulations</w:t>
      </w:r>
      <w:r w:rsidR="000C28D4">
        <w:rPr>
          <w:i/>
          <w:sz w:val="24"/>
          <w:szCs w:val="24"/>
        </w:rPr>
        <w:t xml:space="preserve"> 2019 </w:t>
      </w:r>
      <w:r w:rsidR="000C28D4">
        <w:rPr>
          <w:sz w:val="24"/>
          <w:szCs w:val="24"/>
        </w:rPr>
        <w:t>(</w:t>
      </w:r>
      <w:r w:rsidRPr="006714D7">
        <w:rPr>
          <w:sz w:val="24"/>
          <w:szCs w:val="24"/>
        </w:rPr>
        <w:t>Crimes Regulations</w:t>
      </w:r>
      <w:r w:rsidR="000C28D4">
        <w:rPr>
          <w:sz w:val="24"/>
          <w:szCs w:val="24"/>
        </w:rPr>
        <w:t>)</w:t>
      </w:r>
      <w:r w:rsidRPr="006714D7">
        <w:rPr>
          <w:sz w:val="24"/>
          <w:szCs w:val="24"/>
        </w:rPr>
        <w:t>.</w:t>
      </w:r>
      <w:r w:rsidRPr="004848EE" w:rsidDel="004848EE">
        <w:rPr>
          <w:rStyle w:val="BookTitle"/>
          <w:rFonts w:cs="Times New Roman"/>
          <w:b w:val="0"/>
          <w:i w:val="0"/>
          <w:iCs w:val="0"/>
          <w:spacing w:val="0"/>
          <w:sz w:val="24"/>
          <w:szCs w:val="24"/>
        </w:rPr>
        <w:t xml:space="preserve"> </w:t>
      </w:r>
    </w:p>
    <w:p w14:paraId="43AA9943" w14:textId="77777777" w:rsidR="001D5151" w:rsidRPr="006714D7" w:rsidRDefault="001D5151" w:rsidP="001D5151">
      <w:pPr>
        <w:spacing w:before="24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Schedule 1 – Amendments</w:t>
      </w:r>
    </w:p>
    <w:p w14:paraId="02C66DB8" w14:textId="59AB5CEB" w:rsidR="001D5151" w:rsidRDefault="001D5151" w:rsidP="001D5151">
      <w:pPr>
        <w:spacing w:before="240"/>
      </w:pPr>
      <w:r w:rsidRPr="006714D7">
        <w:rPr>
          <w:sz w:val="24"/>
          <w:szCs w:val="24"/>
        </w:rPr>
        <w:t xml:space="preserve">This </w:t>
      </w:r>
      <w:r>
        <w:rPr>
          <w:sz w:val="24"/>
          <w:szCs w:val="24"/>
        </w:rPr>
        <w:t>S</w:t>
      </w:r>
      <w:r w:rsidR="00B118BC">
        <w:rPr>
          <w:sz w:val="24"/>
          <w:szCs w:val="24"/>
        </w:rPr>
        <w:t>chedule</w:t>
      </w:r>
      <w:r>
        <w:rPr>
          <w:sz w:val="24"/>
          <w:szCs w:val="24"/>
        </w:rPr>
        <w:t xml:space="preserve"> make</w:t>
      </w:r>
      <w:r w:rsidR="00B118BC">
        <w:rPr>
          <w:sz w:val="24"/>
          <w:szCs w:val="24"/>
        </w:rPr>
        <w:t>s</w:t>
      </w:r>
      <w:r>
        <w:rPr>
          <w:sz w:val="24"/>
          <w:szCs w:val="24"/>
        </w:rPr>
        <w:t xml:space="preserve"> </w:t>
      </w:r>
      <w:r w:rsidRPr="006714D7">
        <w:rPr>
          <w:sz w:val="24"/>
          <w:szCs w:val="24"/>
        </w:rPr>
        <w:t xml:space="preserve">amendments to the </w:t>
      </w:r>
      <w:r w:rsidRPr="0093163A">
        <w:rPr>
          <w:sz w:val="24"/>
          <w:szCs w:val="24"/>
        </w:rPr>
        <w:t>Crimes Regulations</w:t>
      </w:r>
      <w:r w:rsidRPr="006714D7">
        <w:rPr>
          <w:sz w:val="24"/>
          <w:szCs w:val="24"/>
        </w:rPr>
        <w:t>.</w:t>
      </w:r>
      <w:r>
        <w:t xml:space="preserve"> </w:t>
      </w:r>
    </w:p>
    <w:p w14:paraId="63231591" w14:textId="6B18835D" w:rsidR="006B5912" w:rsidRDefault="006B5912" w:rsidP="001D5151">
      <w:pPr>
        <w:spacing w:before="240"/>
        <w:rPr>
          <w:b/>
        </w:rPr>
      </w:pPr>
      <w:r>
        <w:rPr>
          <w:b/>
        </w:rPr>
        <w:t>Item 1 – Section 20</w:t>
      </w:r>
    </w:p>
    <w:p w14:paraId="3E7C6FD8" w14:textId="5C800B48" w:rsidR="00186C0A" w:rsidRDefault="00186C0A" w:rsidP="00D67E70">
      <w:pPr>
        <w:widowControl/>
        <w:shd w:val="clear" w:color="auto" w:fill="FFFFFF"/>
        <w:autoSpaceDE/>
        <w:autoSpaceDN/>
        <w:spacing w:before="100" w:beforeAutospacing="1"/>
        <w:rPr>
          <w:rFonts w:eastAsia="Times New Roman" w:cs="Times New Roman"/>
          <w:sz w:val="24"/>
          <w:szCs w:val="24"/>
          <w:lang w:eastAsia="en-AU"/>
        </w:rPr>
      </w:pPr>
      <w:r>
        <w:rPr>
          <w:rFonts w:eastAsia="Times New Roman" w:cs="Times New Roman"/>
          <w:sz w:val="24"/>
          <w:szCs w:val="24"/>
          <w:lang w:eastAsia="en-AU"/>
        </w:rPr>
        <w:t>S</w:t>
      </w:r>
      <w:r w:rsidRPr="006714D7">
        <w:rPr>
          <w:rFonts w:eastAsia="Times New Roman" w:cs="Times New Roman"/>
          <w:sz w:val="24"/>
          <w:szCs w:val="24"/>
          <w:lang w:eastAsia="en-AU"/>
        </w:rPr>
        <w:t>ection</w:t>
      </w:r>
      <w:r>
        <w:rPr>
          <w:rFonts w:eastAsia="Times New Roman" w:cs="Times New Roman"/>
          <w:sz w:val="24"/>
          <w:szCs w:val="24"/>
          <w:lang w:eastAsia="en-AU"/>
        </w:rPr>
        <w:t xml:space="preserve"> 20 of the Crimes Regulations</w:t>
      </w:r>
      <w:r w:rsidRPr="006714D7">
        <w:rPr>
          <w:rFonts w:eastAsia="Times New Roman" w:cs="Times New Roman"/>
          <w:sz w:val="24"/>
          <w:szCs w:val="24"/>
          <w:lang w:eastAsia="en-AU"/>
        </w:rPr>
        <w:t xml:space="preserve"> lists prescribed persons and bodies and the State or Territory law under which they are required or permitted to be exempt from Divisions 2 and 3 of Part VIIC of the Crimes Act.</w:t>
      </w:r>
      <w:r>
        <w:rPr>
          <w:rFonts w:eastAsia="Times New Roman" w:cs="Times New Roman"/>
          <w:sz w:val="24"/>
          <w:szCs w:val="24"/>
          <w:lang w:eastAsia="en-AU"/>
        </w:rPr>
        <w:t xml:space="preserve"> These exclusions relate to </w:t>
      </w:r>
      <w:r w:rsidRPr="001C3B47">
        <w:rPr>
          <w:rFonts w:eastAsia="Times New Roman" w:cs="Times New Roman"/>
          <w:sz w:val="24"/>
          <w:szCs w:val="24"/>
          <w:lang w:eastAsia="en-AU"/>
        </w:rPr>
        <w:t xml:space="preserve">work with </w:t>
      </w:r>
      <w:r>
        <w:rPr>
          <w:rFonts w:eastAsia="Times New Roman" w:cs="Times New Roman"/>
          <w:sz w:val="24"/>
          <w:szCs w:val="24"/>
          <w:lang w:eastAsia="en-AU"/>
        </w:rPr>
        <w:t>children.</w:t>
      </w:r>
    </w:p>
    <w:p w14:paraId="5A37F9ED" w14:textId="39D0734F" w:rsidR="00186C0A" w:rsidRDefault="00186C0A" w:rsidP="00D67E70">
      <w:pPr>
        <w:widowControl/>
        <w:shd w:val="clear" w:color="auto" w:fill="FFFFFF"/>
        <w:autoSpaceDE/>
        <w:autoSpaceDN/>
        <w:spacing w:before="100" w:beforeAutospacing="1"/>
        <w:rPr>
          <w:rFonts w:eastAsia="Times New Roman" w:cs="Times New Roman"/>
          <w:sz w:val="24"/>
          <w:szCs w:val="24"/>
          <w:lang w:eastAsia="en-AU"/>
        </w:rPr>
      </w:pPr>
      <w:r>
        <w:rPr>
          <w:rFonts w:eastAsia="Times New Roman" w:cs="Times New Roman"/>
          <w:sz w:val="24"/>
          <w:szCs w:val="24"/>
          <w:lang w:eastAsia="en-AU"/>
        </w:rPr>
        <w:t>Item 1 amends</w:t>
      </w:r>
      <w:r w:rsidR="00CC5E25">
        <w:rPr>
          <w:rFonts w:eastAsia="Times New Roman" w:cs="Times New Roman"/>
          <w:sz w:val="24"/>
          <w:szCs w:val="24"/>
          <w:lang w:eastAsia="en-AU"/>
        </w:rPr>
        <w:t xml:space="preserve"> table</w:t>
      </w:r>
      <w:r>
        <w:rPr>
          <w:rFonts w:eastAsia="Times New Roman" w:cs="Times New Roman"/>
          <w:sz w:val="24"/>
          <w:szCs w:val="24"/>
          <w:lang w:eastAsia="en-AU"/>
        </w:rPr>
        <w:t xml:space="preserve"> item 2 in section 20 of the Crimes Regulations to update the prescribed person for Victoria, and the State law under which that person is required or permitted to obtain and deal with information about persons who work, or seek to work, with children. </w:t>
      </w:r>
      <w:r w:rsidR="00157241">
        <w:rPr>
          <w:rFonts w:eastAsia="Times New Roman" w:cs="Times New Roman"/>
          <w:sz w:val="24"/>
          <w:szCs w:val="24"/>
          <w:lang w:eastAsia="en-AU"/>
        </w:rPr>
        <w:t xml:space="preserve">The </w:t>
      </w:r>
      <w:r w:rsidR="00157241" w:rsidRPr="00E85C98">
        <w:rPr>
          <w:rFonts w:eastAsia="Times New Roman" w:cs="Times New Roman"/>
          <w:sz w:val="24"/>
          <w:szCs w:val="24"/>
          <w:lang w:eastAsia="en-AU"/>
        </w:rPr>
        <w:t xml:space="preserve">effect of </w:t>
      </w:r>
      <w:r w:rsidR="00157241">
        <w:rPr>
          <w:rFonts w:eastAsia="Times New Roman" w:cs="Times New Roman"/>
          <w:sz w:val="24"/>
          <w:szCs w:val="24"/>
          <w:lang w:eastAsia="en-AU"/>
        </w:rPr>
        <w:t>item 1</w:t>
      </w:r>
      <w:r w:rsidR="00157241" w:rsidRPr="00E85C98">
        <w:rPr>
          <w:rFonts w:eastAsia="Times New Roman" w:cs="Times New Roman"/>
          <w:sz w:val="24"/>
          <w:szCs w:val="24"/>
          <w:lang w:eastAsia="en-AU"/>
        </w:rPr>
        <w:t xml:space="preserve"> </w:t>
      </w:r>
      <w:r w:rsidR="00157241">
        <w:rPr>
          <w:rFonts w:eastAsia="Times New Roman" w:cs="Times New Roman"/>
          <w:sz w:val="24"/>
          <w:szCs w:val="24"/>
          <w:lang w:eastAsia="en-AU"/>
        </w:rPr>
        <w:t xml:space="preserve">is that Victoria will continue to have access to information about a pardoned, quashed or spent conviction of persons who work, or seek to work, with children. </w:t>
      </w:r>
      <w:r w:rsidR="008C7A0C">
        <w:rPr>
          <w:rFonts w:eastAsia="Times New Roman" w:cs="Times New Roman"/>
          <w:sz w:val="24"/>
          <w:szCs w:val="24"/>
          <w:lang w:eastAsia="en-AU"/>
        </w:rPr>
        <w:t xml:space="preserve">This will </w:t>
      </w:r>
      <w:r w:rsidR="008C7A0C" w:rsidRPr="00E73000">
        <w:rPr>
          <w:rFonts w:eastAsia="Times New Roman" w:cs="Times New Roman"/>
          <w:sz w:val="24"/>
          <w:szCs w:val="24"/>
          <w:lang w:eastAsia="en-AU"/>
        </w:rPr>
        <w:t>ensure the Regulations continue to be effective into the future.</w:t>
      </w:r>
    </w:p>
    <w:p w14:paraId="3A72D4EF" w14:textId="77777777" w:rsidR="008C7A0C" w:rsidRDefault="008C7A0C" w:rsidP="00E73000">
      <w:pPr>
        <w:rPr>
          <w:rFonts w:eastAsia="Times New Roman" w:cs="Times New Roman"/>
          <w:sz w:val="24"/>
          <w:szCs w:val="24"/>
          <w:lang w:eastAsia="en-AU"/>
        </w:rPr>
      </w:pPr>
    </w:p>
    <w:p w14:paraId="7799097B" w14:textId="576B7AED" w:rsidR="008C7A0C" w:rsidRDefault="008C7A0C" w:rsidP="00E73000">
      <w:pPr>
        <w:rPr>
          <w:rFonts w:eastAsia="Times New Roman" w:cs="Times New Roman"/>
          <w:sz w:val="24"/>
          <w:szCs w:val="24"/>
          <w:lang w:eastAsia="en-AU"/>
        </w:rPr>
      </w:pPr>
      <w:r w:rsidRPr="00E85C98">
        <w:rPr>
          <w:rFonts w:eastAsia="Times New Roman" w:cs="Times New Roman"/>
          <w:sz w:val="24"/>
          <w:szCs w:val="24"/>
          <w:lang w:eastAsia="en-AU"/>
        </w:rPr>
        <w:t>Section 20 of the Crimes Regulations prescribes laws</w:t>
      </w:r>
      <w:r>
        <w:rPr>
          <w:rFonts w:eastAsia="Times New Roman" w:cs="Times New Roman"/>
          <w:sz w:val="24"/>
          <w:szCs w:val="24"/>
          <w:lang w:eastAsia="en-AU"/>
        </w:rPr>
        <w:t xml:space="preserve"> as in force</w:t>
      </w:r>
      <w:r w:rsidRPr="006714D7">
        <w:rPr>
          <w:rFonts w:eastAsia="Times New Roman" w:cs="Times New Roman"/>
          <w:sz w:val="24"/>
          <w:szCs w:val="24"/>
          <w:lang w:eastAsia="en-AU"/>
        </w:rPr>
        <w:t xml:space="preserve"> from time to time. The </w:t>
      </w:r>
      <w:r w:rsidRPr="006714D7">
        <w:rPr>
          <w:rFonts w:eastAsia="Times New Roman" w:cs="Times New Roman"/>
          <w:sz w:val="24"/>
          <w:szCs w:val="24"/>
          <w:lang w:eastAsia="en-AU"/>
        </w:rPr>
        <w:lastRenderedPageBreak/>
        <w:t xml:space="preserve">Commonwealth </w:t>
      </w:r>
      <w:r>
        <w:rPr>
          <w:rFonts w:eastAsia="Times New Roman" w:cs="Times New Roman"/>
          <w:sz w:val="24"/>
          <w:szCs w:val="24"/>
          <w:lang w:eastAsia="en-AU"/>
        </w:rPr>
        <w:t>will monitor any amendments to prescribed State or Territory laws to assess whether any further amendments to section 20 of the Crimes Regulations would be appropriate.</w:t>
      </w:r>
    </w:p>
    <w:p w14:paraId="116BDF2C" w14:textId="40B23FAA" w:rsidR="001D5151" w:rsidRPr="006714D7" w:rsidRDefault="001D5151" w:rsidP="001D5151">
      <w:pPr>
        <w:spacing w:before="240"/>
        <w:rPr>
          <w:rStyle w:val="BookTitle"/>
          <w:rFonts w:cs="Times New Roman"/>
          <w:i w:val="0"/>
          <w:iCs w:val="0"/>
          <w:smallCaps/>
          <w:spacing w:val="0"/>
          <w:sz w:val="24"/>
          <w:szCs w:val="24"/>
        </w:rPr>
      </w:pPr>
      <w:r w:rsidRPr="006714D7">
        <w:rPr>
          <w:rStyle w:val="BookTitle"/>
          <w:rFonts w:cs="Times New Roman"/>
          <w:i w:val="0"/>
          <w:iCs w:val="0"/>
          <w:spacing w:val="0"/>
          <w:sz w:val="24"/>
          <w:szCs w:val="24"/>
        </w:rPr>
        <w:t>Item</w:t>
      </w:r>
      <w:r>
        <w:rPr>
          <w:rStyle w:val="BookTitle"/>
          <w:rFonts w:cs="Times New Roman"/>
          <w:i w:val="0"/>
          <w:iCs w:val="0"/>
          <w:spacing w:val="0"/>
          <w:sz w:val="24"/>
          <w:szCs w:val="24"/>
        </w:rPr>
        <w:t>s</w:t>
      </w:r>
      <w:r w:rsidRPr="006714D7">
        <w:rPr>
          <w:rStyle w:val="BookTitle"/>
          <w:rFonts w:cs="Times New Roman"/>
          <w:i w:val="0"/>
          <w:iCs w:val="0"/>
          <w:spacing w:val="0"/>
          <w:sz w:val="24"/>
          <w:szCs w:val="24"/>
        </w:rPr>
        <w:t xml:space="preserve"> </w:t>
      </w:r>
      <w:r w:rsidR="001C3B47">
        <w:rPr>
          <w:rStyle w:val="BookTitle"/>
          <w:rFonts w:cs="Times New Roman"/>
          <w:i w:val="0"/>
          <w:iCs w:val="0"/>
          <w:spacing w:val="0"/>
          <w:sz w:val="24"/>
          <w:szCs w:val="24"/>
        </w:rPr>
        <w:t>2-5</w:t>
      </w:r>
      <w:r w:rsidRPr="006714D7">
        <w:rPr>
          <w:rStyle w:val="BookTitle"/>
          <w:rFonts w:cs="Times New Roman"/>
          <w:i w:val="0"/>
          <w:iCs w:val="0"/>
          <w:spacing w:val="0"/>
          <w:sz w:val="24"/>
          <w:szCs w:val="24"/>
        </w:rPr>
        <w:t xml:space="preserve"> – Section 20</w:t>
      </w:r>
      <w:r>
        <w:rPr>
          <w:rStyle w:val="BookTitle"/>
          <w:rFonts w:cs="Times New Roman"/>
          <w:i w:val="0"/>
          <w:iCs w:val="0"/>
          <w:spacing w:val="0"/>
          <w:sz w:val="24"/>
          <w:szCs w:val="24"/>
        </w:rPr>
        <w:t>A</w:t>
      </w:r>
    </w:p>
    <w:p w14:paraId="725D5EB8" w14:textId="1141406A" w:rsidR="001D5151" w:rsidRDefault="001C3B47" w:rsidP="001D5151">
      <w:pPr>
        <w:widowControl/>
        <w:shd w:val="clear" w:color="auto" w:fill="FFFFFF"/>
        <w:autoSpaceDE/>
        <w:autoSpaceDN/>
        <w:spacing w:before="100" w:beforeAutospacing="1"/>
        <w:rPr>
          <w:rFonts w:eastAsia="Times New Roman" w:cs="Times New Roman"/>
          <w:sz w:val="24"/>
          <w:szCs w:val="24"/>
          <w:lang w:eastAsia="en-AU"/>
        </w:rPr>
      </w:pPr>
      <w:r>
        <w:rPr>
          <w:rFonts w:eastAsia="Times New Roman" w:cs="Times New Roman"/>
          <w:sz w:val="24"/>
          <w:szCs w:val="24"/>
          <w:lang w:eastAsia="en-AU"/>
        </w:rPr>
        <w:t>S</w:t>
      </w:r>
      <w:r w:rsidR="001D5151" w:rsidRPr="006714D7">
        <w:rPr>
          <w:rFonts w:eastAsia="Times New Roman" w:cs="Times New Roman"/>
          <w:sz w:val="24"/>
          <w:szCs w:val="24"/>
          <w:lang w:eastAsia="en-AU"/>
        </w:rPr>
        <w:t>ection</w:t>
      </w:r>
      <w:r>
        <w:rPr>
          <w:rFonts w:eastAsia="Times New Roman" w:cs="Times New Roman"/>
          <w:sz w:val="24"/>
          <w:szCs w:val="24"/>
          <w:lang w:eastAsia="en-AU"/>
        </w:rPr>
        <w:t xml:space="preserve"> 20A of the Crimes Regulations</w:t>
      </w:r>
      <w:r w:rsidR="001D5151" w:rsidRPr="006714D7">
        <w:rPr>
          <w:rFonts w:eastAsia="Times New Roman" w:cs="Times New Roman"/>
          <w:sz w:val="24"/>
          <w:szCs w:val="24"/>
          <w:lang w:eastAsia="en-AU"/>
        </w:rPr>
        <w:t xml:space="preserve"> lists prescribed persons and bodies and the State or Territory law under which they are required or permitted to be exempt from Divisions 2 and 3 of Part VIIC of the Crimes Act.</w:t>
      </w:r>
      <w:r>
        <w:rPr>
          <w:rFonts w:eastAsia="Times New Roman" w:cs="Times New Roman"/>
          <w:sz w:val="24"/>
          <w:szCs w:val="24"/>
          <w:lang w:eastAsia="en-AU"/>
        </w:rPr>
        <w:t xml:space="preserve"> These exclusions relate to </w:t>
      </w:r>
      <w:r w:rsidRPr="001C3B47">
        <w:rPr>
          <w:rFonts w:eastAsia="Times New Roman" w:cs="Times New Roman"/>
          <w:sz w:val="24"/>
          <w:szCs w:val="24"/>
          <w:lang w:eastAsia="en-AU"/>
        </w:rPr>
        <w:t>work with persons with disability</w:t>
      </w:r>
      <w:r>
        <w:rPr>
          <w:rFonts w:eastAsia="Times New Roman" w:cs="Times New Roman"/>
          <w:sz w:val="24"/>
          <w:szCs w:val="24"/>
          <w:lang w:eastAsia="en-AU"/>
        </w:rPr>
        <w:t>.</w:t>
      </w:r>
    </w:p>
    <w:p w14:paraId="0307B17B" w14:textId="1CAEC12A" w:rsidR="001D5151" w:rsidRDefault="001D5151" w:rsidP="001D5151">
      <w:pPr>
        <w:widowControl/>
        <w:shd w:val="clear" w:color="auto" w:fill="FFFFFF"/>
        <w:autoSpaceDE/>
        <w:autoSpaceDN/>
        <w:spacing w:before="100" w:beforeAutospacing="1"/>
        <w:rPr>
          <w:rFonts w:eastAsia="Times New Roman" w:cs="Times New Roman"/>
          <w:sz w:val="24"/>
          <w:szCs w:val="24"/>
          <w:lang w:eastAsia="en-AU"/>
        </w:rPr>
      </w:pPr>
      <w:r>
        <w:rPr>
          <w:rFonts w:eastAsia="Times New Roman" w:cs="Times New Roman"/>
          <w:sz w:val="24"/>
          <w:szCs w:val="24"/>
          <w:lang w:eastAsia="en-AU"/>
        </w:rPr>
        <w:t xml:space="preserve">Items </w:t>
      </w:r>
      <w:r w:rsidR="001C3B47">
        <w:rPr>
          <w:rFonts w:eastAsia="Times New Roman" w:cs="Times New Roman"/>
          <w:sz w:val="24"/>
          <w:szCs w:val="24"/>
          <w:lang w:eastAsia="en-AU"/>
        </w:rPr>
        <w:t>2</w:t>
      </w:r>
      <w:r>
        <w:rPr>
          <w:rFonts w:eastAsia="Times New Roman" w:cs="Times New Roman"/>
          <w:sz w:val="24"/>
          <w:szCs w:val="24"/>
          <w:lang w:eastAsia="en-AU"/>
        </w:rPr>
        <w:t xml:space="preserve">, </w:t>
      </w:r>
      <w:r w:rsidR="001C3B47">
        <w:rPr>
          <w:rFonts w:eastAsia="Times New Roman" w:cs="Times New Roman"/>
          <w:sz w:val="24"/>
          <w:szCs w:val="24"/>
          <w:lang w:eastAsia="en-AU"/>
        </w:rPr>
        <w:t>3</w:t>
      </w:r>
      <w:r>
        <w:rPr>
          <w:rFonts w:eastAsia="Times New Roman" w:cs="Times New Roman"/>
          <w:sz w:val="24"/>
          <w:szCs w:val="24"/>
          <w:lang w:eastAsia="en-AU"/>
        </w:rPr>
        <w:t xml:space="preserve">, </w:t>
      </w:r>
      <w:r w:rsidR="001C3B47">
        <w:rPr>
          <w:rFonts w:eastAsia="Times New Roman" w:cs="Times New Roman"/>
          <w:sz w:val="24"/>
          <w:szCs w:val="24"/>
          <w:lang w:eastAsia="en-AU"/>
        </w:rPr>
        <w:t xml:space="preserve">4 </w:t>
      </w:r>
      <w:r>
        <w:rPr>
          <w:rFonts w:eastAsia="Times New Roman" w:cs="Times New Roman"/>
          <w:sz w:val="24"/>
          <w:szCs w:val="24"/>
          <w:lang w:eastAsia="en-AU"/>
        </w:rPr>
        <w:t xml:space="preserve">and </w:t>
      </w:r>
      <w:r w:rsidR="001C3B47">
        <w:rPr>
          <w:rFonts w:eastAsia="Times New Roman" w:cs="Times New Roman"/>
          <w:sz w:val="24"/>
          <w:szCs w:val="24"/>
          <w:lang w:eastAsia="en-AU"/>
        </w:rPr>
        <w:t xml:space="preserve">5 </w:t>
      </w:r>
      <w:r>
        <w:rPr>
          <w:rFonts w:eastAsia="Times New Roman" w:cs="Times New Roman"/>
          <w:sz w:val="24"/>
          <w:szCs w:val="24"/>
          <w:lang w:eastAsia="en-AU"/>
        </w:rPr>
        <w:t>amend the table in section 20A of the Crimes Regulations by inserting new items</w:t>
      </w:r>
      <w:r w:rsidR="008F594F">
        <w:rPr>
          <w:rFonts w:eastAsia="Times New Roman" w:cs="Times New Roman"/>
          <w:sz w:val="24"/>
          <w:szCs w:val="24"/>
          <w:lang w:eastAsia="en-AU"/>
        </w:rPr>
        <w:t xml:space="preserve"> of</w:t>
      </w:r>
      <w:r>
        <w:rPr>
          <w:rFonts w:eastAsia="Times New Roman" w:cs="Times New Roman"/>
          <w:sz w:val="24"/>
          <w:szCs w:val="24"/>
          <w:lang w:eastAsia="en-AU"/>
        </w:rPr>
        <w:t xml:space="preserve"> prescribed persons and bodies for Victoria, Queensland, Western Australia and Northern Territory, and the State or Territory law under which those persons or bodies are required or permitted to obtain and deal with information about persons who work, or seek to work, with a person with disability.  </w:t>
      </w:r>
    </w:p>
    <w:p w14:paraId="42080F38" w14:textId="321AEB1D" w:rsidR="00DA5C35" w:rsidRPr="00DD797C" w:rsidRDefault="00DA5C35" w:rsidP="00DA5C35">
      <w:pPr>
        <w:widowControl/>
        <w:shd w:val="clear" w:color="auto" w:fill="FFFFFF"/>
        <w:autoSpaceDE/>
        <w:autoSpaceDN/>
        <w:spacing w:before="100" w:beforeAutospacing="1"/>
        <w:rPr>
          <w:rFonts w:cs="Times New Roman"/>
          <w:sz w:val="24"/>
          <w:szCs w:val="24"/>
        </w:rPr>
      </w:pPr>
      <w:r>
        <w:rPr>
          <w:rFonts w:cs="Times New Roman"/>
          <w:sz w:val="24"/>
          <w:szCs w:val="24"/>
        </w:rPr>
        <w:t xml:space="preserve">Section 20A of the Crimes Regulations provides that laws are only prescribed to the extent that the laws are NDIS worker screening laws (within the meaning of the National Disability </w:t>
      </w:r>
      <w:r w:rsidRPr="00DD797C">
        <w:rPr>
          <w:rFonts w:cs="Times New Roman"/>
          <w:sz w:val="24"/>
          <w:szCs w:val="24"/>
        </w:rPr>
        <w:t>Insurance Scheme Act 2013) and relate to persons working, or seeking to work with people with a disability (within the meaning of section 85ZZGM of the Crimes Act</w:t>
      </w:r>
      <w:r w:rsidR="00777229">
        <w:rPr>
          <w:rFonts w:cs="Times New Roman"/>
          <w:sz w:val="24"/>
          <w:szCs w:val="24"/>
        </w:rPr>
        <w:t>)</w:t>
      </w:r>
      <w:r w:rsidRPr="00DD797C">
        <w:rPr>
          <w:rFonts w:cs="Times New Roman"/>
          <w:sz w:val="24"/>
          <w:szCs w:val="24"/>
        </w:rPr>
        <w:t>.</w:t>
      </w:r>
    </w:p>
    <w:p w14:paraId="0E78A021" w14:textId="12C726B2" w:rsidR="00180900" w:rsidRDefault="00180900" w:rsidP="00180900">
      <w:pPr>
        <w:widowControl/>
        <w:shd w:val="clear" w:color="auto" w:fill="FFFFFF"/>
        <w:autoSpaceDE/>
        <w:autoSpaceDN/>
        <w:spacing w:before="100" w:beforeAutospacing="1"/>
        <w:rPr>
          <w:rFonts w:eastAsia="Times New Roman" w:cs="Times New Roman"/>
          <w:sz w:val="24"/>
          <w:szCs w:val="24"/>
          <w:lang w:eastAsia="en-AU"/>
        </w:rPr>
      </w:pPr>
      <w:r w:rsidRPr="00E85C98">
        <w:rPr>
          <w:rFonts w:eastAsia="Times New Roman" w:cs="Times New Roman"/>
          <w:sz w:val="24"/>
          <w:szCs w:val="24"/>
          <w:lang w:eastAsia="en-AU"/>
        </w:rPr>
        <w:t xml:space="preserve">The effect of </w:t>
      </w:r>
      <w:r>
        <w:rPr>
          <w:rFonts w:eastAsia="Times New Roman" w:cs="Times New Roman"/>
          <w:sz w:val="24"/>
          <w:szCs w:val="24"/>
          <w:lang w:eastAsia="en-AU"/>
        </w:rPr>
        <w:t xml:space="preserve">items </w:t>
      </w:r>
      <w:r w:rsidR="001C3B47">
        <w:rPr>
          <w:rFonts w:eastAsia="Times New Roman" w:cs="Times New Roman"/>
          <w:sz w:val="24"/>
          <w:szCs w:val="24"/>
          <w:lang w:eastAsia="en-AU"/>
        </w:rPr>
        <w:t>2</w:t>
      </w:r>
      <w:r>
        <w:rPr>
          <w:rFonts w:eastAsia="Times New Roman" w:cs="Times New Roman"/>
          <w:sz w:val="24"/>
          <w:szCs w:val="24"/>
          <w:lang w:eastAsia="en-AU"/>
        </w:rPr>
        <w:t xml:space="preserve"> </w:t>
      </w:r>
      <w:r w:rsidR="001C3B47">
        <w:rPr>
          <w:rFonts w:eastAsia="Times New Roman" w:cs="Times New Roman"/>
          <w:sz w:val="24"/>
          <w:szCs w:val="24"/>
          <w:lang w:eastAsia="en-AU"/>
        </w:rPr>
        <w:t>3</w:t>
      </w:r>
      <w:r>
        <w:rPr>
          <w:rFonts w:eastAsia="Times New Roman" w:cs="Times New Roman"/>
          <w:sz w:val="24"/>
          <w:szCs w:val="24"/>
          <w:lang w:eastAsia="en-AU"/>
        </w:rPr>
        <w:t xml:space="preserve">, </w:t>
      </w:r>
      <w:r w:rsidR="001C3B47">
        <w:rPr>
          <w:rFonts w:eastAsia="Times New Roman" w:cs="Times New Roman"/>
          <w:sz w:val="24"/>
          <w:szCs w:val="24"/>
          <w:lang w:eastAsia="en-AU"/>
        </w:rPr>
        <w:t xml:space="preserve">4 </w:t>
      </w:r>
      <w:r>
        <w:rPr>
          <w:rFonts w:eastAsia="Times New Roman" w:cs="Times New Roman"/>
          <w:sz w:val="24"/>
          <w:szCs w:val="24"/>
          <w:lang w:eastAsia="en-AU"/>
        </w:rPr>
        <w:t xml:space="preserve">and </w:t>
      </w:r>
      <w:r w:rsidR="001C3B47">
        <w:rPr>
          <w:rFonts w:eastAsia="Times New Roman" w:cs="Times New Roman"/>
          <w:sz w:val="24"/>
          <w:szCs w:val="24"/>
          <w:lang w:eastAsia="en-AU"/>
        </w:rPr>
        <w:t>5</w:t>
      </w:r>
      <w:r w:rsidR="001C3B47" w:rsidRPr="00E85C98">
        <w:rPr>
          <w:rFonts w:eastAsia="Times New Roman" w:cs="Times New Roman"/>
          <w:sz w:val="24"/>
          <w:szCs w:val="24"/>
          <w:lang w:eastAsia="en-AU"/>
        </w:rPr>
        <w:t xml:space="preserve"> </w:t>
      </w:r>
      <w:r>
        <w:rPr>
          <w:rFonts w:eastAsia="Times New Roman" w:cs="Times New Roman"/>
          <w:sz w:val="24"/>
          <w:szCs w:val="24"/>
          <w:lang w:eastAsia="en-AU"/>
        </w:rPr>
        <w:t>is that Victoria, Queensland, Western Australia and Northern Territory will have access to information about a pardoned, quashed or spent conviction of persons who work, or seek to work, with persons with disability in the NDIS.</w:t>
      </w:r>
    </w:p>
    <w:p w14:paraId="3F9AD927" w14:textId="4F66C98A" w:rsidR="00DA5C35" w:rsidRPr="006714D7" w:rsidRDefault="00DA5C35" w:rsidP="00180900">
      <w:pPr>
        <w:widowControl/>
        <w:shd w:val="clear" w:color="auto" w:fill="FFFFFF"/>
        <w:autoSpaceDE/>
        <w:autoSpaceDN/>
        <w:spacing w:before="100" w:beforeAutospacing="1"/>
        <w:rPr>
          <w:rStyle w:val="BookTitle"/>
          <w:rFonts w:cs="Times New Roman"/>
          <w:b w:val="0"/>
          <w:i w:val="0"/>
          <w:iCs w:val="0"/>
          <w:smallCaps/>
          <w:spacing w:val="0"/>
          <w:sz w:val="24"/>
          <w:szCs w:val="24"/>
        </w:rPr>
      </w:pPr>
      <w:r w:rsidRPr="006714D7">
        <w:rPr>
          <w:rFonts w:cs="Times New Roman"/>
          <w:sz w:val="24"/>
          <w:szCs w:val="24"/>
        </w:rPr>
        <w:t xml:space="preserve">‘NDIS worker screening laws’ </w:t>
      </w:r>
      <w:r>
        <w:rPr>
          <w:rFonts w:cs="Times New Roman"/>
          <w:sz w:val="24"/>
          <w:szCs w:val="24"/>
        </w:rPr>
        <w:t>are</w:t>
      </w:r>
      <w:r w:rsidRPr="006714D7">
        <w:rPr>
          <w:rFonts w:cs="Times New Roman"/>
          <w:sz w:val="24"/>
          <w:szCs w:val="24"/>
        </w:rPr>
        <w:t xml:space="preserve"> determined by legislative instrument, under section 10B of the </w:t>
      </w:r>
      <w:r w:rsidRPr="006714D7">
        <w:rPr>
          <w:rFonts w:cs="Times New Roman"/>
          <w:i/>
          <w:sz w:val="24"/>
          <w:szCs w:val="24"/>
        </w:rPr>
        <w:t>National Disability Insurance Scheme Act 2013</w:t>
      </w:r>
      <w:r>
        <w:rPr>
          <w:rFonts w:cs="Times New Roman"/>
          <w:sz w:val="24"/>
          <w:szCs w:val="24"/>
        </w:rPr>
        <w:t xml:space="preserve">. </w:t>
      </w:r>
      <w:r w:rsidRPr="006714D7">
        <w:rPr>
          <w:rFonts w:cs="Times New Roman"/>
          <w:sz w:val="24"/>
          <w:szCs w:val="24"/>
        </w:rPr>
        <w:t xml:space="preserve">Under </w:t>
      </w:r>
      <w:r>
        <w:rPr>
          <w:rFonts w:cs="Times New Roman"/>
          <w:sz w:val="24"/>
          <w:szCs w:val="24"/>
        </w:rPr>
        <w:t>the</w:t>
      </w:r>
      <w:r w:rsidRPr="006714D7">
        <w:rPr>
          <w:rFonts w:cs="Times New Roman"/>
          <w:sz w:val="24"/>
          <w:szCs w:val="24"/>
        </w:rPr>
        <w:t xml:space="preserve"> </w:t>
      </w:r>
      <w:r w:rsidRPr="006714D7">
        <w:rPr>
          <w:rFonts w:cs="Times New Roman"/>
          <w:i/>
          <w:sz w:val="24"/>
          <w:szCs w:val="24"/>
        </w:rPr>
        <w:t>National Disability Insurance Scheme Act 2013</w:t>
      </w:r>
      <w:r>
        <w:rPr>
          <w:rFonts w:cs="Times New Roman"/>
          <w:i/>
          <w:sz w:val="24"/>
          <w:szCs w:val="24"/>
        </w:rPr>
        <w:t xml:space="preserve">, </w:t>
      </w:r>
      <w:r>
        <w:rPr>
          <w:rFonts w:cs="Times New Roman"/>
          <w:sz w:val="24"/>
          <w:szCs w:val="24"/>
        </w:rPr>
        <w:t>a ‘</w:t>
      </w:r>
      <w:r w:rsidRPr="006714D7">
        <w:rPr>
          <w:rFonts w:cs="Times New Roman"/>
          <w:sz w:val="24"/>
          <w:szCs w:val="24"/>
        </w:rPr>
        <w:t>worker screening law</w:t>
      </w:r>
      <w:r>
        <w:rPr>
          <w:rFonts w:cs="Times New Roman"/>
          <w:sz w:val="24"/>
          <w:szCs w:val="24"/>
        </w:rPr>
        <w:t>’ is</w:t>
      </w:r>
      <w:r w:rsidRPr="006714D7">
        <w:rPr>
          <w:rFonts w:cs="Times New Roman"/>
          <w:sz w:val="24"/>
          <w:szCs w:val="24"/>
        </w:rPr>
        <w:t xml:space="preserve"> </w:t>
      </w:r>
      <w:r>
        <w:rPr>
          <w:rFonts w:cs="Times New Roman"/>
          <w:sz w:val="24"/>
          <w:szCs w:val="24"/>
        </w:rPr>
        <w:t xml:space="preserve">a </w:t>
      </w:r>
      <w:r w:rsidRPr="006714D7">
        <w:rPr>
          <w:rFonts w:cs="Times New Roman"/>
          <w:sz w:val="24"/>
          <w:szCs w:val="24"/>
        </w:rPr>
        <w:t>State or Territory law</w:t>
      </w:r>
      <w:r>
        <w:rPr>
          <w:rFonts w:cs="Times New Roman"/>
          <w:sz w:val="24"/>
          <w:szCs w:val="24"/>
        </w:rPr>
        <w:t xml:space="preserve"> determined by the</w:t>
      </w:r>
      <w:r w:rsidRPr="006714D7">
        <w:rPr>
          <w:rFonts w:cs="Times New Roman"/>
          <w:sz w:val="24"/>
          <w:szCs w:val="24"/>
        </w:rPr>
        <w:t xml:space="preserve"> Minister </w:t>
      </w:r>
      <w:r>
        <w:rPr>
          <w:rFonts w:cs="Times New Roman"/>
          <w:sz w:val="24"/>
          <w:szCs w:val="24"/>
        </w:rPr>
        <w:t xml:space="preserve">for the </w:t>
      </w:r>
      <w:r w:rsidRPr="007C0465">
        <w:rPr>
          <w:rFonts w:eastAsia="Times New Roman" w:cs="Times New Roman"/>
          <w:sz w:val="24"/>
          <w:szCs w:val="24"/>
          <w:lang w:eastAsia="en-AU"/>
        </w:rPr>
        <w:t>National Disability Insurance Scheme</w:t>
      </w:r>
      <w:r>
        <w:rPr>
          <w:rFonts w:cs="Times New Roman"/>
          <w:sz w:val="24"/>
          <w:szCs w:val="24"/>
        </w:rPr>
        <w:t xml:space="preserve"> by legislative instrument, with the agreement of the relevant State or Territory.  The Minister for the </w:t>
      </w:r>
      <w:r w:rsidRPr="007C0465">
        <w:rPr>
          <w:rFonts w:eastAsia="Times New Roman" w:cs="Times New Roman"/>
          <w:sz w:val="24"/>
          <w:szCs w:val="24"/>
          <w:lang w:eastAsia="en-AU"/>
        </w:rPr>
        <w:t>National Disability Insurance Scheme</w:t>
      </w:r>
      <w:r>
        <w:rPr>
          <w:rFonts w:cs="Times New Roman"/>
          <w:sz w:val="24"/>
          <w:szCs w:val="24"/>
        </w:rPr>
        <w:t xml:space="preserve"> may only make such a determination if he is satisfied that the law establishes </w:t>
      </w:r>
      <w:r w:rsidRPr="006714D7">
        <w:rPr>
          <w:rFonts w:cs="Times New Roman"/>
          <w:sz w:val="24"/>
          <w:szCs w:val="24"/>
        </w:rPr>
        <w:t xml:space="preserve">a scheme for the screening of workers for purposes including the </w:t>
      </w:r>
      <w:r>
        <w:rPr>
          <w:rFonts w:cs="Times New Roman"/>
          <w:sz w:val="24"/>
          <w:szCs w:val="24"/>
        </w:rPr>
        <w:t>NDIS</w:t>
      </w:r>
      <w:r w:rsidRPr="006714D7">
        <w:rPr>
          <w:rFonts w:cs="Times New Roman"/>
          <w:sz w:val="24"/>
          <w:szCs w:val="24"/>
        </w:rPr>
        <w:t xml:space="preserve">. </w:t>
      </w:r>
      <w:r>
        <w:rPr>
          <w:rFonts w:cs="Times New Roman"/>
          <w:sz w:val="24"/>
          <w:szCs w:val="24"/>
        </w:rPr>
        <w:t xml:space="preserve"> </w:t>
      </w:r>
      <w:r w:rsidRPr="006714D7">
        <w:rPr>
          <w:rFonts w:cs="Times New Roman"/>
          <w:sz w:val="24"/>
          <w:szCs w:val="24"/>
        </w:rPr>
        <w:t xml:space="preserve"> </w:t>
      </w:r>
    </w:p>
    <w:p w14:paraId="7A7456F8" w14:textId="07FAF603" w:rsidR="009A7741" w:rsidRPr="006714D7" w:rsidRDefault="00DA5C35" w:rsidP="00E73000">
      <w:pPr>
        <w:widowControl/>
        <w:shd w:val="clear" w:color="auto" w:fill="FFFFFF"/>
        <w:autoSpaceDE/>
        <w:autoSpaceDN/>
        <w:spacing w:before="100" w:beforeAutospacing="1"/>
        <w:rPr>
          <w:rStyle w:val="BookTitle"/>
          <w:rFonts w:cs="Times New Roman"/>
          <w:i w:val="0"/>
          <w:iCs w:val="0"/>
          <w:spacing w:val="0"/>
          <w:sz w:val="24"/>
          <w:szCs w:val="24"/>
        </w:rPr>
      </w:pPr>
      <w:r w:rsidRPr="00E85C98">
        <w:rPr>
          <w:rFonts w:eastAsia="Times New Roman" w:cs="Times New Roman"/>
          <w:sz w:val="24"/>
          <w:szCs w:val="24"/>
          <w:lang w:eastAsia="en-AU"/>
        </w:rPr>
        <w:t>Section 20A of the Crimes Regulations prescribes laws</w:t>
      </w:r>
      <w:r>
        <w:rPr>
          <w:rFonts w:eastAsia="Times New Roman" w:cs="Times New Roman"/>
          <w:sz w:val="24"/>
          <w:szCs w:val="24"/>
          <w:lang w:eastAsia="en-AU"/>
        </w:rPr>
        <w:t xml:space="preserve"> as in force</w:t>
      </w:r>
      <w:r w:rsidRPr="006714D7">
        <w:rPr>
          <w:rFonts w:eastAsia="Times New Roman" w:cs="Times New Roman"/>
          <w:sz w:val="24"/>
          <w:szCs w:val="24"/>
          <w:lang w:eastAsia="en-AU"/>
        </w:rPr>
        <w:t xml:space="preserve"> from time to time. The Commonwealth </w:t>
      </w:r>
      <w:r w:rsidR="000C28D4">
        <w:rPr>
          <w:rFonts w:eastAsia="Times New Roman" w:cs="Times New Roman"/>
          <w:sz w:val="24"/>
          <w:szCs w:val="24"/>
          <w:lang w:eastAsia="en-AU"/>
        </w:rPr>
        <w:t xml:space="preserve">will </w:t>
      </w:r>
      <w:r>
        <w:rPr>
          <w:rFonts w:eastAsia="Times New Roman" w:cs="Times New Roman"/>
          <w:sz w:val="24"/>
          <w:szCs w:val="24"/>
          <w:lang w:eastAsia="en-AU"/>
        </w:rPr>
        <w:t>monitor any amendments to prescribed State or Territory laws to assess whether any further amendments to section 20A of the Crimes Regulations would be appropriate</w:t>
      </w:r>
      <w:r w:rsidR="000C28D4">
        <w:rPr>
          <w:rFonts w:eastAsia="Times New Roman" w:cs="Times New Roman"/>
          <w:sz w:val="24"/>
          <w:szCs w:val="24"/>
          <w:lang w:eastAsia="en-AU"/>
        </w:rPr>
        <w:t>.</w:t>
      </w:r>
    </w:p>
    <w:p w14:paraId="5C3966A5" w14:textId="77777777" w:rsidR="007D55D1" w:rsidRPr="006714D7" w:rsidRDefault="007D55D1">
      <w:pPr>
        <w:rPr>
          <w:rFonts w:cs="Times New Roman"/>
          <w:sz w:val="24"/>
          <w:szCs w:val="24"/>
          <w:u w:val="single"/>
        </w:rPr>
      </w:pPr>
      <w:r w:rsidRPr="006714D7">
        <w:rPr>
          <w:rFonts w:cs="Times New Roman"/>
          <w:sz w:val="24"/>
          <w:szCs w:val="24"/>
          <w:u w:val="single"/>
        </w:rPr>
        <w:br w:type="page"/>
      </w:r>
    </w:p>
    <w:p w14:paraId="14D5866D" w14:textId="77777777" w:rsidR="003E1BA4" w:rsidRDefault="003E1BA4" w:rsidP="003E1BA4">
      <w:pPr>
        <w:spacing w:before="480"/>
        <w:contextualSpacing/>
        <w:outlineLvl w:val="0"/>
        <w:rPr>
          <w:rFonts w:cs="Times New Roman"/>
          <w:b/>
          <w:bCs/>
          <w:sz w:val="24"/>
          <w:szCs w:val="24"/>
        </w:rPr>
      </w:pPr>
    </w:p>
    <w:p w14:paraId="4D8B5AC0" w14:textId="77777777" w:rsidR="00DA5C35" w:rsidRPr="00DA5C35" w:rsidRDefault="00DA5C35" w:rsidP="00DA5C35">
      <w:pPr>
        <w:keepNext/>
        <w:widowControl/>
        <w:shd w:val="clear" w:color="auto" w:fill="FFFFFF"/>
        <w:autoSpaceDE/>
        <w:autoSpaceDN/>
        <w:spacing w:before="100" w:beforeAutospacing="1" w:after="100" w:afterAutospacing="1"/>
        <w:jc w:val="center"/>
        <w:rPr>
          <w:rFonts w:eastAsia="Times New Roman" w:cs="Times New Roman"/>
          <w:sz w:val="28"/>
          <w:szCs w:val="28"/>
          <w:lang w:val="en-US" w:eastAsia="en-AU"/>
        </w:rPr>
      </w:pPr>
      <w:r w:rsidRPr="00DA5C35">
        <w:rPr>
          <w:rFonts w:eastAsia="Times New Roman" w:cs="Times New Roman"/>
          <w:b/>
          <w:bCs/>
          <w:sz w:val="28"/>
          <w:szCs w:val="28"/>
          <w:lang w:eastAsia="en-AU"/>
        </w:rPr>
        <w:t>STATEMENT OF COMPATIBILITY WITH HUMAN RIGHTS</w:t>
      </w:r>
    </w:p>
    <w:p w14:paraId="76255808" w14:textId="77777777" w:rsidR="00DA5C35" w:rsidRPr="00777229" w:rsidRDefault="00DA5C35" w:rsidP="00DA5C35">
      <w:pPr>
        <w:keepNext/>
        <w:widowControl/>
        <w:shd w:val="clear" w:color="auto" w:fill="FFFFFF"/>
        <w:autoSpaceDE/>
        <w:autoSpaceDN/>
        <w:spacing w:before="100" w:beforeAutospacing="1" w:after="100" w:afterAutospacing="1"/>
        <w:jc w:val="center"/>
        <w:rPr>
          <w:rFonts w:eastAsia="Times New Roman" w:cs="Times New Roman"/>
          <w:sz w:val="24"/>
          <w:szCs w:val="19"/>
          <w:lang w:val="en-US" w:eastAsia="en-AU"/>
        </w:rPr>
      </w:pPr>
      <w:r w:rsidRPr="00777229">
        <w:rPr>
          <w:rFonts w:eastAsia="Times New Roman" w:cs="Times New Roman"/>
          <w:i/>
          <w:iCs/>
          <w:sz w:val="24"/>
          <w:szCs w:val="19"/>
          <w:lang w:eastAsia="en-AU"/>
        </w:rPr>
        <w:t>Prepared in accordance with Part 3 of the Human Rights (Parliamentary Scrutiny) Act 2011</w:t>
      </w:r>
    </w:p>
    <w:p w14:paraId="08D231CD" w14:textId="76B551AD" w:rsidR="00DA5C35" w:rsidRDefault="00DA5C35" w:rsidP="003E1BA4">
      <w:pPr>
        <w:spacing w:after="240"/>
        <w:rPr>
          <w:rFonts w:cs="Times New Roman"/>
          <w:color w:val="000000" w:themeColor="text1"/>
          <w:sz w:val="24"/>
          <w:szCs w:val="24"/>
        </w:rPr>
      </w:pPr>
      <w:r w:rsidRPr="00DA5C35">
        <w:rPr>
          <w:rFonts w:cs="Times New Roman"/>
          <w:b/>
          <w:sz w:val="28"/>
          <w:szCs w:val="28"/>
        </w:rPr>
        <w:t>CRIMES AMENDMENT (WORKER SCREENING) REGULATIONS 2021</w:t>
      </w:r>
    </w:p>
    <w:p w14:paraId="2CFD5798" w14:textId="250B4260"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The </w:t>
      </w:r>
      <w:r w:rsidRPr="009F3B92">
        <w:rPr>
          <w:rFonts w:cs="Times New Roman"/>
          <w:i/>
          <w:color w:val="000000" w:themeColor="text1"/>
          <w:sz w:val="24"/>
          <w:szCs w:val="24"/>
        </w:rPr>
        <w:t>Crimes Amendment (Worker Screening) Regulations 2021</w:t>
      </w:r>
      <w:r w:rsidRPr="00162256">
        <w:rPr>
          <w:rFonts w:cs="Times New Roman"/>
          <w:sz w:val="24"/>
          <w:szCs w:val="24"/>
        </w:rPr>
        <w:t xml:space="preserve"> (Amendment Regulations) </w:t>
      </w:r>
      <w:r w:rsidRPr="00162256">
        <w:rPr>
          <w:rFonts w:cs="Times New Roman"/>
          <w:color w:val="000000" w:themeColor="text1"/>
          <w:sz w:val="24"/>
          <w:szCs w:val="24"/>
        </w:rPr>
        <w:t xml:space="preserve">are compatible with the human rights and freedoms recognised or declared in the international instruments listed in section 3 of the </w:t>
      </w:r>
      <w:r w:rsidRPr="00162256">
        <w:rPr>
          <w:rFonts w:cs="Times New Roman"/>
          <w:i/>
          <w:color w:val="000000" w:themeColor="text1"/>
          <w:sz w:val="24"/>
          <w:szCs w:val="24"/>
        </w:rPr>
        <w:t>Human Rights (Parliamentary Scrutiny) Act 2011</w:t>
      </w:r>
      <w:r w:rsidRPr="00162256">
        <w:rPr>
          <w:rFonts w:cs="Times New Roman"/>
          <w:color w:val="000000" w:themeColor="text1"/>
          <w:sz w:val="24"/>
          <w:szCs w:val="24"/>
        </w:rPr>
        <w:t>.</w:t>
      </w:r>
    </w:p>
    <w:p w14:paraId="0E16262F" w14:textId="77777777" w:rsidR="003E1BA4" w:rsidRPr="00162256" w:rsidRDefault="003E1BA4" w:rsidP="003E1BA4">
      <w:pPr>
        <w:rPr>
          <w:rFonts w:cs="Times New Roman"/>
          <w:b/>
          <w:sz w:val="24"/>
          <w:szCs w:val="24"/>
        </w:rPr>
      </w:pPr>
      <w:r w:rsidRPr="00162256">
        <w:rPr>
          <w:rFonts w:cs="Times New Roman"/>
          <w:b/>
          <w:sz w:val="24"/>
          <w:szCs w:val="24"/>
        </w:rPr>
        <w:t>Overview of the Amendment Regulations</w:t>
      </w:r>
    </w:p>
    <w:p w14:paraId="02C382E3" w14:textId="77777777" w:rsidR="003E1BA4" w:rsidRPr="00162256" w:rsidRDefault="003E1BA4" w:rsidP="003E1BA4">
      <w:pPr>
        <w:rPr>
          <w:rFonts w:cs="Times New Roman"/>
          <w:b/>
          <w:sz w:val="24"/>
          <w:szCs w:val="24"/>
        </w:rPr>
      </w:pPr>
    </w:p>
    <w:p w14:paraId="50E61E6A" w14:textId="5029F0DD" w:rsidR="000621CB" w:rsidRDefault="003E1BA4" w:rsidP="000621CB">
      <w:pPr>
        <w:spacing w:after="240"/>
        <w:rPr>
          <w:rFonts w:cs="Times New Roman"/>
          <w:sz w:val="24"/>
          <w:szCs w:val="24"/>
        </w:rPr>
      </w:pPr>
      <w:r w:rsidRPr="00162256">
        <w:rPr>
          <w:rFonts w:cs="Times New Roman"/>
          <w:color w:val="000000" w:themeColor="text1"/>
          <w:sz w:val="24"/>
          <w:szCs w:val="24"/>
        </w:rPr>
        <w:t xml:space="preserve">The </w:t>
      </w:r>
      <w:r w:rsidRPr="00162256">
        <w:rPr>
          <w:rFonts w:cs="Times New Roman"/>
          <w:sz w:val="24"/>
          <w:szCs w:val="24"/>
        </w:rPr>
        <w:t xml:space="preserve">Amendment Regulations amend the </w:t>
      </w:r>
      <w:r w:rsidRPr="00162256">
        <w:rPr>
          <w:rFonts w:cs="Times New Roman"/>
          <w:i/>
          <w:sz w:val="24"/>
          <w:szCs w:val="24"/>
        </w:rPr>
        <w:t>Crimes Regulations 2019</w:t>
      </w:r>
      <w:r w:rsidRPr="00162256">
        <w:rPr>
          <w:rFonts w:cs="Times New Roman"/>
          <w:sz w:val="24"/>
          <w:szCs w:val="24"/>
        </w:rPr>
        <w:t xml:space="preserve"> (Crimes Regulations) to prescribe a pe</w:t>
      </w:r>
      <w:r>
        <w:rPr>
          <w:rFonts w:cs="Times New Roman"/>
          <w:sz w:val="24"/>
          <w:szCs w:val="24"/>
        </w:rPr>
        <w:t>rson or body in Victoria, Queensland, Western Australia, and the Northern Territory</w:t>
      </w:r>
      <w:r w:rsidRPr="00162256">
        <w:rPr>
          <w:rFonts w:cs="Times New Roman"/>
          <w:sz w:val="24"/>
          <w:szCs w:val="24"/>
        </w:rPr>
        <w:t xml:space="preserve"> to be authorised to receive, use and disclose spent, pardoned and quashed convictions</w:t>
      </w:r>
      <w:r w:rsidR="000621CB">
        <w:rPr>
          <w:rFonts w:cs="Times New Roman"/>
          <w:sz w:val="24"/>
          <w:szCs w:val="24"/>
        </w:rPr>
        <w:t xml:space="preserve"> for the purposes of working with persons with a disability</w:t>
      </w:r>
      <w:r w:rsidRPr="00162256">
        <w:rPr>
          <w:rFonts w:cs="Times New Roman"/>
          <w:sz w:val="24"/>
          <w:szCs w:val="24"/>
        </w:rPr>
        <w:t xml:space="preserve">. The Amendment Regulations also prescribe the authorising legislation. </w:t>
      </w:r>
    </w:p>
    <w:p w14:paraId="56281C1A" w14:textId="50C0D963" w:rsidR="00F64853" w:rsidRPr="00E73000" w:rsidRDefault="000621CB" w:rsidP="003E1BA4">
      <w:pPr>
        <w:spacing w:after="240"/>
        <w:rPr>
          <w:rFonts w:cs="Times New Roman"/>
          <w:color w:val="000000" w:themeColor="text1"/>
          <w:sz w:val="24"/>
          <w:szCs w:val="24"/>
        </w:rPr>
      </w:pPr>
      <w:r>
        <w:rPr>
          <w:rFonts w:cs="Times New Roman"/>
          <w:sz w:val="24"/>
          <w:szCs w:val="24"/>
        </w:rPr>
        <w:t>The Amendment Regulations</w:t>
      </w:r>
      <w:r w:rsidRPr="00162256">
        <w:rPr>
          <w:rFonts w:cs="Times New Roman"/>
          <w:sz w:val="24"/>
          <w:szCs w:val="24"/>
        </w:rPr>
        <w:t xml:space="preserve"> </w:t>
      </w:r>
      <w:r w:rsidR="003E1BA4" w:rsidRPr="00162256">
        <w:rPr>
          <w:rFonts w:cs="Times New Roman"/>
          <w:sz w:val="24"/>
          <w:szCs w:val="24"/>
        </w:rPr>
        <w:t xml:space="preserve">assist </w:t>
      </w:r>
      <w:r w:rsidR="003E1BA4">
        <w:rPr>
          <w:rFonts w:cs="Times New Roman"/>
          <w:sz w:val="24"/>
          <w:szCs w:val="24"/>
        </w:rPr>
        <w:t>S</w:t>
      </w:r>
      <w:r w:rsidR="003E1BA4" w:rsidRPr="00162256">
        <w:rPr>
          <w:rFonts w:cs="Times New Roman"/>
          <w:sz w:val="24"/>
          <w:szCs w:val="24"/>
        </w:rPr>
        <w:t xml:space="preserve">tate and </w:t>
      </w:r>
      <w:r w:rsidR="003E1BA4">
        <w:rPr>
          <w:rFonts w:cs="Times New Roman"/>
          <w:sz w:val="24"/>
          <w:szCs w:val="24"/>
        </w:rPr>
        <w:t>T</w:t>
      </w:r>
      <w:r w:rsidR="003E1BA4" w:rsidRPr="00162256">
        <w:rPr>
          <w:rFonts w:cs="Times New Roman"/>
          <w:sz w:val="24"/>
          <w:szCs w:val="24"/>
        </w:rPr>
        <w:t>erritory worker screening units in determining whether an applicant for an NDIS Worker Screening Check (</w:t>
      </w:r>
      <w:r w:rsidR="003E1BA4">
        <w:rPr>
          <w:rFonts w:cs="Times New Roman"/>
          <w:sz w:val="24"/>
          <w:szCs w:val="24"/>
        </w:rPr>
        <w:t>NDIS</w:t>
      </w:r>
      <w:r w:rsidR="003E1BA4" w:rsidRPr="00162256">
        <w:rPr>
          <w:rFonts w:cs="Times New Roman"/>
          <w:sz w:val="24"/>
          <w:szCs w:val="24"/>
        </w:rPr>
        <w:t xml:space="preserve"> Check) poses an unacceptable risk of harm to persons with disability under the National Disability Insurance Scheme (NDIS). </w:t>
      </w:r>
      <w:r>
        <w:rPr>
          <w:rFonts w:cs="Times New Roman"/>
          <w:color w:val="000000" w:themeColor="text1"/>
          <w:sz w:val="24"/>
          <w:szCs w:val="24"/>
        </w:rPr>
        <w:t xml:space="preserve"> </w:t>
      </w:r>
      <w:r w:rsidR="003E1BA4" w:rsidRPr="00162256">
        <w:rPr>
          <w:rFonts w:cs="Times New Roman"/>
          <w:color w:val="000000" w:themeColor="text1"/>
          <w:sz w:val="24"/>
          <w:szCs w:val="24"/>
        </w:rPr>
        <w:t xml:space="preserve">The Amendment Regulations aim to uphold the human rights of persons with disability by helping protect them from experiencing harm from the persons working closely with them. </w:t>
      </w:r>
    </w:p>
    <w:p w14:paraId="748FCF33" w14:textId="77777777" w:rsidR="003E1BA4" w:rsidRPr="00162256" w:rsidRDefault="003E1BA4" w:rsidP="003E1BA4">
      <w:pPr>
        <w:spacing w:after="240"/>
        <w:rPr>
          <w:rFonts w:cs="Times New Roman"/>
          <w:sz w:val="24"/>
          <w:szCs w:val="24"/>
        </w:rPr>
      </w:pPr>
      <w:r w:rsidRPr="00162256">
        <w:rPr>
          <w:rFonts w:cs="Times New Roman"/>
          <w:sz w:val="24"/>
          <w:szCs w:val="24"/>
        </w:rPr>
        <w:t xml:space="preserve">The protection of persons with disability from violence, abuse and neglect is a key priority for all Australian governments. </w:t>
      </w:r>
      <w:r w:rsidRPr="00162256">
        <w:rPr>
          <w:rFonts w:cs="Times New Roman"/>
          <w:color w:val="000000" w:themeColor="text1"/>
          <w:sz w:val="24"/>
          <w:szCs w:val="24"/>
        </w:rPr>
        <w:t>In December 2016, the Council of Australian Governments (COAG) agreed to the NDIS Quality and Safeguarding Framework (the Framework). Nationally consistent NDIS worker screening is a key element of the Framework</w:t>
      </w:r>
      <w:r w:rsidRPr="00162256">
        <w:rPr>
          <w:rFonts w:cs="Times New Roman"/>
          <w:sz w:val="24"/>
          <w:szCs w:val="24"/>
        </w:rPr>
        <w:t xml:space="preserve"> that will minimise the risk of harm to persons with disability from the persons who work closely with them. </w:t>
      </w:r>
    </w:p>
    <w:p w14:paraId="4C0CBAA8" w14:textId="77777777" w:rsidR="003E1BA4" w:rsidRPr="00162256" w:rsidRDefault="003E1BA4" w:rsidP="003E1BA4">
      <w:pPr>
        <w:spacing w:after="240"/>
        <w:rPr>
          <w:rFonts w:cs="Times New Roman"/>
          <w:color w:val="000000" w:themeColor="text1"/>
          <w:sz w:val="24"/>
          <w:szCs w:val="24"/>
        </w:rPr>
      </w:pPr>
      <w:r w:rsidRPr="00162256">
        <w:rPr>
          <w:rFonts w:cs="Times New Roman"/>
          <w:sz w:val="24"/>
          <w:szCs w:val="24"/>
        </w:rPr>
        <w:t>Nationally consistent worker screening has been agreed with States and Territories through the Intergovernmental Agreement on Nationally Consistent Worker Screening for NDIS (Intergovernmental Agreement). The Intergovernmental Agreement sets out the national policy for worker screening and includes the development of a national worker screening database (database) hosted and administered by the Commissioner of the NDIS Quality and Safeguards Commission (Commission). T</w:t>
      </w:r>
      <w:r w:rsidRPr="00162256">
        <w:rPr>
          <w:rFonts w:cs="Times New Roman"/>
          <w:color w:val="000000" w:themeColor="text1"/>
          <w:sz w:val="24"/>
          <w:szCs w:val="24"/>
        </w:rPr>
        <w:t xml:space="preserve">he Amendment Regulations are an important step towards implementing nationally consistent NDIS worker screening and giving effect to the Commonwealth Government’s regulatory responsibilities under the Framework.  </w:t>
      </w:r>
    </w:p>
    <w:p w14:paraId="547DDC43" w14:textId="3E43EAF9" w:rsidR="00BB0B3E" w:rsidRDefault="003E1BA4" w:rsidP="00CB665A">
      <w:pPr>
        <w:spacing w:after="240"/>
        <w:rPr>
          <w:rFonts w:cs="Times New Roman"/>
          <w:sz w:val="24"/>
          <w:szCs w:val="24"/>
        </w:rPr>
      </w:pPr>
      <w:r w:rsidRPr="00162256">
        <w:rPr>
          <w:rFonts w:cs="Times New Roman"/>
          <w:sz w:val="24"/>
          <w:szCs w:val="24"/>
        </w:rPr>
        <w:t xml:space="preserve">The Amendment Regulations enable the use and disclosure of spent, quashed and pardoned conviction information to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erritory worker screening units for the purposes of NDIS worker screening. It is well</w:t>
      </w:r>
      <w:r>
        <w:rPr>
          <w:rFonts w:cs="Times New Roman"/>
          <w:sz w:val="24"/>
          <w:szCs w:val="24"/>
        </w:rPr>
        <w:t xml:space="preserve"> </w:t>
      </w:r>
      <w:r w:rsidRPr="00162256">
        <w:rPr>
          <w:rFonts w:cs="Times New Roman"/>
          <w:sz w:val="24"/>
          <w:szCs w:val="24"/>
        </w:rPr>
        <w:t xml:space="preserve">documented that reports of abuse and neglect perpetrated against persons with disability may not be pursued for a variety of reasons. This includes difficulties experienced in securing a conviction where the victim is a person with disability, and the challenges faced by persons with disability who are victims of crime. Including this </w:t>
      </w:r>
      <w:r w:rsidRPr="00162256">
        <w:rPr>
          <w:rFonts w:cs="Times New Roman"/>
          <w:sz w:val="24"/>
          <w:szCs w:val="24"/>
        </w:rPr>
        <w:lastRenderedPageBreak/>
        <w:t>kind of additional information can provide a better indication of risk than criminal convictions alone and will assist worker screening units make a more accurate and informed assessment of the risk that a person may pose to persons with disability in the NDIS.</w:t>
      </w:r>
    </w:p>
    <w:p w14:paraId="405D30A8" w14:textId="4E9A3A15" w:rsidR="00BB0B3E" w:rsidRPr="00162256" w:rsidRDefault="003E1BA4" w:rsidP="00CB665A">
      <w:pPr>
        <w:spacing w:after="240"/>
        <w:rPr>
          <w:rFonts w:cs="Times New Roman"/>
          <w:sz w:val="24"/>
          <w:szCs w:val="24"/>
        </w:rPr>
      </w:pPr>
      <w:r w:rsidRPr="00162256">
        <w:rPr>
          <w:rFonts w:cs="Times New Roman"/>
          <w:sz w:val="24"/>
          <w:szCs w:val="24"/>
        </w:rPr>
        <w:t>The Amendment Regulations seek to replicate the arrangements that have been in place for the purposes of the Working With Children Checks regime.</w:t>
      </w:r>
    </w:p>
    <w:p w14:paraId="422C9E4E" w14:textId="0DB3197D" w:rsidR="00BB0B3E" w:rsidRDefault="003E1BA4" w:rsidP="00CB665A">
      <w:pPr>
        <w:spacing w:after="240"/>
        <w:rPr>
          <w:rFonts w:cs="Times New Roman"/>
          <w:sz w:val="24"/>
          <w:szCs w:val="24"/>
        </w:rPr>
      </w:pPr>
      <w:r w:rsidRPr="00CB665A">
        <w:rPr>
          <w:rFonts w:cs="Times New Roman"/>
          <w:sz w:val="24"/>
          <w:szCs w:val="24"/>
        </w:rPr>
        <w:t xml:space="preserve">The </w:t>
      </w:r>
      <w:r w:rsidRPr="005461CA">
        <w:rPr>
          <w:rFonts w:cs="Times New Roman"/>
          <w:i/>
          <w:sz w:val="24"/>
          <w:szCs w:val="24"/>
        </w:rPr>
        <w:t>Crimes Amendment (National Disability Insurance Scheme – Worker Screening) Act 201</w:t>
      </w:r>
      <w:r w:rsidRPr="007B5958">
        <w:rPr>
          <w:rFonts w:cs="Times New Roman"/>
          <w:i/>
          <w:sz w:val="24"/>
          <w:szCs w:val="24"/>
        </w:rPr>
        <w:t>8</w:t>
      </w:r>
      <w:r w:rsidRPr="00CB665A">
        <w:rPr>
          <w:rFonts w:cs="Times New Roman"/>
          <w:sz w:val="24"/>
          <w:szCs w:val="24"/>
        </w:rPr>
        <w:t xml:space="preserve"> </w:t>
      </w:r>
      <w:r w:rsidRPr="00162256">
        <w:rPr>
          <w:rFonts w:cs="Times New Roman"/>
          <w:sz w:val="24"/>
          <w:szCs w:val="24"/>
        </w:rPr>
        <w:t xml:space="preserve">(the Amending Act) amended the </w:t>
      </w:r>
      <w:r w:rsidRPr="004B2B62">
        <w:rPr>
          <w:rFonts w:cs="Times New Roman"/>
          <w:i/>
          <w:sz w:val="24"/>
          <w:szCs w:val="24"/>
        </w:rPr>
        <w:t>Crimes Act 1914</w:t>
      </w:r>
      <w:r>
        <w:rPr>
          <w:rFonts w:cs="Times New Roman"/>
          <w:sz w:val="24"/>
          <w:szCs w:val="24"/>
        </w:rPr>
        <w:t xml:space="preserve"> (the Act)</w:t>
      </w:r>
      <w:r w:rsidRPr="00162256">
        <w:rPr>
          <w:rFonts w:cs="Times New Roman"/>
          <w:sz w:val="24"/>
          <w:szCs w:val="24"/>
        </w:rPr>
        <w:t xml:space="preserve"> to permit, in certain circumstances, the spent, pardoned and quashed convictions of persons who work, or seek </w:t>
      </w:r>
      <w:r>
        <w:rPr>
          <w:rFonts w:cs="Times New Roman"/>
          <w:sz w:val="24"/>
          <w:szCs w:val="24"/>
        </w:rPr>
        <w:br/>
      </w:r>
      <w:r w:rsidRPr="00162256">
        <w:rPr>
          <w:rFonts w:cs="Times New Roman"/>
          <w:sz w:val="24"/>
          <w:szCs w:val="24"/>
        </w:rPr>
        <w:t xml:space="preserve">to work, with persons with disability in the NDIS to be disclosed to, and taken into account by,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worker screening units in determining whether a person is suitable to work with persons with disability in the NDIS. </w:t>
      </w:r>
    </w:p>
    <w:p w14:paraId="701C0953" w14:textId="25EE806E" w:rsidR="00F64853" w:rsidRPr="00162256" w:rsidRDefault="00F64853" w:rsidP="005461CA">
      <w:pPr>
        <w:spacing w:after="240"/>
        <w:rPr>
          <w:rFonts w:cs="Times New Roman"/>
          <w:sz w:val="24"/>
          <w:szCs w:val="24"/>
        </w:rPr>
      </w:pPr>
      <w:r>
        <w:rPr>
          <w:rFonts w:cs="Times New Roman"/>
          <w:sz w:val="24"/>
          <w:szCs w:val="24"/>
        </w:rPr>
        <w:t xml:space="preserve">The Amendment Regulations also amend the Crimes Regulations to update the person and legislation prescribed in Victoria to </w:t>
      </w:r>
      <w:r w:rsidRPr="00162256">
        <w:rPr>
          <w:rFonts w:cs="Times New Roman"/>
          <w:sz w:val="24"/>
          <w:szCs w:val="24"/>
        </w:rPr>
        <w:t>receive, use and disclose spent, pardoned and quashed convictions</w:t>
      </w:r>
      <w:r>
        <w:rPr>
          <w:rFonts w:cs="Times New Roman"/>
          <w:sz w:val="24"/>
          <w:szCs w:val="24"/>
        </w:rPr>
        <w:t xml:space="preserve"> for the purposes of working with children. This ensures that mechanisms in the Crimes Act </w:t>
      </w:r>
      <w:r w:rsidRPr="00F64853">
        <w:rPr>
          <w:rFonts w:cs="Times New Roman"/>
          <w:sz w:val="24"/>
          <w:szCs w:val="24"/>
        </w:rPr>
        <w:t>to protect children from sexual, physical and emotional harm by permitting criminal history information to be disclosed and taken into account in assessing the suitability of persons for work with children</w:t>
      </w:r>
      <w:r>
        <w:rPr>
          <w:rFonts w:cs="Times New Roman"/>
          <w:sz w:val="24"/>
          <w:szCs w:val="24"/>
        </w:rPr>
        <w:t xml:space="preserve"> continue to be effective.</w:t>
      </w:r>
    </w:p>
    <w:p w14:paraId="4BBC7A60" w14:textId="25858D7E" w:rsidR="003E1BA4" w:rsidRPr="00162256" w:rsidRDefault="003E1BA4" w:rsidP="00CB665A">
      <w:pPr>
        <w:spacing w:after="240"/>
        <w:rPr>
          <w:rFonts w:cs="Times New Roman"/>
          <w:sz w:val="24"/>
          <w:szCs w:val="24"/>
        </w:rPr>
      </w:pPr>
      <w:r w:rsidRPr="00162256">
        <w:rPr>
          <w:rFonts w:cs="Times New Roman"/>
          <w:sz w:val="24"/>
          <w:szCs w:val="24"/>
        </w:rPr>
        <w:t xml:space="preserve">To the extent that the Amendment Regulations engage human rights, there are safeguards built in to the Amending Act, as well as the Framework, to ensure that spent, pardoned and quashed conviction information is shared only with prescribed persons or bodies </w:t>
      </w:r>
      <w:r w:rsidR="00AE6492">
        <w:rPr>
          <w:rFonts w:cs="Times New Roman"/>
          <w:sz w:val="24"/>
          <w:szCs w:val="24"/>
        </w:rPr>
        <w:t>for particular purposes</w:t>
      </w:r>
      <w:r w:rsidRPr="00162256">
        <w:rPr>
          <w:rFonts w:cs="Times New Roman"/>
          <w:sz w:val="24"/>
          <w:szCs w:val="24"/>
        </w:rPr>
        <w:t xml:space="preserve">. Further, before a </w:t>
      </w:r>
      <w:r>
        <w:rPr>
          <w:rFonts w:cs="Times New Roman"/>
          <w:sz w:val="24"/>
          <w:szCs w:val="24"/>
        </w:rPr>
        <w:t>S</w:t>
      </w:r>
      <w:r w:rsidRPr="00162256">
        <w:rPr>
          <w:rFonts w:cs="Times New Roman"/>
          <w:sz w:val="24"/>
          <w:szCs w:val="24"/>
        </w:rPr>
        <w:t xml:space="preserve">tate or </w:t>
      </w:r>
      <w:r>
        <w:rPr>
          <w:rFonts w:cs="Times New Roman"/>
          <w:sz w:val="24"/>
          <w:szCs w:val="24"/>
        </w:rPr>
        <w:t>T</w:t>
      </w:r>
      <w:r w:rsidRPr="00162256">
        <w:rPr>
          <w:rFonts w:cs="Times New Roman"/>
          <w:sz w:val="24"/>
          <w:szCs w:val="24"/>
        </w:rPr>
        <w:t xml:space="preserve">erritory </w:t>
      </w:r>
      <w:r w:rsidR="002A267C">
        <w:rPr>
          <w:rFonts w:cs="Times New Roman"/>
          <w:sz w:val="24"/>
          <w:szCs w:val="24"/>
        </w:rPr>
        <w:t>person or body</w:t>
      </w:r>
      <w:r w:rsidRPr="00162256">
        <w:rPr>
          <w:rFonts w:cs="Times New Roman"/>
          <w:sz w:val="24"/>
          <w:szCs w:val="24"/>
        </w:rPr>
        <w:t xml:space="preserve"> can be prescribed by the Amendment Regulations to receive and use spent, pardoned and quashed convictions, the Minister needs to be satisfied that the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t>
      </w:r>
      <w:r w:rsidR="002A267C">
        <w:rPr>
          <w:rFonts w:cs="Times New Roman"/>
          <w:sz w:val="24"/>
          <w:szCs w:val="24"/>
        </w:rPr>
        <w:t>person or body</w:t>
      </w:r>
      <w:r w:rsidRPr="00162256">
        <w:rPr>
          <w:rFonts w:cs="Times New Roman"/>
          <w:sz w:val="24"/>
          <w:szCs w:val="24"/>
        </w:rPr>
        <w:t xml:space="preserve">: </w:t>
      </w:r>
    </w:p>
    <w:p w14:paraId="18AF8EF1"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is required or permitted by or under a Commonwealth law, a </w:t>
      </w:r>
      <w:r>
        <w:rPr>
          <w:rFonts w:cs="Times New Roman"/>
          <w:color w:val="000000" w:themeColor="text1"/>
          <w:sz w:val="24"/>
          <w:szCs w:val="24"/>
        </w:rPr>
        <w:t>S</w:t>
      </w:r>
      <w:r w:rsidRPr="00162256">
        <w:rPr>
          <w:rFonts w:cs="Times New Roman"/>
          <w:color w:val="000000" w:themeColor="text1"/>
          <w:sz w:val="24"/>
          <w:szCs w:val="24"/>
        </w:rPr>
        <w:t xml:space="preserve">tate law or a </w:t>
      </w:r>
      <w:r>
        <w:rPr>
          <w:rFonts w:cs="Times New Roman"/>
          <w:color w:val="000000" w:themeColor="text1"/>
          <w:sz w:val="24"/>
          <w:szCs w:val="24"/>
        </w:rPr>
        <w:t>T</w:t>
      </w:r>
      <w:r w:rsidRPr="00162256">
        <w:rPr>
          <w:rFonts w:cs="Times New Roman"/>
          <w:color w:val="000000" w:themeColor="text1"/>
          <w:sz w:val="24"/>
          <w:szCs w:val="24"/>
        </w:rPr>
        <w:t xml:space="preserve">erritory law to obtain and deal with information about persons who work, or seek to work, with a person with disability; </w:t>
      </w:r>
    </w:p>
    <w:p w14:paraId="220B73C4"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complies with applicable Commonwealth law, </w:t>
      </w:r>
      <w:r>
        <w:rPr>
          <w:rFonts w:cs="Times New Roman"/>
          <w:color w:val="000000" w:themeColor="text1"/>
          <w:sz w:val="24"/>
          <w:szCs w:val="24"/>
        </w:rPr>
        <w:t>S</w:t>
      </w:r>
      <w:r w:rsidRPr="00162256">
        <w:rPr>
          <w:rFonts w:cs="Times New Roman"/>
          <w:color w:val="000000" w:themeColor="text1"/>
          <w:sz w:val="24"/>
          <w:szCs w:val="24"/>
        </w:rPr>
        <w:t xml:space="preserve">tate law or </w:t>
      </w:r>
      <w:r>
        <w:rPr>
          <w:rFonts w:cs="Times New Roman"/>
          <w:color w:val="000000" w:themeColor="text1"/>
          <w:sz w:val="24"/>
          <w:szCs w:val="24"/>
        </w:rPr>
        <w:t>T</w:t>
      </w:r>
      <w:r w:rsidRPr="00162256">
        <w:rPr>
          <w:rFonts w:cs="Times New Roman"/>
          <w:color w:val="000000" w:themeColor="text1"/>
          <w:sz w:val="24"/>
          <w:szCs w:val="24"/>
        </w:rPr>
        <w:t>erritory law relating to privacy, human rights and records management;</w:t>
      </w:r>
    </w:p>
    <w:p w14:paraId="2C64F33B"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complies with the principle of natural justice; and</w:t>
      </w:r>
    </w:p>
    <w:p w14:paraId="37D3EDC9" w14:textId="0F91EB06" w:rsidR="003E1BA4" w:rsidRPr="00162256" w:rsidRDefault="003E1BA4" w:rsidP="003E1BA4">
      <w:pPr>
        <w:widowControl/>
        <w:numPr>
          <w:ilvl w:val="0"/>
          <w:numId w:val="1"/>
        </w:numPr>
        <w:autoSpaceDE/>
        <w:autoSpaceDN/>
        <w:spacing w:after="240"/>
        <w:ind w:left="714" w:hanging="357"/>
        <w:contextualSpacing/>
        <w:rPr>
          <w:rFonts w:cs="Times New Roman"/>
          <w:color w:val="000000" w:themeColor="text1"/>
          <w:sz w:val="24"/>
          <w:szCs w:val="24"/>
        </w:rPr>
      </w:pPr>
      <w:r w:rsidRPr="00162256">
        <w:rPr>
          <w:rFonts w:cs="Times New Roman"/>
          <w:color w:val="000000" w:themeColor="text1"/>
          <w:sz w:val="24"/>
          <w:szCs w:val="24"/>
        </w:rPr>
        <w:t>has risk assessment frameworks and appropriately skilled staff to assess risks to the safety or a person with disability</w:t>
      </w:r>
      <w:r w:rsidR="00AE6492">
        <w:rPr>
          <w:rFonts w:cs="Times New Roman"/>
          <w:color w:val="000000" w:themeColor="text1"/>
          <w:sz w:val="24"/>
          <w:szCs w:val="24"/>
        </w:rPr>
        <w:t>/</w:t>
      </w:r>
      <w:r w:rsidR="00AE6492" w:rsidRPr="00AE6492">
        <w:rPr>
          <w:color w:val="000000"/>
          <w:shd w:val="clear" w:color="auto" w:fill="FFFFFF"/>
        </w:rPr>
        <w:t xml:space="preserve"> </w:t>
      </w:r>
      <w:r w:rsidR="00AE6492" w:rsidRPr="00AE6492">
        <w:rPr>
          <w:rFonts w:cs="Times New Roman"/>
          <w:color w:val="000000" w:themeColor="text1"/>
          <w:sz w:val="24"/>
          <w:szCs w:val="24"/>
        </w:rPr>
        <w:t>has risk assessment frameworks and appropriately skilled staff to as</w:t>
      </w:r>
      <w:r w:rsidR="00AE6492">
        <w:rPr>
          <w:rFonts w:cs="Times New Roman"/>
          <w:color w:val="000000" w:themeColor="text1"/>
          <w:sz w:val="24"/>
          <w:szCs w:val="24"/>
        </w:rPr>
        <w:t>sess risks to children’s safety, as relevant.</w:t>
      </w:r>
    </w:p>
    <w:p w14:paraId="5855F935" w14:textId="77777777" w:rsidR="003E1BA4" w:rsidRPr="00162256" w:rsidRDefault="003E1BA4" w:rsidP="003E1BA4">
      <w:pPr>
        <w:widowControl/>
        <w:autoSpaceDE/>
        <w:autoSpaceDN/>
        <w:spacing w:after="240"/>
        <w:contextualSpacing/>
        <w:rPr>
          <w:rFonts w:cs="Times New Roman"/>
          <w:color w:val="000000" w:themeColor="text1"/>
          <w:sz w:val="24"/>
          <w:szCs w:val="24"/>
        </w:rPr>
      </w:pPr>
    </w:p>
    <w:p w14:paraId="75464124" w14:textId="77777777" w:rsidR="003E1BA4" w:rsidRPr="00162256" w:rsidRDefault="003E1BA4" w:rsidP="003E1BA4">
      <w:pPr>
        <w:widowControl/>
        <w:autoSpaceDE/>
        <w:autoSpaceDN/>
        <w:spacing w:before="240" w:after="240"/>
        <w:contextualSpacing/>
        <w:rPr>
          <w:rFonts w:cs="Times New Roman"/>
          <w:color w:val="000000" w:themeColor="text1"/>
          <w:sz w:val="24"/>
          <w:szCs w:val="24"/>
        </w:rPr>
      </w:pPr>
      <w:r w:rsidRPr="00162256">
        <w:rPr>
          <w:rFonts w:cs="Times New Roman"/>
          <w:b/>
          <w:sz w:val="24"/>
          <w:szCs w:val="24"/>
        </w:rPr>
        <w:t>Human rights implications</w:t>
      </w:r>
    </w:p>
    <w:p w14:paraId="233DE895" w14:textId="77777777" w:rsidR="003E1BA4" w:rsidRPr="00162256" w:rsidRDefault="003E1BA4" w:rsidP="003E1BA4">
      <w:pPr>
        <w:pStyle w:val="ESOverviewText"/>
        <w:rPr>
          <w:color w:val="000000" w:themeColor="text1"/>
        </w:rPr>
      </w:pPr>
      <w:r w:rsidRPr="00162256">
        <w:t xml:space="preserve">Of the human rights and freedoms recognised in the international instruments listed in the definition of human rights at section 3 of the </w:t>
      </w:r>
      <w:r w:rsidRPr="00162256">
        <w:rPr>
          <w:i/>
        </w:rPr>
        <w:t>Human Rights (Parliamentary Scrutiny) Act 2011</w:t>
      </w:r>
      <w:r w:rsidRPr="00162256">
        <w:t xml:space="preserve">, the Amendment Regulations </w:t>
      </w:r>
      <w:r w:rsidRPr="00162256">
        <w:rPr>
          <w:color w:val="000000" w:themeColor="text1"/>
        </w:rPr>
        <w:t>engage the following rights under international human rights law:</w:t>
      </w:r>
    </w:p>
    <w:p w14:paraId="19106231" w14:textId="77777777" w:rsidR="003E1BA4" w:rsidRPr="00162256" w:rsidRDefault="003E1BA4" w:rsidP="00E73000">
      <w:pPr>
        <w:pStyle w:val="ListParagraph"/>
        <w:widowControl/>
        <w:numPr>
          <w:ilvl w:val="0"/>
          <w:numId w:val="2"/>
        </w:numPr>
        <w:autoSpaceDE/>
        <w:autoSpaceDN/>
        <w:spacing w:before="120" w:after="240"/>
        <w:ind w:left="714" w:hanging="357"/>
        <w:jc w:val="both"/>
        <w:rPr>
          <w:rFonts w:cs="Times New Roman"/>
          <w:color w:val="000000" w:themeColor="text1"/>
          <w:sz w:val="24"/>
          <w:szCs w:val="24"/>
        </w:rPr>
      </w:pPr>
      <w:r w:rsidRPr="00162256">
        <w:rPr>
          <w:rFonts w:cs="Times New Roman"/>
          <w:color w:val="000000" w:themeColor="text1"/>
          <w:sz w:val="24"/>
          <w:szCs w:val="24"/>
        </w:rPr>
        <w:t xml:space="preserve">Rights of persons with disabilities to live free from exploitation, violence and abuse – Article 16 of the </w:t>
      </w:r>
      <w:r w:rsidRPr="00162256">
        <w:rPr>
          <w:rFonts w:cs="Times New Roman"/>
          <w:i/>
          <w:color w:val="000000" w:themeColor="text1"/>
          <w:sz w:val="24"/>
          <w:szCs w:val="24"/>
        </w:rPr>
        <w:t>Convention of the Rights of Persons with Disabilities</w:t>
      </w:r>
      <w:r w:rsidRPr="00162256">
        <w:rPr>
          <w:rFonts w:cs="Times New Roman"/>
          <w:color w:val="000000" w:themeColor="text1"/>
          <w:sz w:val="24"/>
          <w:szCs w:val="24"/>
        </w:rPr>
        <w:t xml:space="preserve"> (CRPD) done at New York</w:t>
      </w:r>
      <w:r>
        <w:rPr>
          <w:rFonts w:cs="Times New Roman"/>
          <w:color w:val="000000" w:themeColor="text1"/>
          <w:sz w:val="24"/>
          <w:szCs w:val="24"/>
        </w:rPr>
        <w:t>,</w:t>
      </w:r>
      <w:r w:rsidRPr="00162256">
        <w:rPr>
          <w:rFonts w:cs="Times New Roman"/>
          <w:color w:val="000000" w:themeColor="text1"/>
          <w:sz w:val="24"/>
          <w:szCs w:val="24"/>
        </w:rPr>
        <w:t xml:space="preserve"> 30 March 2007;</w:t>
      </w:r>
    </w:p>
    <w:p w14:paraId="24939EE9" w14:textId="77777777" w:rsidR="003E1BA4" w:rsidRPr="00162256" w:rsidRDefault="003E1BA4" w:rsidP="003E1BA4">
      <w:pPr>
        <w:pStyle w:val="ListParagraph"/>
        <w:widowControl/>
        <w:numPr>
          <w:ilvl w:val="0"/>
          <w:numId w:val="2"/>
        </w:numPr>
        <w:autoSpaceDE/>
        <w:autoSpaceDN/>
        <w:spacing w:before="120" w:after="240"/>
        <w:ind w:left="714" w:hanging="357"/>
        <w:jc w:val="both"/>
        <w:rPr>
          <w:rFonts w:cs="Times New Roman"/>
          <w:color w:val="000000" w:themeColor="text1"/>
          <w:sz w:val="24"/>
          <w:szCs w:val="24"/>
        </w:rPr>
      </w:pPr>
      <w:r w:rsidRPr="00162256">
        <w:rPr>
          <w:rFonts w:cs="Times New Roman"/>
          <w:color w:val="000000" w:themeColor="text1"/>
          <w:sz w:val="24"/>
          <w:szCs w:val="24"/>
        </w:rPr>
        <w:t xml:space="preserve">Right to work – Article 6 of the </w:t>
      </w:r>
      <w:r w:rsidRPr="00162256">
        <w:rPr>
          <w:rFonts w:cs="Times New Roman"/>
          <w:i/>
          <w:color w:val="000000" w:themeColor="text1"/>
          <w:sz w:val="24"/>
          <w:szCs w:val="24"/>
        </w:rPr>
        <w:t>International Covenant on Economic, Social and Cultural Rights</w:t>
      </w:r>
      <w:r w:rsidRPr="00162256">
        <w:rPr>
          <w:rFonts w:cs="Times New Roman"/>
          <w:color w:val="000000" w:themeColor="text1"/>
          <w:sz w:val="24"/>
          <w:szCs w:val="24"/>
        </w:rPr>
        <w:t xml:space="preserve"> (ICESCR) done at New York</w:t>
      </w:r>
      <w:r>
        <w:rPr>
          <w:rFonts w:cs="Times New Roman"/>
          <w:color w:val="000000" w:themeColor="text1"/>
          <w:sz w:val="24"/>
          <w:szCs w:val="24"/>
        </w:rPr>
        <w:t>,</w:t>
      </w:r>
      <w:r w:rsidRPr="00162256">
        <w:rPr>
          <w:rFonts w:cs="Times New Roman"/>
          <w:color w:val="000000" w:themeColor="text1"/>
          <w:sz w:val="24"/>
          <w:szCs w:val="24"/>
        </w:rPr>
        <w:t xml:space="preserve"> 16 December 1966;</w:t>
      </w:r>
    </w:p>
    <w:p w14:paraId="4E441175" w14:textId="77777777" w:rsidR="003E1BA4" w:rsidRPr="00162256" w:rsidRDefault="003E1BA4" w:rsidP="00E73000">
      <w:pPr>
        <w:pStyle w:val="ListParagraph"/>
        <w:widowControl/>
        <w:numPr>
          <w:ilvl w:val="0"/>
          <w:numId w:val="2"/>
        </w:numPr>
        <w:autoSpaceDE/>
        <w:autoSpaceDN/>
        <w:spacing w:before="120" w:after="240"/>
        <w:ind w:left="714" w:hanging="357"/>
        <w:jc w:val="both"/>
        <w:rPr>
          <w:rFonts w:cs="Times New Roman"/>
          <w:color w:val="000000" w:themeColor="text1"/>
          <w:sz w:val="24"/>
          <w:szCs w:val="24"/>
        </w:rPr>
      </w:pPr>
      <w:r w:rsidRPr="00162256">
        <w:rPr>
          <w:rFonts w:cs="Times New Roman"/>
          <w:color w:val="000000" w:themeColor="text1"/>
          <w:sz w:val="24"/>
          <w:szCs w:val="24"/>
        </w:rPr>
        <w:lastRenderedPageBreak/>
        <w:t xml:space="preserve">Presumption of innocence – Article 14(2) of the </w:t>
      </w:r>
      <w:r w:rsidRPr="00162256">
        <w:rPr>
          <w:rFonts w:cs="Times New Roman"/>
          <w:i/>
          <w:color w:val="000000" w:themeColor="text1"/>
          <w:sz w:val="24"/>
          <w:szCs w:val="24"/>
        </w:rPr>
        <w:t xml:space="preserve">International Covenant on Civil and Political Rights </w:t>
      </w:r>
      <w:r w:rsidRPr="00162256">
        <w:rPr>
          <w:rFonts w:cs="Times New Roman"/>
          <w:color w:val="000000" w:themeColor="text1"/>
          <w:sz w:val="24"/>
          <w:szCs w:val="24"/>
        </w:rPr>
        <w:t>(ICCPR) done at New York</w:t>
      </w:r>
      <w:r>
        <w:rPr>
          <w:rFonts w:cs="Times New Roman"/>
          <w:color w:val="000000" w:themeColor="text1"/>
          <w:sz w:val="24"/>
          <w:szCs w:val="24"/>
        </w:rPr>
        <w:t>,</w:t>
      </w:r>
      <w:r w:rsidRPr="00162256">
        <w:rPr>
          <w:rFonts w:cs="Times New Roman"/>
          <w:color w:val="000000" w:themeColor="text1"/>
          <w:sz w:val="24"/>
          <w:szCs w:val="24"/>
        </w:rPr>
        <w:t xml:space="preserve"> 16 December 1966;</w:t>
      </w:r>
    </w:p>
    <w:p w14:paraId="00A325F8" w14:textId="4B411FF4" w:rsidR="00FC696E" w:rsidRPr="00E73000" w:rsidRDefault="003E1BA4" w:rsidP="00E73000">
      <w:pPr>
        <w:pStyle w:val="ListParagraph"/>
        <w:widowControl/>
        <w:numPr>
          <w:ilvl w:val="0"/>
          <w:numId w:val="2"/>
        </w:numPr>
        <w:autoSpaceDE/>
        <w:autoSpaceDN/>
        <w:spacing w:before="120" w:after="240"/>
        <w:ind w:left="714" w:hanging="357"/>
        <w:jc w:val="both"/>
        <w:rPr>
          <w:rFonts w:cs="Times New Roman"/>
          <w:color w:val="000000" w:themeColor="text1"/>
          <w:sz w:val="24"/>
          <w:szCs w:val="24"/>
        </w:rPr>
      </w:pPr>
      <w:r w:rsidRPr="00162256">
        <w:rPr>
          <w:rFonts w:cs="Times New Roman"/>
          <w:color w:val="000000" w:themeColor="text1"/>
          <w:sz w:val="24"/>
          <w:szCs w:val="24"/>
        </w:rPr>
        <w:t>Right to privacy – Article 17 of the ICCPR; and</w:t>
      </w:r>
    </w:p>
    <w:p w14:paraId="42481F54" w14:textId="1C73B9EC" w:rsidR="00292AFE" w:rsidRPr="00E73000" w:rsidRDefault="003E1BA4" w:rsidP="00E73000">
      <w:pPr>
        <w:pStyle w:val="ListParagraph"/>
        <w:widowControl/>
        <w:numPr>
          <w:ilvl w:val="0"/>
          <w:numId w:val="2"/>
        </w:numPr>
        <w:autoSpaceDE/>
        <w:autoSpaceDN/>
        <w:spacing w:before="120" w:after="240"/>
        <w:ind w:left="714" w:hanging="357"/>
        <w:jc w:val="both"/>
        <w:rPr>
          <w:rFonts w:cs="Times New Roman"/>
          <w:color w:val="000000" w:themeColor="text1"/>
          <w:sz w:val="24"/>
          <w:szCs w:val="24"/>
          <w:u w:val="single"/>
        </w:rPr>
      </w:pPr>
      <w:r w:rsidRPr="00E73000">
        <w:rPr>
          <w:rFonts w:cs="Times New Roman"/>
          <w:color w:val="000000" w:themeColor="text1"/>
          <w:sz w:val="24"/>
          <w:szCs w:val="24"/>
        </w:rPr>
        <w:t>Right to equality and non-discrimination – Articles 2(1) and 26 of the ICCPR.</w:t>
      </w:r>
    </w:p>
    <w:p w14:paraId="00593AC5" w14:textId="65BA9738" w:rsidR="003E1BA4" w:rsidRPr="00162256" w:rsidRDefault="003E1BA4" w:rsidP="003E1BA4">
      <w:pPr>
        <w:spacing w:before="120" w:after="240"/>
        <w:rPr>
          <w:rFonts w:cs="Times New Roman"/>
          <w:color w:val="000000" w:themeColor="text1"/>
          <w:sz w:val="24"/>
          <w:szCs w:val="24"/>
          <w:u w:val="single"/>
        </w:rPr>
      </w:pPr>
      <w:r w:rsidRPr="00162256">
        <w:rPr>
          <w:rFonts w:cs="Times New Roman"/>
          <w:color w:val="000000" w:themeColor="text1"/>
          <w:sz w:val="24"/>
          <w:szCs w:val="24"/>
          <w:u w:val="single"/>
        </w:rPr>
        <w:t>Rights of persons with disability – Article 16 of the CRPD</w:t>
      </w:r>
    </w:p>
    <w:p w14:paraId="7A305142" w14:textId="77777777" w:rsidR="003E1BA4" w:rsidRPr="00162256" w:rsidRDefault="003E1BA4" w:rsidP="003E1BA4">
      <w:pPr>
        <w:spacing w:before="120" w:after="240"/>
        <w:rPr>
          <w:rFonts w:cs="Times New Roman"/>
          <w:color w:val="000000" w:themeColor="text1"/>
          <w:sz w:val="24"/>
          <w:szCs w:val="24"/>
        </w:rPr>
      </w:pPr>
      <w:r w:rsidRPr="00162256">
        <w:rPr>
          <w:rFonts w:cs="Times New Roman"/>
          <w:sz w:val="24"/>
          <w:szCs w:val="24"/>
        </w:rPr>
        <w:t xml:space="preserve">Article 16 states that all parties to the CRPD shall take all appropriate legislative, administrative, social, educational and other measures to protect persons with disabilities from all forms of exploitation, violence and abuse. The purpose of the CPRD is to promote, protect and ensure the full and equal enjoyment of all human rights and fundamental freedoms by all persons with disabilities, and to promote respect for their inherent dignity. </w:t>
      </w:r>
    </w:p>
    <w:p w14:paraId="2AAA4BF0" w14:textId="77777777"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A nationally consistent approach to worker screening seeks to minimise the risk of harm caused to </w:t>
      </w:r>
      <w:r w:rsidRPr="00162256">
        <w:rPr>
          <w:rFonts w:cs="Times New Roman"/>
          <w:sz w:val="24"/>
          <w:szCs w:val="24"/>
        </w:rPr>
        <w:t>persons with disabilities</w:t>
      </w:r>
      <w:r w:rsidRPr="00162256" w:rsidDel="00BC4885">
        <w:rPr>
          <w:rFonts w:cs="Times New Roman"/>
          <w:color w:val="000000" w:themeColor="text1"/>
          <w:sz w:val="24"/>
          <w:szCs w:val="24"/>
        </w:rPr>
        <w:t xml:space="preserve"> </w:t>
      </w:r>
      <w:r w:rsidRPr="00162256">
        <w:rPr>
          <w:rFonts w:cs="Times New Roman"/>
          <w:color w:val="000000" w:themeColor="text1"/>
          <w:sz w:val="24"/>
          <w:szCs w:val="24"/>
        </w:rPr>
        <w:t>by persons who work closely with them. A nationally consistent and recognised worker screening regime promotes the rights of persons with disability by:</w:t>
      </w:r>
    </w:p>
    <w:p w14:paraId="622FFAE5"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sending a strong signal to the community about the priority placed on the rights </w:t>
      </w:r>
      <w:r>
        <w:rPr>
          <w:rFonts w:cs="Times New Roman"/>
          <w:color w:val="000000" w:themeColor="text1"/>
          <w:sz w:val="24"/>
          <w:szCs w:val="24"/>
        </w:rPr>
        <w:br/>
      </w:r>
      <w:r w:rsidRPr="00162256">
        <w:rPr>
          <w:rFonts w:cs="Times New Roman"/>
          <w:color w:val="000000" w:themeColor="text1"/>
          <w:sz w:val="24"/>
          <w:szCs w:val="24"/>
        </w:rPr>
        <w:t xml:space="preserve">of </w:t>
      </w:r>
      <w:r w:rsidRPr="00162256">
        <w:rPr>
          <w:rFonts w:cs="Times New Roman"/>
          <w:sz w:val="24"/>
          <w:szCs w:val="24"/>
        </w:rPr>
        <w:t>persons with disabilities</w:t>
      </w:r>
      <w:r w:rsidRPr="00162256" w:rsidDel="00BC4885">
        <w:rPr>
          <w:rFonts w:cs="Times New Roman"/>
          <w:color w:val="000000" w:themeColor="text1"/>
          <w:sz w:val="24"/>
          <w:szCs w:val="24"/>
        </w:rPr>
        <w:t xml:space="preserve"> </w:t>
      </w:r>
      <w:r w:rsidRPr="00162256">
        <w:rPr>
          <w:rFonts w:cs="Times New Roman"/>
          <w:color w:val="000000" w:themeColor="text1"/>
          <w:sz w:val="24"/>
          <w:szCs w:val="24"/>
        </w:rPr>
        <w:t>to be safe and protected;</w:t>
      </w:r>
    </w:p>
    <w:p w14:paraId="65B912AF"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reducing the potential for providers to employ workers who pose a high risk of harm to </w:t>
      </w:r>
      <w:r w:rsidRPr="00162256">
        <w:rPr>
          <w:rFonts w:cs="Times New Roman"/>
          <w:sz w:val="24"/>
          <w:szCs w:val="24"/>
        </w:rPr>
        <w:t>persons with disabilities</w:t>
      </w:r>
      <w:r w:rsidRPr="00162256">
        <w:rPr>
          <w:rFonts w:cs="Times New Roman"/>
          <w:color w:val="000000" w:themeColor="text1"/>
          <w:sz w:val="24"/>
          <w:szCs w:val="24"/>
        </w:rPr>
        <w:t>; and</w:t>
      </w:r>
    </w:p>
    <w:p w14:paraId="080EA835" w14:textId="77777777" w:rsidR="003E1BA4" w:rsidRPr="00162256" w:rsidRDefault="003E1BA4" w:rsidP="003E1BA4">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prohibiting persons who pose a high risk, or who are proven to have harmed vulnerable people, from working in particular roles in the NDIS sector.</w:t>
      </w:r>
    </w:p>
    <w:p w14:paraId="3557AA8F" w14:textId="77777777" w:rsidR="003E1BA4" w:rsidRPr="00162256" w:rsidRDefault="003E1BA4" w:rsidP="003E1BA4">
      <w:pPr>
        <w:spacing w:after="240"/>
        <w:contextualSpacing/>
        <w:rPr>
          <w:rFonts w:cs="Times New Roman"/>
          <w:color w:val="000000" w:themeColor="text1"/>
          <w:sz w:val="24"/>
          <w:szCs w:val="24"/>
        </w:rPr>
      </w:pPr>
    </w:p>
    <w:p w14:paraId="7F36F75A" w14:textId="77777777" w:rsidR="003E1BA4" w:rsidRPr="00162256" w:rsidRDefault="003E1BA4" w:rsidP="003E1BA4">
      <w:pPr>
        <w:rPr>
          <w:rFonts w:cs="Times New Roman"/>
          <w:sz w:val="24"/>
          <w:szCs w:val="24"/>
        </w:rPr>
      </w:pPr>
      <w:r w:rsidRPr="00162256">
        <w:rPr>
          <w:rFonts w:cs="Times New Roman"/>
          <w:sz w:val="24"/>
          <w:szCs w:val="24"/>
        </w:rPr>
        <w:t xml:space="preserve">The Amendment Regulations support the implementation of nationally consistent worker screening arrangements by prescribing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worker screening units </w:t>
      </w:r>
      <w:r>
        <w:rPr>
          <w:rFonts w:cs="Times New Roman"/>
          <w:sz w:val="24"/>
          <w:szCs w:val="24"/>
        </w:rPr>
        <w:br/>
      </w:r>
      <w:r w:rsidRPr="00162256">
        <w:rPr>
          <w:rFonts w:cs="Times New Roman"/>
          <w:sz w:val="24"/>
          <w:szCs w:val="24"/>
        </w:rPr>
        <w:t xml:space="preserve">to be authorised to receive and use spent, pardoned and quashed Commonwealth convictions for the purposes of the </w:t>
      </w:r>
      <w:r>
        <w:rPr>
          <w:rFonts w:cs="Times New Roman"/>
          <w:sz w:val="24"/>
          <w:szCs w:val="24"/>
        </w:rPr>
        <w:t xml:space="preserve">NDIS </w:t>
      </w:r>
      <w:r w:rsidRPr="00162256">
        <w:rPr>
          <w:rFonts w:cs="Times New Roman"/>
          <w:sz w:val="24"/>
          <w:szCs w:val="24"/>
        </w:rPr>
        <w:t xml:space="preserve">Check. This is consistent with recommendations of the Royal Commission into Institutional Responses to Child Sexual Abuse </w:t>
      </w:r>
      <w:r w:rsidRPr="00B600EC">
        <w:rPr>
          <w:rFonts w:cs="Times New Roman"/>
          <w:i/>
          <w:sz w:val="24"/>
          <w:szCs w:val="24"/>
        </w:rPr>
        <w:t>Working with Children Checks</w:t>
      </w:r>
      <w:r w:rsidRPr="003E04D7">
        <w:rPr>
          <w:rFonts w:cs="Times New Roman"/>
          <w:i/>
          <w:sz w:val="24"/>
          <w:szCs w:val="24"/>
        </w:rPr>
        <w:t xml:space="preserve"> </w:t>
      </w:r>
      <w:r w:rsidRPr="00B600EC">
        <w:rPr>
          <w:rFonts w:cs="Times New Roman"/>
          <w:sz w:val="24"/>
          <w:szCs w:val="24"/>
        </w:rPr>
        <w:t>report</w:t>
      </w:r>
      <w:r w:rsidRPr="00162256">
        <w:rPr>
          <w:rFonts w:cs="Times New Roman"/>
          <w:sz w:val="24"/>
          <w:szCs w:val="24"/>
        </w:rPr>
        <w:t xml:space="preserve"> (the Report), which aimed to strengthen the protection children receive through the Working with Children Checks regime. The Report indicated </w:t>
      </w:r>
      <w:r>
        <w:rPr>
          <w:rFonts w:cs="Times New Roman"/>
          <w:sz w:val="24"/>
          <w:szCs w:val="24"/>
        </w:rPr>
        <w:br/>
      </w:r>
      <w:r w:rsidRPr="00162256">
        <w:rPr>
          <w:rFonts w:cs="Times New Roman"/>
          <w:sz w:val="24"/>
          <w:szCs w:val="24"/>
        </w:rPr>
        <w:t xml:space="preserve">an applicant’s complete and unabridged criminal history should be available for review </w:t>
      </w:r>
      <w:r>
        <w:rPr>
          <w:rFonts w:cs="Times New Roman"/>
          <w:sz w:val="24"/>
          <w:szCs w:val="24"/>
        </w:rPr>
        <w:br/>
      </w:r>
      <w:r w:rsidRPr="00162256">
        <w:rPr>
          <w:rFonts w:cs="Times New Roman"/>
          <w:sz w:val="24"/>
          <w:szCs w:val="24"/>
        </w:rPr>
        <w:t xml:space="preserve">by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erritory worker screening units to enable a thorough risk-based worker screening assessment.</w:t>
      </w:r>
    </w:p>
    <w:p w14:paraId="7ABC3BDE" w14:textId="77777777" w:rsidR="003E1BA4" w:rsidRPr="00162256" w:rsidRDefault="003E1BA4" w:rsidP="003E1BA4">
      <w:pPr>
        <w:spacing w:after="240"/>
        <w:contextualSpacing/>
        <w:rPr>
          <w:rFonts w:cs="Times New Roman"/>
          <w:color w:val="000000" w:themeColor="text1"/>
          <w:sz w:val="24"/>
          <w:szCs w:val="24"/>
        </w:rPr>
      </w:pPr>
    </w:p>
    <w:p w14:paraId="22519D60" w14:textId="77777777" w:rsidR="003E1BA4" w:rsidRPr="00162256" w:rsidRDefault="003E1BA4" w:rsidP="003E1BA4">
      <w:pPr>
        <w:spacing w:after="240"/>
        <w:contextualSpacing/>
        <w:rPr>
          <w:rFonts w:cs="Times New Roman"/>
          <w:color w:val="000000" w:themeColor="text1"/>
          <w:sz w:val="24"/>
          <w:szCs w:val="24"/>
        </w:rPr>
      </w:pPr>
      <w:r w:rsidRPr="00162256">
        <w:rPr>
          <w:rFonts w:cs="Times New Roman"/>
          <w:color w:val="000000" w:themeColor="text1"/>
          <w:sz w:val="24"/>
          <w:szCs w:val="24"/>
        </w:rPr>
        <w:t>The Amendment Regulations promote the rights of persons with disability consistent with Australia’s obligations, by ensuring that a suitable workforce delivers the supports and services provided through the NDIS.</w:t>
      </w:r>
    </w:p>
    <w:p w14:paraId="300F2ABE" w14:textId="77777777" w:rsidR="003E1BA4" w:rsidRPr="00162256" w:rsidRDefault="003E1BA4" w:rsidP="003E1BA4">
      <w:pPr>
        <w:spacing w:after="240"/>
        <w:contextualSpacing/>
        <w:rPr>
          <w:rFonts w:cs="Times New Roman"/>
          <w:color w:val="000000" w:themeColor="text1"/>
          <w:sz w:val="24"/>
          <w:szCs w:val="24"/>
        </w:rPr>
      </w:pPr>
    </w:p>
    <w:p w14:paraId="50E77DB5" w14:textId="77777777" w:rsidR="003E1BA4" w:rsidRPr="00162256" w:rsidRDefault="003E1BA4" w:rsidP="003E1BA4">
      <w:pPr>
        <w:keepNext/>
        <w:spacing w:after="240"/>
        <w:rPr>
          <w:rFonts w:cs="Times New Roman"/>
          <w:b/>
          <w:i/>
          <w:color w:val="000000" w:themeColor="text1"/>
          <w:sz w:val="24"/>
          <w:szCs w:val="24"/>
        </w:rPr>
      </w:pPr>
      <w:r w:rsidRPr="00162256">
        <w:rPr>
          <w:rFonts w:cs="Times New Roman"/>
          <w:color w:val="000000" w:themeColor="text1"/>
          <w:sz w:val="24"/>
          <w:szCs w:val="24"/>
          <w:u w:val="single"/>
        </w:rPr>
        <w:t>Right to work – Article 6 of the ICESCR</w:t>
      </w:r>
    </w:p>
    <w:p w14:paraId="5BCE7BEB" w14:textId="77777777" w:rsidR="003E1BA4" w:rsidRPr="00162256" w:rsidRDefault="003E1BA4" w:rsidP="003E1BA4">
      <w:pPr>
        <w:keepNext/>
        <w:spacing w:after="240"/>
        <w:rPr>
          <w:rFonts w:cs="Times New Roman"/>
          <w:color w:val="000000" w:themeColor="text1"/>
          <w:sz w:val="24"/>
          <w:szCs w:val="24"/>
        </w:rPr>
      </w:pPr>
      <w:r w:rsidRPr="00162256">
        <w:rPr>
          <w:rFonts w:cs="Times New Roman"/>
          <w:color w:val="000000" w:themeColor="text1"/>
          <w:sz w:val="24"/>
          <w:szCs w:val="24"/>
        </w:rPr>
        <w:t xml:space="preserve">Article 6 of the ICESCR recognises the right to work and ‘includes the right of everyone </w:t>
      </w:r>
      <w:r>
        <w:rPr>
          <w:rFonts w:cs="Times New Roman"/>
          <w:color w:val="000000" w:themeColor="text1"/>
          <w:sz w:val="24"/>
          <w:szCs w:val="24"/>
        </w:rPr>
        <w:br/>
      </w:r>
      <w:r w:rsidRPr="00162256">
        <w:rPr>
          <w:rFonts w:cs="Times New Roman"/>
          <w:color w:val="000000" w:themeColor="text1"/>
          <w:sz w:val="24"/>
          <w:szCs w:val="24"/>
        </w:rPr>
        <w:t xml:space="preserve">to the opportunity to gain his living by work which he freely chooses or accepts’. This right also applies to workers who work with persons with disability, including NDIS participants. </w:t>
      </w:r>
    </w:p>
    <w:p w14:paraId="1B74C72E" w14:textId="77777777" w:rsidR="003E1BA4"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To the extent that the Amendment Regulations engage the right to work they will prescribe </w:t>
      </w:r>
      <w:r w:rsidRPr="00162256">
        <w:rPr>
          <w:rFonts w:cs="Times New Roman"/>
          <w:sz w:val="24"/>
          <w:szCs w:val="24"/>
        </w:rPr>
        <w:t xml:space="preserve"> worker screening units</w:t>
      </w:r>
      <w:r w:rsidRPr="00162256">
        <w:rPr>
          <w:rFonts w:cs="Times New Roman"/>
          <w:color w:val="000000" w:themeColor="text1"/>
          <w:sz w:val="24"/>
          <w:szCs w:val="24"/>
        </w:rPr>
        <w:t xml:space="preserve"> able to access information about spent, pardoned and quashed convictions, which may be used to inform NDIS providers and prescribed agencies about </w:t>
      </w:r>
      <w:r>
        <w:rPr>
          <w:rFonts w:cs="Times New Roman"/>
          <w:color w:val="000000" w:themeColor="text1"/>
          <w:sz w:val="24"/>
          <w:szCs w:val="24"/>
        </w:rPr>
        <w:br/>
      </w:r>
      <w:r w:rsidRPr="00162256">
        <w:rPr>
          <w:rFonts w:cs="Times New Roman"/>
          <w:color w:val="000000" w:themeColor="text1"/>
          <w:sz w:val="24"/>
          <w:szCs w:val="24"/>
        </w:rPr>
        <w:lastRenderedPageBreak/>
        <w:t xml:space="preserve">a person’s suitability to hold a </w:t>
      </w:r>
      <w:r>
        <w:rPr>
          <w:rFonts w:cs="Times New Roman"/>
          <w:color w:val="000000" w:themeColor="text1"/>
          <w:sz w:val="24"/>
          <w:szCs w:val="24"/>
        </w:rPr>
        <w:t xml:space="preserve">NDIS </w:t>
      </w:r>
      <w:r w:rsidRPr="00162256">
        <w:rPr>
          <w:rFonts w:cs="Times New Roman"/>
          <w:color w:val="000000" w:themeColor="text1"/>
          <w:sz w:val="24"/>
          <w:szCs w:val="24"/>
        </w:rPr>
        <w:t>Check clearance. The National Disability Insurance Scheme (Practice Standards – Worker Screening) Rules 201</w:t>
      </w:r>
      <w:r>
        <w:rPr>
          <w:rFonts w:cs="Times New Roman"/>
          <w:color w:val="000000" w:themeColor="text1"/>
          <w:sz w:val="24"/>
          <w:szCs w:val="24"/>
        </w:rPr>
        <w:t>8</w:t>
      </w:r>
      <w:r w:rsidRPr="00162256">
        <w:rPr>
          <w:rFonts w:cs="Times New Roman"/>
          <w:color w:val="000000" w:themeColor="text1"/>
          <w:sz w:val="24"/>
          <w:szCs w:val="24"/>
        </w:rPr>
        <w:t xml:space="preserve"> require workers in ‘risk assessed roles’ within registered NDIS providers to hold a current </w:t>
      </w:r>
      <w:r>
        <w:rPr>
          <w:rFonts w:cs="Times New Roman"/>
          <w:color w:val="000000" w:themeColor="text1"/>
          <w:sz w:val="24"/>
          <w:szCs w:val="24"/>
        </w:rPr>
        <w:t xml:space="preserve">NDIS </w:t>
      </w:r>
      <w:r w:rsidRPr="00162256">
        <w:rPr>
          <w:rFonts w:cs="Times New Roman"/>
          <w:color w:val="000000" w:themeColor="text1"/>
          <w:sz w:val="24"/>
          <w:szCs w:val="24"/>
        </w:rPr>
        <w:t xml:space="preserve">Check clearance. </w:t>
      </w:r>
    </w:p>
    <w:p w14:paraId="3CDA4F83" w14:textId="77777777"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Persons may be excluded from holding a </w:t>
      </w:r>
      <w:r>
        <w:rPr>
          <w:rFonts w:cs="Times New Roman"/>
          <w:color w:val="000000" w:themeColor="text1"/>
          <w:sz w:val="24"/>
          <w:szCs w:val="24"/>
        </w:rPr>
        <w:t xml:space="preserve">NDIS </w:t>
      </w:r>
      <w:r w:rsidRPr="00162256">
        <w:rPr>
          <w:rFonts w:cs="Times New Roman"/>
          <w:color w:val="000000" w:themeColor="text1"/>
          <w:sz w:val="24"/>
          <w:szCs w:val="24"/>
        </w:rPr>
        <w:t xml:space="preserve">Check clearance if their criminal history information is determined to pose an unacceptable risk of harm to persons with disability. Risk assessed roles are those involving more than incidental contact with a person with disability, key personnel, or roles involving the delivery of supports or services specified </w:t>
      </w:r>
      <w:r>
        <w:rPr>
          <w:rFonts w:cs="Times New Roman"/>
          <w:color w:val="000000" w:themeColor="text1"/>
          <w:sz w:val="24"/>
          <w:szCs w:val="24"/>
        </w:rPr>
        <w:br/>
      </w:r>
      <w:r w:rsidRPr="00162256">
        <w:rPr>
          <w:rFonts w:cs="Times New Roman"/>
          <w:color w:val="000000" w:themeColor="text1"/>
          <w:sz w:val="24"/>
          <w:szCs w:val="24"/>
        </w:rPr>
        <w:t xml:space="preserve">by the NDIS Quality and Safeguards Commission. </w:t>
      </w:r>
    </w:p>
    <w:p w14:paraId="1E29321A" w14:textId="77777777"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This requirement reflects a proportionate approach whereby only workers whose role involves an opportunity to cause significant harm to persons with disability must undertake screening. This requirement does not prevent persons from working with unregistered providers in the NDIS, nor does it prevent persons from working in roles involving only incidental contact with persons with disability.</w:t>
      </w:r>
    </w:p>
    <w:p w14:paraId="2D73DD4C" w14:textId="77777777"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The paramount objective of the Amendment Regulations is to protect persons with disability from experiencing harm arising from unsafe supports or services under the NDIS. Persons with disability have the right to be protected from exploitation, violence and abuse from those who work closely with them and some NDIS participants are amongst the most vulnerable persons in the community.</w:t>
      </w:r>
    </w:p>
    <w:p w14:paraId="50FD7BE2" w14:textId="77777777" w:rsidR="003E1BA4" w:rsidRPr="00162256"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Full criminal history information is an important and relevant consideration when assessing whether an applicant poses an unacceptable risk of harm to persons with disability. The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units</w:t>
      </w:r>
      <w:r w:rsidRPr="00162256">
        <w:rPr>
          <w:rFonts w:cs="Times New Roman"/>
          <w:color w:val="000000" w:themeColor="text1"/>
          <w:sz w:val="24"/>
          <w:szCs w:val="24"/>
        </w:rPr>
        <w:t xml:space="preserve"> to be prescribed in the Amendment Regulations are required to have appropriately skilled staff to assess risks to persons with disability, comply with the principles of natural justice and comply with a nationally consistent risk assessment and decision-making framework, including considerations of the circumstances surrounding any offence. These safeguards will ensure that the outcome of a worker screening assessment has achieved an appropriate balance between a person’s right to work and the right persons with disability of protection from experiencing harm. </w:t>
      </w:r>
    </w:p>
    <w:p w14:paraId="27866DB0" w14:textId="77777777" w:rsidR="003E1BA4" w:rsidRDefault="003E1BA4" w:rsidP="003E1BA4">
      <w:pPr>
        <w:spacing w:after="240"/>
        <w:rPr>
          <w:rFonts w:cs="Times New Roman"/>
          <w:color w:val="000000" w:themeColor="text1"/>
          <w:sz w:val="24"/>
          <w:szCs w:val="24"/>
        </w:rPr>
      </w:pPr>
      <w:r w:rsidRPr="00162256">
        <w:rPr>
          <w:rFonts w:cs="Times New Roman"/>
          <w:color w:val="000000" w:themeColor="text1"/>
          <w:sz w:val="24"/>
          <w:szCs w:val="24"/>
        </w:rPr>
        <w:t xml:space="preserve">The Amendment Regulations support a proportionate approach that does not unduly prevent </w:t>
      </w:r>
      <w:r>
        <w:rPr>
          <w:rFonts w:cs="Times New Roman"/>
          <w:color w:val="000000" w:themeColor="text1"/>
          <w:sz w:val="24"/>
          <w:szCs w:val="24"/>
        </w:rPr>
        <w:br/>
      </w:r>
      <w:r w:rsidRPr="00162256">
        <w:rPr>
          <w:rFonts w:cs="Times New Roman"/>
          <w:color w:val="000000" w:themeColor="text1"/>
          <w:sz w:val="24"/>
          <w:szCs w:val="24"/>
        </w:rPr>
        <w:t xml:space="preserve">a person from choosing to work in the NDIS market and maintains the rights of persons with disability risk by excluding workers whose behavioural history indicates they pose </w:t>
      </w:r>
      <w:r>
        <w:rPr>
          <w:rFonts w:cs="Times New Roman"/>
          <w:color w:val="000000" w:themeColor="text1"/>
          <w:sz w:val="24"/>
          <w:szCs w:val="24"/>
        </w:rPr>
        <w:br/>
      </w:r>
      <w:r w:rsidRPr="00162256">
        <w:rPr>
          <w:rFonts w:cs="Times New Roman"/>
          <w:color w:val="000000" w:themeColor="text1"/>
          <w:sz w:val="24"/>
          <w:szCs w:val="24"/>
        </w:rPr>
        <w:t>an unacceptable risk of harm.</w:t>
      </w:r>
      <w:r>
        <w:rPr>
          <w:rFonts w:cs="Times New Roman"/>
          <w:color w:val="000000" w:themeColor="text1"/>
          <w:sz w:val="24"/>
          <w:szCs w:val="24"/>
        </w:rPr>
        <w:t xml:space="preserve"> The Amendment Regulations are compatible with human rights because, to the extent that they may limit a person’s right to work, the limitations are reasonable and necessary to achieving the protection of persons with disability and confidence in the safety of the NDIS market.</w:t>
      </w:r>
    </w:p>
    <w:p w14:paraId="6152751D" w14:textId="1EB043E4" w:rsidR="005461CA" w:rsidRPr="00162256" w:rsidRDefault="005461CA" w:rsidP="00CB665A">
      <w:pPr>
        <w:spacing w:before="120" w:after="240"/>
        <w:rPr>
          <w:rFonts w:cs="Times New Roman"/>
          <w:color w:val="000000" w:themeColor="text1"/>
          <w:sz w:val="24"/>
          <w:szCs w:val="24"/>
        </w:rPr>
      </w:pPr>
      <w:r>
        <w:rPr>
          <w:rFonts w:cs="Times New Roman"/>
          <w:color w:val="000000" w:themeColor="text1"/>
          <w:sz w:val="24"/>
          <w:szCs w:val="24"/>
        </w:rPr>
        <w:t>The Amendment Regulations also update the Victorian body that is authorised to consider information relating to pardoned, quashed or spent convictions in the context of working with children. Exemptions relating to working with children</w:t>
      </w:r>
      <w:r w:rsidRPr="00FC696E">
        <w:rPr>
          <w:rFonts w:cs="Times New Roman"/>
          <w:color w:val="000000" w:themeColor="text1"/>
          <w:sz w:val="24"/>
          <w:szCs w:val="24"/>
        </w:rPr>
        <w:t xml:space="preserve"> protect children from sexual, physical and emotional harm by permitting criminal history information to be disclosed and taken into account in assessing the suitability of persons for work with children by prescribed persons and bodies. As such, to the extent that the </w:t>
      </w:r>
      <w:r>
        <w:rPr>
          <w:rFonts w:cs="Times New Roman"/>
          <w:color w:val="000000" w:themeColor="text1"/>
          <w:sz w:val="24"/>
          <w:szCs w:val="24"/>
        </w:rPr>
        <w:t>amendment</w:t>
      </w:r>
      <w:r w:rsidRPr="00FC696E">
        <w:rPr>
          <w:rFonts w:cs="Times New Roman"/>
          <w:color w:val="000000" w:themeColor="text1"/>
          <w:sz w:val="24"/>
          <w:szCs w:val="24"/>
        </w:rPr>
        <w:t xml:space="preserve"> limits the right to </w:t>
      </w:r>
      <w:r>
        <w:rPr>
          <w:rFonts w:cs="Times New Roman"/>
          <w:color w:val="000000" w:themeColor="text1"/>
          <w:sz w:val="24"/>
          <w:szCs w:val="24"/>
        </w:rPr>
        <w:t>work</w:t>
      </w:r>
      <w:r w:rsidRPr="00FC696E">
        <w:rPr>
          <w:rFonts w:cs="Times New Roman"/>
          <w:color w:val="000000" w:themeColor="text1"/>
          <w:sz w:val="24"/>
          <w:szCs w:val="24"/>
        </w:rPr>
        <w:t xml:space="preserve">, </w:t>
      </w:r>
      <w:r w:rsidR="00CE68B6">
        <w:rPr>
          <w:rFonts w:cs="Times New Roman"/>
          <w:color w:val="000000" w:themeColor="text1"/>
          <w:sz w:val="24"/>
          <w:szCs w:val="24"/>
        </w:rPr>
        <w:t xml:space="preserve">the limitations are reasonable and necessary </w:t>
      </w:r>
      <w:r w:rsidRPr="00FC696E">
        <w:rPr>
          <w:rFonts w:cs="Times New Roman"/>
          <w:color w:val="000000" w:themeColor="text1"/>
          <w:sz w:val="24"/>
          <w:szCs w:val="24"/>
        </w:rPr>
        <w:t>in the circumstances.</w:t>
      </w:r>
    </w:p>
    <w:p w14:paraId="6B2AB195" w14:textId="77777777" w:rsidR="003E1BA4" w:rsidRPr="00162256" w:rsidRDefault="003E1BA4" w:rsidP="003E1BA4">
      <w:pPr>
        <w:spacing w:before="120" w:after="240"/>
        <w:rPr>
          <w:rFonts w:cs="Times New Roman"/>
          <w:color w:val="000000" w:themeColor="text1"/>
          <w:sz w:val="24"/>
          <w:szCs w:val="24"/>
          <w:u w:val="single"/>
        </w:rPr>
      </w:pPr>
      <w:r w:rsidRPr="00162256">
        <w:rPr>
          <w:rFonts w:cs="Times New Roman"/>
          <w:color w:val="000000" w:themeColor="text1"/>
          <w:sz w:val="24"/>
          <w:szCs w:val="24"/>
          <w:u w:val="single"/>
        </w:rPr>
        <w:t>Presumption of innocence – Article 14(2) of the ICCPR</w:t>
      </w:r>
    </w:p>
    <w:p w14:paraId="5FEB8741" w14:textId="77777777" w:rsidR="003E1BA4" w:rsidRDefault="003E1BA4" w:rsidP="003E1BA4">
      <w:pPr>
        <w:spacing w:before="120" w:after="240"/>
        <w:rPr>
          <w:rFonts w:cs="Times New Roman"/>
          <w:color w:val="000000" w:themeColor="text1"/>
          <w:sz w:val="24"/>
          <w:szCs w:val="24"/>
        </w:rPr>
      </w:pPr>
      <w:r w:rsidRPr="00162256">
        <w:rPr>
          <w:rFonts w:cs="Times New Roman"/>
          <w:color w:val="000000" w:themeColor="text1"/>
          <w:sz w:val="24"/>
          <w:szCs w:val="24"/>
        </w:rPr>
        <w:t xml:space="preserve">Article 14(2) of the ICCPR provides that a person charged with a criminal offence has the </w:t>
      </w:r>
      <w:r w:rsidRPr="00162256">
        <w:rPr>
          <w:rFonts w:cs="Times New Roman"/>
          <w:color w:val="000000" w:themeColor="text1"/>
          <w:sz w:val="24"/>
          <w:szCs w:val="24"/>
        </w:rPr>
        <w:lastRenderedPageBreak/>
        <w:t xml:space="preserve">right to be presumed innocent until proven guilty. The Amendment Regulations allow a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Pr>
          <w:rFonts w:cs="Times New Roman"/>
          <w:sz w:val="24"/>
          <w:szCs w:val="24"/>
        </w:rPr>
        <w:t xml:space="preserve">worker </w:t>
      </w:r>
      <w:r w:rsidRPr="00162256">
        <w:rPr>
          <w:rFonts w:cs="Times New Roman"/>
          <w:sz w:val="24"/>
          <w:szCs w:val="24"/>
        </w:rPr>
        <w:t>screening unit</w:t>
      </w:r>
      <w:r w:rsidRPr="00162256">
        <w:rPr>
          <w:rFonts w:cs="Times New Roman"/>
          <w:color w:val="000000" w:themeColor="text1"/>
          <w:sz w:val="24"/>
          <w:szCs w:val="24"/>
        </w:rPr>
        <w:t xml:space="preserve"> to consider pardoned, quashed or spent convictions </w:t>
      </w:r>
      <w:r>
        <w:rPr>
          <w:rFonts w:cs="Times New Roman"/>
          <w:color w:val="000000" w:themeColor="text1"/>
          <w:sz w:val="24"/>
          <w:szCs w:val="24"/>
        </w:rPr>
        <w:br/>
      </w:r>
      <w:r w:rsidRPr="00162256">
        <w:rPr>
          <w:rFonts w:cs="Times New Roman"/>
          <w:color w:val="000000" w:themeColor="text1"/>
          <w:sz w:val="24"/>
          <w:szCs w:val="24"/>
        </w:rPr>
        <w:t xml:space="preserve">in determining whether an applicant poses a risk to persons with disability, and does not override the presumption of innocence. The </w:t>
      </w:r>
      <w:r w:rsidRPr="00162256">
        <w:rPr>
          <w:rFonts w:cs="Times New Roman"/>
          <w:sz w:val="24"/>
          <w:szCs w:val="24"/>
        </w:rPr>
        <w:t>worker screening unit</w:t>
      </w:r>
      <w:r>
        <w:rPr>
          <w:rFonts w:cs="Times New Roman"/>
          <w:sz w:val="24"/>
          <w:szCs w:val="24"/>
        </w:rPr>
        <w:t>’</w:t>
      </w:r>
      <w:r w:rsidRPr="00162256">
        <w:rPr>
          <w:rFonts w:cs="Times New Roman"/>
          <w:sz w:val="24"/>
          <w:szCs w:val="24"/>
        </w:rPr>
        <w:t>s</w:t>
      </w:r>
      <w:r w:rsidRPr="00162256">
        <w:rPr>
          <w:rFonts w:cs="Times New Roman"/>
          <w:color w:val="000000" w:themeColor="text1"/>
          <w:sz w:val="24"/>
          <w:szCs w:val="24"/>
        </w:rPr>
        <w:t xml:space="preserve"> only consideration </w:t>
      </w:r>
      <w:r>
        <w:rPr>
          <w:rFonts w:cs="Times New Roman"/>
          <w:color w:val="000000" w:themeColor="text1"/>
          <w:sz w:val="24"/>
          <w:szCs w:val="24"/>
        </w:rPr>
        <w:br/>
      </w:r>
      <w:r w:rsidRPr="00162256">
        <w:rPr>
          <w:rFonts w:cs="Times New Roman"/>
          <w:color w:val="000000" w:themeColor="text1"/>
          <w:sz w:val="24"/>
          <w:szCs w:val="24"/>
        </w:rPr>
        <w:t xml:space="preserve">is whether the convictions provided by the Amendment Regulations, along with the rest </w:t>
      </w:r>
      <w:r>
        <w:rPr>
          <w:rFonts w:cs="Times New Roman"/>
          <w:color w:val="000000" w:themeColor="text1"/>
          <w:sz w:val="24"/>
          <w:szCs w:val="24"/>
        </w:rPr>
        <w:br/>
      </w:r>
      <w:r w:rsidRPr="00162256">
        <w:rPr>
          <w:rFonts w:cs="Times New Roman"/>
          <w:color w:val="000000" w:themeColor="text1"/>
          <w:sz w:val="24"/>
          <w:szCs w:val="24"/>
        </w:rPr>
        <w:t xml:space="preserve">of a person’s criminal history, shows a history of behaviour that results in an unacceptable risk of harm to persons with disability. </w:t>
      </w:r>
    </w:p>
    <w:p w14:paraId="11E10ADE" w14:textId="05391F24" w:rsidR="006161B6" w:rsidRDefault="005461CA" w:rsidP="003E1BA4">
      <w:pPr>
        <w:spacing w:before="120" w:after="240"/>
        <w:rPr>
          <w:rFonts w:cs="Times New Roman"/>
          <w:color w:val="000000" w:themeColor="text1"/>
          <w:sz w:val="24"/>
          <w:szCs w:val="24"/>
        </w:rPr>
      </w:pPr>
      <w:r>
        <w:rPr>
          <w:rFonts w:cs="Times New Roman"/>
          <w:color w:val="000000" w:themeColor="text1"/>
          <w:sz w:val="24"/>
          <w:szCs w:val="24"/>
        </w:rPr>
        <w:t>T</w:t>
      </w:r>
      <w:r w:rsidR="0006054E">
        <w:rPr>
          <w:rFonts w:cs="Times New Roman"/>
          <w:color w:val="000000" w:themeColor="text1"/>
          <w:sz w:val="24"/>
          <w:szCs w:val="24"/>
        </w:rPr>
        <w:t>he</w:t>
      </w:r>
      <w:r w:rsidR="006161B6">
        <w:rPr>
          <w:rFonts w:cs="Times New Roman"/>
          <w:color w:val="000000" w:themeColor="text1"/>
          <w:sz w:val="24"/>
          <w:szCs w:val="24"/>
        </w:rPr>
        <w:t xml:space="preserve"> Amendment Regulations also update the Victorian body that is authorised to consider information relating to pardoned, quashed or spent convictions in the context of working with children. The</w:t>
      </w:r>
      <w:r w:rsidR="0006054E">
        <w:rPr>
          <w:rFonts w:cs="Times New Roman"/>
          <w:color w:val="000000" w:themeColor="text1"/>
          <w:sz w:val="24"/>
          <w:szCs w:val="24"/>
        </w:rPr>
        <w:t xml:space="preserve"> above rationale regarding the presumption of innocence also </w:t>
      </w:r>
      <w:r w:rsidR="006161B6">
        <w:rPr>
          <w:rFonts w:cs="Times New Roman"/>
          <w:color w:val="000000" w:themeColor="text1"/>
          <w:sz w:val="24"/>
          <w:szCs w:val="24"/>
        </w:rPr>
        <w:t xml:space="preserve">applies to this </w:t>
      </w:r>
      <w:r w:rsidR="00B16FFE">
        <w:rPr>
          <w:rFonts w:cs="Times New Roman"/>
          <w:color w:val="000000" w:themeColor="text1"/>
          <w:sz w:val="24"/>
          <w:szCs w:val="24"/>
        </w:rPr>
        <w:t>amendment.</w:t>
      </w:r>
    </w:p>
    <w:p w14:paraId="3BA7E788" w14:textId="57724993" w:rsidR="003E1BA4" w:rsidRPr="00162256" w:rsidRDefault="003E1BA4" w:rsidP="003E1BA4">
      <w:pPr>
        <w:keepNext/>
        <w:spacing w:before="120" w:after="240"/>
        <w:rPr>
          <w:rFonts w:cs="Times New Roman"/>
          <w:color w:val="000000" w:themeColor="text1"/>
          <w:sz w:val="24"/>
          <w:szCs w:val="24"/>
          <w:u w:val="single"/>
        </w:rPr>
      </w:pPr>
      <w:r w:rsidRPr="00162256">
        <w:rPr>
          <w:rFonts w:cs="Times New Roman"/>
          <w:color w:val="000000" w:themeColor="text1"/>
          <w:sz w:val="24"/>
          <w:szCs w:val="24"/>
          <w:u w:val="single"/>
        </w:rPr>
        <w:t>Right to privacy</w:t>
      </w:r>
      <w:r w:rsidR="00DB430F">
        <w:rPr>
          <w:rFonts w:cs="Times New Roman"/>
          <w:color w:val="000000" w:themeColor="text1"/>
          <w:sz w:val="24"/>
          <w:szCs w:val="24"/>
          <w:u w:val="single"/>
        </w:rPr>
        <w:t xml:space="preserve"> </w:t>
      </w:r>
      <w:r w:rsidRPr="00162256">
        <w:rPr>
          <w:rFonts w:cs="Times New Roman"/>
          <w:color w:val="000000" w:themeColor="text1"/>
          <w:sz w:val="24"/>
          <w:szCs w:val="24"/>
          <w:u w:val="single"/>
        </w:rPr>
        <w:t>– Article 17 of the ICCPR</w:t>
      </w:r>
    </w:p>
    <w:p w14:paraId="336A2D97" w14:textId="77777777" w:rsidR="003E1BA4" w:rsidRDefault="003E1BA4" w:rsidP="003E1BA4">
      <w:pPr>
        <w:keepNext/>
        <w:spacing w:before="120" w:after="240"/>
        <w:rPr>
          <w:rFonts w:cs="Times New Roman"/>
          <w:color w:val="000000" w:themeColor="text1"/>
          <w:sz w:val="24"/>
          <w:szCs w:val="24"/>
        </w:rPr>
      </w:pPr>
      <w:r w:rsidRPr="00162256">
        <w:rPr>
          <w:rFonts w:cs="Times New Roman"/>
          <w:color w:val="000000" w:themeColor="text1"/>
          <w:sz w:val="24"/>
          <w:szCs w:val="24"/>
        </w:rPr>
        <w:t xml:space="preserve">Article 17 of the ICCPR provides that no one shall be subjected to arbitrary or unlawful interference with their privacy. The Amendment Regulations engage the right to privacy </w:t>
      </w:r>
      <w:r>
        <w:rPr>
          <w:rFonts w:cs="Times New Roman"/>
          <w:color w:val="000000" w:themeColor="text1"/>
          <w:sz w:val="24"/>
          <w:szCs w:val="24"/>
        </w:rPr>
        <w:br/>
      </w:r>
      <w:r w:rsidRPr="00162256">
        <w:rPr>
          <w:rFonts w:cs="Times New Roman"/>
          <w:color w:val="000000" w:themeColor="text1"/>
          <w:sz w:val="24"/>
          <w:szCs w:val="24"/>
        </w:rPr>
        <w:t xml:space="preserve">as they provide access to an applicant’s detailed criminal history information to prescribed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units</w:t>
      </w:r>
      <w:r w:rsidRPr="00162256">
        <w:rPr>
          <w:rFonts w:cs="Times New Roman"/>
          <w:color w:val="000000" w:themeColor="text1"/>
          <w:sz w:val="24"/>
          <w:szCs w:val="24"/>
        </w:rPr>
        <w:t xml:space="preserve">. </w:t>
      </w:r>
    </w:p>
    <w:p w14:paraId="264727BB" w14:textId="0674789E" w:rsidR="00FC696E" w:rsidRDefault="003E1BA4" w:rsidP="007B5958">
      <w:pPr>
        <w:keepNext/>
        <w:spacing w:before="120" w:after="240"/>
        <w:rPr>
          <w:rFonts w:cs="Times New Roman"/>
          <w:color w:val="000000" w:themeColor="text1"/>
          <w:sz w:val="24"/>
          <w:szCs w:val="24"/>
        </w:rPr>
      </w:pPr>
      <w:r w:rsidRPr="00162256">
        <w:rPr>
          <w:rFonts w:cs="Times New Roman"/>
          <w:color w:val="000000" w:themeColor="text1"/>
          <w:sz w:val="24"/>
          <w:szCs w:val="24"/>
        </w:rPr>
        <w:t xml:space="preserve">The limit on applicants’ right to privacy is legitimately authorised by Subdivision AA </w:t>
      </w:r>
      <w:r>
        <w:rPr>
          <w:rFonts w:cs="Times New Roman"/>
          <w:color w:val="000000" w:themeColor="text1"/>
          <w:sz w:val="24"/>
          <w:szCs w:val="24"/>
        </w:rPr>
        <w:br/>
      </w:r>
      <w:r w:rsidRPr="00162256">
        <w:rPr>
          <w:rFonts w:cs="Times New Roman"/>
          <w:color w:val="000000" w:themeColor="text1"/>
          <w:sz w:val="24"/>
          <w:szCs w:val="24"/>
        </w:rPr>
        <w:t xml:space="preserve">of Division 6 of Part VIIC of the </w:t>
      </w:r>
      <w:r>
        <w:rPr>
          <w:rFonts w:cs="Times New Roman"/>
          <w:color w:val="000000" w:themeColor="text1"/>
          <w:sz w:val="24"/>
          <w:szCs w:val="24"/>
        </w:rPr>
        <w:t>Act</w:t>
      </w:r>
      <w:r w:rsidRPr="00162256">
        <w:rPr>
          <w:rFonts w:cs="Times New Roman"/>
          <w:i/>
          <w:color w:val="000000" w:themeColor="text1"/>
          <w:sz w:val="24"/>
          <w:szCs w:val="24"/>
        </w:rPr>
        <w:t xml:space="preserve">, </w:t>
      </w:r>
      <w:r w:rsidRPr="00162256">
        <w:rPr>
          <w:rFonts w:cs="Times New Roman"/>
          <w:color w:val="000000" w:themeColor="text1"/>
          <w:sz w:val="24"/>
          <w:szCs w:val="24"/>
        </w:rPr>
        <w:t xml:space="preserve">which provides for spent, pardoned and quashed conviction information to be disclosed and taken into account in assessing whether a person who works, or seeks to work, with a person with disability, poses a risk to such a person. </w:t>
      </w:r>
      <w:r>
        <w:rPr>
          <w:rFonts w:cs="Times New Roman"/>
          <w:color w:val="000000" w:themeColor="text1"/>
          <w:sz w:val="24"/>
          <w:szCs w:val="24"/>
        </w:rPr>
        <w:br/>
      </w:r>
      <w:r w:rsidRPr="00162256">
        <w:rPr>
          <w:rFonts w:cs="Times New Roman"/>
          <w:color w:val="000000" w:themeColor="text1"/>
          <w:sz w:val="24"/>
          <w:szCs w:val="24"/>
        </w:rPr>
        <w:t xml:space="preserve">The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 xml:space="preserve">worker screening units </w:t>
      </w:r>
      <w:r>
        <w:rPr>
          <w:rFonts w:cs="Times New Roman"/>
          <w:color w:val="000000" w:themeColor="text1"/>
          <w:sz w:val="24"/>
          <w:szCs w:val="24"/>
        </w:rPr>
        <w:t>being</w:t>
      </w:r>
      <w:r w:rsidRPr="00162256">
        <w:rPr>
          <w:rFonts w:cs="Times New Roman"/>
          <w:color w:val="000000" w:themeColor="text1"/>
          <w:sz w:val="24"/>
          <w:szCs w:val="24"/>
        </w:rPr>
        <w:t xml:space="preserve"> prescribed </w:t>
      </w:r>
      <w:r>
        <w:rPr>
          <w:rFonts w:cs="Times New Roman"/>
          <w:color w:val="000000" w:themeColor="text1"/>
          <w:sz w:val="24"/>
          <w:szCs w:val="24"/>
        </w:rPr>
        <w:t>by</w:t>
      </w:r>
      <w:r w:rsidRPr="00162256">
        <w:rPr>
          <w:rFonts w:cs="Times New Roman"/>
          <w:color w:val="000000" w:themeColor="text1"/>
          <w:sz w:val="24"/>
          <w:szCs w:val="24"/>
        </w:rPr>
        <w:t xml:space="preserve"> the Amendment Regulations are required to take measures to ensure the appropriate protection and use of the information to be received, and these measures are contained in the prescribed legislation </w:t>
      </w:r>
      <w:r>
        <w:rPr>
          <w:rFonts w:cs="Times New Roman"/>
          <w:color w:val="000000" w:themeColor="text1"/>
          <w:sz w:val="24"/>
          <w:szCs w:val="24"/>
        </w:rPr>
        <w:br/>
      </w:r>
      <w:r w:rsidRPr="00162256">
        <w:rPr>
          <w:rFonts w:cs="Times New Roman"/>
          <w:color w:val="000000" w:themeColor="text1"/>
          <w:sz w:val="24"/>
          <w:szCs w:val="24"/>
        </w:rPr>
        <w:t>of each jurisdiction.</w:t>
      </w:r>
      <w:r>
        <w:rPr>
          <w:rFonts w:cs="Times New Roman"/>
          <w:color w:val="000000" w:themeColor="text1"/>
          <w:sz w:val="24"/>
          <w:szCs w:val="24"/>
        </w:rPr>
        <w:t xml:space="preserve"> In addition, each worker screening unit being prescribed has its own State or Territory privacy legislation that it must comply with in respect of the collection, use and storage of personal information. </w:t>
      </w:r>
      <w:r w:rsidRPr="00162256">
        <w:rPr>
          <w:rFonts w:cs="Times New Roman"/>
          <w:color w:val="000000" w:themeColor="text1"/>
          <w:sz w:val="24"/>
          <w:szCs w:val="24"/>
        </w:rPr>
        <w:t xml:space="preserve">Further, applicants for a </w:t>
      </w:r>
      <w:r>
        <w:rPr>
          <w:rFonts w:cs="Times New Roman"/>
          <w:color w:val="000000" w:themeColor="text1"/>
          <w:sz w:val="24"/>
          <w:szCs w:val="24"/>
        </w:rPr>
        <w:t xml:space="preserve">NDIS </w:t>
      </w:r>
      <w:r w:rsidRPr="00162256">
        <w:rPr>
          <w:rFonts w:cs="Times New Roman"/>
          <w:color w:val="000000" w:themeColor="text1"/>
          <w:sz w:val="24"/>
          <w:szCs w:val="24"/>
        </w:rPr>
        <w:t xml:space="preserve">Check will be asked for their informed consent, which provides permission to the prescribed </w:t>
      </w:r>
      <w:r w:rsidRPr="00162256">
        <w:rPr>
          <w:rFonts w:cs="Times New Roman"/>
          <w:sz w:val="24"/>
          <w:szCs w:val="24"/>
        </w:rPr>
        <w:t>worker screening units</w:t>
      </w:r>
      <w:r w:rsidRPr="00162256">
        <w:rPr>
          <w:rFonts w:cs="Times New Roman"/>
          <w:color w:val="000000" w:themeColor="text1"/>
          <w:sz w:val="24"/>
          <w:szCs w:val="24"/>
        </w:rPr>
        <w:t xml:space="preserve"> to access such information as a part of the application process</w:t>
      </w:r>
      <w:r>
        <w:rPr>
          <w:rFonts w:cs="Times New Roman"/>
          <w:color w:val="000000" w:themeColor="text1"/>
          <w:sz w:val="24"/>
          <w:szCs w:val="24"/>
        </w:rPr>
        <w:t xml:space="preserve">. </w:t>
      </w:r>
    </w:p>
    <w:p w14:paraId="0D5EA0A1" w14:textId="1F18341D" w:rsidR="003E1BA4" w:rsidRDefault="003E1BA4" w:rsidP="003E1BA4">
      <w:pPr>
        <w:keepNext/>
        <w:spacing w:before="120" w:after="240"/>
        <w:rPr>
          <w:rFonts w:cs="Times New Roman"/>
          <w:color w:val="000000" w:themeColor="text1"/>
          <w:sz w:val="24"/>
          <w:szCs w:val="24"/>
        </w:rPr>
      </w:pPr>
      <w:r>
        <w:rPr>
          <w:rFonts w:cs="Times New Roman"/>
          <w:color w:val="000000" w:themeColor="text1"/>
          <w:sz w:val="24"/>
          <w:szCs w:val="24"/>
        </w:rPr>
        <w:t xml:space="preserve">The Amendment Regulations are compatible with human rights because, to the extent that they may limit a person’s right to privacy, the limitations are reasonable and necessary </w:t>
      </w:r>
      <w:r>
        <w:rPr>
          <w:rFonts w:cs="Times New Roman"/>
          <w:color w:val="000000" w:themeColor="text1"/>
          <w:sz w:val="24"/>
          <w:szCs w:val="24"/>
        </w:rPr>
        <w:br/>
        <w:t>to achieving the protection of persons with disability and confidence in the safety of the NDIS market. Further, each worker screening unit must ensure that they have appropriate processes in place to protect the privacy of a person who is applying for the NDIS Check.</w:t>
      </w:r>
    </w:p>
    <w:p w14:paraId="44999559" w14:textId="530356DD" w:rsidR="007B5958" w:rsidRPr="00162256" w:rsidRDefault="007B5958" w:rsidP="003E1BA4">
      <w:pPr>
        <w:keepNext/>
        <w:spacing w:before="120" w:after="240"/>
        <w:rPr>
          <w:rFonts w:cs="Times New Roman"/>
          <w:color w:val="000000" w:themeColor="text1"/>
          <w:sz w:val="24"/>
          <w:szCs w:val="24"/>
        </w:rPr>
      </w:pPr>
      <w:r>
        <w:rPr>
          <w:rFonts w:cs="Times New Roman"/>
          <w:color w:val="000000" w:themeColor="text1"/>
          <w:sz w:val="24"/>
          <w:szCs w:val="24"/>
        </w:rPr>
        <w:t>The Amendment Regulations also update the Victorian body that is authorised to consider information relating to pardoned, quashed or spent convictions in the context of working with children. Exemptions relating to working with children</w:t>
      </w:r>
      <w:r w:rsidRPr="00FC696E">
        <w:rPr>
          <w:rFonts w:cs="Times New Roman"/>
          <w:color w:val="000000" w:themeColor="text1"/>
          <w:sz w:val="24"/>
          <w:szCs w:val="24"/>
        </w:rPr>
        <w:t xml:space="preserve"> protect children from sexual, physical and emotional harm by permitting criminal history information to be disclosed and taken into account in assessing the suitability of persons for work with children by prescribed persons and bodies. As such, to the extent that the </w:t>
      </w:r>
      <w:r>
        <w:rPr>
          <w:rFonts w:cs="Times New Roman"/>
          <w:color w:val="000000" w:themeColor="text1"/>
          <w:sz w:val="24"/>
          <w:szCs w:val="24"/>
        </w:rPr>
        <w:t>amendment</w:t>
      </w:r>
      <w:r w:rsidRPr="00FC696E">
        <w:rPr>
          <w:rFonts w:cs="Times New Roman"/>
          <w:color w:val="000000" w:themeColor="text1"/>
          <w:sz w:val="24"/>
          <w:szCs w:val="24"/>
        </w:rPr>
        <w:t xml:space="preserve"> limits the right to privacy, it is consistent with the ICCPR and is reasonable in the circumstances.</w:t>
      </w:r>
    </w:p>
    <w:p w14:paraId="0244E6B5" w14:textId="77777777" w:rsidR="003E1BA4" w:rsidRPr="00162256" w:rsidRDefault="003E1BA4" w:rsidP="003E1BA4">
      <w:pPr>
        <w:keepNext/>
        <w:spacing w:before="120" w:after="240"/>
        <w:rPr>
          <w:rFonts w:cs="Times New Roman"/>
          <w:color w:val="000000" w:themeColor="text1"/>
          <w:sz w:val="24"/>
          <w:szCs w:val="24"/>
          <w:u w:val="single"/>
        </w:rPr>
      </w:pPr>
      <w:r w:rsidRPr="00162256">
        <w:rPr>
          <w:rFonts w:cs="Times New Roman"/>
          <w:color w:val="000000" w:themeColor="text1"/>
          <w:sz w:val="24"/>
          <w:szCs w:val="24"/>
          <w:u w:val="single"/>
        </w:rPr>
        <w:t>Right to equality and non-discrimination under Article 2(1) and 26 of the ICCPR</w:t>
      </w:r>
    </w:p>
    <w:p w14:paraId="2853534B" w14:textId="77777777" w:rsidR="003E1BA4" w:rsidRPr="00162256" w:rsidRDefault="003E1BA4" w:rsidP="003E1BA4">
      <w:pPr>
        <w:spacing w:before="120" w:after="240"/>
        <w:rPr>
          <w:rFonts w:cs="Times New Roman"/>
          <w:color w:val="000000" w:themeColor="text1"/>
          <w:sz w:val="24"/>
          <w:szCs w:val="24"/>
        </w:rPr>
      </w:pPr>
      <w:r w:rsidRPr="00162256">
        <w:rPr>
          <w:rFonts w:cs="Times New Roman"/>
          <w:color w:val="000000" w:themeColor="text1"/>
          <w:sz w:val="24"/>
          <w:szCs w:val="24"/>
        </w:rPr>
        <w:t xml:space="preserve">Article 2(1) provides that an individual’s rights are respected and recognised in the ICCPR, without distinction of any kind such as race, colour, sex, language, religion, political or other </w:t>
      </w:r>
      <w:r w:rsidRPr="00162256">
        <w:rPr>
          <w:rFonts w:cs="Times New Roman"/>
          <w:color w:val="000000" w:themeColor="text1"/>
          <w:sz w:val="24"/>
          <w:szCs w:val="24"/>
        </w:rPr>
        <w:lastRenderedPageBreak/>
        <w:t xml:space="preserve">opinion, national or social origin, property, birth or other status. Article 26 provides that all persons are equal before the law and are entitled without any discrimination to the equal protection of the law. In this respect, the law shall prohibit any discrimination and guarantee to all persons equal and effective protection against discrimination on any ground. </w:t>
      </w:r>
    </w:p>
    <w:p w14:paraId="1FAF3E2A" w14:textId="4AD38A77" w:rsidR="003E1BA4" w:rsidRPr="00162256" w:rsidRDefault="003E1BA4" w:rsidP="003E1BA4">
      <w:pPr>
        <w:spacing w:before="120" w:after="240"/>
        <w:rPr>
          <w:rFonts w:cs="Times New Roman"/>
          <w:color w:val="000000" w:themeColor="text1"/>
          <w:sz w:val="24"/>
          <w:szCs w:val="24"/>
        </w:rPr>
      </w:pPr>
      <w:r w:rsidRPr="00162256">
        <w:rPr>
          <w:rFonts w:cs="Times New Roman"/>
          <w:color w:val="000000" w:themeColor="text1"/>
          <w:sz w:val="24"/>
          <w:szCs w:val="24"/>
        </w:rPr>
        <w:t xml:space="preserve">Differential treatment, including the differential effect of a measure that is neutral on its face, will not constitute unlawful discrimination if the differential treatment is rationally connected to the legitimate objective of that measure. Any differential treatment envisaged by the Amendment Regulations is reasonable and proportionate. This is because the legitimate objective of the Amendment Regulations is to protect persons with disability </w:t>
      </w:r>
      <w:r w:rsidR="007B5958">
        <w:rPr>
          <w:rFonts w:cs="Times New Roman"/>
          <w:color w:val="000000" w:themeColor="text1"/>
          <w:sz w:val="24"/>
          <w:szCs w:val="24"/>
        </w:rPr>
        <w:t xml:space="preserve">and children </w:t>
      </w:r>
      <w:r w:rsidRPr="00162256">
        <w:rPr>
          <w:rFonts w:cs="Times New Roman"/>
          <w:color w:val="000000" w:themeColor="text1"/>
          <w:sz w:val="24"/>
          <w:szCs w:val="24"/>
        </w:rPr>
        <w:t xml:space="preserve">from harm. </w:t>
      </w:r>
    </w:p>
    <w:p w14:paraId="20F09A8A" w14:textId="3073C2D6" w:rsidR="003E1BA4" w:rsidRDefault="003E1BA4" w:rsidP="003E1BA4">
      <w:pPr>
        <w:spacing w:before="120" w:after="240"/>
        <w:rPr>
          <w:rFonts w:cs="Times New Roman"/>
          <w:color w:val="000000" w:themeColor="text1"/>
          <w:sz w:val="24"/>
          <w:szCs w:val="24"/>
        </w:rPr>
      </w:pPr>
      <w:r w:rsidRPr="00162256">
        <w:rPr>
          <w:rFonts w:cs="Times New Roman"/>
          <w:color w:val="000000" w:themeColor="text1"/>
          <w:sz w:val="24"/>
          <w:szCs w:val="24"/>
        </w:rPr>
        <w:t xml:space="preserve">Further, there is sufficient research and objective evidence that support the relevance </w:t>
      </w:r>
      <w:r>
        <w:rPr>
          <w:rFonts w:cs="Times New Roman"/>
          <w:color w:val="000000" w:themeColor="text1"/>
          <w:sz w:val="24"/>
          <w:szCs w:val="24"/>
        </w:rPr>
        <w:br/>
      </w:r>
      <w:r w:rsidRPr="00162256">
        <w:rPr>
          <w:rFonts w:cs="Times New Roman"/>
          <w:color w:val="000000" w:themeColor="text1"/>
          <w:sz w:val="24"/>
          <w:szCs w:val="24"/>
        </w:rPr>
        <w:t xml:space="preserve">of criminal records as a basis for determining an individual’s risk to vulnerable persons. </w:t>
      </w:r>
      <w:r>
        <w:rPr>
          <w:rFonts w:cs="Times New Roman"/>
          <w:color w:val="000000" w:themeColor="text1"/>
          <w:sz w:val="24"/>
          <w:szCs w:val="24"/>
        </w:rPr>
        <w:br/>
      </w:r>
      <w:r w:rsidRPr="00162256">
        <w:rPr>
          <w:rFonts w:cs="Times New Roman"/>
          <w:color w:val="000000" w:themeColor="text1"/>
          <w:sz w:val="24"/>
          <w:szCs w:val="24"/>
        </w:rPr>
        <w:t xml:space="preserve">This, along with </w:t>
      </w:r>
      <w:r>
        <w:rPr>
          <w:rFonts w:cs="Times New Roman"/>
          <w:color w:val="000000" w:themeColor="text1"/>
          <w:sz w:val="24"/>
          <w:szCs w:val="24"/>
        </w:rPr>
        <w:t xml:space="preserve">the </w:t>
      </w:r>
      <w:r w:rsidRPr="00162256">
        <w:rPr>
          <w:rFonts w:cs="Times New Roman"/>
          <w:color w:val="000000" w:themeColor="text1"/>
          <w:sz w:val="24"/>
          <w:szCs w:val="24"/>
        </w:rPr>
        <w:t>criteria</w:t>
      </w:r>
      <w:r>
        <w:rPr>
          <w:rFonts w:cs="Times New Roman"/>
          <w:color w:val="000000" w:themeColor="text1"/>
          <w:sz w:val="24"/>
          <w:szCs w:val="24"/>
        </w:rPr>
        <w:t xml:space="preserve"> outlined in section</w:t>
      </w:r>
      <w:r w:rsidR="007B5958">
        <w:rPr>
          <w:rFonts w:cs="Times New Roman"/>
          <w:color w:val="000000" w:themeColor="text1"/>
          <w:sz w:val="24"/>
          <w:szCs w:val="24"/>
        </w:rPr>
        <w:t>s 85ZZGE and</w:t>
      </w:r>
      <w:r>
        <w:rPr>
          <w:rFonts w:cs="Times New Roman"/>
          <w:color w:val="000000" w:themeColor="text1"/>
          <w:sz w:val="24"/>
          <w:szCs w:val="24"/>
        </w:rPr>
        <w:t xml:space="preserve"> 85ZZGL of the Act</w:t>
      </w:r>
      <w:r w:rsidRPr="00162256">
        <w:rPr>
          <w:rFonts w:cs="Times New Roman"/>
          <w:color w:val="000000" w:themeColor="text1"/>
          <w:sz w:val="24"/>
          <w:szCs w:val="24"/>
        </w:rPr>
        <w:t xml:space="preserve"> that must be satisfied before a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w:t>
      </w:r>
      <w:r w:rsidRPr="00162256">
        <w:rPr>
          <w:rFonts w:cs="Times New Roman"/>
          <w:color w:val="000000" w:themeColor="text1"/>
          <w:sz w:val="24"/>
          <w:szCs w:val="24"/>
        </w:rPr>
        <w:t xml:space="preserve"> can be prescribed by the Amendment Regulations and key safeguards that are in place ensures that any differential treatment will not constitute unlawful discrimination. </w:t>
      </w:r>
    </w:p>
    <w:p w14:paraId="5945DE47" w14:textId="1882A4C7" w:rsidR="003E1BA4" w:rsidRPr="00162256" w:rsidRDefault="003E1BA4" w:rsidP="00CB665A">
      <w:pPr>
        <w:adjustRightInd w:val="0"/>
        <w:rPr>
          <w:rFonts w:cs="Times New Roman"/>
          <w:sz w:val="24"/>
          <w:szCs w:val="24"/>
        </w:rPr>
      </w:pPr>
      <w:r w:rsidRPr="00162256">
        <w:rPr>
          <w:rFonts w:cs="Times New Roman"/>
          <w:b/>
          <w:sz w:val="24"/>
          <w:szCs w:val="24"/>
        </w:rPr>
        <w:t>Conclusion</w:t>
      </w:r>
    </w:p>
    <w:p w14:paraId="3D86F4D4" w14:textId="58B098D7" w:rsidR="003E1BA4" w:rsidRDefault="003E1BA4" w:rsidP="00CB665A">
      <w:pPr>
        <w:spacing w:before="120" w:after="240"/>
        <w:rPr>
          <w:rFonts w:cs="Times New Roman"/>
          <w:color w:val="000000" w:themeColor="text1"/>
          <w:sz w:val="24"/>
          <w:szCs w:val="24"/>
        </w:rPr>
      </w:pPr>
      <w:r w:rsidRPr="00162256">
        <w:rPr>
          <w:rFonts w:cs="Times New Roman"/>
          <w:color w:val="000000" w:themeColor="text1"/>
          <w:sz w:val="24"/>
          <w:szCs w:val="24"/>
        </w:rPr>
        <w:t xml:space="preserve">The </w:t>
      </w:r>
      <w:r w:rsidRPr="00CB665A">
        <w:rPr>
          <w:rFonts w:cs="Times New Roman"/>
          <w:color w:val="000000" w:themeColor="text1"/>
          <w:sz w:val="24"/>
          <w:szCs w:val="24"/>
        </w:rPr>
        <w:t xml:space="preserve">Amendment Regulations </w:t>
      </w:r>
      <w:r w:rsidRPr="00162256">
        <w:rPr>
          <w:rFonts w:cs="Times New Roman"/>
          <w:color w:val="000000" w:themeColor="text1"/>
          <w:sz w:val="24"/>
          <w:szCs w:val="24"/>
        </w:rPr>
        <w:t xml:space="preserve">advance the protection of the rights of persons with disability </w:t>
      </w:r>
      <w:r w:rsidR="001327B2">
        <w:rPr>
          <w:rFonts w:cs="Times New Roman"/>
          <w:color w:val="000000" w:themeColor="text1"/>
          <w:sz w:val="24"/>
          <w:szCs w:val="24"/>
        </w:rPr>
        <w:t xml:space="preserve">and children </w:t>
      </w:r>
      <w:r w:rsidRPr="00162256">
        <w:rPr>
          <w:rFonts w:cs="Times New Roman"/>
          <w:color w:val="000000" w:themeColor="text1"/>
          <w:sz w:val="24"/>
          <w:szCs w:val="24"/>
        </w:rPr>
        <w:t>in Australia consistent with the CRPD, particularly in relation to preventing exploitation, violence and abuse in the NDIS sector.</w:t>
      </w:r>
    </w:p>
    <w:p w14:paraId="7D6B2B8C" w14:textId="687FB1D4" w:rsidR="003E1BA4" w:rsidRPr="00CB665A" w:rsidRDefault="003E1BA4" w:rsidP="00CB665A">
      <w:pPr>
        <w:spacing w:before="120" w:after="240"/>
        <w:rPr>
          <w:rFonts w:cs="Times New Roman"/>
          <w:color w:val="000000" w:themeColor="text1"/>
          <w:sz w:val="24"/>
          <w:szCs w:val="24"/>
        </w:rPr>
      </w:pPr>
      <w:r w:rsidRPr="00162256">
        <w:rPr>
          <w:rFonts w:cs="Times New Roman"/>
          <w:color w:val="000000" w:themeColor="text1"/>
          <w:sz w:val="24"/>
          <w:szCs w:val="24"/>
        </w:rPr>
        <w:t xml:space="preserve">The Amendment Regulations are compatible with human rights because, to the extent that </w:t>
      </w:r>
      <w:r>
        <w:rPr>
          <w:rFonts w:cs="Times New Roman"/>
          <w:color w:val="000000" w:themeColor="text1"/>
          <w:sz w:val="24"/>
          <w:szCs w:val="24"/>
        </w:rPr>
        <w:br/>
      </w:r>
      <w:r w:rsidRPr="00162256">
        <w:rPr>
          <w:rFonts w:cs="Times New Roman"/>
          <w:color w:val="000000" w:themeColor="text1"/>
          <w:sz w:val="24"/>
          <w:szCs w:val="24"/>
        </w:rPr>
        <w:t xml:space="preserve">it may limit human rights </w:t>
      </w:r>
      <w:r w:rsidRPr="00CB665A">
        <w:rPr>
          <w:rFonts w:cs="Times New Roman"/>
          <w:color w:val="000000" w:themeColor="text1"/>
          <w:sz w:val="24"/>
          <w:szCs w:val="24"/>
        </w:rPr>
        <w:t xml:space="preserve">the limitations are reasonable, necessary and </w:t>
      </w:r>
      <w:r w:rsidRPr="00162256">
        <w:rPr>
          <w:rFonts w:cs="Times New Roman"/>
          <w:color w:val="000000" w:themeColor="text1"/>
          <w:sz w:val="24"/>
          <w:szCs w:val="24"/>
        </w:rPr>
        <w:t xml:space="preserve">proportionate </w:t>
      </w:r>
      <w:r>
        <w:rPr>
          <w:rFonts w:cs="Times New Roman"/>
          <w:color w:val="000000" w:themeColor="text1"/>
          <w:sz w:val="24"/>
          <w:szCs w:val="24"/>
        </w:rPr>
        <w:br/>
      </w:r>
      <w:r w:rsidRPr="00162256">
        <w:rPr>
          <w:rFonts w:cs="Times New Roman"/>
          <w:color w:val="000000" w:themeColor="text1"/>
          <w:sz w:val="24"/>
          <w:szCs w:val="24"/>
        </w:rPr>
        <w:t xml:space="preserve">to achieving the protection of persons with disability </w:t>
      </w:r>
      <w:r w:rsidR="00BB5768">
        <w:rPr>
          <w:rFonts w:cs="Times New Roman"/>
          <w:color w:val="000000" w:themeColor="text1"/>
          <w:sz w:val="24"/>
          <w:szCs w:val="24"/>
        </w:rPr>
        <w:t xml:space="preserve">and children </w:t>
      </w:r>
      <w:r w:rsidRPr="00162256">
        <w:rPr>
          <w:rFonts w:cs="Times New Roman"/>
          <w:color w:val="000000" w:themeColor="text1"/>
          <w:sz w:val="24"/>
          <w:szCs w:val="24"/>
        </w:rPr>
        <w:t xml:space="preserve">and confidence in the safety of the NDIS market. </w:t>
      </w:r>
    </w:p>
    <w:p w14:paraId="1372A574" w14:textId="77777777" w:rsidR="003E1BA4" w:rsidRPr="00162256" w:rsidRDefault="003E1BA4" w:rsidP="003E1BA4">
      <w:pPr>
        <w:rPr>
          <w:rFonts w:cs="Times New Roman"/>
          <w:b/>
          <w:sz w:val="24"/>
          <w:szCs w:val="24"/>
        </w:rPr>
      </w:pPr>
    </w:p>
    <w:p w14:paraId="304215E7" w14:textId="77777777" w:rsidR="003E1BA4" w:rsidRPr="00162256" w:rsidRDefault="003E1BA4" w:rsidP="00DA5C35">
      <w:pPr>
        <w:spacing w:before="120" w:after="120"/>
        <w:jc w:val="center"/>
        <w:rPr>
          <w:rFonts w:cs="Times New Roman"/>
          <w:b/>
          <w:sz w:val="24"/>
          <w:szCs w:val="24"/>
        </w:rPr>
      </w:pPr>
      <w:r w:rsidRPr="00162256">
        <w:rPr>
          <w:rFonts w:cs="Times New Roman"/>
          <w:b/>
          <w:sz w:val="24"/>
          <w:szCs w:val="24"/>
        </w:rPr>
        <w:t>The Hon. Christian Porter</w:t>
      </w:r>
    </w:p>
    <w:p w14:paraId="20BEE7D7" w14:textId="28CD2F2F" w:rsidR="006714D7" w:rsidRPr="00162256" w:rsidRDefault="003E1BA4" w:rsidP="00DA5C35">
      <w:pPr>
        <w:spacing w:before="120" w:after="120"/>
        <w:jc w:val="center"/>
        <w:rPr>
          <w:rFonts w:cs="Times New Roman"/>
          <w:sz w:val="24"/>
          <w:szCs w:val="24"/>
        </w:rPr>
      </w:pPr>
      <w:r w:rsidRPr="00162256">
        <w:rPr>
          <w:rFonts w:cs="Times New Roman"/>
          <w:b/>
          <w:sz w:val="24"/>
          <w:szCs w:val="24"/>
        </w:rPr>
        <w:t>Attorney-General</w:t>
      </w:r>
    </w:p>
    <w:sectPr w:rsidR="006714D7" w:rsidRPr="00162256" w:rsidSect="00F42DB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52709" w14:textId="77777777" w:rsidR="00BA4225" w:rsidRDefault="00BA4225" w:rsidP="00B04ED8">
      <w:r>
        <w:separator/>
      </w:r>
    </w:p>
  </w:endnote>
  <w:endnote w:type="continuationSeparator" w:id="0">
    <w:p w14:paraId="67CDA513" w14:textId="77777777" w:rsidR="00BA4225" w:rsidRDefault="00BA4225"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498884"/>
      <w:docPartObj>
        <w:docPartGallery w:val="Page Numbers (Bottom of Page)"/>
        <w:docPartUnique/>
      </w:docPartObj>
    </w:sdtPr>
    <w:sdtEndPr>
      <w:rPr>
        <w:noProof/>
      </w:rPr>
    </w:sdtEndPr>
    <w:sdtContent>
      <w:p w14:paraId="5D2D3BE8" w14:textId="4C7DD414" w:rsidR="00E93551" w:rsidRDefault="00E93551">
        <w:pPr>
          <w:pStyle w:val="Footer"/>
          <w:jc w:val="center"/>
        </w:pPr>
        <w:r>
          <w:fldChar w:fldCharType="begin"/>
        </w:r>
        <w:r>
          <w:instrText xml:space="preserve"> PAGE   \* MERGEFORMAT </w:instrText>
        </w:r>
        <w:r>
          <w:fldChar w:fldCharType="separate"/>
        </w:r>
        <w:r w:rsidR="00114109">
          <w:rPr>
            <w:noProof/>
          </w:rPr>
          <w:t>12</w:t>
        </w:r>
        <w:r>
          <w:rPr>
            <w:noProof/>
          </w:rPr>
          <w:fldChar w:fldCharType="end"/>
        </w:r>
      </w:p>
    </w:sdtContent>
  </w:sdt>
  <w:p w14:paraId="4719BAB6" w14:textId="77777777" w:rsidR="00B04ED8" w:rsidRDefault="00B04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459AB" w14:textId="77777777" w:rsidR="00BA4225" w:rsidRDefault="00BA4225" w:rsidP="00B04ED8">
      <w:r>
        <w:separator/>
      </w:r>
    </w:p>
  </w:footnote>
  <w:footnote w:type="continuationSeparator" w:id="0">
    <w:p w14:paraId="0EBC3A70" w14:textId="77777777" w:rsidR="00BA4225" w:rsidRDefault="00BA4225" w:rsidP="00B0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3742" w14:textId="17BBF32E" w:rsidR="00F42DB3" w:rsidRPr="006C7F60" w:rsidRDefault="00F42DB3" w:rsidP="006C7F6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0A7B"/>
    <w:multiLevelType w:val="hybridMultilevel"/>
    <w:tmpl w:val="2C30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C0BEE"/>
    <w:multiLevelType w:val="hybridMultilevel"/>
    <w:tmpl w:val="5E5A1900"/>
    <w:lvl w:ilvl="0" w:tplc="8C3A0A66">
      <w:start w:val="20"/>
      <w:numFmt w:val="bullet"/>
      <w:lvlText w:val="-"/>
      <w:lvlJc w:val="left"/>
      <w:pPr>
        <w:ind w:left="720" w:hanging="360"/>
      </w:pPr>
      <w:rPr>
        <w:rFonts w:ascii="Times New Roman" w:eastAsia="Times New Roman"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D84611"/>
    <w:multiLevelType w:val="hybridMultilevel"/>
    <w:tmpl w:val="CED68388"/>
    <w:lvl w:ilvl="0" w:tplc="5BECDF24">
      <w:start w:val="1"/>
      <w:numFmt w:val="lowerRoman"/>
      <w:lvlText w:val="(%1)"/>
      <w:lvlJc w:val="left"/>
      <w:pPr>
        <w:ind w:left="1080" w:hanging="72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A15FE6"/>
    <w:multiLevelType w:val="hybridMultilevel"/>
    <w:tmpl w:val="CED68388"/>
    <w:lvl w:ilvl="0" w:tplc="5BECDF24">
      <w:start w:val="1"/>
      <w:numFmt w:val="lowerRoman"/>
      <w:lvlText w:val="(%1)"/>
      <w:lvlJc w:val="left"/>
      <w:pPr>
        <w:ind w:left="1080" w:hanging="72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1D5509"/>
    <w:multiLevelType w:val="hybridMultilevel"/>
    <w:tmpl w:val="01F8D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C0"/>
    <w:rsid w:val="00005633"/>
    <w:rsid w:val="00013501"/>
    <w:rsid w:val="00020535"/>
    <w:rsid w:val="00022418"/>
    <w:rsid w:val="00041817"/>
    <w:rsid w:val="00043A4F"/>
    <w:rsid w:val="000447D3"/>
    <w:rsid w:val="000502CF"/>
    <w:rsid w:val="00051DDC"/>
    <w:rsid w:val="00056D69"/>
    <w:rsid w:val="0006054E"/>
    <w:rsid w:val="000621CB"/>
    <w:rsid w:val="000643C0"/>
    <w:rsid w:val="000B11C8"/>
    <w:rsid w:val="000B2280"/>
    <w:rsid w:val="000C28D4"/>
    <w:rsid w:val="000D66C3"/>
    <w:rsid w:val="000E5872"/>
    <w:rsid w:val="001048F7"/>
    <w:rsid w:val="0010599D"/>
    <w:rsid w:val="00106D8D"/>
    <w:rsid w:val="0011012C"/>
    <w:rsid w:val="00110794"/>
    <w:rsid w:val="00114109"/>
    <w:rsid w:val="001300A5"/>
    <w:rsid w:val="0013221A"/>
    <w:rsid w:val="001327B2"/>
    <w:rsid w:val="001428C7"/>
    <w:rsid w:val="00152235"/>
    <w:rsid w:val="00157241"/>
    <w:rsid w:val="00157605"/>
    <w:rsid w:val="001603F6"/>
    <w:rsid w:val="001661CB"/>
    <w:rsid w:val="00180900"/>
    <w:rsid w:val="001838F9"/>
    <w:rsid w:val="00186C0A"/>
    <w:rsid w:val="00193962"/>
    <w:rsid w:val="00193FFA"/>
    <w:rsid w:val="001A5FC6"/>
    <w:rsid w:val="001C3B47"/>
    <w:rsid w:val="001C6F64"/>
    <w:rsid w:val="001D1BFC"/>
    <w:rsid w:val="001D3F76"/>
    <w:rsid w:val="001D45BE"/>
    <w:rsid w:val="001D5151"/>
    <w:rsid w:val="001E630D"/>
    <w:rsid w:val="001F419C"/>
    <w:rsid w:val="001F7B86"/>
    <w:rsid w:val="00217BE8"/>
    <w:rsid w:val="00245AE1"/>
    <w:rsid w:val="002470FD"/>
    <w:rsid w:val="0025086E"/>
    <w:rsid w:val="00267665"/>
    <w:rsid w:val="00273BEB"/>
    <w:rsid w:val="00284DC9"/>
    <w:rsid w:val="00292AFE"/>
    <w:rsid w:val="002A267C"/>
    <w:rsid w:val="002B4BD9"/>
    <w:rsid w:val="002C3BC5"/>
    <w:rsid w:val="002D18F3"/>
    <w:rsid w:val="002E1927"/>
    <w:rsid w:val="002F6B31"/>
    <w:rsid w:val="002F6CAB"/>
    <w:rsid w:val="00322D6C"/>
    <w:rsid w:val="00330BE3"/>
    <w:rsid w:val="00334199"/>
    <w:rsid w:val="00344842"/>
    <w:rsid w:val="00352EC2"/>
    <w:rsid w:val="003626FA"/>
    <w:rsid w:val="00367711"/>
    <w:rsid w:val="003750BF"/>
    <w:rsid w:val="003776D0"/>
    <w:rsid w:val="003A4A8F"/>
    <w:rsid w:val="003B2BB8"/>
    <w:rsid w:val="003D0226"/>
    <w:rsid w:val="003D2681"/>
    <w:rsid w:val="003D34FF"/>
    <w:rsid w:val="003D4634"/>
    <w:rsid w:val="003D6602"/>
    <w:rsid w:val="003D69F7"/>
    <w:rsid w:val="003E04D7"/>
    <w:rsid w:val="003E1BA4"/>
    <w:rsid w:val="004302A4"/>
    <w:rsid w:val="00451792"/>
    <w:rsid w:val="00452F53"/>
    <w:rsid w:val="004848EE"/>
    <w:rsid w:val="00485B81"/>
    <w:rsid w:val="004A14A1"/>
    <w:rsid w:val="004A2636"/>
    <w:rsid w:val="004B2B62"/>
    <w:rsid w:val="004B54CA"/>
    <w:rsid w:val="004C454C"/>
    <w:rsid w:val="004D0510"/>
    <w:rsid w:val="004D240B"/>
    <w:rsid w:val="004E3899"/>
    <w:rsid w:val="004E5CBF"/>
    <w:rsid w:val="004F131D"/>
    <w:rsid w:val="00507104"/>
    <w:rsid w:val="00513FFF"/>
    <w:rsid w:val="00537297"/>
    <w:rsid w:val="005461CA"/>
    <w:rsid w:val="00550210"/>
    <w:rsid w:val="00550602"/>
    <w:rsid w:val="005840B3"/>
    <w:rsid w:val="00587217"/>
    <w:rsid w:val="00587667"/>
    <w:rsid w:val="005A74BA"/>
    <w:rsid w:val="005B60B5"/>
    <w:rsid w:val="005C3AA9"/>
    <w:rsid w:val="005D2183"/>
    <w:rsid w:val="005D306B"/>
    <w:rsid w:val="005F214D"/>
    <w:rsid w:val="005F3FD5"/>
    <w:rsid w:val="006021EC"/>
    <w:rsid w:val="006161B6"/>
    <w:rsid w:val="00621DD9"/>
    <w:rsid w:val="00621FC5"/>
    <w:rsid w:val="00626DF7"/>
    <w:rsid w:val="00630847"/>
    <w:rsid w:val="00637B02"/>
    <w:rsid w:val="006432DB"/>
    <w:rsid w:val="00652442"/>
    <w:rsid w:val="006634D3"/>
    <w:rsid w:val="006638B4"/>
    <w:rsid w:val="00670683"/>
    <w:rsid w:val="006714D7"/>
    <w:rsid w:val="006722DE"/>
    <w:rsid w:val="00673263"/>
    <w:rsid w:val="00683A84"/>
    <w:rsid w:val="00684F17"/>
    <w:rsid w:val="00690C22"/>
    <w:rsid w:val="006A1799"/>
    <w:rsid w:val="006A1F5B"/>
    <w:rsid w:val="006A4CE7"/>
    <w:rsid w:val="006B5912"/>
    <w:rsid w:val="006C306F"/>
    <w:rsid w:val="006C6249"/>
    <w:rsid w:val="006C7F60"/>
    <w:rsid w:val="006D3663"/>
    <w:rsid w:val="006D7AD8"/>
    <w:rsid w:val="006E4EDF"/>
    <w:rsid w:val="00701B91"/>
    <w:rsid w:val="00701D9B"/>
    <w:rsid w:val="00732CBD"/>
    <w:rsid w:val="00762C60"/>
    <w:rsid w:val="00777229"/>
    <w:rsid w:val="00785261"/>
    <w:rsid w:val="00791067"/>
    <w:rsid w:val="00797B43"/>
    <w:rsid w:val="007A7502"/>
    <w:rsid w:val="007A7C24"/>
    <w:rsid w:val="007B0256"/>
    <w:rsid w:val="007B5958"/>
    <w:rsid w:val="007C39A6"/>
    <w:rsid w:val="007D13BF"/>
    <w:rsid w:val="007D55D1"/>
    <w:rsid w:val="007F00C9"/>
    <w:rsid w:val="008052CB"/>
    <w:rsid w:val="00805B5E"/>
    <w:rsid w:val="00813520"/>
    <w:rsid w:val="0081587B"/>
    <w:rsid w:val="0082711D"/>
    <w:rsid w:val="0083094D"/>
    <w:rsid w:val="0083177B"/>
    <w:rsid w:val="008333A0"/>
    <w:rsid w:val="0084436B"/>
    <w:rsid w:val="00845E8D"/>
    <w:rsid w:val="00854465"/>
    <w:rsid w:val="00856092"/>
    <w:rsid w:val="00880D8C"/>
    <w:rsid w:val="00897997"/>
    <w:rsid w:val="008A470C"/>
    <w:rsid w:val="008A5FA1"/>
    <w:rsid w:val="008B756C"/>
    <w:rsid w:val="008C7A0C"/>
    <w:rsid w:val="008F594F"/>
    <w:rsid w:val="00901C9B"/>
    <w:rsid w:val="00904341"/>
    <w:rsid w:val="00911F7E"/>
    <w:rsid w:val="009225F0"/>
    <w:rsid w:val="009235EC"/>
    <w:rsid w:val="0093163A"/>
    <w:rsid w:val="0093462C"/>
    <w:rsid w:val="00953795"/>
    <w:rsid w:val="00954028"/>
    <w:rsid w:val="009540E0"/>
    <w:rsid w:val="00961272"/>
    <w:rsid w:val="00964E5F"/>
    <w:rsid w:val="009665C5"/>
    <w:rsid w:val="00974189"/>
    <w:rsid w:val="009A7741"/>
    <w:rsid w:val="009B533E"/>
    <w:rsid w:val="009B6944"/>
    <w:rsid w:val="009C22E6"/>
    <w:rsid w:val="009C78AE"/>
    <w:rsid w:val="009D1AB2"/>
    <w:rsid w:val="009E30AD"/>
    <w:rsid w:val="009E3ECD"/>
    <w:rsid w:val="009F3B92"/>
    <w:rsid w:val="009F3F41"/>
    <w:rsid w:val="00A01C33"/>
    <w:rsid w:val="00A022C5"/>
    <w:rsid w:val="00A0393C"/>
    <w:rsid w:val="00A24161"/>
    <w:rsid w:val="00A25B7A"/>
    <w:rsid w:val="00A33DAE"/>
    <w:rsid w:val="00A4210E"/>
    <w:rsid w:val="00A61055"/>
    <w:rsid w:val="00A67FBA"/>
    <w:rsid w:val="00A81C80"/>
    <w:rsid w:val="00A92225"/>
    <w:rsid w:val="00AA4A91"/>
    <w:rsid w:val="00AA7FF6"/>
    <w:rsid w:val="00AB59AD"/>
    <w:rsid w:val="00AD2B6A"/>
    <w:rsid w:val="00AE6492"/>
    <w:rsid w:val="00AF7EA9"/>
    <w:rsid w:val="00B04ED8"/>
    <w:rsid w:val="00B070B9"/>
    <w:rsid w:val="00B118BC"/>
    <w:rsid w:val="00B16FFE"/>
    <w:rsid w:val="00B346B3"/>
    <w:rsid w:val="00B41AFB"/>
    <w:rsid w:val="00B5421B"/>
    <w:rsid w:val="00B600EC"/>
    <w:rsid w:val="00B70E4A"/>
    <w:rsid w:val="00B73371"/>
    <w:rsid w:val="00B861CA"/>
    <w:rsid w:val="00B90FE1"/>
    <w:rsid w:val="00B91E3E"/>
    <w:rsid w:val="00BA2DB9"/>
    <w:rsid w:val="00BA4225"/>
    <w:rsid w:val="00BB0B3E"/>
    <w:rsid w:val="00BB5768"/>
    <w:rsid w:val="00BC3A73"/>
    <w:rsid w:val="00BE7148"/>
    <w:rsid w:val="00BF066C"/>
    <w:rsid w:val="00C05BBE"/>
    <w:rsid w:val="00C21062"/>
    <w:rsid w:val="00C24625"/>
    <w:rsid w:val="00C368D1"/>
    <w:rsid w:val="00C65456"/>
    <w:rsid w:val="00C712B2"/>
    <w:rsid w:val="00C74788"/>
    <w:rsid w:val="00C8224E"/>
    <w:rsid w:val="00C83B26"/>
    <w:rsid w:val="00C84DD7"/>
    <w:rsid w:val="00CB55D6"/>
    <w:rsid w:val="00CB5863"/>
    <w:rsid w:val="00CB665A"/>
    <w:rsid w:val="00CB68D4"/>
    <w:rsid w:val="00CC5E25"/>
    <w:rsid w:val="00CD790A"/>
    <w:rsid w:val="00CE68B6"/>
    <w:rsid w:val="00D032ED"/>
    <w:rsid w:val="00D034F4"/>
    <w:rsid w:val="00D0387F"/>
    <w:rsid w:val="00D03996"/>
    <w:rsid w:val="00D11227"/>
    <w:rsid w:val="00D16387"/>
    <w:rsid w:val="00D16953"/>
    <w:rsid w:val="00D23C50"/>
    <w:rsid w:val="00D243B9"/>
    <w:rsid w:val="00D26057"/>
    <w:rsid w:val="00D67E70"/>
    <w:rsid w:val="00D76C6A"/>
    <w:rsid w:val="00D821EA"/>
    <w:rsid w:val="00DA243A"/>
    <w:rsid w:val="00DA5C35"/>
    <w:rsid w:val="00DA5CE8"/>
    <w:rsid w:val="00DB430F"/>
    <w:rsid w:val="00DC2D5B"/>
    <w:rsid w:val="00DC2EF3"/>
    <w:rsid w:val="00DC32F0"/>
    <w:rsid w:val="00DD1077"/>
    <w:rsid w:val="00DE34DE"/>
    <w:rsid w:val="00E05D7C"/>
    <w:rsid w:val="00E15D41"/>
    <w:rsid w:val="00E273E4"/>
    <w:rsid w:val="00E455FF"/>
    <w:rsid w:val="00E543A0"/>
    <w:rsid w:val="00E7258B"/>
    <w:rsid w:val="00E72D44"/>
    <w:rsid w:val="00E73000"/>
    <w:rsid w:val="00E93517"/>
    <w:rsid w:val="00E93551"/>
    <w:rsid w:val="00EA71D1"/>
    <w:rsid w:val="00EA7AFA"/>
    <w:rsid w:val="00EC281B"/>
    <w:rsid w:val="00ED208F"/>
    <w:rsid w:val="00ED78F5"/>
    <w:rsid w:val="00EE0951"/>
    <w:rsid w:val="00EE0D03"/>
    <w:rsid w:val="00F0176A"/>
    <w:rsid w:val="00F25BFD"/>
    <w:rsid w:val="00F26C26"/>
    <w:rsid w:val="00F30AFE"/>
    <w:rsid w:val="00F36A93"/>
    <w:rsid w:val="00F4098E"/>
    <w:rsid w:val="00F41B3A"/>
    <w:rsid w:val="00F42DB3"/>
    <w:rsid w:val="00F5322F"/>
    <w:rsid w:val="00F545CD"/>
    <w:rsid w:val="00F6161F"/>
    <w:rsid w:val="00F64853"/>
    <w:rsid w:val="00F8627F"/>
    <w:rsid w:val="00F91C7C"/>
    <w:rsid w:val="00F933AE"/>
    <w:rsid w:val="00FA6959"/>
    <w:rsid w:val="00FB549F"/>
    <w:rsid w:val="00FB6417"/>
    <w:rsid w:val="00FC696E"/>
    <w:rsid w:val="00FC7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5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43C0"/>
    <w:rPr>
      <w:rFonts w:ascii="Times New Roman" w:hAnsi="Times New Roman"/>
    </w:rPr>
  </w:style>
  <w:style w:type="paragraph" w:styleId="Heading1">
    <w:name w:val="heading 1"/>
    <w:basedOn w:val="Normal"/>
    <w:next w:val="Normal"/>
    <w:link w:val="Heading1Char"/>
    <w:uiPriority w:val="9"/>
    <w:qFormat/>
    <w:rsid w:val="004B54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54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54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B54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54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54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54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54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54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54CA"/>
    <w:rPr>
      <w:rFonts w:asciiTheme="majorHAnsi" w:eastAsiaTheme="majorEastAsia" w:hAnsiTheme="majorHAnsi" w:cstheme="majorBidi"/>
      <w:color w:val="365F91" w:themeColor="accent1" w:themeShade="BF"/>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semiHidden/>
    <w:rsid w:val="004B5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54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B54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B54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B54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B54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54C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B5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C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B54CA"/>
    <w:rPr>
      <w:rFonts w:eastAsiaTheme="minorEastAsia"/>
      <w:color w:val="5A5A5A" w:themeColor="text1" w:themeTint="A5"/>
      <w:spacing w:val="15"/>
    </w:rPr>
  </w:style>
  <w:style w:type="character" w:styleId="SubtleEmphasis">
    <w:name w:val="Subtle Emphasis"/>
    <w:uiPriority w:val="19"/>
    <w:qFormat/>
    <w:rsid w:val="004B54CA"/>
    <w:rPr>
      <w:i/>
      <w:iCs/>
      <w:color w:val="404040" w:themeColor="text1" w:themeTint="BF"/>
    </w:rPr>
  </w:style>
  <w:style w:type="character" w:styleId="Strong">
    <w:name w:val="Strong"/>
    <w:uiPriority w:val="22"/>
    <w:qFormat/>
    <w:rsid w:val="004B54CA"/>
    <w:rPr>
      <w:b/>
      <w:bCs/>
    </w:rPr>
  </w:style>
  <w:style w:type="paragraph" w:styleId="ListParagraph">
    <w:name w:val="List Paragraph"/>
    <w:basedOn w:val="Normal"/>
    <w:uiPriority w:val="34"/>
    <w:qFormat/>
    <w:rsid w:val="000E5872"/>
    <w:pPr>
      <w:ind w:left="1155" w:hanging="345"/>
    </w:pPr>
  </w:style>
  <w:style w:type="character" w:styleId="Emphasis">
    <w:name w:val="Emphasis"/>
    <w:uiPriority w:val="20"/>
    <w:qFormat/>
    <w:rsid w:val="004B54CA"/>
    <w:rPr>
      <w:i/>
      <w:iCs/>
    </w:rPr>
  </w:style>
  <w:style w:type="character" w:styleId="IntenseEmphasis">
    <w:name w:val="Intense Emphasis"/>
    <w:uiPriority w:val="21"/>
    <w:qFormat/>
    <w:rsid w:val="004B54CA"/>
    <w:rPr>
      <w:i/>
      <w:iCs/>
      <w:color w:val="4F81BD" w:themeColor="accent1"/>
    </w:rPr>
  </w:style>
  <w:style w:type="paragraph" w:styleId="Quote">
    <w:name w:val="Quote"/>
    <w:basedOn w:val="Normal"/>
    <w:next w:val="Normal"/>
    <w:link w:val="QuoteChar"/>
    <w:uiPriority w:val="29"/>
    <w:qFormat/>
    <w:rsid w:val="004B54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54CA"/>
    <w:rPr>
      <w:rFonts w:ascii="Times New Roman" w:hAnsi="Times New Roman"/>
      <w:i/>
      <w:iCs/>
      <w:color w:val="404040" w:themeColor="text1" w:themeTint="BF"/>
    </w:rPr>
  </w:style>
  <w:style w:type="paragraph" w:styleId="IntenseQuote">
    <w:name w:val="Intense Quote"/>
    <w:basedOn w:val="Normal"/>
    <w:next w:val="Normal"/>
    <w:link w:val="IntenseQuoteChar"/>
    <w:uiPriority w:val="30"/>
    <w:qFormat/>
    <w:rsid w:val="004B54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i/>
      <w:iCs/>
      <w:color w:val="4F81BD" w:themeColor="accent1"/>
    </w:rPr>
  </w:style>
  <w:style w:type="character" w:styleId="SubtleReference">
    <w:name w:val="Subtle Reference"/>
    <w:uiPriority w:val="31"/>
    <w:qFormat/>
    <w:rsid w:val="004B54CA"/>
    <w:rPr>
      <w:smallCaps/>
      <w:color w:val="5A5A5A" w:themeColor="text1" w:themeTint="A5"/>
    </w:rPr>
  </w:style>
  <w:style w:type="character" w:styleId="IntenseReference">
    <w:name w:val="Intense Reference"/>
    <w:uiPriority w:val="32"/>
    <w:qFormat/>
    <w:rsid w:val="004B54CA"/>
    <w:rPr>
      <w:b/>
      <w:bCs/>
      <w:smallCaps/>
      <w:color w:val="4F81BD" w:themeColor="accent1"/>
      <w:spacing w:val="5"/>
    </w:rPr>
  </w:style>
  <w:style w:type="character" w:styleId="BookTitle">
    <w:name w:val="Book Title"/>
    <w:uiPriority w:val="33"/>
    <w:qFormat/>
    <w:rsid w:val="004B54CA"/>
    <w:rPr>
      <w:b/>
      <w:bCs/>
      <w:i/>
      <w:iCs/>
      <w:spacing w:val="5"/>
    </w:rPr>
  </w:style>
  <w:style w:type="paragraph" w:styleId="Caption">
    <w:name w:val="caption"/>
    <w:basedOn w:val="Normal"/>
    <w:next w:val="Normal"/>
    <w:uiPriority w:val="35"/>
    <w:semiHidden/>
    <w:unhideWhenUsed/>
    <w:qFormat/>
    <w:rsid w:val="00785261"/>
    <w:pPr>
      <w:spacing w:after="200"/>
    </w:pPr>
    <w:rPr>
      <w:i/>
      <w:iCs/>
      <w:color w:val="1F497D" w:themeColor="text2"/>
      <w:sz w:val="18"/>
      <w:szCs w:val="18"/>
    </w:rPr>
  </w:style>
  <w:style w:type="paragraph" w:styleId="TOCHeading">
    <w:name w:val="TOC Heading"/>
    <w:basedOn w:val="Heading1"/>
    <w:next w:val="Normal"/>
    <w:uiPriority w:val="39"/>
    <w:semiHidden/>
    <w:unhideWhenUsed/>
    <w:qFormat/>
    <w:rsid w:val="004B54CA"/>
    <w:pPr>
      <w:outlineLvl w:val="9"/>
    </w:pPr>
  </w:style>
  <w:style w:type="character" w:customStyle="1" w:styleId="NoSpacingChar">
    <w:name w:val="No Spacing Char"/>
    <w:basedOn w:val="DefaultParagraphFont"/>
    <w:link w:val="NoSpacing"/>
    <w:uiPriority w:val="1"/>
    <w:rsid w:val="004B54CA"/>
    <w:rPr>
      <w:rFonts w:ascii="Times New Roman" w:hAnsi="Times New Roman"/>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customStyle="1" w:styleId="TableParagraph">
    <w:name w:val="Table Paragraph"/>
    <w:basedOn w:val="Normal"/>
    <w:uiPriority w:val="1"/>
    <w:qFormat/>
    <w:rsid w:val="000E5872"/>
    <w:rPr>
      <w:rFonts w:eastAsia="Times New Roman" w:cs="Times New Roman"/>
    </w:rPr>
  </w:style>
  <w:style w:type="paragraph" w:styleId="BodyText">
    <w:name w:val="Body Text"/>
    <w:basedOn w:val="Normal"/>
    <w:link w:val="BodyTextChar"/>
    <w:uiPriority w:val="1"/>
    <w:qFormat/>
    <w:rsid w:val="000E5872"/>
    <w:rPr>
      <w:rFonts w:eastAsia="Times New Roman" w:cs="Times New Roman"/>
      <w:sz w:val="21"/>
      <w:szCs w:val="21"/>
    </w:rPr>
  </w:style>
  <w:style w:type="character" w:customStyle="1" w:styleId="BodyTextChar">
    <w:name w:val="Body Text Char"/>
    <w:basedOn w:val="DefaultParagraphFont"/>
    <w:link w:val="BodyText"/>
    <w:uiPriority w:val="1"/>
    <w:rsid w:val="000E5872"/>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0643C0"/>
    <w:rPr>
      <w:sz w:val="16"/>
      <w:szCs w:val="16"/>
    </w:rPr>
  </w:style>
  <w:style w:type="paragraph" w:styleId="CommentText">
    <w:name w:val="annotation text"/>
    <w:basedOn w:val="Normal"/>
    <w:link w:val="CommentTextChar"/>
    <w:uiPriority w:val="99"/>
    <w:unhideWhenUsed/>
    <w:rsid w:val="000643C0"/>
    <w:rPr>
      <w:sz w:val="20"/>
      <w:szCs w:val="20"/>
    </w:rPr>
  </w:style>
  <w:style w:type="character" w:customStyle="1" w:styleId="CommentTextChar">
    <w:name w:val="Comment Text Char"/>
    <w:basedOn w:val="DefaultParagraphFont"/>
    <w:link w:val="CommentText"/>
    <w:uiPriority w:val="99"/>
    <w:rsid w:val="000643C0"/>
    <w:rPr>
      <w:rFonts w:ascii="Times New Roman" w:hAnsi="Times New Roman"/>
      <w:sz w:val="20"/>
      <w:szCs w:val="20"/>
    </w:rPr>
  </w:style>
  <w:style w:type="character" w:styleId="Hyperlink">
    <w:name w:val="Hyperlink"/>
    <w:basedOn w:val="DefaultParagraphFont"/>
    <w:uiPriority w:val="99"/>
    <w:unhideWhenUsed/>
    <w:rsid w:val="000643C0"/>
    <w:rPr>
      <w:color w:val="0000FF" w:themeColor="hyperlink"/>
      <w:u w:val="single"/>
    </w:rPr>
  </w:style>
  <w:style w:type="character" w:customStyle="1" w:styleId="frag-name2">
    <w:name w:val="frag-name2"/>
    <w:basedOn w:val="DefaultParagraphFont"/>
    <w:rsid w:val="000643C0"/>
  </w:style>
  <w:style w:type="paragraph" w:customStyle="1" w:styleId="ESOverviewText">
    <w:name w:val="ES Overview Text"/>
    <w:basedOn w:val="Normal"/>
    <w:qFormat/>
    <w:rsid w:val="000643C0"/>
    <w:pPr>
      <w:widowControl/>
      <w:autoSpaceDE/>
      <w:autoSpaceDN/>
      <w:spacing w:after="120"/>
    </w:pPr>
    <w:rPr>
      <w:rFonts w:eastAsia="Times New Roman" w:cs="Times New Roman"/>
      <w:sz w:val="24"/>
      <w:szCs w:val="24"/>
      <w:lang w:eastAsia="en-AU"/>
    </w:rPr>
  </w:style>
  <w:style w:type="paragraph" w:customStyle="1" w:styleId="Item">
    <w:name w:val="Item"/>
    <w:aliases w:val="i"/>
    <w:basedOn w:val="Normal"/>
    <w:next w:val="Normal"/>
    <w:rsid w:val="000643C0"/>
    <w:pPr>
      <w:keepLines/>
      <w:widowControl/>
      <w:autoSpaceDE/>
      <w:autoSpaceDN/>
      <w:spacing w:before="80"/>
      <w:ind w:left="709"/>
    </w:pPr>
    <w:rPr>
      <w:rFonts w:eastAsia="Times New Roman" w:cs="Times New Roman"/>
      <w:szCs w:val="20"/>
      <w:lang w:eastAsia="en-AU"/>
    </w:rPr>
  </w:style>
  <w:style w:type="paragraph" w:styleId="BalloonText">
    <w:name w:val="Balloon Text"/>
    <w:basedOn w:val="Normal"/>
    <w:link w:val="BalloonTextChar"/>
    <w:uiPriority w:val="99"/>
    <w:semiHidden/>
    <w:unhideWhenUsed/>
    <w:rsid w:val="0006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3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43C0"/>
    <w:rPr>
      <w:b/>
      <w:bCs/>
    </w:rPr>
  </w:style>
  <w:style w:type="character" w:customStyle="1" w:styleId="CommentSubjectChar">
    <w:name w:val="Comment Subject Char"/>
    <w:basedOn w:val="CommentTextChar"/>
    <w:link w:val="CommentSubject"/>
    <w:uiPriority w:val="99"/>
    <w:semiHidden/>
    <w:rsid w:val="000643C0"/>
    <w:rPr>
      <w:rFonts w:ascii="Times New Roman" w:hAnsi="Times New Roman"/>
      <w:b/>
      <w:bCs/>
      <w:sz w:val="20"/>
      <w:szCs w:val="20"/>
    </w:rPr>
  </w:style>
  <w:style w:type="character" w:styleId="FollowedHyperlink">
    <w:name w:val="FollowedHyperlink"/>
    <w:basedOn w:val="DefaultParagraphFont"/>
    <w:uiPriority w:val="99"/>
    <w:semiHidden/>
    <w:unhideWhenUsed/>
    <w:rsid w:val="00E72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303">
      <w:bodyDiv w:val="1"/>
      <w:marLeft w:val="0"/>
      <w:marRight w:val="0"/>
      <w:marTop w:val="0"/>
      <w:marBottom w:val="0"/>
      <w:divBdr>
        <w:top w:val="none" w:sz="0" w:space="0" w:color="auto"/>
        <w:left w:val="none" w:sz="0" w:space="0" w:color="auto"/>
        <w:bottom w:val="none" w:sz="0" w:space="0" w:color="auto"/>
        <w:right w:val="none" w:sz="0" w:space="0" w:color="auto"/>
      </w:divBdr>
    </w:div>
    <w:div w:id="423495824">
      <w:bodyDiv w:val="1"/>
      <w:marLeft w:val="0"/>
      <w:marRight w:val="0"/>
      <w:marTop w:val="0"/>
      <w:marBottom w:val="0"/>
      <w:divBdr>
        <w:top w:val="none" w:sz="0" w:space="0" w:color="auto"/>
        <w:left w:val="none" w:sz="0" w:space="0" w:color="auto"/>
        <w:bottom w:val="none" w:sz="0" w:space="0" w:color="auto"/>
        <w:right w:val="none" w:sz="0" w:space="0" w:color="auto"/>
      </w:divBdr>
    </w:div>
    <w:div w:id="574632304">
      <w:bodyDiv w:val="1"/>
      <w:marLeft w:val="0"/>
      <w:marRight w:val="0"/>
      <w:marTop w:val="0"/>
      <w:marBottom w:val="0"/>
      <w:divBdr>
        <w:top w:val="none" w:sz="0" w:space="0" w:color="auto"/>
        <w:left w:val="none" w:sz="0" w:space="0" w:color="auto"/>
        <w:bottom w:val="none" w:sz="0" w:space="0" w:color="auto"/>
        <w:right w:val="none" w:sz="0" w:space="0" w:color="auto"/>
      </w:divBdr>
    </w:div>
    <w:div w:id="929704210">
      <w:bodyDiv w:val="1"/>
      <w:marLeft w:val="0"/>
      <w:marRight w:val="0"/>
      <w:marTop w:val="0"/>
      <w:marBottom w:val="0"/>
      <w:divBdr>
        <w:top w:val="none" w:sz="0" w:space="0" w:color="auto"/>
        <w:left w:val="none" w:sz="0" w:space="0" w:color="auto"/>
        <w:bottom w:val="none" w:sz="0" w:space="0" w:color="auto"/>
        <w:right w:val="none" w:sz="0" w:space="0" w:color="auto"/>
      </w:divBdr>
    </w:div>
    <w:div w:id="1268469030">
      <w:bodyDiv w:val="1"/>
      <w:marLeft w:val="0"/>
      <w:marRight w:val="0"/>
      <w:marTop w:val="0"/>
      <w:marBottom w:val="0"/>
      <w:divBdr>
        <w:top w:val="none" w:sz="0" w:space="0" w:color="auto"/>
        <w:left w:val="none" w:sz="0" w:space="0" w:color="auto"/>
        <w:bottom w:val="none" w:sz="0" w:space="0" w:color="auto"/>
        <w:right w:val="none" w:sz="0" w:space="0" w:color="auto"/>
      </w:divBdr>
    </w:div>
    <w:div w:id="1276013440">
      <w:bodyDiv w:val="1"/>
      <w:marLeft w:val="0"/>
      <w:marRight w:val="0"/>
      <w:marTop w:val="0"/>
      <w:marBottom w:val="0"/>
      <w:divBdr>
        <w:top w:val="none" w:sz="0" w:space="0" w:color="auto"/>
        <w:left w:val="none" w:sz="0" w:space="0" w:color="auto"/>
        <w:bottom w:val="none" w:sz="0" w:space="0" w:color="auto"/>
        <w:right w:val="none" w:sz="0" w:space="0" w:color="auto"/>
      </w:divBdr>
    </w:div>
    <w:div w:id="1372535375">
      <w:bodyDiv w:val="1"/>
      <w:marLeft w:val="0"/>
      <w:marRight w:val="0"/>
      <w:marTop w:val="0"/>
      <w:marBottom w:val="0"/>
      <w:divBdr>
        <w:top w:val="none" w:sz="0" w:space="0" w:color="auto"/>
        <w:left w:val="none" w:sz="0" w:space="0" w:color="auto"/>
        <w:bottom w:val="none" w:sz="0" w:space="0" w:color="auto"/>
        <w:right w:val="none" w:sz="0" w:space="0" w:color="auto"/>
      </w:divBdr>
    </w:div>
    <w:div w:id="1403599949">
      <w:bodyDiv w:val="1"/>
      <w:marLeft w:val="0"/>
      <w:marRight w:val="0"/>
      <w:marTop w:val="0"/>
      <w:marBottom w:val="0"/>
      <w:divBdr>
        <w:top w:val="none" w:sz="0" w:space="0" w:color="auto"/>
        <w:left w:val="none" w:sz="0" w:space="0" w:color="auto"/>
        <w:bottom w:val="none" w:sz="0" w:space="0" w:color="auto"/>
        <w:right w:val="none" w:sz="0" w:space="0" w:color="auto"/>
      </w:divBdr>
    </w:div>
    <w:div w:id="1408335217">
      <w:bodyDiv w:val="1"/>
      <w:marLeft w:val="0"/>
      <w:marRight w:val="0"/>
      <w:marTop w:val="0"/>
      <w:marBottom w:val="0"/>
      <w:divBdr>
        <w:top w:val="none" w:sz="0" w:space="0" w:color="auto"/>
        <w:left w:val="none" w:sz="0" w:space="0" w:color="auto"/>
        <w:bottom w:val="none" w:sz="0" w:space="0" w:color="auto"/>
        <w:right w:val="none" w:sz="0" w:space="0" w:color="auto"/>
      </w:divBdr>
    </w:div>
    <w:div w:id="1473669251">
      <w:bodyDiv w:val="1"/>
      <w:marLeft w:val="0"/>
      <w:marRight w:val="0"/>
      <w:marTop w:val="0"/>
      <w:marBottom w:val="0"/>
      <w:divBdr>
        <w:top w:val="none" w:sz="0" w:space="0" w:color="auto"/>
        <w:left w:val="none" w:sz="0" w:space="0" w:color="auto"/>
        <w:bottom w:val="none" w:sz="0" w:space="0" w:color="auto"/>
        <w:right w:val="none" w:sz="0" w:space="0" w:color="auto"/>
      </w:divBdr>
    </w:div>
    <w:div w:id="1491020595">
      <w:bodyDiv w:val="1"/>
      <w:marLeft w:val="0"/>
      <w:marRight w:val="0"/>
      <w:marTop w:val="0"/>
      <w:marBottom w:val="0"/>
      <w:divBdr>
        <w:top w:val="none" w:sz="0" w:space="0" w:color="auto"/>
        <w:left w:val="none" w:sz="0" w:space="0" w:color="auto"/>
        <w:bottom w:val="none" w:sz="0" w:space="0" w:color="auto"/>
        <w:right w:val="none" w:sz="0" w:space="0" w:color="auto"/>
      </w:divBdr>
    </w:div>
    <w:div w:id="1521965792">
      <w:bodyDiv w:val="1"/>
      <w:marLeft w:val="0"/>
      <w:marRight w:val="0"/>
      <w:marTop w:val="0"/>
      <w:marBottom w:val="0"/>
      <w:divBdr>
        <w:top w:val="none" w:sz="0" w:space="0" w:color="auto"/>
        <w:left w:val="none" w:sz="0" w:space="0" w:color="auto"/>
        <w:bottom w:val="none" w:sz="0" w:space="0" w:color="auto"/>
        <w:right w:val="none" w:sz="0" w:space="0" w:color="auto"/>
      </w:divBdr>
    </w:div>
    <w:div w:id="1573738993">
      <w:bodyDiv w:val="1"/>
      <w:marLeft w:val="0"/>
      <w:marRight w:val="0"/>
      <w:marTop w:val="0"/>
      <w:marBottom w:val="0"/>
      <w:divBdr>
        <w:top w:val="none" w:sz="0" w:space="0" w:color="auto"/>
        <w:left w:val="none" w:sz="0" w:space="0" w:color="auto"/>
        <w:bottom w:val="none" w:sz="0" w:space="0" w:color="auto"/>
        <w:right w:val="none" w:sz="0" w:space="0" w:color="auto"/>
      </w:divBdr>
    </w:div>
    <w:div w:id="18302435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883">
          <w:marLeft w:val="0"/>
          <w:marRight w:val="0"/>
          <w:marTop w:val="0"/>
          <w:marBottom w:val="0"/>
          <w:divBdr>
            <w:top w:val="none" w:sz="0" w:space="0" w:color="auto"/>
            <w:left w:val="none" w:sz="0" w:space="0" w:color="auto"/>
            <w:bottom w:val="none" w:sz="0" w:space="0" w:color="auto"/>
            <w:right w:val="none" w:sz="0" w:space="0" w:color="auto"/>
          </w:divBdr>
          <w:divsChild>
            <w:div w:id="760684809">
              <w:marLeft w:val="0"/>
              <w:marRight w:val="0"/>
              <w:marTop w:val="0"/>
              <w:marBottom w:val="0"/>
              <w:divBdr>
                <w:top w:val="none" w:sz="0" w:space="0" w:color="auto"/>
                <w:left w:val="none" w:sz="0" w:space="0" w:color="auto"/>
                <w:bottom w:val="none" w:sz="0" w:space="0" w:color="auto"/>
                <w:right w:val="none" w:sz="0" w:space="0" w:color="auto"/>
              </w:divBdr>
              <w:divsChild>
                <w:div w:id="1180586685">
                  <w:marLeft w:val="0"/>
                  <w:marRight w:val="0"/>
                  <w:marTop w:val="0"/>
                  <w:marBottom w:val="0"/>
                  <w:divBdr>
                    <w:top w:val="none" w:sz="0" w:space="0" w:color="auto"/>
                    <w:left w:val="none" w:sz="0" w:space="0" w:color="auto"/>
                    <w:bottom w:val="none" w:sz="0" w:space="0" w:color="auto"/>
                    <w:right w:val="none" w:sz="0" w:space="0" w:color="auto"/>
                  </w:divBdr>
                  <w:divsChild>
                    <w:div w:id="687946284">
                      <w:marLeft w:val="0"/>
                      <w:marRight w:val="0"/>
                      <w:marTop w:val="0"/>
                      <w:marBottom w:val="0"/>
                      <w:divBdr>
                        <w:top w:val="none" w:sz="0" w:space="0" w:color="auto"/>
                        <w:left w:val="none" w:sz="0" w:space="0" w:color="auto"/>
                        <w:bottom w:val="none" w:sz="0" w:space="0" w:color="auto"/>
                        <w:right w:val="none" w:sz="0" w:space="0" w:color="auto"/>
                      </w:divBdr>
                      <w:divsChild>
                        <w:div w:id="678390179">
                          <w:marLeft w:val="0"/>
                          <w:marRight w:val="0"/>
                          <w:marTop w:val="0"/>
                          <w:marBottom w:val="0"/>
                          <w:divBdr>
                            <w:top w:val="none" w:sz="0" w:space="0" w:color="auto"/>
                            <w:left w:val="none" w:sz="0" w:space="0" w:color="auto"/>
                            <w:bottom w:val="none" w:sz="0" w:space="0" w:color="auto"/>
                            <w:right w:val="none" w:sz="0" w:space="0" w:color="auto"/>
                          </w:divBdr>
                          <w:divsChild>
                            <w:div w:id="1864318524">
                              <w:marLeft w:val="0"/>
                              <w:marRight w:val="0"/>
                              <w:marTop w:val="0"/>
                              <w:marBottom w:val="0"/>
                              <w:divBdr>
                                <w:top w:val="none" w:sz="0" w:space="0" w:color="auto"/>
                                <w:left w:val="none" w:sz="0" w:space="0" w:color="auto"/>
                                <w:bottom w:val="none" w:sz="0" w:space="0" w:color="auto"/>
                                <w:right w:val="none" w:sz="0" w:space="0" w:color="auto"/>
                              </w:divBdr>
                              <w:divsChild>
                                <w:div w:id="5406151">
                                  <w:marLeft w:val="0"/>
                                  <w:marRight w:val="0"/>
                                  <w:marTop w:val="0"/>
                                  <w:marBottom w:val="0"/>
                                  <w:divBdr>
                                    <w:top w:val="none" w:sz="0" w:space="0" w:color="auto"/>
                                    <w:left w:val="none" w:sz="0" w:space="0" w:color="auto"/>
                                    <w:bottom w:val="none" w:sz="0" w:space="0" w:color="auto"/>
                                    <w:right w:val="none" w:sz="0" w:space="0" w:color="auto"/>
                                  </w:divBdr>
                                  <w:divsChild>
                                    <w:div w:id="8800861">
                                      <w:marLeft w:val="0"/>
                                      <w:marRight w:val="0"/>
                                      <w:marTop w:val="0"/>
                                      <w:marBottom w:val="0"/>
                                      <w:divBdr>
                                        <w:top w:val="none" w:sz="0" w:space="0" w:color="auto"/>
                                        <w:left w:val="none" w:sz="0" w:space="0" w:color="auto"/>
                                        <w:bottom w:val="none" w:sz="0" w:space="0" w:color="auto"/>
                                        <w:right w:val="none" w:sz="0" w:space="0" w:color="auto"/>
                                      </w:divBdr>
                                      <w:divsChild>
                                        <w:div w:id="305938860">
                                          <w:marLeft w:val="0"/>
                                          <w:marRight w:val="0"/>
                                          <w:marTop w:val="0"/>
                                          <w:marBottom w:val="0"/>
                                          <w:divBdr>
                                            <w:top w:val="none" w:sz="0" w:space="0" w:color="auto"/>
                                            <w:left w:val="none" w:sz="0" w:space="0" w:color="auto"/>
                                            <w:bottom w:val="none" w:sz="0" w:space="0" w:color="auto"/>
                                            <w:right w:val="none" w:sz="0" w:space="0" w:color="auto"/>
                                          </w:divBdr>
                                          <w:divsChild>
                                            <w:div w:id="1211042277">
                                              <w:marLeft w:val="0"/>
                                              <w:marRight w:val="0"/>
                                              <w:marTop w:val="0"/>
                                              <w:marBottom w:val="0"/>
                                              <w:divBdr>
                                                <w:top w:val="none" w:sz="0" w:space="0" w:color="auto"/>
                                                <w:left w:val="none" w:sz="0" w:space="0" w:color="auto"/>
                                                <w:bottom w:val="none" w:sz="0" w:space="0" w:color="auto"/>
                                                <w:right w:val="none" w:sz="0" w:space="0" w:color="auto"/>
                                              </w:divBdr>
                                              <w:divsChild>
                                                <w:div w:id="1055275634">
                                                  <w:marLeft w:val="0"/>
                                                  <w:marRight w:val="0"/>
                                                  <w:marTop w:val="0"/>
                                                  <w:marBottom w:val="0"/>
                                                  <w:divBdr>
                                                    <w:top w:val="none" w:sz="0" w:space="0" w:color="auto"/>
                                                    <w:left w:val="none" w:sz="0" w:space="0" w:color="auto"/>
                                                    <w:bottom w:val="none" w:sz="0" w:space="0" w:color="auto"/>
                                                    <w:right w:val="none" w:sz="0" w:space="0" w:color="auto"/>
                                                  </w:divBdr>
                                                  <w:divsChild>
                                                    <w:div w:id="970092070">
                                                      <w:marLeft w:val="0"/>
                                                      <w:marRight w:val="0"/>
                                                      <w:marTop w:val="0"/>
                                                      <w:marBottom w:val="0"/>
                                                      <w:divBdr>
                                                        <w:top w:val="none" w:sz="0" w:space="0" w:color="auto"/>
                                                        <w:left w:val="none" w:sz="0" w:space="0" w:color="auto"/>
                                                        <w:bottom w:val="none" w:sz="0" w:space="0" w:color="auto"/>
                                                        <w:right w:val="none" w:sz="0" w:space="0" w:color="auto"/>
                                                      </w:divBdr>
                                                      <w:divsChild>
                                                        <w:div w:id="7623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wa.gov.au/legislation/statutes.nsf/law_a147294.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vic.gov.au/as-made/acts/worker-screening-act-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qld.gov.au/view/html/inforce/current/act-2006-01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legislation.nt.gov.au/en/Legislation/NATIONAL-DISABILITY-INSURANCE-SCHEME-WORKER-CLEARANCE-ACT-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AF395E76F38F44BB0AAE6592BE9F93" ma:contentTypeVersion="" ma:contentTypeDescription="PDMS Document Site Content Type" ma:contentTypeScope="" ma:versionID="855a546fab5ac8945c0b8b51d9abe90a">
  <xsd:schema xmlns:xsd="http://www.w3.org/2001/XMLSchema" xmlns:xs="http://www.w3.org/2001/XMLSchema" xmlns:p="http://schemas.microsoft.com/office/2006/metadata/properties" xmlns:ns2="C7654375-FB6A-4ABC-83A9-CB668837AE1F" targetNamespace="http://schemas.microsoft.com/office/2006/metadata/properties" ma:root="true" ma:fieldsID="c8943bbf97a0e85d456e9088b2ce2cbb" ns2:_="">
    <xsd:import namespace="C7654375-FB6A-4ABC-83A9-CB668837AE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4375-FB6A-4ABC-83A9-CB668837AE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7654375-FB6A-4ABC-83A9-CB668837A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9C651-5481-4060-8FAD-D0E22A5D2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4375-FB6A-4ABC-83A9-CB668837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654E0-16BF-4F20-855A-9A72935EB1DB}">
  <ds:schemaRefs>
    <ds:schemaRef ds:uri="http://schemas.microsoft.com/office/2006/metadata/properties"/>
    <ds:schemaRef ds:uri="http://schemas.microsoft.com/office/infopath/2007/PartnerControls"/>
    <ds:schemaRef ds:uri="C7654375-FB6A-4ABC-83A9-CB668837AE1F"/>
  </ds:schemaRefs>
</ds:datastoreItem>
</file>

<file path=customXml/itemProps3.xml><?xml version="1.0" encoding="utf-8"?>
<ds:datastoreItem xmlns:ds="http://schemas.openxmlformats.org/officeDocument/2006/customXml" ds:itemID="{8BCD51A6-E3AC-40EC-94D9-196063259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2021-02-22T00:10:00Z</dcterms:created>
  <dcterms:modified xsi:type="dcterms:W3CDTF">2021-02-22T00:10:00Z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0x010100266966F133664895A6EE3632470D45F500E8AF395E76F38F44BB0AAE6592BE9F93</vt:lpwstr>
  </property>
</Properties>
</file>