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1E3EB" w14:textId="77777777" w:rsidR="00715914" w:rsidRPr="005F1388" w:rsidRDefault="00DA186E" w:rsidP="00715914">
      <w:pPr>
        <w:rPr>
          <w:sz w:val="28"/>
        </w:rPr>
      </w:pPr>
      <w:r>
        <w:rPr>
          <w:noProof/>
          <w:lang w:eastAsia="en-AU"/>
        </w:rPr>
        <w:drawing>
          <wp:inline distT="0" distB="0" distL="0" distR="0" wp14:anchorId="1B3E3785" wp14:editId="3CE4A3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A1160CB" w14:textId="77777777" w:rsidR="00715914" w:rsidRPr="00E500D4" w:rsidRDefault="00715914" w:rsidP="00715914">
      <w:pPr>
        <w:rPr>
          <w:sz w:val="19"/>
        </w:rPr>
      </w:pPr>
    </w:p>
    <w:p w14:paraId="07BB5551" w14:textId="011E3749" w:rsidR="00554826" w:rsidRDefault="00E20870" w:rsidP="00554826">
      <w:pPr>
        <w:pStyle w:val="ShortT"/>
      </w:pPr>
      <w:r>
        <w:t>Privacy</w:t>
      </w:r>
      <w:r w:rsidR="00554826" w:rsidRPr="00DA182D">
        <w:t xml:space="preserve"> </w:t>
      </w:r>
      <w:r w:rsidR="00554826">
        <w:t>(</w:t>
      </w:r>
      <w:r>
        <w:t>Market and Social Research</w:t>
      </w:r>
      <w:r w:rsidR="00554826">
        <w:t xml:space="preserve">) </w:t>
      </w:r>
      <w:r>
        <w:t>Code 202</w:t>
      </w:r>
      <w:r w:rsidR="003B20B2">
        <w:t>1</w:t>
      </w:r>
    </w:p>
    <w:p w14:paraId="4B86EFC5" w14:textId="03660D42" w:rsidR="00E20870" w:rsidRPr="00E20870" w:rsidRDefault="00E20870" w:rsidP="00E20870">
      <w:pPr>
        <w:rPr>
          <w:b/>
          <w:bCs/>
          <w:lang w:eastAsia="en-AU"/>
        </w:rPr>
      </w:pPr>
    </w:p>
    <w:p w14:paraId="38C4CAC9" w14:textId="23F8C275" w:rsidR="00554826" w:rsidRPr="00DA182D" w:rsidRDefault="00554826" w:rsidP="00554826">
      <w:pPr>
        <w:pStyle w:val="SignCoverPageStart"/>
        <w:spacing w:before="240"/>
        <w:ind w:right="91"/>
        <w:rPr>
          <w:szCs w:val="22"/>
        </w:rPr>
      </w:pPr>
      <w:r w:rsidRPr="00DA182D">
        <w:rPr>
          <w:szCs w:val="22"/>
        </w:rPr>
        <w:t xml:space="preserve">I, </w:t>
      </w:r>
      <w:r w:rsidR="00E20870">
        <w:rPr>
          <w:szCs w:val="22"/>
        </w:rPr>
        <w:t>Angelene Falk</w:t>
      </w:r>
      <w:r w:rsidRPr="00DA182D">
        <w:rPr>
          <w:szCs w:val="22"/>
        </w:rPr>
        <w:t xml:space="preserve">, </w:t>
      </w:r>
      <w:r w:rsidR="00E20870">
        <w:rPr>
          <w:szCs w:val="22"/>
        </w:rPr>
        <w:t>Australian Information Commissioner and Privacy Commissioner</w:t>
      </w:r>
      <w:r w:rsidRPr="00DA182D">
        <w:rPr>
          <w:szCs w:val="22"/>
        </w:rPr>
        <w:t xml:space="preserve">, </w:t>
      </w:r>
      <w:r w:rsidR="00D14F60">
        <w:rPr>
          <w:szCs w:val="22"/>
        </w:rPr>
        <w:t xml:space="preserve">approve </w:t>
      </w:r>
      <w:r>
        <w:rPr>
          <w:szCs w:val="22"/>
        </w:rPr>
        <w:t xml:space="preserve">the following </w:t>
      </w:r>
      <w:r w:rsidR="00032819">
        <w:rPr>
          <w:szCs w:val="22"/>
        </w:rPr>
        <w:t>APP code</w:t>
      </w:r>
      <w:r w:rsidR="009C015C">
        <w:rPr>
          <w:szCs w:val="22"/>
        </w:rPr>
        <w:t xml:space="preserve"> made under the </w:t>
      </w:r>
      <w:r w:rsidR="009C015C" w:rsidRPr="009C015C">
        <w:rPr>
          <w:i/>
          <w:iCs/>
          <w:szCs w:val="22"/>
        </w:rPr>
        <w:t>Privacy Act 1988</w:t>
      </w:r>
      <w:r w:rsidR="00032819">
        <w:rPr>
          <w:szCs w:val="22"/>
        </w:rPr>
        <w:t xml:space="preserve"> </w:t>
      </w:r>
      <w:r w:rsidR="00D14F60">
        <w:rPr>
          <w:szCs w:val="22"/>
        </w:rPr>
        <w:t xml:space="preserve">and have included it on the Codes </w:t>
      </w:r>
      <w:r w:rsidR="00032819">
        <w:rPr>
          <w:szCs w:val="22"/>
        </w:rPr>
        <w:t>Register.</w:t>
      </w:r>
    </w:p>
    <w:p w14:paraId="70A449FF" w14:textId="065BBE4A" w:rsidR="00554826" w:rsidRPr="00001A63" w:rsidRDefault="00554826" w:rsidP="00554826">
      <w:pPr>
        <w:keepNext/>
        <w:spacing w:before="300" w:line="240" w:lineRule="atLeast"/>
        <w:ind w:right="397"/>
        <w:jc w:val="both"/>
        <w:rPr>
          <w:szCs w:val="22"/>
        </w:rPr>
      </w:pPr>
      <w:r>
        <w:rPr>
          <w:szCs w:val="22"/>
        </w:rPr>
        <w:t>Dated</w:t>
      </w:r>
      <w:r w:rsidR="00DA48BC">
        <w:rPr>
          <w:szCs w:val="22"/>
        </w:rPr>
        <w:t xml:space="preserve"> 1 March 2021</w:t>
      </w:r>
      <w:r w:rsidRPr="00001A63">
        <w:rPr>
          <w:szCs w:val="22"/>
        </w:rPr>
        <w:tab/>
      </w:r>
      <w:r w:rsidRPr="00001A63">
        <w:rPr>
          <w:szCs w:val="22"/>
        </w:rPr>
        <w:tab/>
      </w:r>
      <w:r>
        <w:rPr>
          <w:szCs w:val="22"/>
        </w:rPr>
        <w:tab/>
      </w:r>
      <w:r w:rsidRPr="00001A63">
        <w:rPr>
          <w:szCs w:val="22"/>
        </w:rPr>
        <w:tab/>
      </w:r>
    </w:p>
    <w:p w14:paraId="74AC875C" w14:textId="43EC5289" w:rsidR="00E20870" w:rsidRDefault="00E20870" w:rsidP="00554826">
      <w:pPr>
        <w:keepNext/>
        <w:tabs>
          <w:tab w:val="left" w:pos="3402"/>
        </w:tabs>
        <w:spacing w:before="1440" w:line="300" w:lineRule="atLeast"/>
        <w:ind w:right="397"/>
        <w:rPr>
          <w:szCs w:val="22"/>
        </w:rPr>
      </w:pPr>
      <w:r>
        <w:rPr>
          <w:szCs w:val="22"/>
        </w:rPr>
        <w:t>Angelene Falk</w:t>
      </w:r>
    </w:p>
    <w:p w14:paraId="5C272EC1" w14:textId="400A562B" w:rsidR="00032819" w:rsidRPr="00E20870" w:rsidRDefault="00032819" w:rsidP="00032819">
      <w:pPr>
        <w:keepNext/>
        <w:tabs>
          <w:tab w:val="left" w:pos="3402"/>
        </w:tabs>
        <w:spacing w:before="1440" w:line="300" w:lineRule="atLeast"/>
        <w:ind w:right="397"/>
        <w:contextualSpacing/>
        <w:rPr>
          <w:szCs w:val="22"/>
        </w:rPr>
      </w:pPr>
      <w:r>
        <w:rPr>
          <w:szCs w:val="22"/>
        </w:rPr>
        <w:t>Australian Information Commissioner</w:t>
      </w:r>
    </w:p>
    <w:p w14:paraId="11D68768" w14:textId="729B6FA2" w:rsidR="00032819" w:rsidRPr="00032819" w:rsidRDefault="00032819" w:rsidP="00032819">
      <w:pPr>
        <w:pStyle w:val="SignCoverPageEnd"/>
        <w:ind w:right="91"/>
        <w:contextualSpacing/>
        <w:rPr>
          <w:sz w:val="22"/>
        </w:rPr>
      </w:pPr>
      <w:r>
        <w:rPr>
          <w:sz w:val="22"/>
        </w:rPr>
        <w:t>Privacy</w:t>
      </w:r>
      <w:r w:rsidR="00E20870">
        <w:rPr>
          <w:sz w:val="22"/>
        </w:rPr>
        <w:t xml:space="preserve"> Commissioner</w:t>
      </w:r>
    </w:p>
    <w:p w14:paraId="2332D9AE" w14:textId="77777777" w:rsidR="00E20870" w:rsidRPr="00E20870" w:rsidRDefault="00E20870" w:rsidP="00E20870">
      <w:pPr>
        <w:rPr>
          <w:lang w:eastAsia="en-AU"/>
        </w:rPr>
      </w:pPr>
    </w:p>
    <w:p w14:paraId="3DA34425" w14:textId="77777777" w:rsidR="00554826" w:rsidRDefault="00554826" w:rsidP="00554826"/>
    <w:p w14:paraId="3B7A202D" w14:textId="77777777" w:rsidR="00554826" w:rsidRPr="00ED79B6" w:rsidRDefault="00554826" w:rsidP="00554826"/>
    <w:p w14:paraId="573124EE" w14:textId="77777777" w:rsidR="00F6696E" w:rsidRDefault="00F6696E" w:rsidP="00F6696E"/>
    <w:p w14:paraId="13629C59"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4914CCA9" w14:textId="77777777" w:rsidR="007500C8" w:rsidRDefault="00715914" w:rsidP="00715914">
      <w:pPr>
        <w:outlineLvl w:val="0"/>
        <w:rPr>
          <w:sz w:val="36"/>
        </w:rPr>
      </w:pPr>
      <w:r w:rsidRPr="007A1328">
        <w:rPr>
          <w:sz w:val="36"/>
        </w:rPr>
        <w:lastRenderedPageBreak/>
        <w:t>Contents</w:t>
      </w:r>
    </w:p>
    <w:p w14:paraId="17578D0C" w14:textId="6ABE8A5F" w:rsidR="002903C5" w:rsidRDefault="00B418CB">
      <w:pPr>
        <w:pStyle w:val="TOC6"/>
        <w:rPr>
          <w:rFonts w:asciiTheme="minorHAnsi" w:eastAsiaTheme="minorEastAsia" w:hAnsiTheme="minorHAnsi" w:cstheme="minorBidi"/>
          <w:b w:val="0"/>
          <w:noProof/>
          <w:kern w:val="0"/>
          <w:sz w:val="22"/>
          <w:szCs w:val="22"/>
          <w:lang w:val="en-US" w:eastAsia="en-US"/>
        </w:rPr>
      </w:pPr>
      <w:r>
        <w:fldChar w:fldCharType="begin"/>
      </w:r>
      <w:r>
        <w:instrText xml:space="preserve"> TOC \o "1-9" </w:instrText>
      </w:r>
      <w:r>
        <w:fldChar w:fldCharType="separate"/>
      </w:r>
      <w:r w:rsidR="002903C5">
        <w:rPr>
          <w:noProof/>
        </w:rPr>
        <w:t>Part 1—Preliminary</w:t>
      </w:r>
      <w:r w:rsidR="002903C5">
        <w:rPr>
          <w:noProof/>
        </w:rPr>
        <w:tab/>
      </w:r>
      <w:r w:rsidR="002903C5">
        <w:rPr>
          <w:noProof/>
        </w:rPr>
        <w:fldChar w:fldCharType="begin"/>
      </w:r>
      <w:r w:rsidR="002903C5">
        <w:rPr>
          <w:noProof/>
        </w:rPr>
        <w:instrText xml:space="preserve"> PAGEREF _Toc66104905 \h </w:instrText>
      </w:r>
      <w:r w:rsidR="002903C5">
        <w:rPr>
          <w:noProof/>
        </w:rPr>
      </w:r>
      <w:r w:rsidR="002903C5">
        <w:rPr>
          <w:noProof/>
        </w:rPr>
        <w:fldChar w:fldCharType="separate"/>
      </w:r>
      <w:r w:rsidR="002903C5">
        <w:rPr>
          <w:noProof/>
        </w:rPr>
        <w:t>1</w:t>
      </w:r>
      <w:r w:rsidR="002903C5">
        <w:rPr>
          <w:noProof/>
        </w:rPr>
        <w:fldChar w:fldCharType="end"/>
      </w:r>
    </w:p>
    <w:p w14:paraId="14CAB9BD" w14:textId="47EFD023" w:rsidR="002903C5" w:rsidRDefault="002903C5">
      <w:pPr>
        <w:pStyle w:val="TOC5"/>
        <w:rPr>
          <w:rFonts w:asciiTheme="minorHAnsi" w:eastAsiaTheme="minorEastAsia" w:hAnsiTheme="minorHAnsi" w:cstheme="minorBidi"/>
          <w:noProof/>
          <w:kern w:val="0"/>
          <w:sz w:val="22"/>
          <w:szCs w:val="22"/>
          <w:lang w:val="en-US" w:eastAsia="en-US"/>
        </w:rPr>
      </w:pPr>
      <w:r>
        <w:rPr>
          <w:noProof/>
        </w:rPr>
        <w:t>1  Name</w:t>
      </w:r>
      <w:r>
        <w:rPr>
          <w:noProof/>
        </w:rPr>
        <w:tab/>
      </w:r>
      <w:r>
        <w:rPr>
          <w:noProof/>
        </w:rPr>
        <w:fldChar w:fldCharType="begin"/>
      </w:r>
      <w:r>
        <w:rPr>
          <w:noProof/>
        </w:rPr>
        <w:instrText xml:space="preserve"> PAGEREF _Toc66104906 \h </w:instrText>
      </w:r>
      <w:r>
        <w:rPr>
          <w:noProof/>
        </w:rPr>
      </w:r>
      <w:r>
        <w:rPr>
          <w:noProof/>
        </w:rPr>
        <w:fldChar w:fldCharType="separate"/>
      </w:r>
      <w:r>
        <w:rPr>
          <w:noProof/>
        </w:rPr>
        <w:t>1</w:t>
      </w:r>
      <w:r>
        <w:rPr>
          <w:noProof/>
        </w:rPr>
        <w:fldChar w:fldCharType="end"/>
      </w:r>
    </w:p>
    <w:p w14:paraId="404439DD" w14:textId="14621C2C" w:rsidR="002903C5" w:rsidRDefault="002903C5">
      <w:pPr>
        <w:pStyle w:val="TOC5"/>
        <w:rPr>
          <w:rFonts w:asciiTheme="minorHAnsi" w:eastAsiaTheme="minorEastAsia" w:hAnsiTheme="minorHAnsi" w:cstheme="minorBidi"/>
          <w:noProof/>
          <w:kern w:val="0"/>
          <w:sz w:val="22"/>
          <w:szCs w:val="22"/>
          <w:lang w:val="en-US" w:eastAsia="en-US"/>
        </w:rPr>
      </w:pPr>
      <w:r>
        <w:rPr>
          <w:noProof/>
        </w:rPr>
        <w:t>2  Commencement</w:t>
      </w:r>
      <w:r>
        <w:rPr>
          <w:noProof/>
        </w:rPr>
        <w:tab/>
      </w:r>
      <w:r>
        <w:rPr>
          <w:noProof/>
        </w:rPr>
        <w:fldChar w:fldCharType="begin"/>
      </w:r>
      <w:r>
        <w:rPr>
          <w:noProof/>
        </w:rPr>
        <w:instrText xml:space="preserve"> PAGEREF _Toc66104907 \h </w:instrText>
      </w:r>
      <w:r>
        <w:rPr>
          <w:noProof/>
        </w:rPr>
      </w:r>
      <w:r>
        <w:rPr>
          <w:noProof/>
        </w:rPr>
        <w:fldChar w:fldCharType="separate"/>
      </w:r>
      <w:r>
        <w:rPr>
          <w:noProof/>
        </w:rPr>
        <w:t>1</w:t>
      </w:r>
      <w:r>
        <w:rPr>
          <w:noProof/>
        </w:rPr>
        <w:fldChar w:fldCharType="end"/>
      </w:r>
    </w:p>
    <w:p w14:paraId="146CA197" w14:textId="26CE9A8C" w:rsidR="002903C5" w:rsidRDefault="002903C5">
      <w:pPr>
        <w:pStyle w:val="TOC5"/>
        <w:rPr>
          <w:rFonts w:asciiTheme="minorHAnsi" w:eastAsiaTheme="minorEastAsia" w:hAnsiTheme="minorHAnsi" w:cstheme="minorBidi"/>
          <w:noProof/>
          <w:kern w:val="0"/>
          <w:sz w:val="22"/>
          <w:szCs w:val="22"/>
          <w:lang w:val="en-US" w:eastAsia="en-US"/>
        </w:rPr>
      </w:pPr>
      <w:r>
        <w:rPr>
          <w:noProof/>
        </w:rPr>
        <w:t>3  Authority</w:t>
      </w:r>
      <w:r>
        <w:rPr>
          <w:noProof/>
        </w:rPr>
        <w:tab/>
      </w:r>
      <w:r>
        <w:rPr>
          <w:noProof/>
        </w:rPr>
        <w:fldChar w:fldCharType="begin"/>
      </w:r>
      <w:r>
        <w:rPr>
          <w:noProof/>
        </w:rPr>
        <w:instrText xml:space="preserve"> PAGEREF _Toc66104908 \h </w:instrText>
      </w:r>
      <w:r>
        <w:rPr>
          <w:noProof/>
        </w:rPr>
      </w:r>
      <w:r>
        <w:rPr>
          <w:noProof/>
        </w:rPr>
        <w:fldChar w:fldCharType="separate"/>
      </w:r>
      <w:r>
        <w:rPr>
          <w:noProof/>
        </w:rPr>
        <w:t>1</w:t>
      </w:r>
      <w:r>
        <w:rPr>
          <w:noProof/>
        </w:rPr>
        <w:fldChar w:fldCharType="end"/>
      </w:r>
    </w:p>
    <w:p w14:paraId="267FCA37" w14:textId="7276BD70" w:rsidR="002903C5" w:rsidRDefault="002903C5">
      <w:pPr>
        <w:pStyle w:val="TOC5"/>
        <w:rPr>
          <w:rFonts w:asciiTheme="minorHAnsi" w:eastAsiaTheme="minorEastAsia" w:hAnsiTheme="minorHAnsi" w:cstheme="minorBidi"/>
          <w:noProof/>
          <w:kern w:val="0"/>
          <w:sz w:val="22"/>
          <w:szCs w:val="22"/>
          <w:lang w:val="en-US" w:eastAsia="en-US"/>
        </w:rPr>
      </w:pPr>
      <w:r>
        <w:rPr>
          <w:noProof/>
        </w:rPr>
        <w:t>3  Preamble</w:t>
      </w:r>
      <w:r>
        <w:rPr>
          <w:noProof/>
        </w:rPr>
        <w:tab/>
      </w:r>
      <w:r>
        <w:rPr>
          <w:noProof/>
        </w:rPr>
        <w:fldChar w:fldCharType="begin"/>
      </w:r>
      <w:r>
        <w:rPr>
          <w:noProof/>
        </w:rPr>
        <w:instrText xml:space="preserve"> PAGEREF _Toc66104909 \h </w:instrText>
      </w:r>
      <w:r>
        <w:rPr>
          <w:noProof/>
        </w:rPr>
      </w:r>
      <w:r>
        <w:rPr>
          <w:noProof/>
        </w:rPr>
        <w:fldChar w:fldCharType="separate"/>
      </w:r>
      <w:r>
        <w:rPr>
          <w:noProof/>
        </w:rPr>
        <w:t>1</w:t>
      </w:r>
      <w:r>
        <w:rPr>
          <w:noProof/>
        </w:rPr>
        <w:fldChar w:fldCharType="end"/>
      </w:r>
    </w:p>
    <w:p w14:paraId="0F7D67D7" w14:textId="4C5CA2BD" w:rsidR="002903C5" w:rsidRDefault="002903C5">
      <w:pPr>
        <w:pStyle w:val="TOC5"/>
        <w:rPr>
          <w:rFonts w:asciiTheme="minorHAnsi" w:eastAsiaTheme="minorEastAsia" w:hAnsiTheme="minorHAnsi" w:cstheme="minorBidi"/>
          <w:noProof/>
          <w:kern w:val="0"/>
          <w:sz w:val="22"/>
          <w:szCs w:val="22"/>
          <w:lang w:val="en-US" w:eastAsia="en-US"/>
        </w:rPr>
      </w:pPr>
      <w:r>
        <w:rPr>
          <w:noProof/>
        </w:rPr>
        <w:t>4  Schedules</w:t>
      </w:r>
      <w:r>
        <w:rPr>
          <w:noProof/>
        </w:rPr>
        <w:tab/>
      </w:r>
      <w:r>
        <w:rPr>
          <w:noProof/>
        </w:rPr>
        <w:fldChar w:fldCharType="begin"/>
      </w:r>
      <w:r>
        <w:rPr>
          <w:noProof/>
        </w:rPr>
        <w:instrText xml:space="preserve"> PAGEREF _Toc66104910 \h </w:instrText>
      </w:r>
      <w:r>
        <w:rPr>
          <w:noProof/>
        </w:rPr>
      </w:r>
      <w:r>
        <w:rPr>
          <w:noProof/>
        </w:rPr>
        <w:fldChar w:fldCharType="separate"/>
      </w:r>
      <w:r>
        <w:rPr>
          <w:noProof/>
        </w:rPr>
        <w:t>2</w:t>
      </w:r>
      <w:r>
        <w:rPr>
          <w:noProof/>
        </w:rPr>
        <w:fldChar w:fldCharType="end"/>
      </w:r>
    </w:p>
    <w:p w14:paraId="59055DFF" w14:textId="3FFF14B2" w:rsidR="002903C5" w:rsidRDefault="002903C5">
      <w:pPr>
        <w:pStyle w:val="TOC5"/>
        <w:rPr>
          <w:rFonts w:asciiTheme="minorHAnsi" w:eastAsiaTheme="minorEastAsia" w:hAnsiTheme="minorHAnsi" w:cstheme="minorBidi"/>
          <w:noProof/>
          <w:kern w:val="0"/>
          <w:sz w:val="22"/>
          <w:szCs w:val="22"/>
          <w:lang w:val="en-US" w:eastAsia="en-US"/>
        </w:rPr>
      </w:pPr>
      <w:r>
        <w:rPr>
          <w:noProof/>
        </w:rPr>
        <w:t>5  Definitions</w:t>
      </w:r>
      <w:r>
        <w:rPr>
          <w:noProof/>
        </w:rPr>
        <w:tab/>
      </w:r>
      <w:r>
        <w:rPr>
          <w:noProof/>
        </w:rPr>
        <w:fldChar w:fldCharType="begin"/>
      </w:r>
      <w:r>
        <w:rPr>
          <w:noProof/>
        </w:rPr>
        <w:instrText xml:space="preserve"> PAGEREF _Toc66104911 \h </w:instrText>
      </w:r>
      <w:r>
        <w:rPr>
          <w:noProof/>
        </w:rPr>
      </w:r>
      <w:r>
        <w:rPr>
          <w:noProof/>
        </w:rPr>
        <w:fldChar w:fldCharType="separate"/>
      </w:r>
      <w:r>
        <w:rPr>
          <w:noProof/>
        </w:rPr>
        <w:t>2</w:t>
      </w:r>
      <w:r>
        <w:rPr>
          <w:noProof/>
        </w:rPr>
        <w:fldChar w:fldCharType="end"/>
      </w:r>
    </w:p>
    <w:p w14:paraId="3DF3F6FF" w14:textId="624BBEAD" w:rsidR="002903C5" w:rsidRDefault="002903C5">
      <w:pPr>
        <w:pStyle w:val="TOC5"/>
        <w:rPr>
          <w:rFonts w:asciiTheme="minorHAnsi" w:eastAsiaTheme="minorEastAsia" w:hAnsiTheme="minorHAnsi" w:cstheme="minorBidi"/>
          <w:noProof/>
          <w:kern w:val="0"/>
          <w:sz w:val="22"/>
          <w:szCs w:val="22"/>
          <w:lang w:val="en-US" w:eastAsia="en-US"/>
        </w:rPr>
      </w:pPr>
      <w:r>
        <w:rPr>
          <w:noProof/>
        </w:rPr>
        <w:t>6  Objectives</w:t>
      </w:r>
      <w:r>
        <w:rPr>
          <w:noProof/>
        </w:rPr>
        <w:tab/>
      </w:r>
      <w:r>
        <w:rPr>
          <w:noProof/>
        </w:rPr>
        <w:fldChar w:fldCharType="begin"/>
      </w:r>
      <w:r>
        <w:rPr>
          <w:noProof/>
        </w:rPr>
        <w:instrText xml:space="preserve"> PAGEREF _Toc66104912 \h </w:instrText>
      </w:r>
      <w:r>
        <w:rPr>
          <w:noProof/>
        </w:rPr>
      </w:r>
      <w:r>
        <w:rPr>
          <w:noProof/>
        </w:rPr>
        <w:fldChar w:fldCharType="separate"/>
      </w:r>
      <w:r>
        <w:rPr>
          <w:noProof/>
        </w:rPr>
        <w:t>4</w:t>
      </w:r>
      <w:r>
        <w:rPr>
          <w:noProof/>
        </w:rPr>
        <w:fldChar w:fldCharType="end"/>
      </w:r>
    </w:p>
    <w:p w14:paraId="53577C09" w14:textId="30F1E199" w:rsidR="002903C5" w:rsidRDefault="002903C5">
      <w:pPr>
        <w:pStyle w:val="TOC5"/>
        <w:rPr>
          <w:rFonts w:asciiTheme="minorHAnsi" w:eastAsiaTheme="minorEastAsia" w:hAnsiTheme="minorHAnsi" w:cstheme="minorBidi"/>
          <w:noProof/>
          <w:kern w:val="0"/>
          <w:sz w:val="22"/>
          <w:szCs w:val="22"/>
          <w:lang w:val="en-US" w:eastAsia="en-US"/>
        </w:rPr>
      </w:pPr>
      <w:r>
        <w:rPr>
          <w:noProof/>
        </w:rPr>
        <w:t>7  Entities bound by this APP code</w:t>
      </w:r>
      <w:r>
        <w:rPr>
          <w:noProof/>
        </w:rPr>
        <w:tab/>
      </w:r>
      <w:r>
        <w:rPr>
          <w:noProof/>
        </w:rPr>
        <w:fldChar w:fldCharType="begin"/>
      </w:r>
      <w:r>
        <w:rPr>
          <w:noProof/>
        </w:rPr>
        <w:instrText xml:space="preserve"> PAGEREF _Toc66104913 \h </w:instrText>
      </w:r>
      <w:r>
        <w:rPr>
          <w:noProof/>
        </w:rPr>
      </w:r>
      <w:r>
        <w:rPr>
          <w:noProof/>
        </w:rPr>
        <w:fldChar w:fldCharType="separate"/>
      </w:r>
      <w:r>
        <w:rPr>
          <w:noProof/>
        </w:rPr>
        <w:t>4</w:t>
      </w:r>
      <w:r>
        <w:rPr>
          <w:noProof/>
        </w:rPr>
        <w:fldChar w:fldCharType="end"/>
      </w:r>
    </w:p>
    <w:p w14:paraId="5E3E5895" w14:textId="3389C544" w:rsidR="002903C5" w:rsidRDefault="002903C5">
      <w:pPr>
        <w:pStyle w:val="TOC5"/>
        <w:rPr>
          <w:rFonts w:asciiTheme="minorHAnsi" w:eastAsiaTheme="minorEastAsia" w:hAnsiTheme="minorHAnsi" w:cstheme="minorBidi"/>
          <w:noProof/>
          <w:kern w:val="0"/>
          <w:sz w:val="22"/>
          <w:szCs w:val="22"/>
          <w:lang w:val="en-US" w:eastAsia="en-US"/>
        </w:rPr>
      </w:pPr>
      <w:r>
        <w:rPr>
          <w:noProof/>
        </w:rPr>
        <w:t>8  Eligibility and coverage</w:t>
      </w:r>
      <w:r>
        <w:rPr>
          <w:noProof/>
        </w:rPr>
        <w:tab/>
      </w:r>
      <w:r>
        <w:rPr>
          <w:noProof/>
        </w:rPr>
        <w:fldChar w:fldCharType="begin"/>
      </w:r>
      <w:r>
        <w:rPr>
          <w:noProof/>
        </w:rPr>
        <w:instrText xml:space="preserve"> PAGEREF _Toc66104914 \h </w:instrText>
      </w:r>
      <w:r>
        <w:rPr>
          <w:noProof/>
        </w:rPr>
      </w:r>
      <w:r>
        <w:rPr>
          <w:noProof/>
        </w:rPr>
        <w:fldChar w:fldCharType="separate"/>
      </w:r>
      <w:r>
        <w:rPr>
          <w:noProof/>
        </w:rPr>
        <w:t>4</w:t>
      </w:r>
      <w:r>
        <w:rPr>
          <w:noProof/>
        </w:rPr>
        <w:fldChar w:fldCharType="end"/>
      </w:r>
    </w:p>
    <w:p w14:paraId="18D93AE0" w14:textId="0032E102" w:rsidR="002903C5" w:rsidRDefault="002903C5">
      <w:pPr>
        <w:pStyle w:val="TOC6"/>
        <w:rPr>
          <w:rFonts w:asciiTheme="minorHAnsi" w:eastAsiaTheme="minorEastAsia" w:hAnsiTheme="minorHAnsi" w:cstheme="minorBidi"/>
          <w:b w:val="0"/>
          <w:noProof/>
          <w:kern w:val="0"/>
          <w:sz w:val="22"/>
          <w:szCs w:val="22"/>
          <w:lang w:val="en-US" w:eastAsia="en-US"/>
        </w:rPr>
      </w:pPr>
      <w:r>
        <w:rPr>
          <w:noProof/>
        </w:rPr>
        <w:t>Part 2—How the Australian Privacy Principles apply to market and social research</w:t>
      </w:r>
      <w:r>
        <w:rPr>
          <w:noProof/>
        </w:rPr>
        <w:tab/>
      </w:r>
      <w:r>
        <w:rPr>
          <w:noProof/>
        </w:rPr>
        <w:fldChar w:fldCharType="begin"/>
      </w:r>
      <w:r>
        <w:rPr>
          <w:noProof/>
        </w:rPr>
        <w:instrText xml:space="preserve"> PAGEREF _Toc66104915 \h </w:instrText>
      </w:r>
      <w:r>
        <w:rPr>
          <w:noProof/>
        </w:rPr>
      </w:r>
      <w:r>
        <w:rPr>
          <w:noProof/>
        </w:rPr>
        <w:fldChar w:fldCharType="separate"/>
      </w:r>
      <w:r>
        <w:rPr>
          <w:noProof/>
        </w:rPr>
        <w:t>5</w:t>
      </w:r>
      <w:r>
        <w:rPr>
          <w:noProof/>
        </w:rPr>
        <w:fldChar w:fldCharType="end"/>
      </w:r>
    </w:p>
    <w:p w14:paraId="60B468AF" w14:textId="57BAE909" w:rsidR="002903C5" w:rsidRDefault="002903C5">
      <w:pPr>
        <w:pStyle w:val="TOC7"/>
        <w:rPr>
          <w:rFonts w:asciiTheme="minorHAnsi" w:eastAsiaTheme="minorEastAsia" w:hAnsiTheme="minorHAnsi" w:cstheme="minorBidi"/>
          <w:noProof/>
          <w:kern w:val="0"/>
          <w:sz w:val="22"/>
          <w:szCs w:val="22"/>
          <w:lang w:val="en-US" w:eastAsia="en-US"/>
        </w:rPr>
      </w:pPr>
      <w:r>
        <w:rPr>
          <w:noProof/>
        </w:rPr>
        <w:t>Transparency of management</w:t>
      </w:r>
      <w:r>
        <w:rPr>
          <w:noProof/>
        </w:rPr>
        <w:tab/>
      </w:r>
      <w:r>
        <w:rPr>
          <w:noProof/>
        </w:rPr>
        <w:fldChar w:fldCharType="begin"/>
      </w:r>
      <w:r>
        <w:rPr>
          <w:noProof/>
        </w:rPr>
        <w:instrText xml:space="preserve"> PAGEREF _Toc66104916 \h </w:instrText>
      </w:r>
      <w:r>
        <w:rPr>
          <w:noProof/>
        </w:rPr>
      </w:r>
      <w:r>
        <w:rPr>
          <w:noProof/>
        </w:rPr>
        <w:fldChar w:fldCharType="separate"/>
      </w:r>
      <w:r>
        <w:rPr>
          <w:noProof/>
        </w:rPr>
        <w:t>5</w:t>
      </w:r>
      <w:r>
        <w:rPr>
          <w:noProof/>
        </w:rPr>
        <w:fldChar w:fldCharType="end"/>
      </w:r>
    </w:p>
    <w:p w14:paraId="0420DC17" w14:textId="261A8060" w:rsidR="002903C5" w:rsidRDefault="002903C5">
      <w:pPr>
        <w:pStyle w:val="TOC5"/>
        <w:rPr>
          <w:rFonts w:asciiTheme="minorHAnsi" w:eastAsiaTheme="minorEastAsia" w:hAnsiTheme="minorHAnsi" w:cstheme="minorBidi"/>
          <w:noProof/>
          <w:kern w:val="0"/>
          <w:sz w:val="22"/>
          <w:szCs w:val="22"/>
          <w:lang w:val="en-US" w:eastAsia="en-US"/>
        </w:rPr>
      </w:pPr>
      <w:r>
        <w:rPr>
          <w:noProof/>
        </w:rPr>
        <w:t>9  Australian Privacy Principle 1: Open and transparent management of personal information (as customised for the purposes of this Code)</w:t>
      </w:r>
      <w:r>
        <w:rPr>
          <w:noProof/>
        </w:rPr>
        <w:tab/>
      </w:r>
      <w:r>
        <w:rPr>
          <w:noProof/>
        </w:rPr>
        <w:fldChar w:fldCharType="begin"/>
      </w:r>
      <w:r>
        <w:rPr>
          <w:noProof/>
        </w:rPr>
        <w:instrText xml:space="preserve"> PAGEREF _Toc66104917 \h </w:instrText>
      </w:r>
      <w:r>
        <w:rPr>
          <w:noProof/>
        </w:rPr>
      </w:r>
      <w:r>
        <w:rPr>
          <w:noProof/>
        </w:rPr>
        <w:fldChar w:fldCharType="separate"/>
      </w:r>
      <w:r>
        <w:rPr>
          <w:noProof/>
        </w:rPr>
        <w:t>5</w:t>
      </w:r>
      <w:r>
        <w:rPr>
          <w:noProof/>
        </w:rPr>
        <w:fldChar w:fldCharType="end"/>
      </w:r>
    </w:p>
    <w:p w14:paraId="7BA82203" w14:textId="383E95FF" w:rsidR="002903C5" w:rsidRDefault="002903C5">
      <w:pPr>
        <w:pStyle w:val="TOC5"/>
        <w:rPr>
          <w:rFonts w:asciiTheme="minorHAnsi" w:eastAsiaTheme="minorEastAsia" w:hAnsiTheme="minorHAnsi" w:cstheme="minorBidi"/>
          <w:noProof/>
          <w:kern w:val="0"/>
          <w:sz w:val="22"/>
          <w:szCs w:val="22"/>
          <w:lang w:val="en-US" w:eastAsia="en-US"/>
        </w:rPr>
      </w:pPr>
      <w:r>
        <w:rPr>
          <w:noProof/>
        </w:rPr>
        <w:t>10  Australian Privacy Principle 2: Anonymity and pseudonymity (as customised for the purposes of this Code)</w:t>
      </w:r>
      <w:r>
        <w:rPr>
          <w:noProof/>
        </w:rPr>
        <w:tab/>
      </w:r>
      <w:r>
        <w:rPr>
          <w:noProof/>
        </w:rPr>
        <w:fldChar w:fldCharType="begin"/>
      </w:r>
      <w:r>
        <w:rPr>
          <w:noProof/>
        </w:rPr>
        <w:instrText xml:space="preserve"> PAGEREF _Toc66104918 \h </w:instrText>
      </w:r>
      <w:r>
        <w:rPr>
          <w:noProof/>
        </w:rPr>
      </w:r>
      <w:r>
        <w:rPr>
          <w:noProof/>
        </w:rPr>
        <w:fldChar w:fldCharType="separate"/>
      </w:r>
      <w:r>
        <w:rPr>
          <w:noProof/>
        </w:rPr>
        <w:t>6</w:t>
      </w:r>
      <w:r>
        <w:rPr>
          <w:noProof/>
        </w:rPr>
        <w:fldChar w:fldCharType="end"/>
      </w:r>
    </w:p>
    <w:p w14:paraId="7C2DCE1D" w14:textId="05B91AA8" w:rsidR="002903C5" w:rsidRDefault="002903C5">
      <w:pPr>
        <w:pStyle w:val="TOC7"/>
        <w:rPr>
          <w:rFonts w:asciiTheme="minorHAnsi" w:eastAsiaTheme="minorEastAsia" w:hAnsiTheme="minorHAnsi" w:cstheme="minorBidi"/>
          <w:noProof/>
          <w:kern w:val="0"/>
          <w:sz w:val="22"/>
          <w:szCs w:val="22"/>
          <w:lang w:val="en-US" w:eastAsia="en-US"/>
        </w:rPr>
      </w:pPr>
      <w:r>
        <w:rPr>
          <w:noProof/>
        </w:rPr>
        <w:t>Collection of personal information</w:t>
      </w:r>
      <w:r>
        <w:rPr>
          <w:noProof/>
        </w:rPr>
        <w:tab/>
      </w:r>
      <w:r>
        <w:rPr>
          <w:noProof/>
        </w:rPr>
        <w:fldChar w:fldCharType="begin"/>
      </w:r>
      <w:r>
        <w:rPr>
          <w:noProof/>
        </w:rPr>
        <w:instrText xml:space="preserve"> PAGEREF _Toc66104919 \h </w:instrText>
      </w:r>
      <w:r>
        <w:rPr>
          <w:noProof/>
        </w:rPr>
      </w:r>
      <w:r>
        <w:rPr>
          <w:noProof/>
        </w:rPr>
        <w:fldChar w:fldCharType="separate"/>
      </w:r>
      <w:r>
        <w:rPr>
          <w:noProof/>
        </w:rPr>
        <w:t>6</w:t>
      </w:r>
      <w:r>
        <w:rPr>
          <w:noProof/>
        </w:rPr>
        <w:fldChar w:fldCharType="end"/>
      </w:r>
    </w:p>
    <w:p w14:paraId="044926A6" w14:textId="7900B8E3" w:rsidR="002903C5" w:rsidRDefault="002903C5">
      <w:pPr>
        <w:pStyle w:val="TOC5"/>
        <w:rPr>
          <w:rFonts w:asciiTheme="minorHAnsi" w:eastAsiaTheme="minorEastAsia" w:hAnsiTheme="minorHAnsi" w:cstheme="minorBidi"/>
          <w:noProof/>
          <w:kern w:val="0"/>
          <w:sz w:val="22"/>
          <w:szCs w:val="22"/>
          <w:lang w:val="en-US" w:eastAsia="en-US"/>
        </w:rPr>
      </w:pPr>
      <w:r>
        <w:rPr>
          <w:noProof/>
        </w:rPr>
        <w:t>11  Australian Privacy Principle 3: Collection of solicited personal information (as customised for the purposes of this code)</w:t>
      </w:r>
      <w:r>
        <w:rPr>
          <w:noProof/>
        </w:rPr>
        <w:tab/>
      </w:r>
      <w:r>
        <w:rPr>
          <w:noProof/>
        </w:rPr>
        <w:fldChar w:fldCharType="begin"/>
      </w:r>
      <w:r>
        <w:rPr>
          <w:noProof/>
        </w:rPr>
        <w:instrText xml:space="preserve"> PAGEREF _Toc66104920 \h </w:instrText>
      </w:r>
      <w:r>
        <w:rPr>
          <w:noProof/>
        </w:rPr>
      </w:r>
      <w:r>
        <w:rPr>
          <w:noProof/>
        </w:rPr>
        <w:fldChar w:fldCharType="separate"/>
      </w:r>
      <w:r>
        <w:rPr>
          <w:noProof/>
        </w:rPr>
        <w:t>6</w:t>
      </w:r>
      <w:r>
        <w:rPr>
          <w:noProof/>
        </w:rPr>
        <w:fldChar w:fldCharType="end"/>
      </w:r>
    </w:p>
    <w:p w14:paraId="055C6861" w14:textId="716372B7" w:rsidR="002903C5" w:rsidRDefault="002903C5">
      <w:pPr>
        <w:pStyle w:val="TOC5"/>
        <w:rPr>
          <w:rFonts w:asciiTheme="minorHAnsi" w:eastAsiaTheme="minorEastAsia" w:hAnsiTheme="minorHAnsi" w:cstheme="minorBidi"/>
          <w:noProof/>
          <w:kern w:val="0"/>
          <w:sz w:val="22"/>
          <w:szCs w:val="22"/>
          <w:lang w:val="en-US" w:eastAsia="en-US"/>
        </w:rPr>
      </w:pPr>
      <w:r>
        <w:rPr>
          <w:noProof/>
        </w:rPr>
        <w:t>12  Australian Privacy Principle 4: Dealing with unsolicited personal information (as customised for the purposes of this Code)</w:t>
      </w:r>
      <w:r>
        <w:rPr>
          <w:noProof/>
        </w:rPr>
        <w:tab/>
      </w:r>
      <w:r>
        <w:rPr>
          <w:noProof/>
        </w:rPr>
        <w:fldChar w:fldCharType="begin"/>
      </w:r>
      <w:r>
        <w:rPr>
          <w:noProof/>
        </w:rPr>
        <w:instrText xml:space="preserve"> PAGEREF _Toc66104921 \h </w:instrText>
      </w:r>
      <w:r>
        <w:rPr>
          <w:noProof/>
        </w:rPr>
      </w:r>
      <w:r>
        <w:rPr>
          <w:noProof/>
        </w:rPr>
        <w:fldChar w:fldCharType="separate"/>
      </w:r>
      <w:r>
        <w:rPr>
          <w:noProof/>
        </w:rPr>
        <w:t>7</w:t>
      </w:r>
      <w:r>
        <w:rPr>
          <w:noProof/>
        </w:rPr>
        <w:fldChar w:fldCharType="end"/>
      </w:r>
    </w:p>
    <w:p w14:paraId="451CFBF3" w14:textId="417979B3" w:rsidR="002903C5" w:rsidRDefault="002903C5">
      <w:pPr>
        <w:pStyle w:val="TOC5"/>
        <w:rPr>
          <w:rFonts w:asciiTheme="minorHAnsi" w:eastAsiaTheme="minorEastAsia" w:hAnsiTheme="minorHAnsi" w:cstheme="minorBidi"/>
          <w:noProof/>
          <w:kern w:val="0"/>
          <w:sz w:val="22"/>
          <w:szCs w:val="22"/>
          <w:lang w:val="en-US" w:eastAsia="en-US"/>
        </w:rPr>
      </w:pPr>
      <w:r>
        <w:rPr>
          <w:noProof/>
        </w:rPr>
        <w:t>13  Australian Privacy Principle 5: Notification of the collection of personal information (as customised for the purposes of this Code)</w:t>
      </w:r>
      <w:r>
        <w:rPr>
          <w:noProof/>
        </w:rPr>
        <w:tab/>
      </w:r>
      <w:r>
        <w:rPr>
          <w:noProof/>
        </w:rPr>
        <w:fldChar w:fldCharType="begin"/>
      </w:r>
      <w:r>
        <w:rPr>
          <w:noProof/>
        </w:rPr>
        <w:instrText xml:space="preserve"> PAGEREF _Toc66104922 \h </w:instrText>
      </w:r>
      <w:r>
        <w:rPr>
          <w:noProof/>
        </w:rPr>
      </w:r>
      <w:r>
        <w:rPr>
          <w:noProof/>
        </w:rPr>
        <w:fldChar w:fldCharType="separate"/>
      </w:r>
      <w:r>
        <w:rPr>
          <w:noProof/>
        </w:rPr>
        <w:t>7</w:t>
      </w:r>
      <w:r>
        <w:rPr>
          <w:noProof/>
        </w:rPr>
        <w:fldChar w:fldCharType="end"/>
      </w:r>
    </w:p>
    <w:p w14:paraId="03FA614A" w14:textId="1DD44DE2" w:rsidR="002903C5" w:rsidRDefault="002903C5">
      <w:pPr>
        <w:pStyle w:val="TOC5"/>
        <w:rPr>
          <w:rFonts w:asciiTheme="minorHAnsi" w:eastAsiaTheme="minorEastAsia" w:hAnsiTheme="minorHAnsi" w:cstheme="minorBidi"/>
          <w:noProof/>
          <w:kern w:val="0"/>
          <w:sz w:val="22"/>
          <w:szCs w:val="22"/>
          <w:lang w:val="en-US" w:eastAsia="en-US"/>
        </w:rPr>
      </w:pPr>
      <w:r>
        <w:rPr>
          <w:noProof/>
        </w:rPr>
        <w:t>13A  Additional requirement: matters of which respondents should be made aware – sources of information and identity of client</w:t>
      </w:r>
      <w:r>
        <w:rPr>
          <w:noProof/>
        </w:rPr>
        <w:tab/>
      </w:r>
      <w:r>
        <w:rPr>
          <w:noProof/>
        </w:rPr>
        <w:fldChar w:fldCharType="begin"/>
      </w:r>
      <w:r>
        <w:rPr>
          <w:noProof/>
        </w:rPr>
        <w:instrText xml:space="preserve"> PAGEREF _Toc66104923 \h </w:instrText>
      </w:r>
      <w:r>
        <w:rPr>
          <w:noProof/>
        </w:rPr>
      </w:r>
      <w:r>
        <w:rPr>
          <w:noProof/>
        </w:rPr>
        <w:fldChar w:fldCharType="separate"/>
      </w:r>
      <w:r>
        <w:rPr>
          <w:noProof/>
        </w:rPr>
        <w:t>8</w:t>
      </w:r>
      <w:r>
        <w:rPr>
          <w:noProof/>
        </w:rPr>
        <w:fldChar w:fldCharType="end"/>
      </w:r>
    </w:p>
    <w:p w14:paraId="3772F65A" w14:textId="37099B96" w:rsidR="002903C5" w:rsidRDefault="002903C5">
      <w:pPr>
        <w:pStyle w:val="TOC7"/>
        <w:rPr>
          <w:rFonts w:asciiTheme="minorHAnsi" w:eastAsiaTheme="minorEastAsia" w:hAnsiTheme="minorHAnsi" w:cstheme="minorBidi"/>
          <w:noProof/>
          <w:kern w:val="0"/>
          <w:sz w:val="22"/>
          <w:szCs w:val="22"/>
          <w:lang w:val="en-US" w:eastAsia="en-US"/>
        </w:rPr>
      </w:pPr>
      <w:r>
        <w:rPr>
          <w:noProof/>
        </w:rPr>
        <w:t>Dealing with personal information</w:t>
      </w:r>
      <w:r>
        <w:rPr>
          <w:noProof/>
        </w:rPr>
        <w:tab/>
      </w:r>
      <w:r>
        <w:rPr>
          <w:noProof/>
        </w:rPr>
        <w:fldChar w:fldCharType="begin"/>
      </w:r>
      <w:r>
        <w:rPr>
          <w:noProof/>
        </w:rPr>
        <w:instrText xml:space="preserve"> PAGEREF _Toc66104924 \h </w:instrText>
      </w:r>
      <w:r>
        <w:rPr>
          <w:noProof/>
        </w:rPr>
      </w:r>
      <w:r>
        <w:rPr>
          <w:noProof/>
        </w:rPr>
        <w:fldChar w:fldCharType="separate"/>
      </w:r>
      <w:r>
        <w:rPr>
          <w:noProof/>
        </w:rPr>
        <w:t>9</w:t>
      </w:r>
      <w:r>
        <w:rPr>
          <w:noProof/>
        </w:rPr>
        <w:fldChar w:fldCharType="end"/>
      </w:r>
    </w:p>
    <w:p w14:paraId="5061A373" w14:textId="00337C81" w:rsidR="002903C5" w:rsidRDefault="002903C5">
      <w:pPr>
        <w:pStyle w:val="TOC5"/>
        <w:rPr>
          <w:rFonts w:asciiTheme="minorHAnsi" w:eastAsiaTheme="minorEastAsia" w:hAnsiTheme="minorHAnsi" w:cstheme="minorBidi"/>
          <w:noProof/>
          <w:kern w:val="0"/>
          <w:sz w:val="22"/>
          <w:szCs w:val="22"/>
          <w:lang w:val="en-US" w:eastAsia="en-US"/>
        </w:rPr>
      </w:pPr>
      <w:r>
        <w:rPr>
          <w:noProof/>
        </w:rPr>
        <w:t>14  Australian Privacy Principle 6: Use or disclosure of personal information (as customised for the purposes of this Code)</w:t>
      </w:r>
      <w:r>
        <w:rPr>
          <w:noProof/>
        </w:rPr>
        <w:tab/>
      </w:r>
      <w:r>
        <w:rPr>
          <w:noProof/>
        </w:rPr>
        <w:fldChar w:fldCharType="begin"/>
      </w:r>
      <w:r>
        <w:rPr>
          <w:noProof/>
        </w:rPr>
        <w:instrText xml:space="preserve"> PAGEREF _Toc66104925 \h </w:instrText>
      </w:r>
      <w:r>
        <w:rPr>
          <w:noProof/>
        </w:rPr>
      </w:r>
      <w:r>
        <w:rPr>
          <w:noProof/>
        </w:rPr>
        <w:fldChar w:fldCharType="separate"/>
      </w:r>
      <w:r>
        <w:rPr>
          <w:noProof/>
        </w:rPr>
        <w:t>9</w:t>
      </w:r>
      <w:r>
        <w:rPr>
          <w:noProof/>
        </w:rPr>
        <w:fldChar w:fldCharType="end"/>
      </w:r>
    </w:p>
    <w:p w14:paraId="4CC85AED" w14:textId="397B2DFA" w:rsidR="002903C5" w:rsidRDefault="002903C5">
      <w:pPr>
        <w:pStyle w:val="TOC5"/>
        <w:rPr>
          <w:rFonts w:asciiTheme="minorHAnsi" w:eastAsiaTheme="minorEastAsia" w:hAnsiTheme="minorHAnsi" w:cstheme="minorBidi"/>
          <w:noProof/>
          <w:kern w:val="0"/>
          <w:sz w:val="22"/>
          <w:szCs w:val="22"/>
          <w:lang w:val="en-US" w:eastAsia="en-US"/>
        </w:rPr>
      </w:pPr>
      <w:r>
        <w:rPr>
          <w:noProof/>
        </w:rPr>
        <w:t>14A  Additional requirement: research use and disclosure</w:t>
      </w:r>
      <w:r>
        <w:rPr>
          <w:noProof/>
        </w:rPr>
        <w:tab/>
      </w:r>
      <w:r>
        <w:rPr>
          <w:noProof/>
        </w:rPr>
        <w:fldChar w:fldCharType="begin"/>
      </w:r>
      <w:r>
        <w:rPr>
          <w:noProof/>
        </w:rPr>
        <w:instrText xml:space="preserve"> PAGEREF _Toc66104926 \h </w:instrText>
      </w:r>
      <w:r>
        <w:rPr>
          <w:noProof/>
        </w:rPr>
      </w:r>
      <w:r>
        <w:rPr>
          <w:noProof/>
        </w:rPr>
        <w:fldChar w:fldCharType="separate"/>
      </w:r>
      <w:r>
        <w:rPr>
          <w:noProof/>
        </w:rPr>
        <w:t>9</w:t>
      </w:r>
      <w:r>
        <w:rPr>
          <w:noProof/>
        </w:rPr>
        <w:fldChar w:fldCharType="end"/>
      </w:r>
    </w:p>
    <w:p w14:paraId="3D55225F" w14:textId="620FCE8C" w:rsidR="002903C5" w:rsidRDefault="002903C5">
      <w:pPr>
        <w:pStyle w:val="TOC5"/>
        <w:rPr>
          <w:rFonts w:asciiTheme="minorHAnsi" w:eastAsiaTheme="minorEastAsia" w:hAnsiTheme="minorHAnsi" w:cstheme="minorBidi"/>
          <w:noProof/>
          <w:kern w:val="0"/>
          <w:sz w:val="22"/>
          <w:szCs w:val="22"/>
          <w:lang w:val="en-US" w:eastAsia="en-US"/>
        </w:rPr>
      </w:pPr>
      <w:r>
        <w:rPr>
          <w:noProof/>
        </w:rPr>
        <w:t>15  Australian Privacy Principle 7: Direct marketing (as customised for the purposes of this Code)</w:t>
      </w:r>
      <w:r>
        <w:rPr>
          <w:noProof/>
        </w:rPr>
        <w:tab/>
      </w:r>
      <w:r>
        <w:rPr>
          <w:noProof/>
        </w:rPr>
        <w:fldChar w:fldCharType="begin"/>
      </w:r>
      <w:r>
        <w:rPr>
          <w:noProof/>
        </w:rPr>
        <w:instrText xml:space="preserve"> PAGEREF _Toc66104927 \h </w:instrText>
      </w:r>
      <w:r>
        <w:rPr>
          <w:noProof/>
        </w:rPr>
      </w:r>
      <w:r>
        <w:rPr>
          <w:noProof/>
        </w:rPr>
        <w:fldChar w:fldCharType="separate"/>
      </w:r>
      <w:r>
        <w:rPr>
          <w:noProof/>
        </w:rPr>
        <w:t>11</w:t>
      </w:r>
      <w:r>
        <w:rPr>
          <w:noProof/>
        </w:rPr>
        <w:fldChar w:fldCharType="end"/>
      </w:r>
    </w:p>
    <w:p w14:paraId="06145C0D" w14:textId="4109C84E" w:rsidR="002903C5" w:rsidRDefault="002903C5">
      <w:pPr>
        <w:pStyle w:val="TOC5"/>
        <w:rPr>
          <w:rFonts w:asciiTheme="minorHAnsi" w:eastAsiaTheme="minorEastAsia" w:hAnsiTheme="minorHAnsi" w:cstheme="minorBidi"/>
          <w:noProof/>
          <w:kern w:val="0"/>
          <w:sz w:val="22"/>
          <w:szCs w:val="22"/>
          <w:lang w:val="en-US" w:eastAsia="en-US"/>
        </w:rPr>
      </w:pPr>
      <w:r>
        <w:rPr>
          <w:noProof/>
        </w:rPr>
        <w:t>16  Australian Privacy Principle 8: Cross-border disclosure of personal information (as customised for the purposes of this Code)</w:t>
      </w:r>
      <w:r>
        <w:rPr>
          <w:noProof/>
        </w:rPr>
        <w:tab/>
      </w:r>
      <w:r>
        <w:rPr>
          <w:noProof/>
        </w:rPr>
        <w:fldChar w:fldCharType="begin"/>
      </w:r>
      <w:r>
        <w:rPr>
          <w:noProof/>
        </w:rPr>
        <w:instrText xml:space="preserve"> PAGEREF _Toc66104928 \h </w:instrText>
      </w:r>
      <w:r>
        <w:rPr>
          <w:noProof/>
        </w:rPr>
      </w:r>
      <w:r>
        <w:rPr>
          <w:noProof/>
        </w:rPr>
        <w:fldChar w:fldCharType="separate"/>
      </w:r>
      <w:r>
        <w:rPr>
          <w:noProof/>
        </w:rPr>
        <w:t>11</w:t>
      </w:r>
      <w:r>
        <w:rPr>
          <w:noProof/>
        </w:rPr>
        <w:fldChar w:fldCharType="end"/>
      </w:r>
    </w:p>
    <w:p w14:paraId="561C016A" w14:textId="0617FB88" w:rsidR="002903C5" w:rsidRDefault="002903C5">
      <w:pPr>
        <w:pStyle w:val="TOC5"/>
        <w:rPr>
          <w:rFonts w:asciiTheme="minorHAnsi" w:eastAsiaTheme="minorEastAsia" w:hAnsiTheme="minorHAnsi" w:cstheme="minorBidi"/>
          <w:noProof/>
          <w:kern w:val="0"/>
          <w:sz w:val="22"/>
          <w:szCs w:val="22"/>
          <w:lang w:val="en-US" w:eastAsia="en-US"/>
        </w:rPr>
      </w:pPr>
      <w:r>
        <w:rPr>
          <w:noProof/>
        </w:rPr>
        <w:t>17  Australian Privacy Principle 9: Adoption, use or disclosure of government related identifiers (as customised for the purposes of this Code)</w:t>
      </w:r>
      <w:r>
        <w:rPr>
          <w:noProof/>
        </w:rPr>
        <w:tab/>
      </w:r>
      <w:r>
        <w:rPr>
          <w:noProof/>
        </w:rPr>
        <w:fldChar w:fldCharType="begin"/>
      </w:r>
      <w:r>
        <w:rPr>
          <w:noProof/>
        </w:rPr>
        <w:instrText xml:space="preserve"> PAGEREF _Toc66104929 \h </w:instrText>
      </w:r>
      <w:r>
        <w:rPr>
          <w:noProof/>
        </w:rPr>
      </w:r>
      <w:r>
        <w:rPr>
          <w:noProof/>
        </w:rPr>
        <w:fldChar w:fldCharType="separate"/>
      </w:r>
      <w:r>
        <w:rPr>
          <w:noProof/>
        </w:rPr>
        <w:t>12</w:t>
      </w:r>
      <w:r>
        <w:rPr>
          <w:noProof/>
        </w:rPr>
        <w:fldChar w:fldCharType="end"/>
      </w:r>
    </w:p>
    <w:p w14:paraId="0B6F1D2C" w14:textId="784337EB" w:rsidR="002903C5" w:rsidRDefault="002903C5">
      <w:pPr>
        <w:pStyle w:val="TOC7"/>
        <w:rPr>
          <w:rFonts w:asciiTheme="minorHAnsi" w:eastAsiaTheme="minorEastAsia" w:hAnsiTheme="minorHAnsi" w:cstheme="minorBidi"/>
          <w:noProof/>
          <w:kern w:val="0"/>
          <w:sz w:val="22"/>
          <w:szCs w:val="22"/>
          <w:lang w:val="en-US" w:eastAsia="en-US"/>
        </w:rPr>
      </w:pPr>
      <w:r>
        <w:rPr>
          <w:noProof/>
        </w:rPr>
        <w:t>Integrity of personal information</w:t>
      </w:r>
      <w:r>
        <w:rPr>
          <w:noProof/>
        </w:rPr>
        <w:tab/>
      </w:r>
      <w:r>
        <w:rPr>
          <w:noProof/>
        </w:rPr>
        <w:fldChar w:fldCharType="begin"/>
      </w:r>
      <w:r>
        <w:rPr>
          <w:noProof/>
        </w:rPr>
        <w:instrText xml:space="preserve"> PAGEREF _Toc66104930 \h </w:instrText>
      </w:r>
      <w:r>
        <w:rPr>
          <w:noProof/>
        </w:rPr>
      </w:r>
      <w:r>
        <w:rPr>
          <w:noProof/>
        </w:rPr>
        <w:fldChar w:fldCharType="separate"/>
      </w:r>
      <w:r>
        <w:rPr>
          <w:noProof/>
        </w:rPr>
        <w:t>13</w:t>
      </w:r>
      <w:r>
        <w:rPr>
          <w:noProof/>
        </w:rPr>
        <w:fldChar w:fldCharType="end"/>
      </w:r>
    </w:p>
    <w:p w14:paraId="40BED669" w14:textId="5AB772F3" w:rsidR="002903C5" w:rsidRDefault="002903C5">
      <w:pPr>
        <w:pStyle w:val="TOC5"/>
        <w:rPr>
          <w:rFonts w:asciiTheme="minorHAnsi" w:eastAsiaTheme="minorEastAsia" w:hAnsiTheme="minorHAnsi" w:cstheme="minorBidi"/>
          <w:noProof/>
          <w:kern w:val="0"/>
          <w:sz w:val="22"/>
          <w:szCs w:val="22"/>
          <w:lang w:val="en-US" w:eastAsia="en-US"/>
        </w:rPr>
      </w:pPr>
      <w:r>
        <w:rPr>
          <w:noProof/>
        </w:rPr>
        <w:t>18  Australian Privacy Principle 10: Quality of personal information (as customised for the purposes of this Code)</w:t>
      </w:r>
      <w:r>
        <w:rPr>
          <w:noProof/>
        </w:rPr>
        <w:tab/>
      </w:r>
      <w:r>
        <w:rPr>
          <w:noProof/>
        </w:rPr>
        <w:fldChar w:fldCharType="begin"/>
      </w:r>
      <w:r>
        <w:rPr>
          <w:noProof/>
        </w:rPr>
        <w:instrText xml:space="preserve"> PAGEREF _Toc66104931 \h </w:instrText>
      </w:r>
      <w:r>
        <w:rPr>
          <w:noProof/>
        </w:rPr>
      </w:r>
      <w:r>
        <w:rPr>
          <w:noProof/>
        </w:rPr>
        <w:fldChar w:fldCharType="separate"/>
      </w:r>
      <w:r>
        <w:rPr>
          <w:noProof/>
        </w:rPr>
        <w:t>13</w:t>
      </w:r>
      <w:r>
        <w:rPr>
          <w:noProof/>
        </w:rPr>
        <w:fldChar w:fldCharType="end"/>
      </w:r>
    </w:p>
    <w:p w14:paraId="7434412C" w14:textId="32B0ED08" w:rsidR="002903C5" w:rsidRDefault="002903C5">
      <w:pPr>
        <w:pStyle w:val="TOC7"/>
        <w:rPr>
          <w:rFonts w:asciiTheme="minorHAnsi" w:eastAsiaTheme="minorEastAsia" w:hAnsiTheme="minorHAnsi" w:cstheme="minorBidi"/>
          <w:noProof/>
          <w:kern w:val="0"/>
          <w:sz w:val="22"/>
          <w:szCs w:val="22"/>
          <w:lang w:val="en-US" w:eastAsia="en-US"/>
        </w:rPr>
      </w:pPr>
      <w:r>
        <w:rPr>
          <w:noProof/>
        </w:rPr>
        <w:t>Security of personal information</w:t>
      </w:r>
      <w:r>
        <w:rPr>
          <w:noProof/>
        </w:rPr>
        <w:tab/>
      </w:r>
      <w:r>
        <w:rPr>
          <w:noProof/>
        </w:rPr>
        <w:fldChar w:fldCharType="begin"/>
      </w:r>
      <w:r>
        <w:rPr>
          <w:noProof/>
        </w:rPr>
        <w:instrText xml:space="preserve"> PAGEREF _Toc66104932 \h </w:instrText>
      </w:r>
      <w:r>
        <w:rPr>
          <w:noProof/>
        </w:rPr>
      </w:r>
      <w:r>
        <w:rPr>
          <w:noProof/>
        </w:rPr>
        <w:fldChar w:fldCharType="separate"/>
      </w:r>
      <w:r>
        <w:rPr>
          <w:noProof/>
        </w:rPr>
        <w:t>13</w:t>
      </w:r>
      <w:r>
        <w:rPr>
          <w:noProof/>
        </w:rPr>
        <w:fldChar w:fldCharType="end"/>
      </w:r>
    </w:p>
    <w:p w14:paraId="13B53CAF" w14:textId="4A681CC2" w:rsidR="002903C5" w:rsidRDefault="002903C5">
      <w:pPr>
        <w:pStyle w:val="TOC5"/>
        <w:rPr>
          <w:rFonts w:asciiTheme="minorHAnsi" w:eastAsiaTheme="minorEastAsia" w:hAnsiTheme="minorHAnsi" w:cstheme="minorBidi"/>
          <w:noProof/>
          <w:kern w:val="0"/>
          <w:sz w:val="22"/>
          <w:szCs w:val="22"/>
          <w:lang w:val="en-US" w:eastAsia="en-US"/>
        </w:rPr>
      </w:pPr>
      <w:r>
        <w:rPr>
          <w:noProof/>
        </w:rPr>
        <w:t>19  Australian Privacy Principle 11: Security of personal information (as customised for the purposes of this Code)</w:t>
      </w:r>
      <w:r>
        <w:rPr>
          <w:noProof/>
        </w:rPr>
        <w:tab/>
      </w:r>
      <w:r>
        <w:rPr>
          <w:noProof/>
        </w:rPr>
        <w:fldChar w:fldCharType="begin"/>
      </w:r>
      <w:r>
        <w:rPr>
          <w:noProof/>
        </w:rPr>
        <w:instrText xml:space="preserve"> PAGEREF _Toc66104933 \h </w:instrText>
      </w:r>
      <w:r>
        <w:rPr>
          <w:noProof/>
        </w:rPr>
      </w:r>
      <w:r>
        <w:rPr>
          <w:noProof/>
        </w:rPr>
        <w:fldChar w:fldCharType="separate"/>
      </w:r>
      <w:r>
        <w:rPr>
          <w:noProof/>
        </w:rPr>
        <w:t>13</w:t>
      </w:r>
      <w:r>
        <w:rPr>
          <w:noProof/>
        </w:rPr>
        <w:fldChar w:fldCharType="end"/>
      </w:r>
    </w:p>
    <w:p w14:paraId="2AE5B741" w14:textId="64D8AE06" w:rsidR="002903C5" w:rsidRDefault="002903C5">
      <w:pPr>
        <w:pStyle w:val="TOC5"/>
        <w:rPr>
          <w:rFonts w:asciiTheme="minorHAnsi" w:eastAsiaTheme="minorEastAsia" w:hAnsiTheme="minorHAnsi" w:cstheme="minorBidi"/>
          <w:noProof/>
          <w:kern w:val="0"/>
          <w:sz w:val="22"/>
          <w:szCs w:val="22"/>
          <w:lang w:val="en-US" w:eastAsia="en-US"/>
        </w:rPr>
      </w:pPr>
      <w:r>
        <w:rPr>
          <w:noProof/>
        </w:rPr>
        <w:t>19A  Additional requirement: retention and disposal</w:t>
      </w:r>
      <w:r>
        <w:rPr>
          <w:noProof/>
        </w:rPr>
        <w:tab/>
      </w:r>
      <w:r>
        <w:rPr>
          <w:noProof/>
        </w:rPr>
        <w:fldChar w:fldCharType="begin"/>
      </w:r>
      <w:r>
        <w:rPr>
          <w:noProof/>
        </w:rPr>
        <w:instrText xml:space="preserve"> PAGEREF _Toc66104934 \h </w:instrText>
      </w:r>
      <w:r>
        <w:rPr>
          <w:noProof/>
        </w:rPr>
      </w:r>
      <w:r>
        <w:rPr>
          <w:noProof/>
        </w:rPr>
        <w:fldChar w:fldCharType="separate"/>
      </w:r>
      <w:r>
        <w:rPr>
          <w:noProof/>
        </w:rPr>
        <w:t>14</w:t>
      </w:r>
      <w:r>
        <w:rPr>
          <w:noProof/>
        </w:rPr>
        <w:fldChar w:fldCharType="end"/>
      </w:r>
    </w:p>
    <w:p w14:paraId="49B3FC80" w14:textId="3896D195" w:rsidR="002903C5" w:rsidRDefault="002903C5">
      <w:pPr>
        <w:pStyle w:val="TOC7"/>
        <w:rPr>
          <w:rFonts w:asciiTheme="minorHAnsi" w:eastAsiaTheme="minorEastAsia" w:hAnsiTheme="minorHAnsi" w:cstheme="minorBidi"/>
          <w:noProof/>
          <w:kern w:val="0"/>
          <w:sz w:val="22"/>
          <w:szCs w:val="22"/>
          <w:lang w:val="en-US" w:eastAsia="en-US"/>
        </w:rPr>
      </w:pPr>
      <w:r>
        <w:rPr>
          <w:noProof/>
        </w:rPr>
        <w:t>Access to, and correction of, personal information</w:t>
      </w:r>
      <w:r>
        <w:rPr>
          <w:noProof/>
        </w:rPr>
        <w:tab/>
      </w:r>
      <w:r>
        <w:rPr>
          <w:noProof/>
        </w:rPr>
        <w:fldChar w:fldCharType="begin"/>
      </w:r>
      <w:r>
        <w:rPr>
          <w:noProof/>
        </w:rPr>
        <w:instrText xml:space="preserve"> PAGEREF _Toc66104935 \h </w:instrText>
      </w:r>
      <w:r>
        <w:rPr>
          <w:noProof/>
        </w:rPr>
      </w:r>
      <w:r>
        <w:rPr>
          <w:noProof/>
        </w:rPr>
        <w:fldChar w:fldCharType="separate"/>
      </w:r>
      <w:r>
        <w:rPr>
          <w:noProof/>
        </w:rPr>
        <w:t>15</w:t>
      </w:r>
      <w:r>
        <w:rPr>
          <w:noProof/>
        </w:rPr>
        <w:fldChar w:fldCharType="end"/>
      </w:r>
    </w:p>
    <w:p w14:paraId="18EA83B5" w14:textId="2BBF7928" w:rsidR="002903C5" w:rsidRDefault="002903C5">
      <w:pPr>
        <w:pStyle w:val="TOC5"/>
        <w:rPr>
          <w:rFonts w:asciiTheme="minorHAnsi" w:eastAsiaTheme="minorEastAsia" w:hAnsiTheme="minorHAnsi" w:cstheme="minorBidi"/>
          <w:noProof/>
          <w:kern w:val="0"/>
          <w:sz w:val="22"/>
          <w:szCs w:val="22"/>
          <w:lang w:val="en-US" w:eastAsia="en-US"/>
        </w:rPr>
      </w:pPr>
      <w:r>
        <w:rPr>
          <w:noProof/>
        </w:rPr>
        <w:t>20  Australian Privacy Principle 12: Access to personal information (as customised for the purposes of this Code)</w:t>
      </w:r>
      <w:r>
        <w:rPr>
          <w:noProof/>
        </w:rPr>
        <w:tab/>
      </w:r>
      <w:r>
        <w:rPr>
          <w:noProof/>
        </w:rPr>
        <w:fldChar w:fldCharType="begin"/>
      </w:r>
      <w:r>
        <w:rPr>
          <w:noProof/>
        </w:rPr>
        <w:instrText xml:space="preserve"> PAGEREF _Toc66104936 \h </w:instrText>
      </w:r>
      <w:r>
        <w:rPr>
          <w:noProof/>
        </w:rPr>
      </w:r>
      <w:r>
        <w:rPr>
          <w:noProof/>
        </w:rPr>
        <w:fldChar w:fldCharType="separate"/>
      </w:r>
      <w:r>
        <w:rPr>
          <w:noProof/>
        </w:rPr>
        <w:t>15</w:t>
      </w:r>
      <w:r>
        <w:rPr>
          <w:noProof/>
        </w:rPr>
        <w:fldChar w:fldCharType="end"/>
      </w:r>
    </w:p>
    <w:p w14:paraId="77CB7BFC" w14:textId="5063184C" w:rsidR="002903C5" w:rsidRDefault="002903C5">
      <w:pPr>
        <w:pStyle w:val="TOC5"/>
        <w:rPr>
          <w:rFonts w:asciiTheme="minorHAnsi" w:eastAsiaTheme="minorEastAsia" w:hAnsiTheme="minorHAnsi" w:cstheme="minorBidi"/>
          <w:noProof/>
          <w:kern w:val="0"/>
          <w:sz w:val="22"/>
          <w:szCs w:val="22"/>
          <w:lang w:val="en-US" w:eastAsia="en-US"/>
        </w:rPr>
      </w:pPr>
      <w:r>
        <w:rPr>
          <w:noProof/>
        </w:rPr>
        <w:t>21  Australian Privacy Principle 13: Correction of personal information (as customised for the purposes of this Code)</w:t>
      </w:r>
      <w:r>
        <w:rPr>
          <w:noProof/>
        </w:rPr>
        <w:tab/>
      </w:r>
      <w:r>
        <w:rPr>
          <w:noProof/>
        </w:rPr>
        <w:fldChar w:fldCharType="begin"/>
      </w:r>
      <w:r>
        <w:rPr>
          <w:noProof/>
        </w:rPr>
        <w:instrText xml:space="preserve"> PAGEREF _Toc66104937 \h </w:instrText>
      </w:r>
      <w:r>
        <w:rPr>
          <w:noProof/>
        </w:rPr>
      </w:r>
      <w:r>
        <w:rPr>
          <w:noProof/>
        </w:rPr>
        <w:fldChar w:fldCharType="separate"/>
      </w:r>
      <w:r>
        <w:rPr>
          <w:noProof/>
        </w:rPr>
        <w:t>17</w:t>
      </w:r>
      <w:r>
        <w:rPr>
          <w:noProof/>
        </w:rPr>
        <w:fldChar w:fldCharType="end"/>
      </w:r>
    </w:p>
    <w:p w14:paraId="54606C74" w14:textId="7EA7E1C9" w:rsidR="002903C5" w:rsidRDefault="002903C5">
      <w:pPr>
        <w:pStyle w:val="TOC5"/>
        <w:rPr>
          <w:rFonts w:asciiTheme="minorHAnsi" w:eastAsiaTheme="minorEastAsia" w:hAnsiTheme="minorHAnsi" w:cstheme="minorBidi"/>
          <w:noProof/>
          <w:kern w:val="0"/>
          <w:sz w:val="22"/>
          <w:szCs w:val="22"/>
          <w:lang w:val="en-US" w:eastAsia="en-US"/>
        </w:rPr>
      </w:pPr>
      <w:r>
        <w:rPr>
          <w:noProof/>
        </w:rPr>
        <w:lastRenderedPageBreak/>
        <w:t>21A  Additional requirement: destruction or de-identification on request</w:t>
      </w:r>
      <w:r>
        <w:rPr>
          <w:noProof/>
        </w:rPr>
        <w:tab/>
      </w:r>
      <w:r>
        <w:rPr>
          <w:noProof/>
        </w:rPr>
        <w:fldChar w:fldCharType="begin"/>
      </w:r>
      <w:r>
        <w:rPr>
          <w:noProof/>
        </w:rPr>
        <w:instrText xml:space="preserve"> PAGEREF _Toc66104938 \h </w:instrText>
      </w:r>
      <w:r>
        <w:rPr>
          <w:noProof/>
        </w:rPr>
      </w:r>
      <w:r>
        <w:rPr>
          <w:noProof/>
        </w:rPr>
        <w:fldChar w:fldCharType="separate"/>
      </w:r>
      <w:r>
        <w:rPr>
          <w:noProof/>
        </w:rPr>
        <w:t>18</w:t>
      </w:r>
      <w:r>
        <w:rPr>
          <w:noProof/>
        </w:rPr>
        <w:fldChar w:fldCharType="end"/>
      </w:r>
    </w:p>
    <w:p w14:paraId="122D8C5D" w14:textId="36EC867D" w:rsidR="002903C5" w:rsidRDefault="002903C5">
      <w:pPr>
        <w:pStyle w:val="TOC6"/>
        <w:rPr>
          <w:rFonts w:asciiTheme="minorHAnsi" w:eastAsiaTheme="minorEastAsia" w:hAnsiTheme="minorHAnsi" w:cstheme="minorBidi"/>
          <w:b w:val="0"/>
          <w:noProof/>
          <w:kern w:val="0"/>
          <w:sz w:val="22"/>
          <w:szCs w:val="22"/>
          <w:lang w:val="en-US" w:eastAsia="en-US"/>
        </w:rPr>
      </w:pPr>
      <w:r>
        <w:rPr>
          <w:noProof/>
        </w:rPr>
        <w:t>Part 3—Governance</w:t>
      </w:r>
      <w:r>
        <w:rPr>
          <w:noProof/>
        </w:rPr>
        <w:tab/>
      </w:r>
      <w:r>
        <w:rPr>
          <w:noProof/>
        </w:rPr>
        <w:fldChar w:fldCharType="begin"/>
      </w:r>
      <w:r>
        <w:rPr>
          <w:noProof/>
        </w:rPr>
        <w:instrText xml:space="preserve"> PAGEREF _Toc66104939 \h </w:instrText>
      </w:r>
      <w:r>
        <w:rPr>
          <w:noProof/>
        </w:rPr>
      </w:r>
      <w:r>
        <w:rPr>
          <w:noProof/>
        </w:rPr>
        <w:fldChar w:fldCharType="separate"/>
      </w:r>
      <w:r>
        <w:rPr>
          <w:noProof/>
        </w:rPr>
        <w:t>20</w:t>
      </w:r>
      <w:r>
        <w:rPr>
          <w:noProof/>
        </w:rPr>
        <w:fldChar w:fldCharType="end"/>
      </w:r>
    </w:p>
    <w:p w14:paraId="786E86AD" w14:textId="2B86A119" w:rsidR="002903C5" w:rsidRDefault="002903C5">
      <w:pPr>
        <w:pStyle w:val="TOC5"/>
        <w:rPr>
          <w:rFonts w:asciiTheme="minorHAnsi" w:eastAsiaTheme="minorEastAsia" w:hAnsiTheme="minorHAnsi" w:cstheme="minorBidi"/>
          <w:noProof/>
          <w:kern w:val="0"/>
          <w:sz w:val="22"/>
          <w:szCs w:val="22"/>
          <w:lang w:val="en-US" w:eastAsia="en-US"/>
        </w:rPr>
      </w:pPr>
      <w:r>
        <w:rPr>
          <w:noProof/>
        </w:rPr>
        <w:t>22 Code Administrator</w:t>
      </w:r>
      <w:r>
        <w:rPr>
          <w:noProof/>
        </w:rPr>
        <w:tab/>
      </w:r>
      <w:r>
        <w:rPr>
          <w:noProof/>
        </w:rPr>
        <w:fldChar w:fldCharType="begin"/>
      </w:r>
      <w:r>
        <w:rPr>
          <w:noProof/>
        </w:rPr>
        <w:instrText xml:space="preserve"> PAGEREF _Toc66104940 \h </w:instrText>
      </w:r>
      <w:r>
        <w:rPr>
          <w:noProof/>
        </w:rPr>
      </w:r>
      <w:r>
        <w:rPr>
          <w:noProof/>
        </w:rPr>
        <w:fldChar w:fldCharType="separate"/>
      </w:r>
      <w:r>
        <w:rPr>
          <w:noProof/>
        </w:rPr>
        <w:t>20</w:t>
      </w:r>
      <w:r>
        <w:rPr>
          <w:noProof/>
        </w:rPr>
        <w:fldChar w:fldCharType="end"/>
      </w:r>
    </w:p>
    <w:p w14:paraId="43319235" w14:textId="070D3CF4" w:rsidR="002903C5" w:rsidRDefault="002903C5">
      <w:pPr>
        <w:pStyle w:val="TOC5"/>
        <w:rPr>
          <w:rFonts w:asciiTheme="minorHAnsi" w:eastAsiaTheme="minorEastAsia" w:hAnsiTheme="minorHAnsi" w:cstheme="minorBidi"/>
          <w:noProof/>
          <w:kern w:val="0"/>
          <w:sz w:val="22"/>
          <w:szCs w:val="22"/>
          <w:lang w:val="en-US" w:eastAsia="en-US"/>
        </w:rPr>
      </w:pPr>
      <w:r>
        <w:rPr>
          <w:noProof/>
        </w:rPr>
        <w:t>23 Tasks of the Code Administrator</w:t>
      </w:r>
      <w:r>
        <w:rPr>
          <w:noProof/>
        </w:rPr>
        <w:tab/>
      </w:r>
      <w:r>
        <w:rPr>
          <w:noProof/>
        </w:rPr>
        <w:fldChar w:fldCharType="begin"/>
      </w:r>
      <w:r>
        <w:rPr>
          <w:noProof/>
        </w:rPr>
        <w:instrText xml:space="preserve"> PAGEREF _Toc66104941 \h </w:instrText>
      </w:r>
      <w:r>
        <w:rPr>
          <w:noProof/>
        </w:rPr>
      </w:r>
      <w:r>
        <w:rPr>
          <w:noProof/>
        </w:rPr>
        <w:fldChar w:fldCharType="separate"/>
      </w:r>
      <w:r>
        <w:rPr>
          <w:noProof/>
        </w:rPr>
        <w:t>20</w:t>
      </w:r>
      <w:r>
        <w:rPr>
          <w:noProof/>
        </w:rPr>
        <w:fldChar w:fldCharType="end"/>
      </w:r>
    </w:p>
    <w:p w14:paraId="5FC2E2BA" w14:textId="29D45A60" w:rsidR="002903C5" w:rsidRDefault="002903C5">
      <w:pPr>
        <w:pStyle w:val="TOC6"/>
        <w:rPr>
          <w:rFonts w:asciiTheme="minorHAnsi" w:eastAsiaTheme="minorEastAsia" w:hAnsiTheme="minorHAnsi" w:cstheme="minorBidi"/>
          <w:b w:val="0"/>
          <w:noProof/>
          <w:kern w:val="0"/>
          <w:sz w:val="22"/>
          <w:szCs w:val="22"/>
          <w:lang w:val="en-US" w:eastAsia="en-US"/>
        </w:rPr>
      </w:pPr>
      <w:r>
        <w:rPr>
          <w:noProof/>
        </w:rPr>
        <w:t>Part 4—Review</w:t>
      </w:r>
      <w:r>
        <w:rPr>
          <w:noProof/>
        </w:rPr>
        <w:tab/>
      </w:r>
      <w:r>
        <w:rPr>
          <w:noProof/>
        </w:rPr>
        <w:fldChar w:fldCharType="begin"/>
      </w:r>
      <w:r>
        <w:rPr>
          <w:noProof/>
        </w:rPr>
        <w:instrText xml:space="preserve"> PAGEREF _Toc66104942 \h </w:instrText>
      </w:r>
      <w:r>
        <w:rPr>
          <w:noProof/>
        </w:rPr>
      </w:r>
      <w:r>
        <w:rPr>
          <w:noProof/>
        </w:rPr>
        <w:fldChar w:fldCharType="separate"/>
      </w:r>
      <w:r>
        <w:rPr>
          <w:noProof/>
        </w:rPr>
        <w:t>22</w:t>
      </w:r>
      <w:r>
        <w:rPr>
          <w:noProof/>
        </w:rPr>
        <w:fldChar w:fldCharType="end"/>
      </w:r>
    </w:p>
    <w:p w14:paraId="5280F3DA" w14:textId="774E6831" w:rsidR="002903C5" w:rsidRDefault="002903C5">
      <w:pPr>
        <w:pStyle w:val="TOC5"/>
        <w:rPr>
          <w:rFonts w:asciiTheme="minorHAnsi" w:eastAsiaTheme="minorEastAsia" w:hAnsiTheme="minorHAnsi" w:cstheme="minorBidi"/>
          <w:noProof/>
          <w:kern w:val="0"/>
          <w:sz w:val="22"/>
          <w:szCs w:val="22"/>
          <w:lang w:val="en-US" w:eastAsia="en-US"/>
        </w:rPr>
      </w:pPr>
      <w:r>
        <w:rPr>
          <w:noProof/>
        </w:rPr>
        <w:t>24 Independent Code Review</w:t>
      </w:r>
      <w:r>
        <w:rPr>
          <w:noProof/>
        </w:rPr>
        <w:tab/>
      </w:r>
      <w:r>
        <w:rPr>
          <w:noProof/>
        </w:rPr>
        <w:fldChar w:fldCharType="begin"/>
      </w:r>
      <w:r>
        <w:rPr>
          <w:noProof/>
        </w:rPr>
        <w:instrText xml:space="preserve"> PAGEREF _Toc66104943 \h </w:instrText>
      </w:r>
      <w:r>
        <w:rPr>
          <w:noProof/>
        </w:rPr>
      </w:r>
      <w:r>
        <w:rPr>
          <w:noProof/>
        </w:rPr>
        <w:fldChar w:fldCharType="separate"/>
      </w:r>
      <w:r>
        <w:rPr>
          <w:noProof/>
        </w:rPr>
        <w:t>22</w:t>
      </w:r>
      <w:r>
        <w:rPr>
          <w:noProof/>
        </w:rPr>
        <w:fldChar w:fldCharType="end"/>
      </w:r>
    </w:p>
    <w:p w14:paraId="3817DCD2" w14:textId="3ADC92AF" w:rsidR="002903C5" w:rsidRDefault="002903C5">
      <w:pPr>
        <w:pStyle w:val="TOC5"/>
        <w:rPr>
          <w:rFonts w:asciiTheme="minorHAnsi" w:eastAsiaTheme="minorEastAsia" w:hAnsiTheme="minorHAnsi" w:cstheme="minorBidi"/>
          <w:noProof/>
          <w:kern w:val="0"/>
          <w:sz w:val="22"/>
          <w:szCs w:val="22"/>
          <w:lang w:val="en-US" w:eastAsia="en-US"/>
        </w:rPr>
      </w:pPr>
      <w:r>
        <w:rPr>
          <w:noProof/>
        </w:rPr>
        <w:t>25 Consultation</w:t>
      </w:r>
      <w:r>
        <w:rPr>
          <w:noProof/>
        </w:rPr>
        <w:tab/>
      </w:r>
      <w:r>
        <w:rPr>
          <w:noProof/>
        </w:rPr>
        <w:fldChar w:fldCharType="begin"/>
      </w:r>
      <w:r>
        <w:rPr>
          <w:noProof/>
        </w:rPr>
        <w:instrText xml:space="preserve"> PAGEREF _Toc66104944 \h </w:instrText>
      </w:r>
      <w:r>
        <w:rPr>
          <w:noProof/>
        </w:rPr>
      </w:r>
      <w:r>
        <w:rPr>
          <w:noProof/>
        </w:rPr>
        <w:fldChar w:fldCharType="separate"/>
      </w:r>
      <w:r>
        <w:rPr>
          <w:noProof/>
        </w:rPr>
        <w:t>22</w:t>
      </w:r>
      <w:r>
        <w:rPr>
          <w:noProof/>
        </w:rPr>
        <w:fldChar w:fldCharType="end"/>
      </w:r>
    </w:p>
    <w:p w14:paraId="067F29FA" w14:textId="1C1B3ADB" w:rsidR="002903C5" w:rsidRDefault="002903C5">
      <w:pPr>
        <w:pStyle w:val="TOC5"/>
        <w:rPr>
          <w:rFonts w:asciiTheme="minorHAnsi" w:eastAsiaTheme="minorEastAsia" w:hAnsiTheme="minorHAnsi" w:cstheme="minorBidi"/>
          <w:noProof/>
          <w:kern w:val="0"/>
          <w:sz w:val="22"/>
          <w:szCs w:val="22"/>
          <w:lang w:val="en-US" w:eastAsia="en-US"/>
        </w:rPr>
      </w:pPr>
      <w:r>
        <w:rPr>
          <w:noProof/>
        </w:rPr>
        <w:t>26 Reporting following an Independent Code Review</w:t>
      </w:r>
      <w:r>
        <w:rPr>
          <w:noProof/>
        </w:rPr>
        <w:tab/>
      </w:r>
      <w:r>
        <w:rPr>
          <w:noProof/>
        </w:rPr>
        <w:fldChar w:fldCharType="begin"/>
      </w:r>
      <w:r>
        <w:rPr>
          <w:noProof/>
        </w:rPr>
        <w:instrText xml:space="preserve"> PAGEREF _Toc66104945 \h </w:instrText>
      </w:r>
      <w:r>
        <w:rPr>
          <w:noProof/>
        </w:rPr>
      </w:r>
      <w:r>
        <w:rPr>
          <w:noProof/>
        </w:rPr>
        <w:fldChar w:fldCharType="separate"/>
      </w:r>
      <w:r>
        <w:rPr>
          <w:noProof/>
        </w:rPr>
        <w:t>22</w:t>
      </w:r>
      <w:r>
        <w:rPr>
          <w:noProof/>
        </w:rPr>
        <w:fldChar w:fldCharType="end"/>
      </w:r>
    </w:p>
    <w:p w14:paraId="577A0C73" w14:textId="4BBE4DA9" w:rsidR="002903C5" w:rsidRDefault="002903C5">
      <w:pPr>
        <w:pStyle w:val="TOC5"/>
        <w:rPr>
          <w:rFonts w:asciiTheme="minorHAnsi" w:eastAsiaTheme="minorEastAsia" w:hAnsiTheme="minorHAnsi" w:cstheme="minorBidi"/>
          <w:noProof/>
          <w:kern w:val="0"/>
          <w:sz w:val="22"/>
          <w:szCs w:val="22"/>
          <w:lang w:val="en-US" w:eastAsia="en-US"/>
        </w:rPr>
      </w:pPr>
      <w:r>
        <w:rPr>
          <w:noProof/>
        </w:rPr>
        <w:t>27 Variation of the Code</w:t>
      </w:r>
      <w:r>
        <w:rPr>
          <w:noProof/>
        </w:rPr>
        <w:tab/>
      </w:r>
      <w:r>
        <w:rPr>
          <w:noProof/>
        </w:rPr>
        <w:fldChar w:fldCharType="begin"/>
      </w:r>
      <w:r>
        <w:rPr>
          <w:noProof/>
        </w:rPr>
        <w:instrText xml:space="preserve"> PAGEREF _Toc66104946 \h </w:instrText>
      </w:r>
      <w:r>
        <w:rPr>
          <w:noProof/>
        </w:rPr>
      </w:r>
      <w:r>
        <w:rPr>
          <w:noProof/>
        </w:rPr>
        <w:fldChar w:fldCharType="separate"/>
      </w:r>
      <w:r>
        <w:rPr>
          <w:noProof/>
        </w:rPr>
        <w:t>22</w:t>
      </w:r>
      <w:r>
        <w:rPr>
          <w:noProof/>
        </w:rPr>
        <w:fldChar w:fldCharType="end"/>
      </w:r>
    </w:p>
    <w:p w14:paraId="003C6D33" w14:textId="32E13D72" w:rsidR="002903C5" w:rsidRDefault="002903C5">
      <w:pPr>
        <w:pStyle w:val="TOC6"/>
        <w:rPr>
          <w:rFonts w:asciiTheme="minorHAnsi" w:eastAsiaTheme="minorEastAsia" w:hAnsiTheme="minorHAnsi" w:cstheme="minorBidi"/>
          <w:b w:val="0"/>
          <w:noProof/>
          <w:kern w:val="0"/>
          <w:sz w:val="22"/>
          <w:szCs w:val="22"/>
          <w:lang w:val="en-US" w:eastAsia="en-US"/>
        </w:rPr>
      </w:pPr>
      <w:r>
        <w:rPr>
          <w:noProof/>
        </w:rPr>
        <w:t>Part 5—Monitoring and reporting</w:t>
      </w:r>
      <w:r>
        <w:rPr>
          <w:noProof/>
        </w:rPr>
        <w:tab/>
      </w:r>
      <w:r>
        <w:rPr>
          <w:noProof/>
        </w:rPr>
        <w:fldChar w:fldCharType="begin"/>
      </w:r>
      <w:r>
        <w:rPr>
          <w:noProof/>
        </w:rPr>
        <w:instrText xml:space="preserve"> PAGEREF _Toc66104947 \h </w:instrText>
      </w:r>
      <w:r>
        <w:rPr>
          <w:noProof/>
        </w:rPr>
      </w:r>
      <w:r>
        <w:rPr>
          <w:noProof/>
        </w:rPr>
        <w:fldChar w:fldCharType="separate"/>
      </w:r>
      <w:r>
        <w:rPr>
          <w:noProof/>
        </w:rPr>
        <w:t>24</w:t>
      </w:r>
      <w:r>
        <w:rPr>
          <w:noProof/>
        </w:rPr>
        <w:fldChar w:fldCharType="end"/>
      </w:r>
    </w:p>
    <w:p w14:paraId="2935F3B4" w14:textId="31BEE535" w:rsidR="002903C5" w:rsidRDefault="002903C5">
      <w:pPr>
        <w:pStyle w:val="TOC5"/>
        <w:rPr>
          <w:rFonts w:asciiTheme="minorHAnsi" w:eastAsiaTheme="minorEastAsia" w:hAnsiTheme="minorHAnsi" w:cstheme="minorBidi"/>
          <w:noProof/>
          <w:kern w:val="0"/>
          <w:sz w:val="22"/>
          <w:szCs w:val="22"/>
          <w:lang w:val="en-US" w:eastAsia="en-US"/>
        </w:rPr>
      </w:pPr>
      <w:r>
        <w:rPr>
          <w:noProof/>
        </w:rPr>
        <w:t>28 Monitoring and reporting</w:t>
      </w:r>
      <w:r>
        <w:rPr>
          <w:noProof/>
        </w:rPr>
        <w:tab/>
      </w:r>
      <w:r>
        <w:rPr>
          <w:noProof/>
        </w:rPr>
        <w:fldChar w:fldCharType="begin"/>
      </w:r>
      <w:r>
        <w:rPr>
          <w:noProof/>
        </w:rPr>
        <w:instrText xml:space="preserve"> PAGEREF _Toc66104948 \h </w:instrText>
      </w:r>
      <w:r>
        <w:rPr>
          <w:noProof/>
        </w:rPr>
      </w:r>
      <w:r>
        <w:rPr>
          <w:noProof/>
        </w:rPr>
        <w:fldChar w:fldCharType="separate"/>
      </w:r>
      <w:r>
        <w:rPr>
          <w:noProof/>
        </w:rPr>
        <w:t>24</w:t>
      </w:r>
      <w:r>
        <w:rPr>
          <w:noProof/>
        </w:rPr>
        <w:fldChar w:fldCharType="end"/>
      </w:r>
    </w:p>
    <w:p w14:paraId="15D30062" w14:textId="4D1FA825" w:rsidR="002903C5" w:rsidRDefault="002903C5">
      <w:pPr>
        <w:pStyle w:val="TOC5"/>
        <w:rPr>
          <w:rFonts w:asciiTheme="minorHAnsi" w:eastAsiaTheme="minorEastAsia" w:hAnsiTheme="minorHAnsi" w:cstheme="minorBidi"/>
          <w:noProof/>
          <w:kern w:val="0"/>
          <w:sz w:val="22"/>
          <w:szCs w:val="22"/>
          <w:lang w:val="en-US" w:eastAsia="en-US"/>
        </w:rPr>
      </w:pPr>
      <w:r>
        <w:rPr>
          <w:noProof/>
        </w:rPr>
        <w:t>29 Improper conduct</w:t>
      </w:r>
      <w:r>
        <w:rPr>
          <w:noProof/>
        </w:rPr>
        <w:tab/>
      </w:r>
      <w:r>
        <w:rPr>
          <w:noProof/>
        </w:rPr>
        <w:fldChar w:fldCharType="begin"/>
      </w:r>
      <w:r>
        <w:rPr>
          <w:noProof/>
        </w:rPr>
        <w:instrText xml:space="preserve"> PAGEREF _Toc66104949 \h </w:instrText>
      </w:r>
      <w:r>
        <w:rPr>
          <w:noProof/>
        </w:rPr>
      </w:r>
      <w:r>
        <w:rPr>
          <w:noProof/>
        </w:rPr>
        <w:fldChar w:fldCharType="separate"/>
      </w:r>
      <w:r>
        <w:rPr>
          <w:noProof/>
        </w:rPr>
        <w:t>25</w:t>
      </w:r>
      <w:r>
        <w:rPr>
          <w:noProof/>
        </w:rPr>
        <w:fldChar w:fldCharType="end"/>
      </w:r>
    </w:p>
    <w:p w14:paraId="5AC2761C" w14:textId="3DEA038D" w:rsidR="002903C5" w:rsidRDefault="002903C5">
      <w:pPr>
        <w:pStyle w:val="TOC6"/>
        <w:rPr>
          <w:rFonts w:asciiTheme="minorHAnsi" w:eastAsiaTheme="minorEastAsia" w:hAnsiTheme="minorHAnsi" w:cstheme="minorBidi"/>
          <w:b w:val="0"/>
          <w:noProof/>
          <w:kern w:val="0"/>
          <w:sz w:val="22"/>
          <w:szCs w:val="22"/>
          <w:lang w:val="en-US" w:eastAsia="en-US"/>
        </w:rPr>
      </w:pPr>
      <w:r>
        <w:rPr>
          <w:noProof/>
        </w:rPr>
        <w:t>Schedule 1—Repeals</w:t>
      </w:r>
      <w:r>
        <w:rPr>
          <w:noProof/>
        </w:rPr>
        <w:tab/>
      </w:r>
      <w:r>
        <w:rPr>
          <w:noProof/>
        </w:rPr>
        <w:fldChar w:fldCharType="begin"/>
      </w:r>
      <w:r>
        <w:rPr>
          <w:noProof/>
        </w:rPr>
        <w:instrText xml:space="preserve"> PAGEREF _Toc66104950 \h </w:instrText>
      </w:r>
      <w:r>
        <w:rPr>
          <w:noProof/>
        </w:rPr>
      </w:r>
      <w:r>
        <w:rPr>
          <w:noProof/>
        </w:rPr>
        <w:fldChar w:fldCharType="separate"/>
      </w:r>
      <w:r>
        <w:rPr>
          <w:noProof/>
        </w:rPr>
        <w:t>26</w:t>
      </w:r>
      <w:r>
        <w:rPr>
          <w:noProof/>
        </w:rPr>
        <w:fldChar w:fldCharType="end"/>
      </w:r>
    </w:p>
    <w:p w14:paraId="7139E716" w14:textId="5C33FFDD" w:rsidR="002903C5" w:rsidRDefault="002903C5">
      <w:pPr>
        <w:pStyle w:val="TOC9"/>
        <w:rPr>
          <w:rFonts w:asciiTheme="minorHAnsi" w:eastAsiaTheme="minorEastAsia" w:hAnsiTheme="minorHAnsi" w:cstheme="minorBidi"/>
          <w:i w:val="0"/>
          <w:noProof/>
          <w:kern w:val="0"/>
          <w:sz w:val="22"/>
          <w:szCs w:val="22"/>
          <w:lang w:val="en-US" w:eastAsia="en-US"/>
        </w:rPr>
      </w:pPr>
      <w:r>
        <w:rPr>
          <w:noProof/>
        </w:rPr>
        <w:t>Privacy (Market and Social Research) Code 2014</w:t>
      </w:r>
      <w:r>
        <w:rPr>
          <w:noProof/>
        </w:rPr>
        <w:tab/>
      </w:r>
      <w:r>
        <w:rPr>
          <w:noProof/>
        </w:rPr>
        <w:fldChar w:fldCharType="begin"/>
      </w:r>
      <w:r>
        <w:rPr>
          <w:noProof/>
        </w:rPr>
        <w:instrText xml:space="preserve"> PAGEREF _Toc66104951 \h </w:instrText>
      </w:r>
      <w:r>
        <w:rPr>
          <w:noProof/>
        </w:rPr>
      </w:r>
      <w:r>
        <w:rPr>
          <w:noProof/>
        </w:rPr>
        <w:fldChar w:fldCharType="separate"/>
      </w:r>
      <w:r>
        <w:rPr>
          <w:noProof/>
        </w:rPr>
        <w:t>26</w:t>
      </w:r>
      <w:r>
        <w:rPr>
          <w:noProof/>
        </w:rPr>
        <w:fldChar w:fldCharType="end"/>
      </w:r>
    </w:p>
    <w:p w14:paraId="2A1C8BF3" w14:textId="55632BCE" w:rsidR="00F6696E" w:rsidRDefault="00B418CB" w:rsidP="00F6696E">
      <w:pPr>
        <w:outlineLvl w:val="0"/>
      </w:pPr>
      <w:r>
        <w:fldChar w:fldCharType="end"/>
      </w:r>
    </w:p>
    <w:p w14:paraId="24319FC1" w14:textId="77777777" w:rsidR="00F6696E" w:rsidRPr="00A802BC" w:rsidRDefault="00F6696E" w:rsidP="00F6696E">
      <w:pPr>
        <w:outlineLvl w:val="0"/>
        <w:rPr>
          <w:sz w:val="20"/>
        </w:rPr>
      </w:pPr>
    </w:p>
    <w:p w14:paraId="1ECA649D" w14:textId="77777777" w:rsidR="00F6696E" w:rsidRDefault="00F6696E" w:rsidP="00F6696E">
      <w:pPr>
        <w:sectPr w:rsidR="00F6696E" w:rsidSect="000B1ECD">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16F61DE5" w14:textId="4183BD25" w:rsidR="00130C81" w:rsidRDefault="00130C81" w:rsidP="00130C81">
      <w:pPr>
        <w:pStyle w:val="ActHead6"/>
      </w:pPr>
      <w:bookmarkStart w:id="0" w:name="_Toc66104905"/>
      <w:r>
        <w:lastRenderedPageBreak/>
        <w:t xml:space="preserve">Part </w:t>
      </w:r>
      <w:r w:rsidRPr="004E1307">
        <w:t>1—</w:t>
      </w:r>
      <w:r>
        <w:t>Preliminary</w:t>
      </w:r>
      <w:bookmarkEnd w:id="0"/>
    </w:p>
    <w:p w14:paraId="5582A909" w14:textId="2261A4A5" w:rsidR="00554826" w:rsidRPr="00554826" w:rsidRDefault="00554826" w:rsidP="00554826">
      <w:pPr>
        <w:pStyle w:val="ActHead5"/>
      </w:pPr>
      <w:bookmarkStart w:id="1" w:name="_Toc66104906"/>
      <w:r w:rsidRPr="00554826">
        <w:t>1  Name</w:t>
      </w:r>
      <w:bookmarkEnd w:id="1"/>
    </w:p>
    <w:p w14:paraId="109B9B7C" w14:textId="3FA67DB4" w:rsidR="00554826" w:rsidRDefault="00554826" w:rsidP="00554826">
      <w:pPr>
        <w:pStyle w:val="subsection"/>
      </w:pPr>
      <w:r w:rsidRPr="009C2562">
        <w:tab/>
      </w:r>
      <w:r w:rsidRPr="009C2562">
        <w:tab/>
        <w:t xml:space="preserve">This </w:t>
      </w:r>
      <w:r w:rsidR="00E20870">
        <w:t>APP code is the Privacy (Market and Social Research) Code 202</w:t>
      </w:r>
      <w:r w:rsidR="00203635">
        <w:t>1</w:t>
      </w:r>
      <w:r w:rsidR="00E20870">
        <w:t>.</w:t>
      </w:r>
      <w:r w:rsidR="003B20B2">
        <w:t xml:space="preserve"> </w:t>
      </w:r>
      <w:r w:rsidR="00E505B3">
        <w:t>This APP code may also be cited as the Market and Social Research Privacy Code.</w:t>
      </w:r>
    </w:p>
    <w:p w14:paraId="3CA89606" w14:textId="77777777" w:rsidR="00554826" w:rsidRPr="00554826" w:rsidRDefault="00554826" w:rsidP="00554826">
      <w:pPr>
        <w:pStyle w:val="ActHead5"/>
      </w:pPr>
      <w:bookmarkStart w:id="2" w:name="_Toc66104907"/>
      <w:r w:rsidRPr="00554826">
        <w:t>2  Commencement</w:t>
      </w:r>
      <w:bookmarkEnd w:id="2"/>
    </w:p>
    <w:p w14:paraId="54F9F198" w14:textId="6E58EB12" w:rsidR="000B1ECD" w:rsidRPr="003422B4" w:rsidRDefault="003767E2" w:rsidP="000B1ECD">
      <w:pPr>
        <w:pStyle w:val="subsection"/>
      </w:pPr>
      <w:r w:rsidRPr="003422B4">
        <w:tab/>
      </w:r>
      <w:r w:rsidRPr="003422B4">
        <w:tab/>
      </w:r>
      <w:r w:rsidR="000B1ECD">
        <w:t xml:space="preserve">This APP code </w:t>
      </w:r>
      <w:r w:rsidR="003B20B2">
        <w:t>commences on 22 March 2021.</w:t>
      </w:r>
      <w:r w:rsidR="000B1ECD">
        <w:t xml:space="preserve"> The Privacy (Market and Social Research) Code 2014 will cease to operate when this APP code comes into force. </w:t>
      </w:r>
    </w:p>
    <w:p w14:paraId="488ACB36" w14:textId="77777777" w:rsidR="00554826" w:rsidRPr="00554826" w:rsidRDefault="00554826" w:rsidP="00554826">
      <w:pPr>
        <w:pStyle w:val="ActHead5"/>
      </w:pPr>
      <w:bookmarkStart w:id="3" w:name="_Toc66104908"/>
      <w:r w:rsidRPr="00554826">
        <w:t>3  Authority</w:t>
      </w:r>
      <w:bookmarkEnd w:id="3"/>
    </w:p>
    <w:p w14:paraId="0FA2B51B" w14:textId="5709E2F1" w:rsidR="00554826" w:rsidRPr="009C2562" w:rsidRDefault="00554826" w:rsidP="00554826">
      <w:pPr>
        <w:pStyle w:val="subsection"/>
      </w:pPr>
      <w:r w:rsidRPr="009C2562">
        <w:tab/>
      </w:r>
      <w:r w:rsidRPr="009C2562">
        <w:tab/>
        <w:t xml:space="preserve">This </w:t>
      </w:r>
      <w:r w:rsidR="000B1ECD">
        <w:t>APP code is a ‘registered APP code’ under s 26B(1) of the Privacy Act, and a legislative instrument, once it is included on the Code Register kept under subsection 26U(1) of that Act and is in force.</w:t>
      </w:r>
      <w:r w:rsidR="00E505B3">
        <w:t xml:space="preserve"> This APP code has been developed under s</w:t>
      </w:r>
      <w:r w:rsidR="003872A2">
        <w:t>ubsection</w:t>
      </w:r>
      <w:r w:rsidR="00E505B3">
        <w:t xml:space="preserve"> 26E(1) of the Privacy Act.</w:t>
      </w:r>
    </w:p>
    <w:p w14:paraId="666824DF" w14:textId="366F9741" w:rsidR="000B1ECD" w:rsidRPr="00554826" w:rsidRDefault="000B1ECD" w:rsidP="000B1ECD">
      <w:pPr>
        <w:pStyle w:val="ActHead5"/>
      </w:pPr>
      <w:bookmarkStart w:id="4" w:name="_Toc66104909"/>
      <w:r w:rsidRPr="00554826">
        <w:t xml:space="preserve">3  </w:t>
      </w:r>
      <w:r>
        <w:t>Preamble</w:t>
      </w:r>
      <w:bookmarkEnd w:id="4"/>
    </w:p>
    <w:p w14:paraId="445B624B" w14:textId="60F78ECB" w:rsidR="000B1ECD" w:rsidRDefault="000B1ECD" w:rsidP="000B1ECD">
      <w:pPr>
        <w:pStyle w:val="subsection"/>
      </w:pPr>
      <w:r w:rsidRPr="009C2562">
        <w:tab/>
      </w:r>
      <w:r w:rsidRPr="009C2562">
        <w:tab/>
        <w:t>Th</w:t>
      </w:r>
      <w:r>
        <w:t>e Association of Market and Social Research Organisations (AMSRO) is the national industry body of market and social research, data and insights organisations. AMSRO’s primary objective is to protect and promote the research, data and insights sector so that this sector can continue its important contribution to Australia’s economic, social and political wellbeing. In AMSRO’s view, the long-term success of the sector depends upon the willing cooperation of the public and business community, which is based upon confidence that the work of the sector is carried out honestly, objectively and without unwelcome intrusion or disadvantage to participants.</w:t>
      </w:r>
    </w:p>
    <w:p w14:paraId="1E1E6294" w14:textId="77777777" w:rsidR="00316DA4" w:rsidRDefault="000B1ECD" w:rsidP="00316DA4">
      <w:pPr>
        <w:pStyle w:val="subsection"/>
      </w:pPr>
      <w:r>
        <w:tab/>
      </w:r>
      <w:r>
        <w:tab/>
        <w:t>AMSRO decided on its own initiative to develop this APP code under Part IIIB of the Privacy Act.</w:t>
      </w:r>
    </w:p>
    <w:p w14:paraId="76843BA9" w14:textId="2D20A2C0" w:rsidR="00316DA4" w:rsidRDefault="00316DA4" w:rsidP="00316DA4">
      <w:pPr>
        <w:pStyle w:val="subsection"/>
      </w:pPr>
      <w:r>
        <w:tab/>
      </w:r>
      <w:r>
        <w:tab/>
      </w:r>
      <w:r w:rsidR="00D445D5">
        <w:t>The provisions of this Code seek to give effect to the APPs in a manner that is tailored to the research context, while providing the public and business community with the assurances needed to encourage informed and willing participation in market and social research activities.</w:t>
      </w:r>
    </w:p>
    <w:p w14:paraId="4F8B53DE" w14:textId="09ACB12A" w:rsidR="00316DA4" w:rsidRDefault="00316DA4" w:rsidP="00316DA4">
      <w:pPr>
        <w:pStyle w:val="subsection"/>
      </w:pPr>
      <w:r>
        <w:tab/>
      </w:r>
      <w:r>
        <w:tab/>
      </w:r>
      <w:r w:rsidR="00D445D5">
        <w:t>This Code imposes some additional requirements to the requirements of the APPs. These obligations reflect the fact that participation by research subjects in market and social research as carried out by AMSRO members is always voluntary; that market and social researchers are generally not interested in making use of the identity of research participants and that they use and disclose the information collected only for research purposes.</w:t>
      </w:r>
    </w:p>
    <w:p w14:paraId="0BDA62EB" w14:textId="62F42954" w:rsidR="00316DA4" w:rsidRDefault="00316DA4">
      <w:pPr>
        <w:pStyle w:val="subsection"/>
      </w:pPr>
      <w:r>
        <w:tab/>
      </w:r>
    </w:p>
    <w:p w14:paraId="3C197DD1" w14:textId="4240D7FF" w:rsidR="000B1ECD" w:rsidRDefault="00316DA4">
      <w:pPr>
        <w:pStyle w:val="subsection"/>
      </w:pPr>
      <w:r>
        <w:tab/>
      </w:r>
    </w:p>
    <w:p w14:paraId="11906A7F" w14:textId="3A57F0B5" w:rsidR="00467D3B" w:rsidRPr="00554826" w:rsidRDefault="00467D3B" w:rsidP="00467D3B">
      <w:pPr>
        <w:pStyle w:val="ActHead5"/>
        <w:ind w:left="0" w:firstLine="0"/>
      </w:pPr>
      <w:bookmarkStart w:id="5" w:name="_Toc66104910"/>
      <w:r>
        <w:lastRenderedPageBreak/>
        <w:t>4</w:t>
      </w:r>
      <w:r w:rsidRPr="00554826">
        <w:t xml:space="preserve">  Schedules</w:t>
      </w:r>
      <w:bookmarkEnd w:id="5"/>
    </w:p>
    <w:p w14:paraId="6C524BD9" w14:textId="77777777" w:rsidR="00467D3B" w:rsidRDefault="00467D3B" w:rsidP="00467D3B">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134C3E22" w14:textId="4E5812FD" w:rsidR="001825A2" w:rsidRPr="001825A2" w:rsidRDefault="00467D3B" w:rsidP="000D2140">
      <w:pPr>
        <w:pStyle w:val="ActHead5"/>
      </w:pPr>
      <w:bookmarkStart w:id="6" w:name="_Toc66104911"/>
      <w:r>
        <w:t>5</w:t>
      </w:r>
      <w:r w:rsidR="00554826" w:rsidRPr="00554826">
        <w:t xml:space="preserve">  Definitions</w:t>
      </w:r>
      <w:bookmarkEnd w:id="6"/>
    </w:p>
    <w:p w14:paraId="1BBF9F11" w14:textId="48F7C983" w:rsidR="001825A2" w:rsidRDefault="001825A2" w:rsidP="000D2140">
      <w:pPr>
        <w:pStyle w:val="notetext"/>
      </w:pPr>
      <w:r w:rsidRPr="009C2562">
        <w:t>Note:</w:t>
      </w:r>
      <w:r w:rsidRPr="009C2562">
        <w:tab/>
        <w:t xml:space="preserve">A number of expressions used in this instrument are defined in </w:t>
      </w:r>
      <w:r w:rsidR="00224AA4">
        <w:t>s 6(1)</w:t>
      </w:r>
      <w:r>
        <w:t xml:space="preserve"> of the</w:t>
      </w:r>
      <w:r w:rsidR="00224AA4">
        <w:t xml:space="preserve"> Privacy</w:t>
      </w:r>
      <w:r>
        <w:t xml:space="preserve"> Act</w:t>
      </w:r>
      <w:r w:rsidRPr="009C2562">
        <w:t>, including</w:t>
      </w:r>
      <w:r w:rsidR="00C3274E">
        <w:t>, but not limited to,</w:t>
      </w:r>
      <w:r w:rsidRPr="009C2562">
        <w:t xml:space="preserve"> the following:</w:t>
      </w:r>
    </w:p>
    <w:p w14:paraId="0B351CFF" w14:textId="073A167D" w:rsidR="00C3274E" w:rsidRPr="009C2562" w:rsidRDefault="00C3274E" w:rsidP="000D2140">
      <w:pPr>
        <w:pStyle w:val="notepara"/>
        <w:numPr>
          <w:ilvl w:val="0"/>
          <w:numId w:val="106"/>
        </w:numPr>
      </w:pPr>
      <w:r>
        <w:t>APP code</w:t>
      </w:r>
    </w:p>
    <w:p w14:paraId="1C4989FE" w14:textId="67A88509" w:rsidR="001825A2" w:rsidRDefault="002978C5" w:rsidP="00C3274E">
      <w:pPr>
        <w:pStyle w:val="notepara"/>
        <w:numPr>
          <w:ilvl w:val="0"/>
          <w:numId w:val="106"/>
        </w:numPr>
      </w:pPr>
      <w:r>
        <w:t>APP entity</w:t>
      </w:r>
    </w:p>
    <w:p w14:paraId="47049C03" w14:textId="353A8164" w:rsidR="00C3274E" w:rsidRDefault="00C3274E" w:rsidP="000D2140">
      <w:pPr>
        <w:pStyle w:val="notepara"/>
        <w:numPr>
          <w:ilvl w:val="0"/>
          <w:numId w:val="106"/>
        </w:numPr>
      </w:pPr>
      <w:r>
        <w:t>consent</w:t>
      </w:r>
    </w:p>
    <w:p w14:paraId="6DA36B4E" w14:textId="2B975532" w:rsidR="00C3274E" w:rsidRDefault="00C3274E" w:rsidP="00C3274E">
      <w:pPr>
        <w:pStyle w:val="notepara"/>
        <w:numPr>
          <w:ilvl w:val="0"/>
          <w:numId w:val="106"/>
        </w:numPr>
      </w:pPr>
      <w:r>
        <w:t>personal information</w:t>
      </w:r>
    </w:p>
    <w:p w14:paraId="67AC2C7D" w14:textId="4C81944A" w:rsidR="00C3274E" w:rsidRDefault="00C3274E" w:rsidP="000D2140">
      <w:pPr>
        <w:pStyle w:val="notepara"/>
        <w:numPr>
          <w:ilvl w:val="0"/>
          <w:numId w:val="106"/>
        </w:numPr>
      </w:pPr>
      <w:r>
        <w:t>sensitive information</w:t>
      </w:r>
    </w:p>
    <w:p w14:paraId="44B2FC9B" w14:textId="7EFFFCE2" w:rsidR="00781E95" w:rsidRPr="00781E95" w:rsidRDefault="00781E95" w:rsidP="00D65EF3">
      <w:pPr>
        <w:pStyle w:val="Definition"/>
        <w:rPr>
          <w:bCs/>
          <w:iCs/>
        </w:rPr>
      </w:pPr>
      <w:r w:rsidRPr="00781E95">
        <w:rPr>
          <w:bCs/>
          <w:iCs/>
        </w:rPr>
        <w:t>In this APP code:</w:t>
      </w:r>
    </w:p>
    <w:p w14:paraId="6C1FDB8F" w14:textId="7FA6FFDF" w:rsidR="00554826" w:rsidRPr="009C2562" w:rsidRDefault="00D65EF3" w:rsidP="00D65EF3">
      <w:pPr>
        <w:pStyle w:val="Definition"/>
      </w:pPr>
      <w:r>
        <w:rPr>
          <w:b/>
          <w:i/>
        </w:rPr>
        <w:t xml:space="preserve">Breach of this Code </w:t>
      </w:r>
      <w:r>
        <w:rPr>
          <w:bCs/>
          <w:iCs/>
        </w:rPr>
        <w:t xml:space="preserve">means a breach of any obligation on Research Organisations under Part </w:t>
      </w:r>
      <w:r w:rsidR="001825A2">
        <w:rPr>
          <w:bCs/>
          <w:iCs/>
        </w:rPr>
        <w:t>2</w:t>
      </w:r>
      <w:r>
        <w:rPr>
          <w:bCs/>
          <w:iCs/>
        </w:rPr>
        <w:t xml:space="preserve"> and </w:t>
      </w:r>
      <w:r w:rsidR="001825A2">
        <w:rPr>
          <w:bCs/>
          <w:iCs/>
        </w:rPr>
        <w:t>Part 5</w:t>
      </w:r>
      <w:r>
        <w:rPr>
          <w:bCs/>
          <w:iCs/>
        </w:rPr>
        <w:t xml:space="preserve"> of this Code (also taking account of the</w:t>
      </w:r>
      <w:r w:rsidR="001825A2">
        <w:rPr>
          <w:bCs/>
          <w:iCs/>
        </w:rPr>
        <w:t xml:space="preserve"> definitions in this section</w:t>
      </w:r>
      <w:r>
        <w:rPr>
          <w:bCs/>
          <w:iCs/>
        </w:rPr>
        <w:t>)</w:t>
      </w:r>
      <w:r>
        <w:t>.</w:t>
      </w:r>
    </w:p>
    <w:p w14:paraId="1D36ED32" w14:textId="40CBD762" w:rsidR="00554826" w:rsidRPr="009C2562" w:rsidRDefault="00C75233" w:rsidP="00554826">
      <w:pPr>
        <w:pStyle w:val="Definition"/>
      </w:pPr>
      <w:r>
        <w:rPr>
          <w:b/>
          <w:i/>
        </w:rPr>
        <w:t>Client</w:t>
      </w:r>
      <w:r w:rsidR="00554826" w:rsidRPr="009C2562">
        <w:t xml:space="preserve"> means</w:t>
      </w:r>
      <w:r>
        <w:t xml:space="preserve"> an organisation, agency etc. that requests, commissions or subscribes to a given Market and Social Research project; i.e. the ultimate beneficiary of the research findings.</w:t>
      </w:r>
    </w:p>
    <w:p w14:paraId="5F364E89" w14:textId="525CCBFC" w:rsidR="00554826" w:rsidRDefault="00C75233" w:rsidP="00554826">
      <w:pPr>
        <w:pStyle w:val="Definition"/>
      </w:pPr>
      <w:r>
        <w:rPr>
          <w:b/>
          <w:i/>
        </w:rPr>
        <w:t xml:space="preserve">The Code Administrator </w:t>
      </w:r>
      <w:r w:rsidRPr="00C75233">
        <w:rPr>
          <w:bCs/>
          <w:iCs/>
        </w:rPr>
        <w:t xml:space="preserve">is AMSRO </w:t>
      </w:r>
      <w:r w:rsidRPr="00C9014F">
        <w:rPr>
          <w:bCs/>
          <w:iCs/>
        </w:rPr>
        <w:t xml:space="preserve">(see </w:t>
      </w:r>
      <w:r w:rsidR="00C9014F" w:rsidRPr="00C9014F">
        <w:rPr>
          <w:bCs/>
          <w:iCs/>
        </w:rPr>
        <w:t>s</w:t>
      </w:r>
      <w:r w:rsidR="003872A2">
        <w:rPr>
          <w:bCs/>
          <w:iCs/>
        </w:rPr>
        <w:t>ubsection</w:t>
      </w:r>
      <w:r w:rsidR="00C9014F" w:rsidRPr="00C9014F">
        <w:rPr>
          <w:bCs/>
          <w:iCs/>
        </w:rPr>
        <w:t xml:space="preserve"> 22(1)</w:t>
      </w:r>
      <w:r w:rsidRPr="00C9014F">
        <w:rPr>
          <w:bCs/>
          <w:iCs/>
        </w:rPr>
        <w:t>)</w:t>
      </w:r>
    </w:p>
    <w:p w14:paraId="416FC086" w14:textId="1944BF49" w:rsidR="00554826" w:rsidRDefault="00C75233" w:rsidP="00554826">
      <w:pPr>
        <w:pStyle w:val="Definition"/>
        <w:rPr>
          <w:bCs/>
          <w:iCs/>
        </w:rPr>
      </w:pPr>
      <w:r>
        <w:rPr>
          <w:b/>
          <w:i/>
        </w:rPr>
        <w:t xml:space="preserve">Collection of identifiable research information </w:t>
      </w:r>
      <w:r>
        <w:rPr>
          <w:bCs/>
          <w:iCs/>
        </w:rPr>
        <w:t xml:space="preserve">means gathering, acquiring or obtaining </w:t>
      </w:r>
      <w:r w:rsidRPr="00C75233">
        <w:rPr>
          <w:b/>
          <w:i/>
        </w:rPr>
        <w:t>identifiable research information</w:t>
      </w:r>
      <w:r>
        <w:rPr>
          <w:bCs/>
          <w:iCs/>
        </w:rPr>
        <w:t xml:space="preserve"> from any source, by any means, for inclusion in a record.</w:t>
      </w:r>
    </w:p>
    <w:p w14:paraId="7D6B15AE" w14:textId="680B46B7" w:rsidR="00A1327A" w:rsidRPr="00A1327A" w:rsidRDefault="00A1327A" w:rsidP="00554826">
      <w:pPr>
        <w:pStyle w:val="Definition"/>
        <w:rPr>
          <w:bCs/>
          <w:iCs/>
        </w:rPr>
      </w:pPr>
      <w:r>
        <w:rPr>
          <w:b/>
          <w:i/>
        </w:rPr>
        <w:t xml:space="preserve">Commissioner </w:t>
      </w:r>
      <w:r>
        <w:rPr>
          <w:bCs/>
          <w:iCs/>
        </w:rPr>
        <w:t>means the person who has functions and powers under the Privacy Act.</w:t>
      </w:r>
    </w:p>
    <w:p w14:paraId="3F88F857" w14:textId="010D6BAB" w:rsidR="000808E6" w:rsidRPr="00C75233" w:rsidRDefault="00C75233" w:rsidP="000808E6">
      <w:pPr>
        <w:pStyle w:val="Definition"/>
        <w:rPr>
          <w:bCs/>
          <w:iCs/>
        </w:rPr>
      </w:pPr>
      <w:r>
        <w:rPr>
          <w:b/>
          <w:i/>
        </w:rPr>
        <w:t xml:space="preserve">Contact details </w:t>
      </w:r>
      <w:r>
        <w:rPr>
          <w:bCs/>
          <w:iCs/>
        </w:rPr>
        <w:t>means a record of identifying information such as names, companies, position titles, addresses and phone numbers, collected and retained in order to contact individuals in a research sample.</w:t>
      </w:r>
    </w:p>
    <w:p w14:paraId="04ABF9CD" w14:textId="78C5E452" w:rsidR="000808E6" w:rsidRDefault="00C75233" w:rsidP="000808E6">
      <w:pPr>
        <w:pStyle w:val="Definition"/>
      </w:pPr>
      <w:r>
        <w:rPr>
          <w:b/>
          <w:i/>
        </w:rPr>
        <w:t xml:space="preserve">De-identification </w:t>
      </w:r>
      <w:r w:rsidRPr="00E107F3">
        <w:rPr>
          <w:bCs/>
          <w:iCs/>
        </w:rPr>
        <w:t>means a process of ensuring that identifiable research information is rendered permanently non-identifiable, i.e. without retaining a means by which the information could be reasonably re-identified.</w:t>
      </w:r>
      <w:r>
        <w:rPr>
          <w:b/>
          <w:i/>
        </w:rPr>
        <w:t xml:space="preserve"> </w:t>
      </w:r>
    </w:p>
    <w:p w14:paraId="549AD8EE" w14:textId="4D0A6F1E" w:rsidR="000808E6" w:rsidRDefault="00C75233" w:rsidP="000808E6">
      <w:pPr>
        <w:pStyle w:val="Definition"/>
      </w:pPr>
      <w:r>
        <w:rPr>
          <w:b/>
          <w:i/>
        </w:rPr>
        <w:t xml:space="preserve">Direct marketing </w:t>
      </w:r>
      <w:r w:rsidRPr="00E107F3">
        <w:rPr>
          <w:bCs/>
          <w:iCs/>
        </w:rPr>
        <w:t xml:space="preserve">involves the use and/or disclosure of identifiable research information to communicate directly with an individual to promote goods and services, whether through voice communications, electronic messaging, mail, email, social media channels </w:t>
      </w:r>
      <w:r w:rsidRPr="002978C5">
        <w:rPr>
          <w:bCs/>
          <w:iCs/>
        </w:rPr>
        <w:t>or online or mobile advertising.</w:t>
      </w:r>
    </w:p>
    <w:p w14:paraId="39461587" w14:textId="2455B34F" w:rsidR="000808E6" w:rsidRPr="009C2562" w:rsidRDefault="00C75233" w:rsidP="000808E6">
      <w:pPr>
        <w:pStyle w:val="Definition"/>
      </w:pPr>
      <w:r>
        <w:rPr>
          <w:b/>
          <w:i/>
        </w:rPr>
        <w:t xml:space="preserve">Disclosure of identifiable research information </w:t>
      </w:r>
      <w:r w:rsidRPr="00E107F3">
        <w:rPr>
          <w:bCs/>
          <w:iCs/>
        </w:rPr>
        <w:t xml:space="preserve">means </w:t>
      </w:r>
      <w:r w:rsidRPr="00E107F3">
        <w:rPr>
          <w:b/>
          <w:i/>
        </w:rPr>
        <w:t>identifiable research information</w:t>
      </w:r>
      <w:r w:rsidRPr="00E107F3">
        <w:rPr>
          <w:bCs/>
          <w:iCs/>
        </w:rPr>
        <w:t xml:space="preserve"> becoming known outside an organisation, whether or not it is physically or electronically released or transferred (e.g. including by telling, showing or displaying to another person). Disclosure may be deliberate, or inadvertent (such as a data breach). In assessing whether an individual is reasonably identifiable, regard is to be had to all information reasonably </w:t>
      </w:r>
      <w:r w:rsidRPr="00E107F3">
        <w:rPr>
          <w:bCs/>
          <w:iCs/>
        </w:rPr>
        <w:lastRenderedPageBreak/>
        <w:t xml:space="preserve">available to an entity, such as other data points and data sources that might be used to infer or confirm the identity of a purportedly non-identifiable person. Accordingly, although information as disclosed by an organisation may not appear to be identifying of any individual, that information may be personal information about an identifiable individual when in the hands of a recipient (even if the information was otherwise not personal information about an individual when in the hands of a discloser). In this circumstance the disclosing entity must treat the disclosure as a disclosure of personal information about an individual, even though the individual is not identified within the information disclosed. </w:t>
      </w:r>
    </w:p>
    <w:p w14:paraId="50B49E5B" w14:textId="4378A383" w:rsidR="000808E6" w:rsidRDefault="00C75233" w:rsidP="000808E6">
      <w:pPr>
        <w:pStyle w:val="Definition"/>
      </w:pPr>
      <w:r>
        <w:rPr>
          <w:b/>
          <w:i/>
        </w:rPr>
        <w:t xml:space="preserve">Genuine research concerns </w:t>
      </w:r>
      <w:r w:rsidRPr="00E107F3">
        <w:rPr>
          <w:bCs/>
          <w:iCs/>
        </w:rPr>
        <w:t>mean</w:t>
      </w:r>
      <w:r w:rsidR="00527067" w:rsidRPr="00E107F3">
        <w:rPr>
          <w:bCs/>
          <w:iCs/>
        </w:rPr>
        <w:t xml:space="preserve"> where the </w:t>
      </w:r>
      <w:r w:rsidR="00527067" w:rsidRPr="00E107F3">
        <w:rPr>
          <w:b/>
          <w:i/>
        </w:rPr>
        <w:t>Research Organisation</w:t>
      </w:r>
      <w:r w:rsidR="00527067" w:rsidRPr="00E107F3">
        <w:rPr>
          <w:bCs/>
          <w:iCs/>
        </w:rPr>
        <w:t xml:space="preserve"> has valid reasons to expect that the purpose of the </w:t>
      </w:r>
      <w:r w:rsidR="00527067" w:rsidRPr="00E107F3">
        <w:rPr>
          <w:b/>
          <w:i/>
        </w:rPr>
        <w:t>Market and Social Research</w:t>
      </w:r>
      <w:r w:rsidR="00527067" w:rsidRPr="00E107F3">
        <w:rPr>
          <w:bCs/>
          <w:iCs/>
        </w:rPr>
        <w:t xml:space="preserve"> exercise would otherwise be defeated.</w:t>
      </w:r>
    </w:p>
    <w:p w14:paraId="3C2BD962" w14:textId="761BD7B5" w:rsidR="000808E6" w:rsidRDefault="00527067" w:rsidP="000808E6">
      <w:pPr>
        <w:pStyle w:val="Definition"/>
      </w:pPr>
      <w:r>
        <w:rPr>
          <w:b/>
          <w:i/>
        </w:rPr>
        <w:t xml:space="preserve">Identifiable research information </w:t>
      </w:r>
      <w:r w:rsidRPr="00E107F3">
        <w:rPr>
          <w:bCs/>
          <w:iCs/>
        </w:rPr>
        <w:t xml:space="preserve">means personal information about survey participants, respondents or subjects to which this Code applies. It includes </w:t>
      </w:r>
      <w:r w:rsidRPr="00E107F3">
        <w:rPr>
          <w:b/>
          <w:i/>
        </w:rPr>
        <w:t>contact details</w:t>
      </w:r>
      <w:r w:rsidRPr="00E107F3">
        <w:rPr>
          <w:bCs/>
          <w:iCs/>
        </w:rPr>
        <w:t xml:space="preserve">, </w:t>
      </w:r>
      <w:r w:rsidRPr="00E107F3">
        <w:rPr>
          <w:b/>
          <w:i/>
        </w:rPr>
        <w:t>research status</w:t>
      </w:r>
      <w:r w:rsidRPr="00E107F3">
        <w:rPr>
          <w:bCs/>
          <w:iCs/>
        </w:rPr>
        <w:t xml:space="preserve"> and </w:t>
      </w:r>
      <w:r w:rsidRPr="00E107F3">
        <w:rPr>
          <w:b/>
          <w:i/>
        </w:rPr>
        <w:t>research data</w:t>
      </w:r>
      <w:r w:rsidRPr="00E107F3">
        <w:rPr>
          <w:bCs/>
          <w:iCs/>
        </w:rPr>
        <w:t>. It does not include unsolicited information.</w:t>
      </w:r>
    </w:p>
    <w:p w14:paraId="59081F6C" w14:textId="33908FEB" w:rsidR="000808E6" w:rsidRPr="009C2562" w:rsidRDefault="00527067" w:rsidP="000808E6">
      <w:pPr>
        <w:pStyle w:val="Definition"/>
      </w:pPr>
      <w:r>
        <w:rPr>
          <w:b/>
          <w:i/>
        </w:rPr>
        <w:t xml:space="preserve">Market and Social Research </w:t>
      </w:r>
      <w:r w:rsidRPr="00E107F3">
        <w:rPr>
          <w:bCs/>
          <w:iCs/>
        </w:rPr>
        <w:t>means consent-based investigation of the behaviour, needs, attitudes, opinions, motivations or other characteristics of a whole population or a particular part of a population, in order to provide accurate and timely information to clients (government, commercial and not-for-profit organisations) about issues relevant to their activities, to support their decision-making processes.</w:t>
      </w:r>
    </w:p>
    <w:p w14:paraId="4E995F84" w14:textId="1652398E" w:rsidR="000808E6" w:rsidRDefault="00527067" w:rsidP="000808E6">
      <w:pPr>
        <w:pStyle w:val="Definition"/>
      </w:pPr>
      <w:r>
        <w:rPr>
          <w:b/>
          <w:i/>
        </w:rPr>
        <w:t xml:space="preserve">Research data </w:t>
      </w:r>
      <w:r w:rsidRPr="00E107F3">
        <w:rPr>
          <w:bCs/>
          <w:iCs/>
        </w:rPr>
        <w:t>means a record of the responses provided by individuals participating in Market and Social Research at the time of collection in order to obtain a representation of a population’s or sub-population’s behaviour, needs, attitudes, opinions and motivations at a given point in time.</w:t>
      </w:r>
      <w:r>
        <w:rPr>
          <w:b/>
          <w:i/>
        </w:rPr>
        <w:t xml:space="preserve"> </w:t>
      </w:r>
    </w:p>
    <w:p w14:paraId="57E3FCD3" w14:textId="77558110" w:rsidR="000808E6" w:rsidRPr="009C2562" w:rsidRDefault="00527067" w:rsidP="000808E6">
      <w:pPr>
        <w:pStyle w:val="Definition"/>
      </w:pPr>
      <w:r>
        <w:rPr>
          <w:b/>
          <w:i/>
        </w:rPr>
        <w:t xml:space="preserve">Research information privacy policy </w:t>
      </w:r>
      <w:r w:rsidRPr="000633FC">
        <w:rPr>
          <w:bCs/>
          <w:iCs/>
        </w:rPr>
        <w:t>means the APP policy that a Research Organisation</w:t>
      </w:r>
      <w:r w:rsidR="00E107F3" w:rsidRPr="000633FC">
        <w:rPr>
          <w:bCs/>
          <w:iCs/>
        </w:rPr>
        <w:t xml:space="preserve"> develops, maintains and publishes to comply with APP 1 in relation to identifiable research information.</w:t>
      </w:r>
      <w:r w:rsidR="00E107F3">
        <w:rPr>
          <w:b/>
          <w:i/>
        </w:rPr>
        <w:t xml:space="preserve"> </w:t>
      </w:r>
    </w:p>
    <w:p w14:paraId="60671DF7" w14:textId="6DC5141E" w:rsidR="000808E6" w:rsidRDefault="00E107F3" w:rsidP="000808E6">
      <w:pPr>
        <w:pStyle w:val="Definition"/>
      </w:pPr>
      <w:r>
        <w:rPr>
          <w:b/>
          <w:i/>
        </w:rPr>
        <w:t xml:space="preserve">Research Organisation </w:t>
      </w:r>
      <w:r w:rsidRPr="000633FC">
        <w:rPr>
          <w:bCs/>
          <w:iCs/>
        </w:rPr>
        <w:t>means an organisation (or that part of an organisation) that is a member of AMSRO and that carries out or acts as a consultant or subcontractor in relation to, Market and Social Research, or offers their services or the services of others to do so.</w:t>
      </w:r>
    </w:p>
    <w:p w14:paraId="6EF57B79" w14:textId="3DED6FBB" w:rsidR="000808E6" w:rsidRDefault="00E107F3" w:rsidP="000808E6">
      <w:pPr>
        <w:pStyle w:val="Definition"/>
        <w:rPr>
          <w:b/>
          <w:i/>
        </w:rPr>
      </w:pPr>
      <w:r>
        <w:rPr>
          <w:b/>
          <w:i/>
        </w:rPr>
        <w:t xml:space="preserve">Research Purpose </w:t>
      </w:r>
      <w:r w:rsidRPr="000633FC">
        <w:rPr>
          <w:bCs/>
          <w:iCs/>
        </w:rPr>
        <w:t>means the handling of information in order to carry out any function considered essential to the conduct of a Market and Social Research project or communication of the results of a Market and Social Research project.</w:t>
      </w:r>
    </w:p>
    <w:p w14:paraId="58E438FE" w14:textId="72CBE471" w:rsidR="00E107F3" w:rsidRDefault="00E107F3" w:rsidP="000808E6">
      <w:pPr>
        <w:pStyle w:val="Definition"/>
        <w:rPr>
          <w:b/>
          <w:i/>
        </w:rPr>
      </w:pPr>
      <w:r>
        <w:rPr>
          <w:b/>
          <w:i/>
        </w:rPr>
        <w:t xml:space="preserve">Research status </w:t>
      </w:r>
      <w:r w:rsidRPr="000633FC">
        <w:rPr>
          <w:bCs/>
          <w:iCs/>
        </w:rPr>
        <w:t xml:space="preserve">means information in relation to whether or not an individual has been contacted or has participated in a </w:t>
      </w:r>
      <w:r w:rsidRPr="000633FC">
        <w:rPr>
          <w:b/>
          <w:i/>
        </w:rPr>
        <w:t>Market and Social Research</w:t>
      </w:r>
      <w:r w:rsidRPr="000633FC">
        <w:rPr>
          <w:bCs/>
          <w:iCs/>
        </w:rPr>
        <w:t xml:space="preserve"> exercise but does not include research data.</w:t>
      </w:r>
      <w:r>
        <w:rPr>
          <w:b/>
          <w:i/>
        </w:rPr>
        <w:t xml:space="preserve"> </w:t>
      </w:r>
    </w:p>
    <w:p w14:paraId="1307A6DC" w14:textId="41B0FC63" w:rsidR="00E107F3" w:rsidRDefault="00E107F3" w:rsidP="000808E6">
      <w:pPr>
        <w:pStyle w:val="Definition"/>
        <w:rPr>
          <w:b/>
          <w:i/>
        </w:rPr>
      </w:pPr>
      <w:r>
        <w:rPr>
          <w:b/>
          <w:i/>
        </w:rPr>
        <w:t xml:space="preserve">Research subject </w:t>
      </w:r>
      <w:r w:rsidRPr="000633FC">
        <w:rPr>
          <w:bCs/>
          <w:iCs/>
        </w:rPr>
        <w:t xml:space="preserve">means an individual about whom identifiable research information is collected in the course of </w:t>
      </w:r>
      <w:r w:rsidRPr="000633FC">
        <w:rPr>
          <w:b/>
          <w:i/>
        </w:rPr>
        <w:t>Market and Social Research</w:t>
      </w:r>
      <w:r w:rsidRPr="000633FC">
        <w:rPr>
          <w:bCs/>
          <w:iCs/>
        </w:rPr>
        <w:t>. Research subjects may be referred to as participants or respondents and may include another individual about whom a subject is providing information.</w:t>
      </w:r>
    </w:p>
    <w:p w14:paraId="6CB7DA3E" w14:textId="228A6672" w:rsidR="000808E6" w:rsidRDefault="00E107F3" w:rsidP="000633FC">
      <w:pPr>
        <w:pStyle w:val="Definition"/>
      </w:pPr>
      <w:r>
        <w:rPr>
          <w:b/>
          <w:i/>
        </w:rPr>
        <w:lastRenderedPageBreak/>
        <w:t xml:space="preserve">Unsolicited information </w:t>
      </w:r>
      <w:r w:rsidRPr="000633FC">
        <w:rPr>
          <w:bCs/>
          <w:iCs/>
        </w:rPr>
        <w:t>means identifiable research information that a research organisation has taken no active steps to collect.</w:t>
      </w:r>
      <w:r>
        <w:rPr>
          <w:b/>
          <w:i/>
        </w:rPr>
        <w:t xml:space="preserve"> </w:t>
      </w:r>
    </w:p>
    <w:p w14:paraId="0986A8ED" w14:textId="4FD07EB2" w:rsidR="00196862" w:rsidRPr="00196862" w:rsidRDefault="00196862" w:rsidP="00196862">
      <w:pPr>
        <w:pStyle w:val="ActHead5"/>
      </w:pPr>
      <w:bookmarkStart w:id="7" w:name="_Toc66104912"/>
      <w:bookmarkStart w:id="8" w:name="_Toc454781205"/>
      <w:r w:rsidRPr="00196862">
        <w:t>6  Objectives</w:t>
      </w:r>
      <w:bookmarkEnd w:id="7"/>
    </w:p>
    <w:p w14:paraId="0E0B4CFD" w14:textId="3B38FC9D" w:rsidR="00196862" w:rsidRPr="00196862" w:rsidRDefault="00196862" w:rsidP="00196862">
      <w:pPr>
        <w:pStyle w:val="subsection"/>
      </w:pPr>
      <w:r w:rsidRPr="00196862">
        <w:tab/>
      </w:r>
      <w:r w:rsidRPr="00196862">
        <w:tab/>
        <w:t>The aims of this code include:</w:t>
      </w:r>
    </w:p>
    <w:p w14:paraId="27B991E7" w14:textId="227A191F" w:rsidR="00196862" w:rsidRPr="00196862" w:rsidRDefault="00196862" w:rsidP="00196862">
      <w:pPr>
        <w:pStyle w:val="subsection"/>
        <w:numPr>
          <w:ilvl w:val="0"/>
          <w:numId w:val="20"/>
        </w:numPr>
      </w:pPr>
      <w:r w:rsidRPr="00196862">
        <w:t>to set out how the Australian Privacy Principles (</w:t>
      </w:r>
      <w:r w:rsidRPr="00196862">
        <w:rPr>
          <w:b/>
          <w:bCs/>
        </w:rPr>
        <w:t>APPs</w:t>
      </w:r>
      <w:r w:rsidRPr="00196862">
        <w:t>) in the Privacy Act are to be applied and complied with by AMSRO members in the conduct of market and social research;</w:t>
      </w:r>
    </w:p>
    <w:p w14:paraId="412277DA" w14:textId="6E1B81A7" w:rsidR="00196862" w:rsidRPr="00196862" w:rsidRDefault="00196862" w:rsidP="00196862">
      <w:pPr>
        <w:pStyle w:val="subsection"/>
        <w:numPr>
          <w:ilvl w:val="0"/>
          <w:numId w:val="20"/>
        </w:numPr>
      </w:pPr>
      <w:r w:rsidRPr="00196862">
        <w:t>to facilitate the protection of research information about identifiable individuals being the participants or subjects of market and social research as provided by, or held in relation to, those participants or those subjects; and</w:t>
      </w:r>
    </w:p>
    <w:p w14:paraId="36E54659" w14:textId="26652AB8" w:rsidR="00196862" w:rsidRDefault="00196862" w:rsidP="00196862">
      <w:pPr>
        <w:pStyle w:val="subsection"/>
        <w:numPr>
          <w:ilvl w:val="0"/>
          <w:numId w:val="20"/>
        </w:numPr>
      </w:pPr>
      <w:r w:rsidRPr="00196862">
        <w:t>to enable quality research to be carried out, so as to provide accurate information to government, commercial and not-for-profit organisations to support their decision-making processes.</w:t>
      </w:r>
      <w:r w:rsidR="000633FC" w:rsidRPr="000633FC">
        <w:tab/>
      </w:r>
      <w:r w:rsidR="000633FC" w:rsidRPr="000633FC">
        <w:tab/>
      </w:r>
    </w:p>
    <w:p w14:paraId="7739BDF3" w14:textId="31F4F860" w:rsidR="00554826" w:rsidRPr="00554826" w:rsidRDefault="00130C81" w:rsidP="000633FC">
      <w:pPr>
        <w:pStyle w:val="ActHead5"/>
        <w:ind w:left="0" w:firstLine="0"/>
      </w:pPr>
      <w:bookmarkStart w:id="9" w:name="_Toc66104913"/>
      <w:r>
        <w:t>7</w:t>
      </w:r>
      <w:r w:rsidR="00554826" w:rsidRPr="00554826">
        <w:t xml:space="preserve">  </w:t>
      </w:r>
      <w:bookmarkEnd w:id="8"/>
      <w:r>
        <w:t>Entities bound by this APP code</w:t>
      </w:r>
      <w:bookmarkEnd w:id="9"/>
    </w:p>
    <w:p w14:paraId="7D391B58" w14:textId="1211A7C1" w:rsidR="00554826" w:rsidRDefault="00554826" w:rsidP="00554826">
      <w:pPr>
        <w:pStyle w:val="subsection"/>
      </w:pPr>
      <w:r w:rsidRPr="006065DA">
        <w:tab/>
      </w:r>
      <w:r w:rsidRPr="006065DA">
        <w:tab/>
      </w:r>
      <w:r w:rsidR="00130C81">
        <w:t>All members of the Association of Market and Social Research Organisations ABN 20 107 667 398 who are an organisation covered by the Privacy Act (including because they have opted-in under s 6EA of that Act) are bound by this APP Code. If an organisation covered by the Privacy Act ceases to be a member of AMSRO they will still be liable under this APP code for acts and practices that breach this APP code and that occurred while they were an AMSRO member.</w:t>
      </w:r>
    </w:p>
    <w:p w14:paraId="271B8799" w14:textId="1486620B" w:rsidR="00130C81" w:rsidRPr="002978C5" w:rsidRDefault="00130C81" w:rsidP="00130C81">
      <w:pPr>
        <w:pStyle w:val="ActHead5"/>
      </w:pPr>
      <w:bookmarkStart w:id="10" w:name="_Toc66104914"/>
      <w:r w:rsidRPr="002978C5">
        <w:t>8  Eligibility and coverage</w:t>
      </w:r>
      <w:bookmarkEnd w:id="10"/>
    </w:p>
    <w:p w14:paraId="662DB4D3" w14:textId="3BBEE390" w:rsidR="00130C81" w:rsidRPr="002978C5" w:rsidRDefault="00130C81" w:rsidP="00130C81">
      <w:pPr>
        <w:pStyle w:val="subsection"/>
      </w:pPr>
      <w:r w:rsidRPr="002978C5">
        <w:tab/>
        <w:t>(1)</w:t>
      </w:r>
      <w:r w:rsidRPr="002978C5">
        <w:tab/>
      </w:r>
      <w:r w:rsidR="002978C5">
        <w:t xml:space="preserve">Subscription to this Code is a requirement of AMSRO membership, regardless of a research organisation’s size or annual turnover. A current list of AMSRO members, and therefore of APP entities bound by this Code, is maintained at </w:t>
      </w:r>
      <w:hyperlink r:id="rId19" w:history="1">
        <w:r w:rsidR="002978C5" w:rsidRPr="000C1088">
          <w:rPr>
            <w:rStyle w:val="Hyperlink"/>
          </w:rPr>
          <w:t>http://www.amsro.com.au</w:t>
        </w:r>
      </w:hyperlink>
      <w:r w:rsidR="002978C5">
        <w:t xml:space="preserve">. </w:t>
      </w:r>
    </w:p>
    <w:p w14:paraId="09BAF79F" w14:textId="05F2065F" w:rsidR="00130C81" w:rsidRPr="002978C5" w:rsidRDefault="00130C81" w:rsidP="002978C5">
      <w:pPr>
        <w:pStyle w:val="subsection"/>
      </w:pPr>
      <w:r w:rsidRPr="002978C5">
        <w:tab/>
        <w:t>(2)</w:t>
      </w:r>
      <w:r w:rsidRPr="002978C5">
        <w:tab/>
      </w:r>
      <w:r w:rsidR="002978C5">
        <w:t>Organisations that are not members of AMSRO are not eligible to subscribe to this Code.</w:t>
      </w:r>
    </w:p>
    <w:p w14:paraId="05F33748" w14:textId="6C6ADF96" w:rsidR="00130C81" w:rsidRDefault="00130C81" w:rsidP="002978C5">
      <w:pPr>
        <w:pStyle w:val="subsection"/>
      </w:pPr>
      <w:r w:rsidRPr="002978C5">
        <w:tab/>
        <w:t>(3)</w:t>
      </w:r>
      <w:r w:rsidRPr="002978C5">
        <w:tab/>
      </w:r>
      <w:r w:rsidR="002978C5">
        <w:t>Eligibility for AMSRO membership is open to research organisations provided that the research organisation meets and complies with AMSRO’s Articles or Association.</w:t>
      </w:r>
    </w:p>
    <w:p w14:paraId="5B105FB9" w14:textId="43A56735" w:rsidR="002978C5" w:rsidRDefault="002978C5" w:rsidP="002978C5">
      <w:pPr>
        <w:pStyle w:val="subsection"/>
      </w:pPr>
      <w:r>
        <w:tab/>
        <w:t>(4)</w:t>
      </w:r>
      <w:r>
        <w:tab/>
        <w:t>AMSRO membership, and thus subscription to this Code, is voluntary. However, this Code is binding on those research organisations that are AMSRO members.</w:t>
      </w:r>
    </w:p>
    <w:p w14:paraId="3B7533FF" w14:textId="173D9911" w:rsidR="002978C5" w:rsidRDefault="002978C5" w:rsidP="002978C5">
      <w:pPr>
        <w:pStyle w:val="subsection"/>
      </w:pPr>
      <w:r>
        <w:tab/>
        <w:t>(5)</w:t>
      </w:r>
      <w:r>
        <w:tab/>
        <w:t>Any personal information about individuals that is handled by AMSRO members outside the context of market and social research, such as marketing lists and contact details for clients and service providers, and staff recruitment records, is not subject to this Code but will be governed by the Privacy Act.</w:t>
      </w:r>
    </w:p>
    <w:p w14:paraId="3125E271" w14:textId="77777777" w:rsidR="002978C5" w:rsidRPr="00B25306" w:rsidRDefault="002978C5" w:rsidP="002978C5">
      <w:pPr>
        <w:pStyle w:val="subsection"/>
      </w:pPr>
    </w:p>
    <w:p w14:paraId="790C72D3" w14:textId="75AFC874" w:rsidR="00130C81" w:rsidRDefault="00130C81" w:rsidP="00130C81">
      <w:pPr>
        <w:pStyle w:val="ActHead6"/>
      </w:pPr>
      <w:bookmarkStart w:id="11" w:name="_Toc66104915"/>
      <w:r>
        <w:lastRenderedPageBreak/>
        <w:t>Part 2</w:t>
      </w:r>
      <w:r w:rsidRPr="004E1307">
        <w:t>—</w:t>
      </w:r>
      <w:r>
        <w:t>How the Australian Privacy Principles apply to market and social research</w:t>
      </w:r>
      <w:bookmarkEnd w:id="11"/>
    </w:p>
    <w:p w14:paraId="73A9FBE1" w14:textId="47DDA998" w:rsidR="00A04F37" w:rsidRPr="00A04F37" w:rsidRDefault="00A04F37" w:rsidP="00A04F37">
      <w:pPr>
        <w:pStyle w:val="ActHead7"/>
      </w:pPr>
      <w:bookmarkStart w:id="12" w:name="_Toc66104916"/>
      <w:r>
        <w:t>Transparency of management</w:t>
      </w:r>
      <w:bookmarkEnd w:id="12"/>
    </w:p>
    <w:p w14:paraId="4056E464" w14:textId="60502518" w:rsidR="00130C81" w:rsidRPr="00BB448D" w:rsidRDefault="00BB448D" w:rsidP="00130C81">
      <w:pPr>
        <w:pStyle w:val="ActHead5"/>
      </w:pPr>
      <w:bookmarkStart w:id="13" w:name="_Toc66104917"/>
      <w:r w:rsidRPr="00BB448D">
        <w:t>9</w:t>
      </w:r>
      <w:r w:rsidR="00130C81" w:rsidRPr="00BB448D">
        <w:t xml:space="preserve">  </w:t>
      </w:r>
      <w:r w:rsidRPr="00BB448D">
        <w:t>Australian Privacy Principle 1: Open and transparent management of personal information (as customised for the purposes of this Code)</w:t>
      </w:r>
      <w:bookmarkEnd w:id="13"/>
    </w:p>
    <w:p w14:paraId="4679E977" w14:textId="5CC40C4A" w:rsidR="00C34C93" w:rsidRDefault="00BB448D" w:rsidP="00C34C93">
      <w:pPr>
        <w:pStyle w:val="subsection"/>
        <w:numPr>
          <w:ilvl w:val="0"/>
          <w:numId w:val="14"/>
        </w:numPr>
      </w:pPr>
      <w:r w:rsidRPr="00BB448D">
        <w:t>The object of this principle is to ensure that APP entities manage personal information in an open and transparent way.</w:t>
      </w:r>
    </w:p>
    <w:p w14:paraId="68185410" w14:textId="2413CFDF" w:rsidR="00196862" w:rsidRPr="00196862" w:rsidRDefault="00196862" w:rsidP="00196862">
      <w:pPr>
        <w:pStyle w:val="subsection"/>
        <w:ind w:left="1130" w:firstLine="0"/>
        <w:rPr>
          <w:i/>
          <w:iCs/>
        </w:rPr>
      </w:pPr>
      <w:r w:rsidRPr="00196862">
        <w:rPr>
          <w:i/>
          <w:iCs/>
        </w:rPr>
        <w:t>Compliance with the Australian Privacy Principles</w:t>
      </w:r>
    </w:p>
    <w:p w14:paraId="2F0DF879" w14:textId="696E4B93" w:rsidR="00682DAB" w:rsidRDefault="00BB448D" w:rsidP="00682DAB">
      <w:pPr>
        <w:pStyle w:val="subsection"/>
        <w:numPr>
          <w:ilvl w:val="0"/>
          <w:numId w:val="14"/>
        </w:numPr>
      </w:pPr>
      <w:r w:rsidRPr="00BB448D">
        <w:t>When handling identifiable research information, Research Organisations must take such steps as are reasonable</w:t>
      </w:r>
      <w:r w:rsidR="00C34C93">
        <w:t xml:space="preserve"> in the circumstances to implement practices, procedures and systems relating to the Research Organisation’s functions or activities to ensure that:</w:t>
      </w:r>
    </w:p>
    <w:p w14:paraId="4756391E" w14:textId="6D9C8D4B" w:rsidR="00682DAB" w:rsidRDefault="00682DAB" w:rsidP="00682DAB">
      <w:pPr>
        <w:pStyle w:val="subsection"/>
        <w:numPr>
          <w:ilvl w:val="0"/>
          <w:numId w:val="17"/>
        </w:numPr>
      </w:pPr>
      <w:r>
        <w:t>the Research Organisation complies with the Australian Privacy Principles and this Code</w:t>
      </w:r>
      <w:r w:rsidRPr="00BB448D">
        <w:t>; and</w:t>
      </w:r>
    </w:p>
    <w:p w14:paraId="29E57494" w14:textId="45BB4FEA" w:rsidR="00682DAB" w:rsidRDefault="00682DAB" w:rsidP="00682DAB">
      <w:pPr>
        <w:pStyle w:val="subsection"/>
        <w:numPr>
          <w:ilvl w:val="0"/>
          <w:numId w:val="17"/>
        </w:numPr>
      </w:pPr>
      <w:r>
        <w:t>will enable the Research Organisation to deal with inquiries or complaints from individuals about the Research Organisation’s compliance with this Code</w:t>
      </w:r>
      <w:r w:rsidRPr="00BB448D">
        <w:t>.</w:t>
      </w:r>
    </w:p>
    <w:p w14:paraId="3DF5AFC1" w14:textId="06CC9646" w:rsidR="00196862" w:rsidRPr="00196862" w:rsidRDefault="00196862" w:rsidP="00196862">
      <w:pPr>
        <w:pStyle w:val="subsection"/>
        <w:rPr>
          <w:i/>
          <w:iCs/>
        </w:rPr>
      </w:pPr>
      <w:r>
        <w:tab/>
      </w:r>
      <w:r>
        <w:tab/>
      </w:r>
      <w:r w:rsidRPr="00196862">
        <w:rPr>
          <w:i/>
          <w:iCs/>
        </w:rPr>
        <w:t xml:space="preserve">APP Privacy </w:t>
      </w:r>
      <w:r w:rsidR="00B81236">
        <w:rPr>
          <w:i/>
          <w:iCs/>
        </w:rPr>
        <w:t>P</w:t>
      </w:r>
      <w:r w:rsidRPr="00196862">
        <w:rPr>
          <w:i/>
          <w:iCs/>
        </w:rPr>
        <w:t>olicy</w:t>
      </w:r>
    </w:p>
    <w:p w14:paraId="506030C5" w14:textId="0AA0C7B7" w:rsidR="00682DAB" w:rsidRDefault="00682DAB" w:rsidP="00682DAB">
      <w:pPr>
        <w:pStyle w:val="subsection"/>
        <w:numPr>
          <w:ilvl w:val="0"/>
          <w:numId w:val="14"/>
        </w:numPr>
      </w:pPr>
      <w:r>
        <w:t>A research organisation must have a clearly expressed and up-to-date research information privacy policy about the management of identifiable research information by the Organisation.</w:t>
      </w:r>
    </w:p>
    <w:p w14:paraId="54F5088A" w14:textId="2FE7E2C6" w:rsidR="00682DAB" w:rsidRDefault="00682DAB" w:rsidP="00682DAB">
      <w:pPr>
        <w:pStyle w:val="subsection"/>
        <w:numPr>
          <w:ilvl w:val="0"/>
          <w:numId w:val="14"/>
        </w:numPr>
      </w:pPr>
      <w:r>
        <w:t>Without limiting s</w:t>
      </w:r>
      <w:r w:rsidR="003872A2">
        <w:t>ubsection</w:t>
      </w:r>
      <w:r>
        <w:t xml:space="preserve"> </w:t>
      </w:r>
      <w:r w:rsidR="00196862">
        <w:t>9(3)</w:t>
      </w:r>
      <w:r>
        <w:t>, the research information privacy policy must contain the following information:</w:t>
      </w:r>
    </w:p>
    <w:p w14:paraId="1829640F" w14:textId="1517184A" w:rsidR="00682DAB" w:rsidRDefault="00196862" w:rsidP="00682DAB">
      <w:pPr>
        <w:pStyle w:val="subsection"/>
        <w:numPr>
          <w:ilvl w:val="0"/>
          <w:numId w:val="18"/>
        </w:numPr>
      </w:pPr>
      <w:r>
        <w:t>the kinds of identifiable research information that the organisation collects and holds;</w:t>
      </w:r>
    </w:p>
    <w:p w14:paraId="320B85E2" w14:textId="3B487AEB" w:rsidR="00196862" w:rsidRDefault="00196862" w:rsidP="00682DAB">
      <w:pPr>
        <w:pStyle w:val="subsection"/>
        <w:numPr>
          <w:ilvl w:val="0"/>
          <w:numId w:val="18"/>
        </w:numPr>
      </w:pPr>
      <w:r>
        <w:t>how the organisation collects and holds identifiable research information;</w:t>
      </w:r>
    </w:p>
    <w:p w14:paraId="66A05951" w14:textId="1DCD6A55" w:rsidR="00196862" w:rsidRDefault="00196862" w:rsidP="00682DAB">
      <w:pPr>
        <w:pStyle w:val="subsection"/>
        <w:numPr>
          <w:ilvl w:val="0"/>
          <w:numId w:val="18"/>
        </w:numPr>
      </w:pPr>
      <w:r>
        <w:t>the research purposes for which the organisation collects, holds, uses and discloses identifiable research information;</w:t>
      </w:r>
    </w:p>
    <w:p w14:paraId="6C750948" w14:textId="08BDB510" w:rsidR="00196862" w:rsidRDefault="00196862" w:rsidP="00682DAB">
      <w:pPr>
        <w:pStyle w:val="subsection"/>
        <w:numPr>
          <w:ilvl w:val="0"/>
          <w:numId w:val="18"/>
        </w:numPr>
      </w:pPr>
      <w:r>
        <w:t>how an individual may access identifiable research information about the individual that is held by the organisation and seek correction of such information;</w:t>
      </w:r>
    </w:p>
    <w:p w14:paraId="70D7ECB8" w14:textId="396092AB" w:rsidR="00196862" w:rsidRDefault="00196862" w:rsidP="00682DAB">
      <w:pPr>
        <w:pStyle w:val="subsection"/>
        <w:numPr>
          <w:ilvl w:val="0"/>
          <w:numId w:val="18"/>
        </w:numPr>
      </w:pPr>
      <w:r>
        <w:t>how an individual may complain about a breach of this Code, and how the organisation will deal with such a complaint;</w:t>
      </w:r>
    </w:p>
    <w:p w14:paraId="48E778F2" w14:textId="09243071" w:rsidR="00196862" w:rsidRDefault="00196862" w:rsidP="00682DAB">
      <w:pPr>
        <w:pStyle w:val="subsection"/>
        <w:numPr>
          <w:ilvl w:val="0"/>
          <w:numId w:val="18"/>
        </w:numPr>
      </w:pPr>
      <w:r>
        <w:t>whether the organisation is likely to disclose identifiable research information to overseas recipients;</w:t>
      </w:r>
    </w:p>
    <w:p w14:paraId="4C631466" w14:textId="0F81D881" w:rsidR="00196862" w:rsidRDefault="00196862" w:rsidP="00682DAB">
      <w:pPr>
        <w:pStyle w:val="subsection"/>
        <w:numPr>
          <w:ilvl w:val="0"/>
          <w:numId w:val="18"/>
        </w:numPr>
      </w:pPr>
      <w:r>
        <w:lastRenderedPageBreak/>
        <w:t>if the organisation is likely to disclose identifiable research information to overseas recipients, the countries in which such recipients are likely to be located if it is practicable to specify those countries in the policy.</w:t>
      </w:r>
    </w:p>
    <w:p w14:paraId="53FD455F" w14:textId="46FEDCFA" w:rsidR="00196862" w:rsidRPr="00196862" w:rsidRDefault="00196862" w:rsidP="00196862">
      <w:pPr>
        <w:pStyle w:val="subsection"/>
        <w:ind w:left="1130" w:firstLine="0"/>
        <w:rPr>
          <w:i/>
          <w:iCs/>
        </w:rPr>
      </w:pPr>
      <w:r w:rsidRPr="00196862">
        <w:rPr>
          <w:i/>
          <w:iCs/>
        </w:rPr>
        <w:t>Availability of privacy policy</w:t>
      </w:r>
    </w:p>
    <w:p w14:paraId="37A585EF" w14:textId="1417113E" w:rsidR="00682DAB" w:rsidRDefault="00196862" w:rsidP="00682DAB">
      <w:pPr>
        <w:pStyle w:val="subsection"/>
        <w:numPr>
          <w:ilvl w:val="0"/>
          <w:numId w:val="14"/>
        </w:numPr>
      </w:pPr>
      <w:r>
        <w:t>A Research organisation must take such steps as are reasonable in the circumstances to make its research information privacy policy available:</w:t>
      </w:r>
    </w:p>
    <w:p w14:paraId="21E330E0" w14:textId="7CCE78BD" w:rsidR="00196862" w:rsidRDefault="00196862" w:rsidP="00196862">
      <w:pPr>
        <w:pStyle w:val="subsection"/>
        <w:numPr>
          <w:ilvl w:val="0"/>
          <w:numId w:val="19"/>
        </w:numPr>
      </w:pPr>
      <w:r>
        <w:t>free of charge; and</w:t>
      </w:r>
    </w:p>
    <w:p w14:paraId="17FAD835" w14:textId="5966C8E1" w:rsidR="00196862" w:rsidRDefault="00196862" w:rsidP="00196862">
      <w:pPr>
        <w:pStyle w:val="subsection"/>
        <w:numPr>
          <w:ilvl w:val="0"/>
          <w:numId w:val="19"/>
        </w:numPr>
      </w:pPr>
      <w:r>
        <w:t>in such form as is appropriate.</w:t>
      </w:r>
    </w:p>
    <w:p w14:paraId="7FF6C774" w14:textId="50171A29" w:rsidR="00130C81" w:rsidRDefault="00196862" w:rsidP="00A04F37">
      <w:pPr>
        <w:pStyle w:val="subsection"/>
        <w:numPr>
          <w:ilvl w:val="0"/>
          <w:numId w:val="14"/>
        </w:numPr>
      </w:pPr>
      <w:r>
        <w:t xml:space="preserve">If a person or body requests a copy of the research information privacy policy of a Research Organisation in a particular form, the organisation must take such steps as are reasonable in the circumstances to give the person or body a copy in that form. </w:t>
      </w:r>
    </w:p>
    <w:p w14:paraId="628AA66C" w14:textId="6F7DBFF6" w:rsidR="00682DAB" w:rsidRPr="00A04F37" w:rsidRDefault="00A04F37" w:rsidP="00682DAB">
      <w:pPr>
        <w:pStyle w:val="ActHead5"/>
      </w:pPr>
      <w:bookmarkStart w:id="14" w:name="_Toc66104918"/>
      <w:r w:rsidRPr="00A04F37">
        <w:t>10</w:t>
      </w:r>
      <w:r w:rsidR="00682DAB" w:rsidRPr="00A04F37">
        <w:t xml:space="preserve">  </w:t>
      </w:r>
      <w:r w:rsidRPr="00A04F37">
        <w:t>Australian Privacy Principle 2: Anonymity and pseudonymity (as customised for the purposes of this Code)</w:t>
      </w:r>
      <w:bookmarkEnd w:id="14"/>
    </w:p>
    <w:p w14:paraId="7C1F78F0" w14:textId="506D229D" w:rsidR="00682DAB" w:rsidRPr="00A04F37" w:rsidRDefault="00A04F37" w:rsidP="00682DAB">
      <w:pPr>
        <w:pStyle w:val="subsection"/>
        <w:numPr>
          <w:ilvl w:val="0"/>
          <w:numId w:val="16"/>
        </w:numPr>
      </w:pPr>
      <w:r w:rsidRPr="00A04F37">
        <w:t>Individuals must have the option of not identifying themselves or of using a pseudonym, when dealing with a Research Organisation in the context of Market and Social Research.</w:t>
      </w:r>
    </w:p>
    <w:p w14:paraId="24E384FE" w14:textId="329C0466" w:rsidR="00682DAB" w:rsidRPr="00A04F37" w:rsidRDefault="00A04F37" w:rsidP="00682DAB">
      <w:pPr>
        <w:pStyle w:val="subsection"/>
        <w:numPr>
          <w:ilvl w:val="0"/>
          <w:numId w:val="16"/>
        </w:numPr>
      </w:pPr>
      <w:r w:rsidRPr="00A04F37">
        <w:t>S</w:t>
      </w:r>
      <w:r w:rsidR="003872A2">
        <w:t>ubsection</w:t>
      </w:r>
      <w:r w:rsidRPr="00A04F37">
        <w:t xml:space="preserve"> </w:t>
      </w:r>
      <w:r>
        <w:t>10(1)</w:t>
      </w:r>
      <w:r w:rsidRPr="00A04F37">
        <w:t xml:space="preserve"> does not apply if, in relation to that matter:</w:t>
      </w:r>
    </w:p>
    <w:p w14:paraId="37754E20" w14:textId="580B75D6" w:rsidR="00A04F37" w:rsidRPr="00A04F37" w:rsidRDefault="00A04F37" w:rsidP="00A04F37">
      <w:pPr>
        <w:pStyle w:val="subsection"/>
        <w:numPr>
          <w:ilvl w:val="0"/>
          <w:numId w:val="21"/>
        </w:numPr>
      </w:pPr>
      <w:r w:rsidRPr="00A04F37">
        <w:t>the Research Organisation is required or authorised by or under an Australian law, or a court/tribunal order, to deal with individuals who have identified themselves; or</w:t>
      </w:r>
    </w:p>
    <w:p w14:paraId="35855843" w14:textId="70B16FC5" w:rsidR="00A04F37" w:rsidRDefault="00A04F37" w:rsidP="00A04F37">
      <w:pPr>
        <w:pStyle w:val="subsection"/>
        <w:numPr>
          <w:ilvl w:val="0"/>
          <w:numId w:val="21"/>
        </w:numPr>
      </w:pPr>
      <w:r w:rsidRPr="00A04F37">
        <w:t>it is impracticable for the Research Organisation to deal with individuals who have not identified themselves or who have used a pseudonym.</w:t>
      </w:r>
    </w:p>
    <w:p w14:paraId="2AD8B067" w14:textId="64EA4EB2" w:rsidR="00A04F37" w:rsidRDefault="00A04F37" w:rsidP="00A04F37">
      <w:pPr>
        <w:pStyle w:val="ActHead7"/>
      </w:pPr>
      <w:bookmarkStart w:id="15" w:name="_Toc66104919"/>
      <w:r>
        <w:t>Collection of personal information</w:t>
      </w:r>
      <w:bookmarkEnd w:id="15"/>
    </w:p>
    <w:p w14:paraId="13A7F7E1" w14:textId="741150C5" w:rsidR="00A04F37" w:rsidRPr="00DA06B9" w:rsidRDefault="00A04F37" w:rsidP="00A04F37">
      <w:pPr>
        <w:pStyle w:val="ActHead5"/>
      </w:pPr>
      <w:bookmarkStart w:id="16" w:name="_Toc66104920"/>
      <w:r>
        <w:t>11</w:t>
      </w:r>
      <w:r w:rsidRPr="00DA06B9">
        <w:t xml:space="preserve">  </w:t>
      </w:r>
      <w:r>
        <w:t>Australian Privacy Principle 3: Collection of solicited personal information (as customised for the purposes of this code)</w:t>
      </w:r>
      <w:bookmarkEnd w:id="16"/>
    </w:p>
    <w:p w14:paraId="633EE3C2" w14:textId="08F2205A" w:rsidR="00A04F37" w:rsidRDefault="00A04F37" w:rsidP="000D2140">
      <w:pPr>
        <w:pStyle w:val="subsection"/>
        <w:ind w:left="1130" w:firstLine="0"/>
      </w:pPr>
      <w:r w:rsidRPr="00A04F37">
        <w:rPr>
          <w:i/>
          <w:iCs/>
        </w:rPr>
        <w:t>Personal information other than sensitive information</w:t>
      </w:r>
    </w:p>
    <w:p w14:paraId="0C28C238" w14:textId="4F2B2230" w:rsidR="00A04F37" w:rsidRDefault="00A04F37" w:rsidP="00A04F37">
      <w:pPr>
        <w:pStyle w:val="subsection"/>
        <w:numPr>
          <w:ilvl w:val="0"/>
          <w:numId w:val="22"/>
        </w:numPr>
      </w:pPr>
      <w:r>
        <w:t>In the conduct of Market and Social Research, a Research Organisation must not collect identifiable research information (other than sensitive information) unless the information is reasonably necessary for that research.</w:t>
      </w:r>
    </w:p>
    <w:p w14:paraId="44CB5BD6" w14:textId="1B3836BC" w:rsidR="007D7634" w:rsidRPr="007D7634" w:rsidRDefault="007D7634" w:rsidP="007D7634">
      <w:pPr>
        <w:pStyle w:val="subsection"/>
        <w:ind w:left="1130" w:firstLine="0"/>
        <w:rPr>
          <w:i/>
          <w:iCs/>
        </w:rPr>
      </w:pPr>
      <w:r w:rsidRPr="007D7634">
        <w:rPr>
          <w:i/>
          <w:iCs/>
        </w:rPr>
        <w:t>Sensitive information</w:t>
      </w:r>
    </w:p>
    <w:p w14:paraId="1B5D0322" w14:textId="64C8FCAA" w:rsidR="00A04F37" w:rsidRDefault="007D7634" w:rsidP="007D7634">
      <w:pPr>
        <w:pStyle w:val="subsection"/>
        <w:numPr>
          <w:ilvl w:val="0"/>
          <w:numId w:val="22"/>
        </w:numPr>
      </w:pPr>
      <w:r>
        <w:t>A Research Organisation may only collect sensitive information (whether from an individual or from a third party) where the individual has consented, and the information is reasonably necessary for a research purpose, or if the collection is required by Australian law or a court/tribunal order.</w:t>
      </w:r>
    </w:p>
    <w:p w14:paraId="0D91F315" w14:textId="1E337CD5" w:rsidR="007D7634" w:rsidRPr="007D7634" w:rsidRDefault="007D7634" w:rsidP="007D7634">
      <w:pPr>
        <w:pStyle w:val="subsection"/>
        <w:ind w:left="1130" w:firstLine="0"/>
        <w:rPr>
          <w:i/>
          <w:iCs/>
        </w:rPr>
      </w:pPr>
      <w:r w:rsidRPr="007D7634">
        <w:rPr>
          <w:i/>
          <w:iCs/>
        </w:rPr>
        <w:t>Means of collection</w:t>
      </w:r>
    </w:p>
    <w:p w14:paraId="7AC4207E" w14:textId="4389DAC1" w:rsidR="007D7634" w:rsidRDefault="007D7634" w:rsidP="007D7634">
      <w:pPr>
        <w:pStyle w:val="subsection"/>
        <w:numPr>
          <w:ilvl w:val="0"/>
          <w:numId w:val="22"/>
        </w:numPr>
      </w:pPr>
      <w:r>
        <w:lastRenderedPageBreak/>
        <w:t>In the conduct of Market and Social Research, a Research Organisation must collect identifiable research information only by lawful and fair means.</w:t>
      </w:r>
    </w:p>
    <w:p w14:paraId="1A99FF4C" w14:textId="10D6A966" w:rsidR="007D7634" w:rsidRDefault="007D7634" w:rsidP="007D7634">
      <w:pPr>
        <w:pStyle w:val="subsection"/>
        <w:numPr>
          <w:ilvl w:val="0"/>
          <w:numId w:val="22"/>
        </w:numPr>
      </w:pPr>
      <w:r>
        <w:t>In the conduct of Market and Social Research, a Research Organisation must collect identifiable research information about an individual only from the individual unless it is unreasonable or impracticable to do so.</w:t>
      </w:r>
    </w:p>
    <w:p w14:paraId="162D5B9D" w14:textId="627796C7" w:rsidR="007D7634" w:rsidRPr="007D7634" w:rsidRDefault="007D7634" w:rsidP="007D7634">
      <w:pPr>
        <w:pStyle w:val="subsection"/>
        <w:ind w:left="1130" w:firstLine="0"/>
        <w:rPr>
          <w:i/>
          <w:iCs/>
        </w:rPr>
      </w:pPr>
      <w:r w:rsidRPr="007D7634">
        <w:rPr>
          <w:i/>
          <w:iCs/>
        </w:rPr>
        <w:t>Solicited personal information</w:t>
      </w:r>
    </w:p>
    <w:p w14:paraId="24027A1D" w14:textId="2642C71F" w:rsidR="007D7634" w:rsidRDefault="007D7634" w:rsidP="007D7634">
      <w:pPr>
        <w:pStyle w:val="subsection"/>
        <w:numPr>
          <w:ilvl w:val="0"/>
          <w:numId w:val="22"/>
        </w:numPr>
      </w:pPr>
      <w:r>
        <w:t>This principle applies to the collection of identifiable research information that is solicited by a Research Organisation.</w:t>
      </w:r>
    </w:p>
    <w:p w14:paraId="329D43C1" w14:textId="49672DFA" w:rsidR="007D7634" w:rsidRPr="00DA06B9" w:rsidRDefault="007D7634" w:rsidP="007D7634">
      <w:pPr>
        <w:pStyle w:val="ActHead5"/>
      </w:pPr>
      <w:bookmarkStart w:id="17" w:name="_Toc66104921"/>
      <w:r>
        <w:t>12</w:t>
      </w:r>
      <w:r w:rsidRPr="00DA06B9">
        <w:t xml:space="preserve">  </w:t>
      </w:r>
      <w:r>
        <w:t>Australian Privacy Principle 4: Dealing with unsolicited personal information (as customised for the purposes of this Code)</w:t>
      </w:r>
      <w:bookmarkEnd w:id="17"/>
    </w:p>
    <w:p w14:paraId="563D248E" w14:textId="52C69FDA" w:rsidR="007D7634" w:rsidRDefault="007D7634" w:rsidP="007D7634">
      <w:pPr>
        <w:pStyle w:val="subsection"/>
        <w:numPr>
          <w:ilvl w:val="0"/>
          <w:numId w:val="23"/>
        </w:numPr>
      </w:pPr>
      <w:r>
        <w:t>If:</w:t>
      </w:r>
    </w:p>
    <w:p w14:paraId="272A3303" w14:textId="77A39D54" w:rsidR="007D7634" w:rsidRDefault="007D7634" w:rsidP="007D7634">
      <w:pPr>
        <w:pStyle w:val="subsection"/>
        <w:numPr>
          <w:ilvl w:val="0"/>
          <w:numId w:val="24"/>
        </w:numPr>
      </w:pPr>
      <w:r>
        <w:t>a Research Organisation receives identifiable research information; and</w:t>
      </w:r>
    </w:p>
    <w:p w14:paraId="635A7580" w14:textId="1157F6BB" w:rsidR="007D7634" w:rsidRDefault="007D7634" w:rsidP="007D7634">
      <w:pPr>
        <w:pStyle w:val="subsection"/>
        <w:numPr>
          <w:ilvl w:val="0"/>
          <w:numId w:val="24"/>
        </w:numPr>
      </w:pPr>
      <w:r>
        <w:t>the Research Organisation did not solicit the information;</w:t>
      </w:r>
    </w:p>
    <w:p w14:paraId="76A12FD5" w14:textId="4DEACDF4" w:rsidR="007D7634" w:rsidRPr="00DA06B9" w:rsidRDefault="007D7634" w:rsidP="007D7634">
      <w:pPr>
        <w:pStyle w:val="subsection"/>
        <w:ind w:left="1130" w:firstLine="0"/>
      </w:pPr>
      <w:r>
        <w:t xml:space="preserve">the </w:t>
      </w:r>
      <w:r w:rsidR="00E676CE">
        <w:t>R</w:t>
      </w:r>
      <w:r>
        <w:t xml:space="preserve">esearch </w:t>
      </w:r>
      <w:r w:rsidR="00E676CE">
        <w:t>O</w:t>
      </w:r>
      <w:r>
        <w:t xml:space="preserve">rganisation must, within a reasonable period after receiving the information, determine whether or not the Research Organisation could have collected the information under APP 3 if the Research Organisation had solicited the information. </w:t>
      </w:r>
    </w:p>
    <w:p w14:paraId="1FD9C904" w14:textId="7BE856E1" w:rsidR="007D7634" w:rsidRDefault="003431A1" w:rsidP="003431A1">
      <w:pPr>
        <w:pStyle w:val="subsection"/>
        <w:numPr>
          <w:ilvl w:val="0"/>
          <w:numId w:val="23"/>
        </w:numPr>
      </w:pPr>
      <w:r>
        <w:t>The Research Organisation may use or disclose the identifiable research information for the purposes of making the determination under s</w:t>
      </w:r>
      <w:r w:rsidR="003872A2">
        <w:t>ubsection</w:t>
      </w:r>
      <w:r>
        <w:t xml:space="preserve"> 12(1).</w:t>
      </w:r>
    </w:p>
    <w:p w14:paraId="4B5D5DEE" w14:textId="5F7F30B6" w:rsidR="003431A1" w:rsidRDefault="003431A1" w:rsidP="003431A1">
      <w:pPr>
        <w:pStyle w:val="subsection"/>
        <w:numPr>
          <w:ilvl w:val="0"/>
          <w:numId w:val="23"/>
        </w:numPr>
      </w:pPr>
      <w:r>
        <w:t>If the Research Organisation determines that it could not have collected the identifiable research information, it must, as soon as practicable, but only if it is lawful and reasonable to do so, destroy the information or ensure that it is de-identified</w:t>
      </w:r>
      <w:r w:rsidR="00E676CE">
        <w:t>.</w:t>
      </w:r>
    </w:p>
    <w:p w14:paraId="279FF678" w14:textId="66C3DEB5" w:rsidR="00A04F37" w:rsidRPr="00B25306" w:rsidRDefault="003431A1" w:rsidP="003431A1">
      <w:pPr>
        <w:pStyle w:val="subsection"/>
        <w:numPr>
          <w:ilvl w:val="0"/>
          <w:numId w:val="23"/>
        </w:numPr>
      </w:pPr>
      <w:r>
        <w:t>If s</w:t>
      </w:r>
      <w:r w:rsidR="003872A2">
        <w:t>ubsection</w:t>
      </w:r>
      <w:r>
        <w:t xml:space="preserve"> 12(3) does not apply in relation to the identifiable research information, APPs 5-13 apply in relation to the information as if the Research Organisation had collected the information under APP 3. </w:t>
      </w:r>
    </w:p>
    <w:p w14:paraId="5966F200" w14:textId="426B5CC5" w:rsidR="003431A1" w:rsidRPr="00DA06B9" w:rsidRDefault="003431A1" w:rsidP="003431A1">
      <w:pPr>
        <w:pStyle w:val="ActHead5"/>
      </w:pPr>
      <w:bookmarkStart w:id="18" w:name="_Toc66104922"/>
      <w:r>
        <w:t>13</w:t>
      </w:r>
      <w:r w:rsidRPr="00DA06B9">
        <w:t xml:space="preserve">  </w:t>
      </w:r>
      <w:r>
        <w:t>Australian Privacy Principle 5: Notification of the collection of personal information (as customised for the purposes of this Code)</w:t>
      </w:r>
      <w:bookmarkEnd w:id="18"/>
    </w:p>
    <w:p w14:paraId="5D5EC928" w14:textId="5E7B49B8" w:rsidR="003431A1" w:rsidRDefault="003431A1" w:rsidP="003431A1">
      <w:pPr>
        <w:pStyle w:val="subsection"/>
        <w:numPr>
          <w:ilvl w:val="0"/>
          <w:numId w:val="25"/>
        </w:numPr>
      </w:pPr>
      <w:r>
        <w:t xml:space="preserve">At or before the </w:t>
      </w:r>
      <w:r w:rsidR="00123B65" w:rsidRPr="00596E1F">
        <w:t>time or, if that is not practicable, as soon as practicable after, a Research Organisation collects identifiable research information about an individual, the organisation must take such steps (if any) as are reasonable in the circumstances:</w:t>
      </w:r>
    </w:p>
    <w:p w14:paraId="3AC80491" w14:textId="578756C6" w:rsidR="00123B65" w:rsidRDefault="00123B65" w:rsidP="00123B65">
      <w:pPr>
        <w:pStyle w:val="subsection"/>
        <w:numPr>
          <w:ilvl w:val="0"/>
          <w:numId w:val="57"/>
        </w:numPr>
      </w:pPr>
      <w:r>
        <w:t>to notify the individual of such matters referred to in</w:t>
      </w:r>
      <w:r w:rsidRPr="00123B65">
        <w:t xml:space="preserve"> </w:t>
      </w:r>
      <w:r>
        <w:t>s</w:t>
      </w:r>
      <w:r w:rsidR="003872A2">
        <w:t>ubsection</w:t>
      </w:r>
      <w:r>
        <w:t xml:space="preserve"> 13(2) as are reasonable in the circumstances; or</w:t>
      </w:r>
    </w:p>
    <w:p w14:paraId="34D23122" w14:textId="3EA50A56" w:rsidR="00123B65" w:rsidRDefault="00123B65" w:rsidP="00123B65">
      <w:pPr>
        <w:pStyle w:val="subsection"/>
        <w:numPr>
          <w:ilvl w:val="0"/>
          <w:numId w:val="57"/>
        </w:numPr>
      </w:pPr>
      <w:r>
        <w:t>to otherwise ensure that the individual is aware of any such matters.</w:t>
      </w:r>
    </w:p>
    <w:p w14:paraId="3C35E0DD" w14:textId="18041AC5" w:rsidR="00123B65" w:rsidRDefault="00123B65" w:rsidP="003431A1">
      <w:pPr>
        <w:pStyle w:val="subsection"/>
        <w:numPr>
          <w:ilvl w:val="0"/>
          <w:numId w:val="25"/>
        </w:numPr>
      </w:pPr>
      <w:r>
        <w:t>The matters for the purposes of s</w:t>
      </w:r>
      <w:r w:rsidR="003872A2">
        <w:t>ubsection</w:t>
      </w:r>
      <w:r>
        <w:t xml:space="preserve"> 13(1) are as follows:</w:t>
      </w:r>
    </w:p>
    <w:p w14:paraId="44E1D7CF" w14:textId="15A4BF4E" w:rsidR="00123B65" w:rsidRDefault="00123B65" w:rsidP="00123B65">
      <w:pPr>
        <w:pStyle w:val="subsection"/>
        <w:numPr>
          <w:ilvl w:val="0"/>
          <w:numId w:val="56"/>
        </w:numPr>
      </w:pPr>
      <w:r>
        <w:lastRenderedPageBreak/>
        <w:t>the identity and contact details of the Research Organisation;</w:t>
      </w:r>
    </w:p>
    <w:p w14:paraId="6C4BDB6A" w14:textId="2C3FC846" w:rsidR="00123B65" w:rsidRDefault="00123B65" w:rsidP="00123B65">
      <w:pPr>
        <w:pStyle w:val="subsection"/>
        <w:numPr>
          <w:ilvl w:val="0"/>
          <w:numId w:val="56"/>
        </w:numPr>
      </w:pPr>
      <w:r>
        <w:t xml:space="preserve">if: </w:t>
      </w:r>
    </w:p>
    <w:p w14:paraId="25F3033E" w14:textId="06CADE78" w:rsidR="00123B65" w:rsidRDefault="003B3D32" w:rsidP="003B3D32">
      <w:pPr>
        <w:pStyle w:val="subsection"/>
        <w:numPr>
          <w:ilvl w:val="0"/>
          <w:numId w:val="59"/>
        </w:numPr>
      </w:pPr>
      <w:r>
        <w:t>the Research Organisation collects the identifiable research information from someone other than the individual; or</w:t>
      </w:r>
    </w:p>
    <w:p w14:paraId="314ADACA" w14:textId="53AEBC8A" w:rsidR="00123B65" w:rsidRDefault="003B3D32" w:rsidP="003B3D32">
      <w:pPr>
        <w:pStyle w:val="subsection"/>
        <w:numPr>
          <w:ilvl w:val="0"/>
          <w:numId w:val="59"/>
        </w:numPr>
      </w:pPr>
      <w:r>
        <w:t>the individual may not be aware that the Research Organisation has collected the identifiable research information;</w:t>
      </w:r>
      <w:r w:rsidR="00123B65">
        <w:t xml:space="preserve"> </w:t>
      </w:r>
    </w:p>
    <w:p w14:paraId="5CC2DCE5" w14:textId="0696130D" w:rsidR="00123B65" w:rsidRDefault="003B3D32" w:rsidP="000D2140">
      <w:pPr>
        <w:pStyle w:val="subsection"/>
        <w:ind w:left="1490" w:firstLine="0"/>
      </w:pPr>
      <w:r>
        <w:t>the fact that the Research Organisation so collects, or has collected, the identifiable research information and the circumstances of that collection;</w:t>
      </w:r>
    </w:p>
    <w:p w14:paraId="6B4AC471" w14:textId="5497141C" w:rsidR="00123B65" w:rsidRDefault="00123B65" w:rsidP="00123B65">
      <w:pPr>
        <w:pStyle w:val="subsection"/>
        <w:numPr>
          <w:ilvl w:val="0"/>
          <w:numId w:val="56"/>
        </w:numPr>
      </w:pPr>
      <w:r>
        <w:t>the purposes for which the Research Organisation collects the identifiable research information;</w:t>
      </w:r>
    </w:p>
    <w:p w14:paraId="42EB6A89" w14:textId="44897660" w:rsidR="00123B65" w:rsidRDefault="00123B65" w:rsidP="00123B65">
      <w:pPr>
        <w:pStyle w:val="subsection"/>
        <w:numPr>
          <w:ilvl w:val="0"/>
          <w:numId w:val="56"/>
        </w:numPr>
      </w:pPr>
      <w:r>
        <w:t>the main consequences (if any) for the individual if all or some of the identifiable research information is not collected by the Research Organisation;</w:t>
      </w:r>
    </w:p>
    <w:p w14:paraId="7A943103" w14:textId="6C76B7B8" w:rsidR="00123B65" w:rsidRPr="003B3D32" w:rsidRDefault="00123B65" w:rsidP="003B3D32">
      <w:pPr>
        <w:pStyle w:val="subsection"/>
        <w:numPr>
          <w:ilvl w:val="0"/>
          <w:numId w:val="56"/>
        </w:numPr>
      </w:pPr>
      <w:r w:rsidRPr="003B3D32">
        <w:rPr>
          <w:rFonts w:eastAsia="Arial"/>
        </w:rPr>
        <w:t>any other APP entity, body or person, or the types of any other APP entities, bodies or persons, to which the Research Organisation</w:t>
      </w:r>
      <w:r w:rsidRPr="003B3D32" w:rsidDel="00377BCD">
        <w:rPr>
          <w:rFonts w:eastAsia="Arial"/>
        </w:rPr>
        <w:t xml:space="preserve"> </w:t>
      </w:r>
      <w:r w:rsidRPr="003B3D32">
        <w:rPr>
          <w:rFonts w:eastAsia="Arial"/>
        </w:rPr>
        <w:t>usually discloses identifiable research information of the kind collected by the Research Organisation;</w:t>
      </w:r>
    </w:p>
    <w:p w14:paraId="22293CFF" w14:textId="77777777" w:rsidR="00123B65" w:rsidRPr="00AA6B43" w:rsidRDefault="00123B65" w:rsidP="003B3D32">
      <w:pPr>
        <w:pStyle w:val="ListParagraph"/>
        <w:numPr>
          <w:ilvl w:val="0"/>
          <w:numId w:val="56"/>
        </w:numPr>
        <w:spacing w:before="180" w:line="240" w:lineRule="auto"/>
        <w:ind w:right="11"/>
        <w:contextualSpacing w:val="0"/>
        <w:rPr>
          <w:rFonts w:eastAsia="Arial"/>
          <w:sz w:val="22"/>
        </w:rPr>
      </w:pPr>
      <w:r w:rsidRPr="00AA6B43">
        <w:rPr>
          <w:rFonts w:eastAsia="Arial"/>
          <w:sz w:val="22"/>
        </w:rPr>
        <w:t>that the research information privacy policy of the Research Organisation contains information about how the individual may access the identifiable research information about the individual that is held by the entity and seek the correction of such information;</w:t>
      </w:r>
    </w:p>
    <w:p w14:paraId="2315D4AF" w14:textId="77777777" w:rsidR="00123B65" w:rsidRPr="00AA6B43" w:rsidRDefault="00123B65" w:rsidP="003B3D32">
      <w:pPr>
        <w:pStyle w:val="ListParagraph"/>
        <w:numPr>
          <w:ilvl w:val="0"/>
          <w:numId w:val="56"/>
        </w:numPr>
        <w:spacing w:before="180" w:line="240" w:lineRule="auto"/>
        <w:ind w:right="11"/>
        <w:contextualSpacing w:val="0"/>
        <w:rPr>
          <w:rFonts w:eastAsia="Arial"/>
          <w:sz w:val="22"/>
        </w:rPr>
      </w:pPr>
      <w:r w:rsidRPr="00AA6B43">
        <w:rPr>
          <w:rFonts w:eastAsia="Arial"/>
          <w:sz w:val="22"/>
        </w:rPr>
        <w:t>that the research information privacy policy of the Research Organisation contains information about how the individual may complain about a breach of this Code, and how the entity will deal with such a complaint;</w:t>
      </w:r>
    </w:p>
    <w:p w14:paraId="178D1372" w14:textId="77777777" w:rsidR="00123B65" w:rsidRPr="00AA6B43" w:rsidRDefault="00123B65" w:rsidP="003B3D32">
      <w:pPr>
        <w:pStyle w:val="ListParagraph"/>
        <w:numPr>
          <w:ilvl w:val="0"/>
          <w:numId w:val="56"/>
        </w:numPr>
        <w:spacing w:before="180" w:line="240" w:lineRule="auto"/>
        <w:ind w:right="11"/>
        <w:contextualSpacing w:val="0"/>
        <w:rPr>
          <w:rFonts w:eastAsia="Arial"/>
          <w:sz w:val="22"/>
        </w:rPr>
      </w:pPr>
      <w:r w:rsidRPr="00AA6B43">
        <w:rPr>
          <w:rFonts w:eastAsia="Arial"/>
          <w:sz w:val="22"/>
        </w:rPr>
        <w:t>whether the Research Organisation</w:t>
      </w:r>
      <w:r w:rsidRPr="00AA6B43" w:rsidDel="00377BCD">
        <w:rPr>
          <w:rFonts w:eastAsia="Arial"/>
          <w:sz w:val="22"/>
        </w:rPr>
        <w:t xml:space="preserve"> </w:t>
      </w:r>
      <w:r w:rsidRPr="00AA6B43">
        <w:rPr>
          <w:rFonts w:eastAsia="Arial"/>
          <w:sz w:val="22"/>
        </w:rPr>
        <w:t>is likely to disclose the identifiable research information to overseas recipients;</w:t>
      </w:r>
    </w:p>
    <w:p w14:paraId="1A2FB609" w14:textId="730CB16B" w:rsidR="00123B65" w:rsidRPr="00AA6B43" w:rsidRDefault="00123B65" w:rsidP="003B3D32">
      <w:pPr>
        <w:pStyle w:val="ListParagraph"/>
        <w:numPr>
          <w:ilvl w:val="0"/>
          <w:numId w:val="56"/>
        </w:numPr>
        <w:spacing w:before="180" w:line="240" w:lineRule="auto"/>
        <w:ind w:right="11"/>
        <w:contextualSpacing w:val="0"/>
        <w:rPr>
          <w:sz w:val="22"/>
        </w:rPr>
      </w:pPr>
      <w:r w:rsidRPr="00AA6B43">
        <w:rPr>
          <w:rFonts w:eastAsia="Arial"/>
          <w:sz w:val="22"/>
        </w:rPr>
        <w:t>if the Research Organisation</w:t>
      </w:r>
      <w:r w:rsidRPr="00AA6B43" w:rsidDel="00377BCD">
        <w:rPr>
          <w:rFonts w:eastAsia="Arial"/>
          <w:sz w:val="22"/>
        </w:rPr>
        <w:t xml:space="preserve"> </w:t>
      </w:r>
      <w:r w:rsidRPr="00AA6B43">
        <w:rPr>
          <w:rFonts w:eastAsia="Arial"/>
          <w:sz w:val="22"/>
        </w:rPr>
        <w:t>is likely to disclose the identifiable research information to overseas recipients - the countries in which such recipients are likely to be located if it is practicable to specify those countries in the notification or to otherwise make the individual aware of them.</w:t>
      </w:r>
    </w:p>
    <w:p w14:paraId="594A4B2A" w14:textId="6878AC2F" w:rsidR="00C9534A" w:rsidRPr="00DA06B9" w:rsidRDefault="00C9534A" w:rsidP="00C9534A">
      <w:pPr>
        <w:pStyle w:val="ActHead5"/>
      </w:pPr>
      <w:bookmarkStart w:id="19" w:name="_Toc66104923"/>
      <w:r>
        <w:t>13A</w:t>
      </w:r>
      <w:r w:rsidRPr="00DA06B9">
        <w:t xml:space="preserve">  </w:t>
      </w:r>
      <w:r>
        <w:t>Additional requirement: matters of which respondents should be made aware – sources of information and identity of client</w:t>
      </w:r>
      <w:bookmarkEnd w:id="19"/>
    </w:p>
    <w:p w14:paraId="51E37BAE" w14:textId="75EF3787" w:rsidR="00123B65" w:rsidRDefault="00C9534A" w:rsidP="00C9534A">
      <w:pPr>
        <w:pStyle w:val="subsection"/>
        <w:numPr>
          <w:ilvl w:val="0"/>
          <w:numId w:val="60"/>
        </w:numPr>
      </w:pPr>
      <w:r>
        <w:t xml:space="preserve">Research </w:t>
      </w:r>
      <w:r w:rsidR="00123B65" w:rsidRPr="00472EA7">
        <w:t xml:space="preserve">Organisations must disclose the source of the research sample (e.g. customer information, information collected by researchers, publicly available lists such as a telephone directory or electoral roll, random digit dialling, door knocking), no later than the end of the collection of information, except where the Research Organisation and client have reasonable grounds to decide that there are genuine research concerns or where there is another compelling reason not to do so (e.g. it may expose one of the parties to legal action). </w:t>
      </w:r>
    </w:p>
    <w:p w14:paraId="1F0CA019" w14:textId="7F3B48DF" w:rsidR="00123B65" w:rsidRDefault="00C9534A" w:rsidP="00C9534A">
      <w:pPr>
        <w:pStyle w:val="subsection"/>
        <w:numPr>
          <w:ilvl w:val="0"/>
          <w:numId w:val="60"/>
        </w:numPr>
      </w:pPr>
      <w:r>
        <w:lastRenderedPageBreak/>
        <w:t xml:space="preserve">Research Organisations </w:t>
      </w:r>
      <w:r w:rsidR="00123B65" w:rsidRPr="00472EA7">
        <w:t>must disclose the identity of the client, unprompted, no later than the end of the collection of information, except where the Research Organisation and client have reasonable grounds to decide that there are genuine research concerns or where there is another compelling reason not to do so (e.g. it may expose one of the parties to legal action).</w:t>
      </w:r>
      <w:r w:rsidR="00123B65" w:rsidRPr="00596E1F">
        <w:t xml:space="preserve"> </w:t>
      </w:r>
    </w:p>
    <w:p w14:paraId="179E1DEB" w14:textId="5115E627" w:rsidR="00C9534A" w:rsidRDefault="00C9534A" w:rsidP="00C9534A">
      <w:pPr>
        <w:pStyle w:val="ActHead7"/>
      </w:pPr>
      <w:bookmarkStart w:id="20" w:name="_Toc66104924"/>
      <w:r>
        <w:t>Dealing with personal information</w:t>
      </w:r>
      <w:bookmarkEnd w:id="20"/>
    </w:p>
    <w:p w14:paraId="64119926" w14:textId="48463EF5" w:rsidR="00C9534A" w:rsidRPr="00DA06B9" w:rsidRDefault="00C9534A" w:rsidP="00C9534A">
      <w:pPr>
        <w:pStyle w:val="ActHead5"/>
      </w:pPr>
      <w:bookmarkStart w:id="21" w:name="_Toc66104925"/>
      <w:r>
        <w:t>14</w:t>
      </w:r>
      <w:r w:rsidRPr="00DA06B9">
        <w:t xml:space="preserve">  </w:t>
      </w:r>
      <w:r>
        <w:t>Australian Privacy Principle 6: Use or disclosure of personal information (as customised for the purposes of this Code)</w:t>
      </w:r>
      <w:bookmarkEnd w:id="21"/>
    </w:p>
    <w:p w14:paraId="65C01783" w14:textId="6EECD4D2" w:rsidR="00C9534A" w:rsidRPr="00C9534A" w:rsidRDefault="00C9534A" w:rsidP="00C9534A">
      <w:pPr>
        <w:pStyle w:val="subsection"/>
        <w:ind w:left="1130" w:firstLine="0"/>
        <w:rPr>
          <w:i/>
          <w:iCs/>
        </w:rPr>
      </w:pPr>
      <w:r w:rsidRPr="00C9534A">
        <w:rPr>
          <w:i/>
          <w:iCs/>
        </w:rPr>
        <w:t>Use or disclosure</w:t>
      </w:r>
    </w:p>
    <w:p w14:paraId="020FD5BC" w14:textId="3C9F70EB" w:rsidR="00123B65" w:rsidRDefault="00123B65" w:rsidP="00C9534A">
      <w:pPr>
        <w:pStyle w:val="subsection"/>
        <w:numPr>
          <w:ilvl w:val="0"/>
          <w:numId w:val="61"/>
        </w:numPr>
      </w:pPr>
      <w:bookmarkStart w:id="22" w:name="_Toc343175876"/>
      <w:bookmarkStart w:id="23" w:name="_Toc353801743"/>
      <w:r w:rsidRPr="00596E1F">
        <w:t xml:space="preserve">If a Research Organisation holds identifiable research information about an individual that was collected for a particular purpose (the </w:t>
      </w:r>
      <w:r w:rsidRPr="00691B7D">
        <w:t>primary purpose</w:t>
      </w:r>
      <w:r w:rsidRPr="00596E1F">
        <w:t xml:space="preserve">), the Organisation must not use or disclose the information for another purpose (the </w:t>
      </w:r>
      <w:r w:rsidRPr="00691B7D">
        <w:t>secondary purpose</w:t>
      </w:r>
      <w:r w:rsidRPr="00596E1F">
        <w:t>) unless:</w:t>
      </w:r>
    </w:p>
    <w:p w14:paraId="1C036EFC" w14:textId="77777777" w:rsidR="00C9534A" w:rsidRPr="00C9534A" w:rsidRDefault="00C9534A" w:rsidP="00C9534A">
      <w:pPr>
        <w:pStyle w:val="subsection"/>
        <w:numPr>
          <w:ilvl w:val="0"/>
          <w:numId w:val="29"/>
        </w:numPr>
      </w:pPr>
      <w:r>
        <w:t xml:space="preserve">the </w:t>
      </w:r>
      <w:r w:rsidR="00123B65" w:rsidRPr="00C9534A">
        <w:rPr>
          <w:rFonts w:eastAsia="Arial"/>
        </w:rPr>
        <w:t>individual has consented, or</w:t>
      </w:r>
    </w:p>
    <w:p w14:paraId="5630C15A" w14:textId="77777777" w:rsidR="00C9534A" w:rsidRPr="00C9534A" w:rsidRDefault="00123B65" w:rsidP="00C9534A">
      <w:pPr>
        <w:pStyle w:val="subsection"/>
        <w:numPr>
          <w:ilvl w:val="0"/>
          <w:numId w:val="29"/>
        </w:numPr>
      </w:pPr>
      <w:r w:rsidRPr="00C9534A">
        <w:rPr>
          <w:rFonts w:eastAsia="Arial"/>
        </w:rPr>
        <w:t>the use or disclosure of the information is required or authorised by or under an Australian law or court/tribunal order;</w:t>
      </w:r>
    </w:p>
    <w:p w14:paraId="37909170" w14:textId="77777777" w:rsidR="00C9534A" w:rsidRPr="00C9534A" w:rsidRDefault="00123B65" w:rsidP="00C9534A">
      <w:pPr>
        <w:pStyle w:val="subsection"/>
        <w:numPr>
          <w:ilvl w:val="0"/>
          <w:numId w:val="29"/>
        </w:numPr>
      </w:pPr>
      <w:r w:rsidRPr="00C9534A">
        <w:rPr>
          <w:rFonts w:eastAsia="Arial"/>
        </w:rPr>
        <w:t>it is unreasonable or impracticable to obtain the individual’s consent to the use or disclosure; and the Research Organisation reasonably believes that the use or disclosure is necessary to lessen or prevent a serious threat to the life, health or safety of any individual, or to public health or safety.</w:t>
      </w:r>
    </w:p>
    <w:p w14:paraId="44CEE318" w14:textId="77777777" w:rsidR="00C9534A" w:rsidRPr="00C9534A" w:rsidRDefault="00123B65" w:rsidP="00C9534A">
      <w:pPr>
        <w:pStyle w:val="subsection"/>
        <w:numPr>
          <w:ilvl w:val="0"/>
          <w:numId w:val="29"/>
        </w:numPr>
      </w:pPr>
      <w:r w:rsidRPr="00C9534A">
        <w:rPr>
          <w:rFonts w:eastAsia="Arial"/>
        </w:rPr>
        <w:t>the Research Organisation has reason to suspect that unlawful activity, or misconduct of a serious nature, that relates to the Organisation’s functions or activities has been, is being or may be engaged in; and the Organisation reasonably believes that the collection, use or disclosure is necessary in order for the Organisation to take appropriate action in relation to the matter.</w:t>
      </w:r>
    </w:p>
    <w:p w14:paraId="7D16E63D" w14:textId="02279D6C" w:rsidR="00123B65" w:rsidRPr="00C9534A" w:rsidRDefault="00123B65" w:rsidP="00C9534A">
      <w:pPr>
        <w:pStyle w:val="subsection"/>
        <w:numPr>
          <w:ilvl w:val="0"/>
          <w:numId w:val="29"/>
        </w:numPr>
      </w:pPr>
      <w:r w:rsidRPr="00C9534A">
        <w:rPr>
          <w:rFonts w:eastAsia="Arial"/>
        </w:rPr>
        <w:t>the Research Organisation reasonably believes that the use or disclosure of the information is reasonably necessary for one or more enforcement related activities conducted by, or on behalf, of an enforcement body</w:t>
      </w:r>
    </w:p>
    <w:p w14:paraId="728BB774" w14:textId="77777777" w:rsidR="00123B65" w:rsidRPr="00596E1F" w:rsidRDefault="00123B65" w:rsidP="00123B65">
      <w:pPr>
        <w:spacing w:before="122" w:line="198" w:lineRule="exact"/>
        <w:ind w:left="1985" w:hanging="851"/>
        <w:rPr>
          <w:sz w:val="18"/>
        </w:rPr>
      </w:pPr>
      <w:r w:rsidRPr="00596E1F">
        <w:rPr>
          <w:sz w:val="18"/>
        </w:rPr>
        <w:t>Note:</w:t>
      </w:r>
      <w:r w:rsidRPr="00596E1F">
        <w:rPr>
          <w:sz w:val="18"/>
        </w:rPr>
        <w:tab/>
        <w:t>Australian Privacy Principle 8 sets out requirements for the disclosure of personal information to a person who is not in Australia or an external Territory.</w:t>
      </w:r>
    </w:p>
    <w:p w14:paraId="36DC2CFF" w14:textId="77777777" w:rsidR="008C3DE1" w:rsidRDefault="00C9534A" w:rsidP="008C3DE1">
      <w:pPr>
        <w:pStyle w:val="ActHead5"/>
      </w:pPr>
      <w:bookmarkStart w:id="24" w:name="_Toc66104926"/>
      <w:bookmarkEnd w:id="22"/>
      <w:bookmarkEnd w:id="23"/>
      <w:r>
        <w:t>14A</w:t>
      </w:r>
      <w:r w:rsidRPr="00DA06B9">
        <w:t xml:space="preserve">  </w:t>
      </w:r>
      <w:r>
        <w:t xml:space="preserve">Additional requirement: </w:t>
      </w:r>
      <w:r w:rsidR="008C3DE1">
        <w:t>research use and disclosure</w:t>
      </w:r>
      <w:bookmarkEnd w:id="24"/>
      <w:r>
        <w:t xml:space="preserve"> </w:t>
      </w:r>
    </w:p>
    <w:p w14:paraId="636609B3" w14:textId="4AE2C1A8" w:rsidR="008C3DE1" w:rsidRPr="008C3DE1" w:rsidRDefault="008C3DE1" w:rsidP="008C3DE1">
      <w:pPr>
        <w:pStyle w:val="subsection"/>
        <w:ind w:left="1130" w:firstLine="0"/>
        <w:rPr>
          <w:i/>
          <w:iCs/>
        </w:rPr>
      </w:pPr>
      <w:r w:rsidRPr="008C3DE1">
        <w:rPr>
          <w:i/>
          <w:iCs/>
        </w:rPr>
        <w:t>Re-use of identifiable research information for subsequent research</w:t>
      </w:r>
    </w:p>
    <w:p w14:paraId="5D1331AA" w14:textId="699E93CE" w:rsidR="008C3DE1" w:rsidRDefault="00123B65" w:rsidP="008C3DE1">
      <w:pPr>
        <w:pStyle w:val="subsection"/>
        <w:numPr>
          <w:ilvl w:val="0"/>
          <w:numId w:val="62"/>
        </w:numPr>
      </w:pPr>
      <w:r w:rsidRPr="00596E1F">
        <w:t>A Research Organisation may use identifiable research information for a research purpose provided that</w:t>
      </w:r>
      <w:r w:rsidR="008C3DE1">
        <w:t>:</w:t>
      </w:r>
    </w:p>
    <w:p w14:paraId="03992C1E" w14:textId="6C002275" w:rsidR="008C3DE1" w:rsidRPr="008C3DE1" w:rsidRDefault="008C3DE1" w:rsidP="008C3DE1">
      <w:pPr>
        <w:pStyle w:val="subsection"/>
        <w:numPr>
          <w:ilvl w:val="0"/>
          <w:numId w:val="65"/>
        </w:numPr>
      </w:pPr>
      <w:r>
        <w:t xml:space="preserve">if re-contact </w:t>
      </w:r>
      <w:r w:rsidRPr="008C3DE1">
        <w:rPr>
          <w:rFonts w:eastAsia="Arial"/>
        </w:rPr>
        <w:t>of an individual who initially declined to participate is involved, the Research Organisation and client have genuine research concerns that warrant such re-contact; and</w:t>
      </w:r>
    </w:p>
    <w:p w14:paraId="7DA2A987" w14:textId="77777777" w:rsidR="008C3DE1" w:rsidRPr="008C3DE1" w:rsidRDefault="008C3DE1" w:rsidP="008C3DE1">
      <w:pPr>
        <w:pStyle w:val="subsection"/>
        <w:numPr>
          <w:ilvl w:val="0"/>
          <w:numId w:val="63"/>
        </w:numPr>
      </w:pPr>
      <w:r>
        <w:rPr>
          <w:rFonts w:eastAsia="Arial"/>
        </w:rPr>
        <w:lastRenderedPageBreak/>
        <w:t xml:space="preserve">if </w:t>
      </w:r>
      <w:r w:rsidRPr="008C3DE1">
        <w:rPr>
          <w:rFonts w:eastAsia="Arial"/>
        </w:rPr>
        <w:t xml:space="preserve">re-contact of an individual who has participated in a research exercise is involved: </w:t>
      </w:r>
    </w:p>
    <w:p w14:paraId="644E90F5" w14:textId="77777777" w:rsidR="008C3DE1" w:rsidRDefault="008C3DE1" w:rsidP="008C3DE1">
      <w:pPr>
        <w:pStyle w:val="subsection"/>
        <w:numPr>
          <w:ilvl w:val="0"/>
          <w:numId w:val="64"/>
        </w:numPr>
      </w:pPr>
      <w:r>
        <w:t xml:space="preserve">the individual </w:t>
      </w:r>
      <w:r w:rsidRPr="00596E1F">
        <w:t xml:space="preserve">was informed of this likelihood at the time the information was collected, except where the research and client organisations have reasonable grounds to decide that there are </w:t>
      </w:r>
      <w:r w:rsidRPr="008C3DE1">
        <w:rPr>
          <w:b/>
        </w:rPr>
        <w:t xml:space="preserve">genuine research concerns </w:t>
      </w:r>
      <w:r w:rsidRPr="00C028EA">
        <w:t xml:space="preserve">that justify not so notifying; or </w:t>
      </w:r>
    </w:p>
    <w:p w14:paraId="2C8EB7AF" w14:textId="1F143267" w:rsidR="008C3DE1" w:rsidRDefault="008C3DE1" w:rsidP="008C3DE1">
      <w:pPr>
        <w:pStyle w:val="subsection"/>
        <w:numPr>
          <w:ilvl w:val="0"/>
          <w:numId w:val="64"/>
        </w:numPr>
      </w:pPr>
      <w:r w:rsidRPr="00596E1F">
        <w:t xml:space="preserve">any individual who, at the time of collection, indicated a wish not to be re-contacted for research purposes is excluded unless the research and client organisations have reasonable grounds to decide that there are </w:t>
      </w:r>
      <w:r w:rsidRPr="008C3DE1">
        <w:rPr>
          <w:b/>
        </w:rPr>
        <w:t>genuine research concerns</w:t>
      </w:r>
      <w:r w:rsidRPr="00596E1F">
        <w:t xml:space="preserve"> that warrant the individual’s inclusion</w:t>
      </w:r>
      <w:r>
        <w:t>.</w:t>
      </w:r>
    </w:p>
    <w:p w14:paraId="782BD690" w14:textId="38F95D2C" w:rsidR="008C3DE1" w:rsidRPr="008C3DE1" w:rsidRDefault="008C3DE1" w:rsidP="008C3DE1">
      <w:pPr>
        <w:pStyle w:val="subsection"/>
        <w:ind w:left="1130" w:firstLine="0"/>
        <w:rPr>
          <w:i/>
          <w:iCs/>
        </w:rPr>
      </w:pPr>
      <w:r w:rsidRPr="008C3DE1">
        <w:rPr>
          <w:i/>
          <w:iCs/>
        </w:rPr>
        <w:t>Disclosure of personal information for research</w:t>
      </w:r>
    </w:p>
    <w:p w14:paraId="51620A49" w14:textId="6986FB0C" w:rsidR="008C3DE1" w:rsidRDefault="008C3DE1" w:rsidP="008C3DE1">
      <w:pPr>
        <w:pStyle w:val="subsection"/>
        <w:numPr>
          <w:ilvl w:val="0"/>
          <w:numId w:val="62"/>
        </w:numPr>
      </w:pPr>
      <w:r>
        <w:t>A Research Organisation may disclose identifiable research information provided that:</w:t>
      </w:r>
    </w:p>
    <w:p w14:paraId="680FDD64" w14:textId="5500587D" w:rsidR="00123B65" w:rsidRPr="008C3DE1" w:rsidRDefault="008C3DE1" w:rsidP="008C3DE1">
      <w:pPr>
        <w:pStyle w:val="subsection"/>
        <w:numPr>
          <w:ilvl w:val="0"/>
          <w:numId w:val="66"/>
        </w:numPr>
      </w:pPr>
      <w:r>
        <w:t xml:space="preserve">the </w:t>
      </w:r>
      <w:r w:rsidR="00123B65" w:rsidRPr="008C3DE1">
        <w:rPr>
          <w:rFonts w:eastAsia="Arial"/>
        </w:rPr>
        <w:t xml:space="preserve">disclosure is necessary for a research purpose; and </w:t>
      </w:r>
    </w:p>
    <w:p w14:paraId="43AD4348" w14:textId="36FC6876" w:rsidR="00123B65" w:rsidRPr="008C3DE1" w:rsidRDefault="008C3DE1" w:rsidP="008C3DE1">
      <w:pPr>
        <w:pStyle w:val="subsection"/>
        <w:numPr>
          <w:ilvl w:val="0"/>
          <w:numId w:val="66"/>
        </w:numPr>
      </w:pPr>
      <w:r>
        <w:rPr>
          <w:rFonts w:eastAsia="Arial"/>
        </w:rPr>
        <w:t xml:space="preserve">only </w:t>
      </w:r>
      <w:r w:rsidR="00123B65" w:rsidRPr="008C3DE1">
        <w:rPr>
          <w:rFonts w:eastAsia="Arial"/>
        </w:rPr>
        <w:t xml:space="preserve">that part of the information considered necessary for this research purpose is disclosed; and </w:t>
      </w:r>
    </w:p>
    <w:p w14:paraId="7E923204" w14:textId="7D7FC736" w:rsidR="008C3DE1" w:rsidRPr="008C3DE1" w:rsidRDefault="008C3DE1" w:rsidP="008C3DE1">
      <w:pPr>
        <w:pStyle w:val="subsection"/>
        <w:numPr>
          <w:ilvl w:val="0"/>
          <w:numId w:val="66"/>
        </w:numPr>
      </w:pPr>
      <w:r>
        <w:rPr>
          <w:rFonts w:eastAsia="Arial"/>
        </w:rPr>
        <w:t xml:space="preserve">if this </w:t>
      </w:r>
      <w:r w:rsidR="00123B65" w:rsidRPr="008C3DE1">
        <w:rPr>
          <w:rFonts w:eastAsia="Arial"/>
        </w:rPr>
        <w:t>research purpose could be achieved using de-identified information, the information is de-identified before being disclosed; and</w:t>
      </w:r>
    </w:p>
    <w:p w14:paraId="46296C14" w14:textId="77777777" w:rsidR="008C3DE1" w:rsidRPr="008C3DE1" w:rsidRDefault="00123B65" w:rsidP="008C3DE1">
      <w:pPr>
        <w:pStyle w:val="subsection"/>
        <w:numPr>
          <w:ilvl w:val="0"/>
          <w:numId w:val="66"/>
        </w:numPr>
      </w:pPr>
      <w:r w:rsidRPr="008C3DE1">
        <w:rPr>
          <w:rFonts w:eastAsia="Arial"/>
        </w:rPr>
        <w:t>where the recipient is the client, the consent of all individuals who could be identifiable has been obtained, except where the personal information being disclosed to the client concerns individuals’ research status. In this case:</w:t>
      </w:r>
    </w:p>
    <w:p w14:paraId="14F83E52" w14:textId="77777777" w:rsidR="008C3DE1" w:rsidRDefault="008C3DE1" w:rsidP="008C3DE1">
      <w:pPr>
        <w:pStyle w:val="subsection"/>
        <w:numPr>
          <w:ilvl w:val="0"/>
          <w:numId w:val="67"/>
        </w:numPr>
      </w:pPr>
      <w:r>
        <w:t xml:space="preserve">the Research </w:t>
      </w:r>
      <w:r w:rsidR="00123B65" w:rsidRPr="00691B7D">
        <w:t>Organisation should take reasonable steps to ensure that the information concerning individuals’ research status cannot be linked to individuals’ research data about those individuals; and</w:t>
      </w:r>
    </w:p>
    <w:p w14:paraId="3437D9AA" w14:textId="7A7488A9" w:rsidR="00B81236" w:rsidRDefault="008C3DE1" w:rsidP="00856A4B">
      <w:pPr>
        <w:pStyle w:val="subsection"/>
        <w:numPr>
          <w:ilvl w:val="0"/>
          <w:numId w:val="67"/>
        </w:numPr>
      </w:pPr>
      <w:r>
        <w:t xml:space="preserve">the </w:t>
      </w:r>
      <w:r w:rsidR="00123B65" w:rsidRPr="00691B7D">
        <w:t xml:space="preserve"> Research Organisation should obtain the client’s agreement to restrict use of the information concerning individuals’ research status only for the specific purpose of regulating the frequency of contacts of individuals in the client’s subsequent research. </w:t>
      </w:r>
    </w:p>
    <w:p w14:paraId="6487BBB0" w14:textId="2B4D26D6" w:rsidR="00B81236" w:rsidRDefault="00B81236" w:rsidP="00B81236">
      <w:pPr>
        <w:pStyle w:val="subsection"/>
        <w:numPr>
          <w:ilvl w:val="0"/>
          <w:numId w:val="62"/>
        </w:numPr>
      </w:pPr>
      <w:r>
        <w:t xml:space="preserve">If subsection </w:t>
      </w:r>
      <w:r w:rsidRPr="00596E1F">
        <w:t>16B(2)</w:t>
      </w:r>
      <w:r w:rsidR="00E676CE">
        <w:t xml:space="preserve"> of the Privacy Act</w:t>
      </w:r>
      <w:r w:rsidRPr="00596E1F">
        <w:t xml:space="preserve"> applies in relation to the collection of the identifiable research information by the Research Organisation, it must take such steps as are reasonable in the circumstances to ensure that the information is de</w:t>
      </w:r>
      <w:r w:rsidRPr="00596E1F">
        <w:noBreakHyphen/>
        <w:t>identified before the Organisation discloses it in accordance with s</w:t>
      </w:r>
      <w:r w:rsidR="003872A2">
        <w:t>ubsection</w:t>
      </w:r>
      <w:r w:rsidR="003E7DC6">
        <w:t>s</w:t>
      </w:r>
      <w:r w:rsidRPr="00596E1F">
        <w:t xml:space="preserve"> </w:t>
      </w:r>
      <w:r w:rsidR="003E7DC6">
        <w:t>14(1)</w:t>
      </w:r>
      <w:r>
        <w:t>.</w:t>
      </w:r>
    </w:p>
    <w:p w14:paraId="3B1ADEA6" w14:textId="10C4A7D4" w:rsidR="00841612" w:rsidRPr="00841612" w:rsidRDefault="00841612" w:rsidP="00841612">
      <w:pPr>
        <w:pStyle w:val="subsection"/>
        <w:ind w:left="1130" w:firstLine="0"/>
        <w:rPr>
          <w:i/>
          <w:iCs/>
        </w:rPr>
      </w:pPr>
      <w:r w:rsidRPr="00841612">
        <w:rPr>
          <w:i/>
          <w:iCs/>
        </w:rPr>
        <w:t>Written note of use or disclosure</w:t>
      </w:r>
    </w:p>
    <w:p w14:paraId="72AF400B" w14:textId="72876B5A" w:rsidR="00123B65" w:rsidRDefault="00B81236" w:rsidP="00B81236">
      <w:pPr>
        <w:pStyle w:val="subsection"/>
        <w:numPr>
          <w:ilvl w:val="0"/>
          <w:numId w:val="62"/>
        </w:numPr>
      </w:pPr>
      <w:r>
        <w:t xml:space="preserve">If a Research Organisation </w:t>
      </w:r>
      <w:r w:rsidR="00123B65">
        <w:t xml:space="preserve">uses or discloses identifiable research information in accordance with </w:t>
      </w:r>
      <w:r w:rsidR="003872A2">
        <w:t xml:space="preserve">paragraph </w:t>
      </w:r>
      <w:r w:rsidR="003E7DC6">
        <w:t>14(1)(e)</w:t>
      </w:r>
      <w:r w:rsidR="00123B65">
        <w:t>, the Organisation must make a written note of the use of disclosure.</w:t>
      </w:r>
    </w:p>
    <w:p w14:paraId="6660B79E" w14:textId="095E1E82" w:rsidR="00841612" w:rsidRPr="00841612" w:rsidRDefault="00841612" w:rsidP="00841612">
      <w:pPr>
        <w:pStyle w:val="subsection"/>
        <w:ind w:left="1130" w:firstLine="0"/>
        <w:rPr>
          <w:i/>
          <w:iCs/>
        </w:rPr>
      </w:pPr>
      <w:r w:rsidRPr="00841612">
        <w:rPr>
          <w:i/>
          <w:iCs/>
        </w:rPr>
        <w:t>Related bodies corporate</w:t>
      </w:r>
    </w:p>
    <w:p w14:paraId="2A47C135" w14:textId="586F1CFB" w:rsidR="00B81236" w:rsidRDefault="00B81236" w:rsidP="00B81236">
      <w:pPr>
        <w:pStyle w:val="subsection"/>
        <w:numPr>
          <w:ilvl w:val="0"/>
          <w:numId w:val="62"/>
        </w:numPr>
      </w:pPr>
      <w:r>
        <w:lastRenderedPageBreak/>
        <w:t xml:space="preserve">If a Research </w:t>
      </w:r>
      <w:r w:rsidRPr="00596E1F">
        <w:t>Organisation is a body corporate; and it collects identifiable research information from a related body corporate; this principle applies as if the Research Organisation’s primary purpose for the collection of the information were the primary purpose for which the related body corporate collected the information.</w:t>
      </w:r>
    </w:p>
    <w:p w14:paraId="39B7AE43" w14:textId="6CAC2B62" w:rsidR="00841612" w:rsidRPr="00841612" w:rsidRDefault="00841612" w:rsidP="00841612">
      <w:pPr>
        <w:pStyle w:val="subsection"/>
        <w:ind w:left="1130" w:firstLine="0"/>
        <w:rPr>
          <w:i/>
          <w:iCs/>
        </w:rPr>
      </w:pPr>
      <w:r w:rsidRPr="00841612">
        <w:rPr>
          <w:i/>
          <w:iCs/>
        </w:rPr>
        <w:t>Exceptions</w:t>
      </w:r>
    </w:p>
    <w:p w14:paraId="39048EE9" w14:textId="1D333B2B" w:rsidR="00B81236" w:rsidRDefault="00B81236" w:rsidP="00B81236">
      <w:pPr>
        <w:pStyle w:val="subsection"/>
        <w:numPr>
          <w:ilvl w:val="0"/>
          <w:numId w:val="62"/>
        </w:numPr>
      </w:pPr>
      <w:r>
        <w:t>This principle does not apply to the use or disclosure by a Research Organisation of:</w:t>
      </w:r>
    </w:p>
    <w:p w14:paraId="7390E104" w14:textId="5F39FBE4" w:rsidR="00B81236" w:rsidRDefault="00B81236" w:rsidP="00B81236">
      <w:pPr>
        <w:pStyle w:val="subsection"/>
        <w:numPr>
          <w:ilvl w:val="0"/>
          <w:numId w:val="68"/>
        </w:numPr>
      </w:pPr>
      <w:r>
        <w:t>identifiable research information for the purpose of direct marketing; or</w:t>
      </w:r>
    </w:p>
    <w:p w14:paraId="4E814713" w14:textId="08B0DFF4" w:rsidR="00B81236" w:rsidRDefault="00B81236" w:rsidP="00B81236">
      <w:pPr>
        <w:pStyle w:val="subsection"/>
        <w:numPr>
          <w:ilvl w:val="0"/>
          <w:numId w:val="68"/>
        </w:numPr>
      </w:pPr>
      <w:r>
        <w:t>government related identifiers.</w:t>
      </w:r>
    </w:p>
    <w:p w14:paraId="5F8DBFB6" w14:textId="7BD0F493" w:rsidR="0049410A" w:rsidRPr="0049410A" w:rsidRDefault="0049410A" w:rsidP="0049410A">
      <w:pPr>
        <w:pStyle w:val="ActHead5"/>
      </w:pPr>
      <w:bookmarkStart w:id="25" w:name="_Toc66104927"/>
      <w:r>
        <w:t>15</w:t>
      </w:r>
      <w:r w:rsidRPr="00DA06B9">
        <w:t xml:space="preserve">  </w:t>
      </w:r>
      <w:r>
        <w:t>Australian Privacy Principle 7: Direct marketing (as customised for the purposes of this Code)</w:t>
      </w:r>
      <w:bookmarkEnd w:id="25"/>
    </w:p>
    <w:p w14:paraId="26F899DF" w14:textId="31E883B7" w:rsidR="00123B65" w:rsidRDefault="0049410A" w:rsidP="000D2140">
      <w:pPr>
        <w:pStyle w:val="subsection"/>
        <w:ind w:left="1130" w:firstLine="0"/>
      </w:pPr>
      <w:r w:rsidRPr="00596E1F">
        <w:t>If a Research Organisation holds identifiable research information about an individual</w:t>
      </w:r>
      <w:r>
        <w:t xml:space="preserve">, </w:t>
      </w:r>
      <w:bookmarkStart w:id="26" w:name="_Toc343175878"/>
      <w:bookmarkStart w:id="27" w:name="_Toc353801745"/>
      <w:r w:rsidR="00123B65" w:rsidRPr="00F477BF">
        <w:t xml:space="preserve">the </w:t>
      </w:r>
      <w:r w:rsidR="00123B65">
        <w:t>Research Organisations</w:t>
      </w:r>
      <w:r w:rsidR="00123B65" w:rsidRPr="00F477BF">
        <w:t xml:space="preserve"> must not use or disclose the information for the purpose of direct marketing</w:t>
      </w:r>
      <w:r w:rsidR="00123B65">
        <w:t>.</w:t>
      </w:r>
    </w:p>
    <w:p w14:paraId="4B0D9A5A" w14:textId="53AB6980" w:rsidR="0049410A" w:rsidRPr="00DA06B9" w:rsidRDefault="0049410A" w:rsidP="0049410A">
      <w:pPr>
        <w:pStyle w:val="ActHead5"/>
      </w:pPr>
      <w:bookmarkStart w:id="28" w:name="_Toc66104928"/>
      <w:r>
        <w:t>16</w:t>
      </w:r>
      <w:r w:rsidRPr="00DA06B9">
        <w:t xml:space="preserve">  </w:t>
      </w:r>
      <w:r>
        <w:t>Australian Privacy Principle 8: Cross-border disclosure of personal information (as customised for the purposes of this Code)</w:t>
      </w:r>
      <w:bookmarkEnd w:id="28"/>
    </w:p>
    <w:p w14:paraId="391BD55C" w14:textId="1A589BA4" w:rsidR="0049410A" w:rsidRDefault="0049410A" w:rsidP="0049410A">
      <w:pPr>
        <w:pStyle w:val="subsection"/>
        <w:numPr>
          <w:ilvl w:val="0"/>
          <w:numId w:val="70"/>
        </w:numPr>
      </w:pPr>
      <w:r w:rsidRPr="00596E1F">
        <w:t xml:space="preserve">Before a Research Organisation discloses identifiable research information about an individual to a person (the </w:t>
      </w:r>
      <w:r w:rsidRPr="00596E1F">
        <w:rPr>
          <w:b/>
          <w:i/>
        </w:rPr>
        <w:t>overseas recipient</w:t>
      </w:r>
      <w:r w:rsidRPr="00596E1F">
        <w:t>):</w:t>
      </w:r>
    </w:p>
    <w:p w14:paraId="2F758252" w14:textId="77777777" w:rsidR="0049410A" w:rsidRDefault="0049410A" w:rsidP="0049410A">
      <w:pPr>
        <w:pStyle w:val="subsection"/>
        <w:numPr>
          <w:ilvl w:val="0"/>
          <w:numId w:val="71"/>
        </w:numPr>
      </w:pPr>
      <w:r>
        <w:t>who is not in Australia or an external Territory, and</w:t>
      </w:r>
      <w:bookmarkStart w:id="29" w:name="_Toc343175879"/>
      <w:bookmarkStart w:id="30" w:name="_Toc353801746"/>
      <w:bookmarkEnd w:id="26"/>
      <w:bookmarkEnd w:id="27"/>
    </w:p>
    <w:p w14:paraId="7226FE5A" w14:textId="71784ED7" w:rsidR="00123B65" w:rsidRPr="0049410A" w:rsidRDefault="00123B65" w:rsidP="0049410A">
      <w:pPr>
        <w:pStyle w:val="subsection"/>
        <w:numPr>
          <w:ilvl w:val="0"/>
          <w:numId w:val="71"/>
        </w:numPr>
      </w:pPr>
      <w:r w:rsidRPr="0049410A">
        <w:rPr>
          <w:rFonts w:eastAsia="Arial"/>
        </w:rPr>
        <w:t>who is not the Research Organisation itself or the individual,</w:t>
      </w:r>
    </w:p>
    <w:p w14:paraId="5CF8AE84" w14:textId="77777777" w:rsidR="00123B65" w:rsidRPr="00596E1F" w:rsidRDefault="00123B65" w:rsidP="00123B65">
      <w:pPr>
        <w:tabs>
          <w:tab w:val="right" w:pos="1021"/>
        </w:tabs>
        <w:spacing w:before="180" w:line="240" w:lineRule="auto"/>
        <w:ind w:left="1134" w:hanging="1134"/>
      </w:pPr>
      <w:r>
        <w:tab/>
      </w:r>
      <w:r>
        <w:tab/>
        <w:t>t</w:t>
      </w:r>
      <w:r w:rsidRPr="00596E1F">
        <w:t>he Research Organisation must take such steps as are reasonable in the circumstances to ensure that the overseas recipient does not breach the Australian Privacy Principles (other than Australian Privacy Principle 1) in relation to the information.</w:t>
      </w:r>
    </w:p>
    <w:p w14:paraId="4B4BE67A" w14:textId="77777777" w:rsidR="00123B65" w:rsidRPr="00596E1F" w:rsidRDefault="00123B65" w:rsidP="00123B65">
      <w:pPr>
        <w:spacing w:before="122" w:line="198" w:lineRule="exact"/>
        <w:ind w:left="1985" w:hanging="851"/>
        <w:rPr>
          <w:sz w:val="18"/>
        </w:rPr>
      </w:pPr>
      <w:r w:rsidRPr="00596E1F">
        <w:rPr>
          <w:sz w:val="18"/>
        </w:rPr>
        <w:t>Note:</w:t>
      </w:r>
      <w:r w:rsidRPr="00596E1F">
        <w:rPr>
          <w:sz w:val="18"/>
        </w:rPr>
        <w:tab/>
        <w:t>In certain circumstances, an act done, or a practice engaged in, by the overseas recipient is taken, under section 16C, to have been done, or engaged in, by the APP entity and to be a breach of the Australian Privacy Principles.</w:t>
      </w:r>
    </w:p>
    <w:p w14:paraId="518514DA" w14:textId="59D4F4FB" w:rsidR="0049410A" w:rsidRDefault="00123B65" w:rsidP="0049410A">
      <w:pPr>
        <w:tabs>
          <w:tab w:val="right" w:pos="1021"/>
        </w:tabs>
        <w:spacing w:before="180" w:line="240" w:lineRule="auto"/>
        <w:ind w:left="1134" w:hanging="1134"/>
      </w:pPr>
      <w:r w:rsidRPr="00596E1F">
        <w:tab/>
      </w:r>
      <w:r>
        <w:t>(2)</w:t>
      </w:r>
      <w:r w:rsidRPr="00596E1F">
        <w:tab/>
        <w:t>S</w:t>
      </w:r>
      <w:r w:rsidR="003872A2">
        <w:t>ubsection</w:t>
      </w:r>
      <w:r w:rsidR="003E7DC6">
        <w:t xml:space="preserve"> 16(1)</w:t>
      </w:r>
      <w:r w:rsidRPr="00596E1F">
        <w:t xml:space="preserve"> does not apply to the disclosure of identifiable research information about an individual by a Research Organisation to the overseas recipient if:</w:t>
      </w:r>
    </w:p>
    <w:p w14:paraId="580FECD4" w14:textId="77777777" w:rsidR="00123B65" w:rsidRPr="00841612" w:rsidRDefault="00123B65" w:rsidP="00123B65">
      <w:pPr>
        <w:pStyle w:val="ListParagraph"/>
        <w:numPr>
          <w:ilvl w:val="0"/>
          <w:numId w:val="35"/>
        </w:numPr>
        <w:spacing w:before="180" w:line="240" w:lineRule="auto"/>
        <w:ind w:left="1701" w:right="11" w:hanging="621"/>
        <w:contextualSpacing w:val="0"/>
        <w:rPr>
          <w:rFonts w:eastAsia="Arial"/>
          <w:sz w:val="22"/>
        </w:rPr>
      </w:pPr>
      <w:r w:rsidRPr="00841612">
        <w:rPr>
          <w:rFonts w:eastAsia="Arial"/>
          <w:sz w:val="22"/>
        </w:rPr>
        <w:t>the Research Organisation reasonably believes that:</w:t>
      </w:r>
    </w:p>
    <w:p w14:paraId="75FD724E" w14:textId="77777777" w:rsidR="00123B65" w:rsidRPr="00841612" w:rsidRDefault="00123B65" w:rsidP="00123B65">
      <w:pPr>
        <w:pStyle w:val="ListParagraph"/>
        <w:numPr>
          <w:ilvl w:val="1"/>
          <w:numId w:val="28"/>
        </w:numPr>
        <w:spacing w:before="180" w:line="240" w:lineRule="auto"/>
        <w:ind w:right="11"/>
        <w:contextualSpacing w:val="0"/>
        <w:rPr>
          <w:sz w:val="22"/>
        </w:rPr>
      </w:pPr>
      <w:r w:rsidRPr="00841612">
        <w:rPr>
          <w:sz w:val="22"/>
        </w:rPr>
        <w:t>the recipient of the information is subject to a law, or binding scheme, that has the effect of protecting the information in a way that, overall, is at least substantially similar to the way in which the Australian Privacy Principles protect the information; and</w:t>
      </w:r>
    </w:p>
    <w:p w14:paraId="17170CC1" w14:textId="77777777" w:rsidR="00123B65" w:rsidRPr="00841612" w:rsidRDefault="00123B65" w:rsidP="00123B65">
      <w:pPr>
        <w:pStyle w:val="ListParagraph"/>
        <w:numPr>
          <w:ilvl w:val="1"/>
          <w:numId w:val="28"/>
        </w:numPr>
        <w:spacing w:before="180" w:line="240" w:lineRule="auto"/>
        <w:ind w:right="11"/>
        <w:contextualSpacing w:val="0"/>
        <w:rPr>
          <w:sz w:val="22"/>
        </w:rPr>
      </w:pPr>
      <w:r w:rsidRPr="00841612">
        <w:rPr>
          <w:sz w:val="22"/>
        </w:rPr>
        <w:t>there are mechanisms that the individual can access to take action to enforce that protection of the law or binding scheme; or</w:t>
      </w:r>
    </w:p>
    <w:p w14:paraId="6A5109AC" w14:textId="77777777" w:rsidR="00123B65" w:rsidRPr="00841612" w:rsidRDefault="00123B65" w:rsidP="00123B65">
      <w:pPr>
        <w:pStyle w:val="ListParagraph"/>
        <w:numPr>
          <w:ilvl w:val="0"/>
          <w:numId w:val="35"/>
        </w:numPr>
        <w:spacing w:before="180" w:line="240" w:lineRule="auto"/>
        <w:ind w:left="1701" w:right="11" w:hanging="621"/>
        <w:contextualSpacing w:val="0"/>
        <w:rPr>
          <w:rFonts w:eastAsia="Arial"/>
          <w:sz w:val="22"/>
        </w:rPr>
      </w:pPr>
      <w:r w:rsidRPr="00841612">
        <w:rPr>
          <w:rFonts w:eastAsia="Arial"/>
          <w:sz w:val="22"/>
        </w:rPr>
        <w:lastRenderedPageBreak/>
        <w:t>both of the following apply:</w:t>
      </w:r>
    </w:p>
    <w:p w14:paraId="41ED0937" w14:textId="59C725D0" w:rsidR="00123B65" w:rsidRPr="00841612" w:rsidRDefault="00123B65" w:rsidP="00123B65">
      <w:pPr>
        <w:pStyle w:val="ListParagraph"/>
        <w:numPr>
          <w:ilvl w:val="0"/>
          <w:numId w:val="36"/>
        </w:numPr>
        <w:spacing w:before="180" w:line="240" w:lineRule="auto"/>
        <w:ind w:right="11"/>
        <w:contextualSpacing w:val="0"/>
        <w:rPr>
          <w:sz w:val="22"/>
        </w:rPr>
      </w:pPr>
      <w:r w:rsidRPr="00841612">
        <w:rPr>
          <w:sz w:val="22"/>
        </w:rPr>
        <w:t>the Research Organisation expressly informs the individual that if he or she consents to the disclosure of the information, s</w:t>
      </w:r>
      <w:r w:rsidR="003872A2">
        <w:rPr>
          <w:sz w:val="22"/>
        </w:rPr>
        <w:t>ubsection</w:t>
      </w:r>
      <w:r w:rsidR="003E7DC6" w:rsidRPr="00841612">
        <w:rPr>
          <w:sz w:val="22"/>
        </w:rPr>
        <w:t xml:space="preserve"> 16(1)</w:t>
      </w:r>
      <w:r w:rsidRPr="00841612">
        <w:rPr>
          <w:sz w:val="22"/>
        </w:rPr>
        <w:t xml:space="preserve"> will not apply to the disclosure;</w:t>
      </w:r>
    </w:p>
    <w:p w14:paraId="3D8754E1" w14:textId="77777777" w:rsidR="00123B65" w:rsidRPr="00841612" w:rsidRDefault="00123B65" w:rsidP="00123B65">
      <w:pPr>
        <w:pStyle w:val="ListParagraph"/>
        <w:numPr>
          <w:ilvl w:val="0"/>
          <w:numId w:val="36"/>
        </w:numPr>
        <w:spacing w:before="180" w:line="240" w:lineRule="auto"/>
        <w:ind w:right="11"/>
        <w:contextualSpacing w:val="0"/>
        <w:rPr>
          <w:sz w:val="22"/>
        </w:rPr>
      </w:pPr>
      <w:r w:rsidRPr="00841612">
        <w:rPr>
          <w:sz w:val="22"/>
        </w:rPr>
        <w:t>after being so informed, the individual consents to the disclosure; or</w:t>
      </w:r>
    </w:p>
    <w:p w14:paraId="0BD003AC" w14:textId="77777777" w:rsidR="00123B65" w:rsidRPr="00841612" w:rsidRDefault="00123B65" w:rsidP="00123B65">
      <w:pPr>
        <w:pStyle w:val="ListParagraph"/>
        <w:numPr>
          <w:ilvl w:val="0"/>
          <w:numId w:val="35"/>
        </w:numPr>
        <w:spacing w:before="180" w:line="240" w:lineRule="auto"/>
        <w:ind w:left="1701" w:right="11" w:hanging="621"/>
        <w:contextualSpacing w:val="0"/>
        <w:rPr>
          <w:rFonts w:eastAsia="Arial"/>
          <w:sz w:val="22"/>
        </w:rPr>
      </w:pPr>
      <w:r w:rsidRPr="00841612">
        <w:rPr>
          <w:rFonts w:eastAsia="Arial"/>
          <w:sz w:val="22"/>
        </w:rPr>
        <w:t>the disclosure of the information is required or authorised by or under an Australian law or a court/tribunal order; or</w:t>
      </w:r>
    </w:p>
    <w:p w14:paraId="46299F59" w14:textId="6A12FA56" w:rsidR="00123B65" w:rsidRPr="00841612" w:rsidRDefault="00123B65" w:rsidP="00123B65">
      <w:pPr>
        <w:pStyle w:val="ListParagraph"/>
        <w:numPr>
          <w:ilvl w:val="0"/>
          <w:numId w:val="35"/>
        </w:numPr>
        <w:spacing w:before="180" w:line="240" w:lineRule="auto"/>
        <w:ind w:left="1701" w:right="11" w:hanging="621"/>
        <w:contextualSpacing w:val="0"/>
        <w:rPr>
          <w:rFonts w:eastAsia="Arial"/>
          <w:sz w:val="22"/>
        </w:rPr>
      </w:pPr>
      <w:r w:rsidRPr="00841612">
        <w:rPr>
          <w:rFonts w:eastAsia="Arial"/>
          <w:sz w:val="22"/>
        </w:rPr>
        <w:t>a permitted general situation (other than the situation referred to in item 4 or 5 of the table in subsection 16A(1)</w:t>
      </w:r>
      <w:r w:rsidR="003E7DC6" w:rsidRPr="00841612">
        <w:rPr>
          <w:rFonts w:eastAsia="Arial"/>
          <w:sz w:val="22"/>
        </w:rPr>
        <w:t xml:space="preserve"> of the Privacy Act</w:t>
      </w:r>
      <w:r w:rsidRPr="00841612">
        <w:rPr>
          <w:rFonts w:eastAsia="Arial"/>
          <w:sz w:val="22"/>
        </w:rPr>
        <w:t>) exists in relation to the disclosure of the information by the Research Organisation.</w:t>
      </w:r>
    </w:p>
    <w:p w14:paraId="45D2E635" w14:textId="4802743A" w:rsidR="00123B65" w:rsidRPr="00596E1F" w:rsidRDefault="00123B65" w:rsidP="00123B65">
      <w:pPr>
        <w:tabs>
          <w:tab w:val="right" w:pos="1531"/>
        </w:tabs>
        <w:spacing w:before="40" w:line="240" w:lineRule="auto"/>
        <w:ind w:left="1644" w:hanging="1644"/>
      </w:pPr>
      <w:r w:rsidRPr="00596E1F">
        <w:tab/>
      </w:r>
      <w:r w:rsidRPr="00596E1F">
        <w:tab/>
      </w:r>
    </w:p>
    <w:p w14:paraId="2A3B6756" w14:textId="4808CBA0" w:rsidR="00123B65" w:rsidRPr="00596E1F" w:rsidRDefault="00123B65" w:rsidP="003E7DC6">
      <w:pPr>
        <w:spacing w:before="122" w:line="198" w:lineRule="exact"/>
        <w:ind w:left="1985" w:hanging="851"/>
        <w:rPr>
          <w:sz w:val="18"/>
        </w:rPr>
      </w:pPr>
      <w:r w:rsidRPr="00596E1F">
        <w:rPr>
          <w:sz w:val="18"/>
        </w:rPr>
        <w:t>Note:</w:t>
      </w:r>
      <w:r w:rsidRPr="00596E1F">
        <w:rPr>
          <w:sz w:val="18"/>
        </w:rPr>
        <w:tab/>
      </w:r>
      <w:r w:rsidRPr="00856A4B">
        <w:rPr>
          <w:sz w:val="18"/>
        </w:rPr>
        <w:t xml:space="preserve">For </w:t>
      </w:r>
      <w:r w:rsidRPr="00856A4B">
        <w:rPr>
          <w:b/>
          <w:i/>
          <w:sz w:val="18"/>
        </w:rPr>
        <w:t>permitted general situation</w:t>
      </w:r>
      <w:r w:rsidR="00856A4B" w:rsidRPr="00856A4B">
        <w:rPr>
          <w:b/>
          <w:i/>
          <w:sz w:val="18"/>
        </w:rPr>
        <w:t>s</w:t>
      </w:r>
      <w:r w:rsidRPr="00856A4B">
        <w:rPr>
          <w:sz w:val="18"/>
        </w:rPr>
        <w:t>, see section 16A</w:t>
      </w:r>
      <w:r w:rsidR="00856A4B" w:rsidRPr="00856A4B">
        <w:rPr>
          <w:sz w:val="18"/>
        </w:rPr>
        <w:t xml:space="preserve"> of the Privacy Act</w:t>
      </w:r>
      <w:r w:rsidRPr="00856A4B">
        <w:rPr>
          <w:sz w:val="18"/>
        </w:rPr>
        <w:t>.</w:t>
      </w:r>
      <w:bookmarkEnd w:id="29"/>
      <w:bookmarkEnd w:id="30"/>
    </w:p>
    <w:p w14:paraId="10BBFC43" w14:textId="430FEA31" w:rsidR="003E7DC6" w:rsidRPr="00DA06B9" w:rsidRDefault="003E7DC6" w:rsidP="003E7DC6">
      <w:pPr>
        <w:pStyle w:val="ActHead5"/>
      </w:pPr>
      <w:bookmarkStart w:id="31" w:name="_Toc66104929"/>
      <w:bookmarkStart w:id="32" w:name="_Toc343175880"/>
      <w:bookmarkStart w:id="33" w:name="_Toc353801747"/>
      <w:r>
        <w:t>17</w:t>
      </w:r>
      <w:r w:rsidRPr="00DA06B9">
        <w:t xml:space="preserve">  </w:t>
      </w:r>
      <w:r>
        <w:t>Australian Privacy Principle 9: Adoption, use or disclosure of government related identifiers (as customised for the purposes of this Code)</w:t>
      </w:r>
      <w:bookmarkEnd w:id="31"/>
    </w:p>
    <w:p w14:paraId="16C956DB" w14:textId="0FCE3A19" w:rsidR="003E7DC6" w:rsidRPr="00C9534A" w:rsidRDefault="003E7DC6" w:rsidP="003E7DC6">
      <w:pPr>
        <w:pStyle w:val="subsection"/>
        <w:ind w:left="1130" w:firstLine="0"/>
        <w:rPr>
          <w:i/>
          <w:iCs/>
        </w:rPr>
      </w:pPr>
      <w:r>
        <w:rPr>
          <w:i/>
          <w:iCs/>
        </w:rPr>
        <w:t>Adoption of government related identifiers</w:t>
      </w:r>
    </w:p>
    <w:p w14:paraId="4515D218" w14:textId="09DA81A6" w:rsidR="003E7DC6" w:rsidRDefault="003E7DC6" w:rsidP="003E7DC6">
      <w:pPr>
        <w:pStyle w:val="subsection"/>
        <w:numPr>
          <w:ilvl w:val="0"/>
          <w:numId w:val="72"/>
        </w:numPr>
      </w:pPr>
      <w:r>
        <w:t>A</w:t>
      </w:r>
      <w:r w:rsidRPr="00596E1F">
        <w:t xml:space="preserve"> Research Organisation </w:t>
      </w:r>
      <w:r>
        <w:t>must not adopt a government related identifier of an individual as its own identifier of the individuals unless:</w:t>
      </w:r>
    </w:p>
    <w:p w14:paraId="1EAC6E4F" w14:textId="09B84CDA" w:rsidR="003E7DC6" w:rsidRPr="008643C8" w:rsidRDefault="008643C8" w:rsidP="003E7DC6">
      <w:pPr>
        <w:pStyle w:val="subsection"/>
        <w:numPr>
          <w:ilvl w:val="0"/>
          <w:numId w:val="74"/>
        </w:numPr>
      </w:pPr>
      <w:r>
        <w:t xml:space="preserve">the </w:t>
      </w:r>
      <w:r>
        <w:rPr>
          <w:rFonts w:eastAsia="Arial"/>
        </w:rPr>
        <w:t>adoption of the government related identifier is required or authorised by or under an Australian law or a court/tribunal order;</w:t>
      </w:r>
    </w:p>
    <w:p w14:paraId="7E68F5B9" w14:textId="2FCCD40D" w:rsidR="008643C8" w:rsidRPr="008643C8" w:rsidRDefault="008643C8" w:rsidP="003E7DC6">
      <w:pPr>
        <w:pStyle w:val="subsection"/>
        <w:numPr>
          <w:ilvl w:val="0"/>
          <w:numId w:val="74"/>
        </w:numPr>
      </w:pPr>
      <w:r>
        <w:rPr>
          <w:rFonts w:eastAsia="Arial"/>
        </w:rPr>
        <w:t>subclause 9.3 applies in relation to the adoption.</w:t>
      </w:r>
    </w:p>
    <w:p w14:paraId="70F0A2D7" w14:textId="5BE42824" w:rsidR="008643C8" w:rsidRPr="008643C8" w:rsidRDefault="008643C8" w:rsidP="008643C8">
      <w:pPr>
        <w:spacing w:before="122" w:line="198" w:lineRule="exact"/>
        <w:ind w:left="1985" w:hanging="851"/>
        <w:rPr>
          <w:sz w:val="18"/>
        </w:rPr>
      </w:pPr>
      <w:r w:rsidRPr="00596E1F">
        <w:rPr>
          <w:sz w:val="18"/>
        </w:rPr>
        <w:t>Note:</w:t>
      </w:r>
      <w:r w:rsidRPr="00596E1F">
        <w:rPr>
          <w:sz w:val="18"/>
        </w:rPr>
        <w:tab/>
        <w:t>An act or practice of an agency may be treated as an act or practice of an organisation, see section 7A</w:t>
      </w:r>
      <w:r w:rsidR="00841612">
        <w:rPr>
          <w:sz w:val="18"/>
        </w:rPr>
        <w:t xml:space="preserve"> of the Privacy Act</w:t>
      </w:r>
      <w:r w:rsidRPr="00596E1F">
        <w:rPr>
          <w:sz w:val="18"/>
        </w:rPr>
        <w:t>.</w:t>
      </w:r>
    </w:p>
    <w:p w14:paraId="036FF5E5" w14:textId="5A7D8B31" w:rsidR="008643C8" w:rsidRPr="008643C8" w:rsidRDefault="008643C8" w:rsidP="008643C8">
      <w:pPr>
        <w:pStyle w:val="subsection"/>
        <w:ind w:left="1130" w:firstLine="0"/>
        <w:rPr>
          <w:i/>
          <w:iCs/>
        </w:rPr>
      </w:pPr>
      <w:r w:rsidRPr="008643C8">
        <w:rPr>
          <w:i/>
          <w:iCs/>
        </w:rPr>
        <w:t>Use or disclosure of government related identifiers</w:t>
      </w:r>
    </w:p>
    <w:p w14:paraId="13736308" w14:textId="453E3736" w:rsidR="003E7DC6" w:rsidRDefault="003E7DC6" w:rsidP="003E7DC6">
      <w:pPr>
        <w:pStyle w:val="subsection"/>
        <w:numPr>
          <w:ilvl w:val="0"/>
          <w:numId w:val="72"/>
        </w:numPr>
      </w:pPr>
      <w:r>
        <w:t>A Research Organisation must not use or disclose a government related identifier of an individual unless:</w:t>
      </w:r>
    </w:p>
    <w:p w14:paraId="7ED8DAD8" w14:textId="30B6AE53" w:rsidR="008643C8" w:rsidRPr="008643C8" w:rsidRDefault="008643C8" w:rsidP="008643C8">
      <w:pPr>
        <w:pStyle w:val="subsection"/>
        <w:numPr>
          <w:ilvl w:val="0"/>
          <w:numId w:val="75"/>
        </w:numPr>
      </w:pPr>
      <w:r>
        <w:t xml:space="preserve">the use or disclosure of the identifier is reasonably necessary for the </w:t>
      </w:r>
      <w:r w:rsidRPr="00691B7D">
        <w:rPr>
          <w:rFonts w:eastAsia="Arial"/>
        </w:rPr>
        <w:t>organisation to verify the identity of the individual for the purposes of the organisation’s activities or functions; or</w:t>
      </w:r>
    </w:p>
    <w:p w14:paraId="297C7450" w14:textId="15C9DDAB" w:rsidR="008643C8" w:rsidRPr="008643C8" w:rsidRDefault="008643C8" w:rsidP="008643C8">
      <w:pPr>
        <w:pStyle w:val="subsection"/>
        <w:numPr>
          <w:ilvl w:val="0"/>
          <w:numId w:val="75"/>
        </w:numPr>
      </w:pPr>
      <w:r>
        <w:t xml:space="preserve">the use or disclosure </w:t>
      </w:r>
      <w:r w:rsidRPr="00691B7D">
        <w:rPr>
          <w:rFonts w:eastAsia="Arial"/>
        </w:rPr>
        <w:t>is reasonably necessary for the organisation to fulfil its obligations to an agency or a State or Territory authority; or</w:t>
      </w:r>
    </w:p>
    <w:p w14:paraId="7C49A8F5" w14:textId="7891DCFC" w:rsidR="008643C8" w:rsidRPr="008643C8" w:rsidRDefault="008643C8" w:rsidP="008643C8">
      <w:pPr>
        <w:pStyle w:val="subsection"/>
        <w:numPr>
          <w:ilvl w:val="0"/>
          <w:numId w:val="75"/>
        </w:numPr>
      </w:pPr>
      <w:r>
        <w:rPr>
          <w:rFonts w:eastAsia="Arial"/>
        </w:rPr>
        <w:t xml:space="preserve">the use or disclosure </w:t>
      </w:r>
      <w:r w:rsidRPr="00691B7D">
        <w:rPr>
          <w:rFonts w:eastAsia="Arial"/>
        </w:rPr>
        <w:t>of the identifier is required or authorised by or under an Australian law or a court/tribunal order; or</w:t>
      </w:r>
    </w:p>
    <w:p w14:paraId="0ED7A291" w14:textId="6A9C3BBC" w:rsidR="008643C8" w:rsidRPr="008643C8" w:rsidRDefault="008643C8" w:rsidP="008643C8">
      <w:pPr>
        <w:pStyle w:val="subsection"/>
        <w:numPr>
          <w:ilvl w:val="0"/>
          <w:numId w:val="75"/>
        </w:numPr>
      </w:pPr>
      <w:r>
        <w:rPr>
          <w:rFonts w:eastAsia="Arial"/>
        </w:rPr>
        <w:t xml:space="preserve">a </w:t>
      </w:r>
      <w:r w:rsidRPr="00691B7D">
        <w:rPr>
          <w:rFonts w:eastAsia="Arial"/>
        </w:rPr>
        <w:t>permitted general situation (other than the situation referred to in item 4 or 5 of the table in subsection 16A(1)</w:t>
      </w:r>
      <w:r w:rsidR="00841612">
        <w:rPr>
          <w:rFonts w:eastAsia="Arial"/>
        </w:rPr>
        <w:t xml:space="preserve"> of the Privacy Act</w:t>
      </w:r>
      <w:r w:rsidRPr="00691B7D">
        <w:rPr>
          <w:rFonts w:eastAsia="Arial"/>
        </w:rPr>
        <w:t>) exists in relation to the use or disclosure of the identifier; or</w:t>
      </w:r>
    </w:p>
    <w:p w14:paraId="4D065E11" w14:textId="5665AB69" w:rsidR="008643C8" w:rsidRPr="008643C8" w:rsidRDefault="008643C8" w:rsidP="008643C8">
      <w:pPr>
        <w:pStyle w:val="subsection"/>
        <w:numPr>
          <w:ilvl w:val="0"/>
          <w:numId w:val="75"/>
        </w:numPr>
      </w:pPr>
      <w:r>
        <w:rPr>
          <w:rFonts w:eastAsia="Arial"/>
        </w:rPr>
        <w:lastRenderedPageBreak/>
        <w:t xml:space="preserve">the </w:t>
      </w:r>
      <w:r w:rsidRPr="00691B7D">
        <w:rPr>
          <w:rFonts w:eastAsia="Arial"/>
        </w:rPr>
        <w:t>organisation reasonably believes that the use or disclosure of the identifier is reasonably necessary for one or more enforcement related activities conducted by, or on behalf of, an enforcement body; or</w:t>
      </w:r>
    </w:p>
    <w:p w14:paraId="4F63ADD6" w14:textId="41442AAB" w:rsidR="008643C8" w:rsidRDefault="008643C8" w:rsidP="008643C8">
      <w:pPr>
        <w:pStyle w:val="subsection"/>
        <w:numPr>
          <w:ilvl w:val="0"/>
          <w:numId w:val="75"/>
        </w:numPr>
      </w:pPr>
      <w:r>
        <w:rPr>
          <w:rFonts w:eastAsia="Arial"/>
        </w:rPr>
        <w:t xml:space="preserve">subclause </w:t>
      </w:r>
      <w:r w:rsidRPr="00691B7D">
        <w:rPr>
          <w:rFonts w:eastAsia="Arial"/>
        </w:rPr>
        <w:t>9.3 applies in relation to the use or disclosure.</w:t>
      </w:r>
    </w:p>
    <w:p w14:paraId="55264C61" w14:textId="7E304BC9" w:rsidR="008643C8" w:rsidRPr="00596E1F" w:rsidRDefault="008643C8" w:rsidP="008643C8">
      <w:pPr>
        <w:spacing w:before="122" w:line="198" w:lineRule="exact"/>
        <w:ind w:left="1985" w:hanging="851"/>
        <w:rPr>
          <w:sz w:val="18"/>
        </w:rPr>
      </w:pPr>
      <w:r w:rsidRPr="00596E1F">
        <w:rPr>
          <w:sz w:val="18"/>
        </w:rPr>
        <w:t>Note 1:</w:t>
      </w:r>
      <w:r w:rsidRPr="00596E1F">
        <w:rPr>
          <w:sz w:val="18"/>
        </w:rPr>
        <w:tab/>
        <w:t>An act or practice of an agency may be treated as an act or practice of an organisation, see section 7A</w:t>
      </w:r>
      <w:r w:rsidR="00841612">
        <w:rPr>
          <w:sz w:val="18"/>
        </w:rPr>
        <w:t xml:space="preserve"> of the Privacy Act</w:t>
      </w:r>
      <w:r w:rsidRPr="00596E1F">
        <w:rPr>
          <w:sz w:val="18"/>
        </w:rPr>
        <w:t>.</w:t>
      </w:r>
    </w:p>
    <w:p w14:paraId="1421BBD8" w14:textId="6B8C4A09" w:rsidR="008643C8" w:rsidRPr="008643C8" w:rsidRDefault="008643C8" w:rsidP="008643C8">
      <w:pPr>
        <w:spacing w:before="122" w:line="198" w:lineRule="exact"/>
        <w:ind w:left="1985" w:hanging="851"/>
        <w:rPr>
          <w:sz w:val="18"/>
        </w:rPr>
      </w:pPr>
      <w:r w:rsidRPr="00596E1F">
        <w:rPr>
          <w:sz w:val="18"/>
        </w:rPr>
        <w:t>Note 2:</w:t>
      </w:r>
      <w:r w:rsidRPr="00596E1F">
        <w:rPr>
          <w:sz w:val="18"/>
        </w:rPr>
        <w:tab/>
        <w:t xml:space="preserve">For </w:t>
      </w:r>
      <w:r w:rsidRPr="00596E1F">
        <w:rPr>
          <w:b/>
          <w:i/>
          <w:sz w:val="18"/>
        </w:rPr>
        <w:t>permitted general situation</w:t>
      </w:r>
      <w:r w:rsidR="00856A4B">
        <w:rPr>
          <w:b/>
          <w:i/>
          <w:sz w:val="18"/>
        </w:rPr>
        <w:t>s</w:t>
      </w:r>
      <w:r w:rsidRPr="00596E1F">
        <w:rPr>
          <w:sz w:val="18"/>
        </w:rPr>
        <w:t>, see section 16A</w:t>
      </w:r>
      <w:r w:rsidR="00841612">
        <w:rPr>
          <w:sz w:val="18"/>
        </w:rPr>
        <w:t xml:space="preserve"> of the Privacy Act</w:t>
      </w:r>
      <w:r w:rsidRPr="00596E1F">
        <w:rPr>
          <w:sz w:val="18"/>
        </w:rPr>
        <w:t>.</w:t>
      </w:r>
    </w:p>
    <w:p w14:paraId="0E4D7D44" w14:textId="28630C1E" w:rsidR="008643C8" w:rsidRPr="008643C8" w:rsidRDefault="008643C8" w:rsidP="008643C8">
      <w:pPr>
        <w:pStyle w:val="subsection"/>
        <w:ind w:left="1130" w:firstLine="0"/>
        <w:rPr>
          <w:i/>
          <w:iCs/>
        </w:rPr>
      </w:pPr>
      <w:r w:rsidRPr="008643C8">
        <w:rPr>
          <w:i/>
          <w:iCs/>
        </w:rPr>
        <w:t>Regulations about adoption, use or disclosure</w:t>
      </w:r>
    </w:p>
    <w:p w14:paraId="5DD8760C" w14:textId="4403A213" w:rsidR="008643C8" w:rsidRDefault="008643C8" w:rsidP="003E7DC6">
      <w:pPr>
        <w:pStyle w:val="subsection"/>
        <w:numPr>
          <w:ilvl w:val="0"/>
          <w:numId w:val="72"/>
        </w:numPr>
      </w:pPr>
      <w:r>
        <w:t>This s</w:t>
      </w:r>
      <w:r w:rsidR="00841612">
        <w:t>ection</w:t>
      </w:r>
      <w:r>
        <w:t xml:space="preserve"> </w:t>
      </w:r>
      <w:r w:rsidRPr="00596E1F">
        <w:t>applies in relation to the adoption, use or disclosure by a Research organisation of a government related identifier of an individual if:</w:t>
      </w:r>
    </w:p>
    <w:p w14:paraId="5060401D" w14:textId="1C848B3C" w:rsidR="008643C8" w:rsidRDefault="008643C8" w:rsidP="008643C8">
      <w:pPr>
        <w:pStyle w:val="subsection"/>
        <w:numPr>
          <w:ilvl w:val="0"/>
          <w:numId w:val="73"/>
        </w:numPr>
      </w:pPr>
      <w:r>
        <w:t xml:space="preserve">the identifier </w:t>
      </w:r>
      <w:r w:rsidRPr="00596E1F">
        <w:t>is prescribed by the regulations; and</w:t>
      </w:r>
    </w:p>
    <w:p w14:paraId="23DE34D8" w14:textId="4343F9E5" w:rsidR="008643C8" w:rsidRDefault="008643C8" w:rsidP="008643C8">
      <w:pPr>
        <w:pStyle w:val="subsection"/>
        <w:numPr>
          <w:ilvl w:val="0"/>
          <w:numId w:val="73"/>
        </w:numPr>
      </w:pPr>
      <w:r>
        <w:t>the Research O</w:t>
      </w:r>
      <w:r w:rsidRPr="00596E1F">
        <w:t>rganisation is prescribed by the regulations, or is included in a class of organisations prescribed by the regulations; and</w:t>
      </w:r>
    </w:p>
    <w:p w14:paraId="589D48EA" w14:textId="3D4E6811" w:rsidR="00123B65" w:rsidRPr="00596E1F" w:rsidRDefault="008643C8" w:rsidP="008643C8">
      <w:pPr>
        <w:pStyle w:val="subsection"/>
        <w:numPr>
          <w:ilvl w:val="0"/>
          <w:numId w:val="73"/>
        </w:numPr>
      </w:pPr>
      <w:r>
        <w:t xml:space="preserve">the </w:t>
      </w:r>
      <w:r w:rsidRPr="00596E1F">
        <w:t>adoption, use or disclosure occurs in the circumstances prescribed by the regulations.</w:t>
      </w:r>
      <w:bookmarkEnd w:id="32"/>
      <w:bookmarkEnd w:id="33"/>
    </w:p>
    <w:p w14:paraId="21ECF725" w14:textId="39608AE8" w:rsidR="008643C8" w:rsidRDefault="00123B65" w:rsidP="009A7C0F">
      <w:pPr>
        <w:spacing w:before="122" w:line="198" w:lineRule="exact"/>
        <w:ind w:left="1985" w:hanging="851"/>
        <w:rPr>
          <w:sz w:val="18"/>
        </w:rPr>
      </w:pPr>
      <w:r w:rsidRPr="00596E1F">
        <w:rPr>
          <w:sz w:val="18"/>
        </w:rPr>
        <w:t>Note:</w:t>
      </w:r>
      <w:r w:rsidRPr="00596E1F">
        <w:rPr>
          <w:sz w:val="18"/>
        </w:rPr>
        <w:tab/>
        <w:t>There are prerequisites that must be satisfied before the matters mentioned in this s</w:t>
      </w:r>
      <w:r w:rsidR="009A7C0F">
        <w:rPr>
          <w:sz w:val="18"/>
        </w:rPr>
        <w:t>ection</w:t>
      </w:r>
      <w:r w:rsidRPr="00596E1F">
        <w:rPr>
          <w:sz w:val="18"/>
        </w:rPr>
        <w:t xml:space="preserve"> are prescribed, see subsections 100(2) and (3)</w:t>
      </w:r>
      <w:r w:rsidR="009A7C0F">
        <w:rPr>
          <w:sz w:val="18"/>
        </w:rPr>
        <w:t xml:space="preserve"> of the Privacy Act</w:t>
      </w:r>
      <w:r w:rsidRPr="00596E1F">
        <w:rPr>
          <w:sz w:val="18"/>
        </w:rPr>
        <w:t>.</w:t>
      </w:r>
    </w:p>
    <w:p w14:paraId="23743982" w14:textId="6DF6ADFE" w:rsidR="008643C8" w:rsidRDefault="008643C8" w:rsidP="008643C8">
      <w:pPr>
        <w:pStyle w:val="ActHead7"/>
      </w:pPr>
      <w:bookmarkStart w:id="34" w:name="_Toc66104930"/>
      <w:bookmarkStart w:id="35" w:name="_Toc343175881"/>
      <w:bookmarkStart w:id="36" w:name="_Toc353801748"/>
      <w:r>
        <w:t>Integrity of personal information</w:t>
      </w:r>
      <w:bookmarkEnd w:id="34"/>
    </w:p>
    <w:p w14:paraId="14EDE1A1" w14:textId="125F63FF" w:rsidR="008643C8" w:rsidRPr="008643C8" w:rsidRDefault="008643C8" w:rsidP="008643C8">
      <w:pPr>
        <w:pStyle w:val="ActHead5"/>
      </w:pPr>
      <w:bookmarkStart w:id="37" w:name="_Toc66104931"/>
      <w:r>
        <w:t>18</w:t>
      </w:r>
      <w:r w:rsidRPr="00DA06B9">
        <w:t xml:space="preserve">  </w:t>
      </w:r>
      <w:r>
        <w:t>Australian Privacy Principle 10: Quality of personal information (as customised for the purposes of this Code)</w:t>
      </w:r>
      <w:bookmarkEnd w:id="37"/>
    </w:p>
    <w:p w14:paraId="04F5A86C" w14:textId="5B56A911" w:rsidR="008643C8" w:rsidRDefault="008643C8" w:rsidP="008643C8">
      <w:pPr>
        <w:pStyle w:val="subsection"/>
        <w:numPr>
          <w:ilvl w:val="0"/>
          <w:numId w:val="76"/>
        </w:numPr>
      </w:pPr>
      <w:r>
        <w:t>A</w:t>
      </w:r>
      <w:r w:rsidRPr="00596E1F">
        <w:t xml:space="preserve"> Research Organisation </w:t>
      </w:r>
      <w:r>
        <w:t xml:space="preserve">must </w:t>
      </w:r>
      <w:r w:rsidRPr="00596E1F">
        <w:t>take such steps (if any) as are reasonable in the circumstances to ensure that the identifiable research information that the Research Organisation collects is accurate, up</w:t>
      </w:r>
      <w:r w:rsidRPr="00596E1F">
        <w:noBreakHyphen/>
        <w:t>to</w:t>
      </w:r>
      <w:r w:rsidRPr="00596E1F">
        <w:noBreakHyphen/>
        <w:t>date and complete.</w:t>
      </w:r>
    </w:p>
    <w:p w14:paraId="2823EA71" w14:textId="69088C87" w:rsidR="00123B65" w:rsidRDefault="008643C8" w:rsidP="008643C8">
      <w:pPr>
        <w:pStyle w:val="subsection"/>
        <w:numPr>
          <w:ilvl w:val="0"/>
          <w:numId w:val="76"/>
        </w:numPr>
      </w:pPr>
      <w:r>
        <w:t xml:space="preserve">A Research </w:t>
      </w:r>
      <w:r w:rsidRPr="00596E1F">
        <w:t>Organisation must take such steps (if any) as are reasonable in the circumstances to ensure that the identifiable research information that the Research Organisation uses or discloses is, having regard to the purpose of the use or disclosure, accurate, up</w:t>
      </w:r>
      <w:r w:rsidRPr="00596E1F">
        <w:noBreakHyphen/>
        <w:t>to</w:t>
      </w:r>
      <w:r w:rsidRPr="00596E1F">
        <w:noBreakHyphen/>
        <w:t>date, complete and relevant.</w:t>
      </w:r>
    </w:p>
    <w:p w14:paraId="0F7A63DA" w14:textId="2D633D71" w:rsidR="008643C8" w:rsidRDefault="008643C8" w:rsidP="008643C8">
      <w:pPr>
        <w:pStyle w:val="ActHead7"/>
      </w:pPr>
      <w:bookmarkStart w:id="38" w:name="_Toc66104932"/>
      <w:r>
        <w:t>Security of personal information</w:t>
      </w:r>
      <w:bookmarkEnd w:id="38"/>
    </w:p>
    <w:p w14:paraId="655565DB" w14:textId="78BFB1B6" w:rsidR="008643C8" w:rsidRPr="008643C8" w:rsidRDefault="008643C8" w:rsidP="008643C8">
      <w:pPr>
        <w:pStyle w:val="ActHead5"/>
      </w:pPr>
      <w:bookmarkStart w:id="39" w:name="_Toc66104933"/>
      <w:r>
        <w:t>1</w:t>
      </w:r>
      <w:r w:rsidR="00D55A06">
        <w:t>9</w:t>
      </w:r>
      <w:r w:rsidRPr="00DA06B9">
        <w:t xml:space="preserve">  </w:t>
      </w:r>
      <w:r>
        <w:t>Australian Privacy Principle 1</w:t>
      </w:r>
      <w:r w:rsidR="00D55A06">
        <w:t>1</w:t>
      </w:r>
      <w:r>
        <w:t xml:space="preserve">: </w:t>
      </w:r>
      <w:r w:rsidR="00744C68">
        <w:t>Security</w:t>
      </w:r>
      <w:r>
        <w:t xml:space="preserve"> of personal information (as customised for the purposes of this Code)</w:t>
      </w:r>
      <w:bookmarkEnd w:id="39"/>
    </w:p>
    <w:p w14:paraId="18315D39" w14:textId="4C6B80DE" w:rsidR="008643C8" w:rsidRDefault="00744C68" w:rsidP="008643C8">
      <w:pPr>
        <w:pStyle w:val="subsection"/>
        <w:numPr>
          <w:ilvl w:val="0"/>
          <w:numId w:val="77"/>
        </w:numPr>
      </w:pPr>
      <w:r>
        <w:t xml:space="preserve">If </w:t>
      </w:r>
      <w:r w:rsidRPr="00596E1F">
        <w:t>a Research Organisation holds identifiable research information, the Research Organisation must take such steps as are reasonable in the circumstances to protect the information:</w:t>
      </w:r>
    </w:p>
    <w:p w14:paraId="533BAA53" w14:textId="6A8D3553" w:rsidR="00744C68" w:rsidRPr="00744C68" w:rsidRDefault="00744C68" w:rsidP="00744C68">
      <w:pPr>
        <w:pStyle w:val="subsection"/>
        <w:numPr>
          <w:ilvl w:val="0"/>
          <w:numId w:val="78"/>
        </w:numPr>
      </w:pPr>
      <w:r>
        <w:t xml:space="preserve">from </w:t>
      </w:r>
      <w:r w:rsidRPr="00691B7D">
        <w:rPr>
          <w:rFonts w:eastAsia="Arial"/>
        </w:rPr>
        <w:t>misuse, interference and loss; and</w:t>
      </w:r>
    </w:p>
    <w:p w14:paraId="464390B0" w14:textId="7FCA7F19" w:rsidR="00744C68" w:rsidRDefault="00744C68" w:rsidP="00744C68">
      <w:pPr>
        <w:pStyle w:val="subsection"/>
        <w:numPr>
          <w:ilvl w:val="0"/>
          <w:numId w:val="78"/>
        </w:numPr>
      </w:pPr>
      <w:r>
        <w:rPr>
          <w:rFonts w:eastAsia="Arial"/>
        </w:rPr>
        <w:t xml:space="preserve">from </w:t>
      </w:r>
      <w:r w:rsidRPr="00691B7D">
        <w:rPr>
          <w:rFonts w:eastAsia="Arial"/>
        </w:rPr>
        <w:t>unauthorised access, modification or disclosure.</w:t>
      </w:r>
    </w:p>
    <w:p w14:paraId="1DE2525B" w14:textId="6B3E296E" w:rsidR="00744C68" w:rsidRDefault="00744C68" w:rsidP="008643C8">
      <w:pPr>
        <w:pStyle w:val="subsection"/>
        <w:numPr>
          <w:ilvl w:val="0"/>
          <w:numId w:val="77"/>
        </w:numPr>
      </w:pPr>
      <w:r>
        <w:t>If:</w:t>
      </w:r>
    </w:p>
    <w:p w14:paraId="4AC84E48" w14:textId="1432937F" w:rsidR="00744C68" w:rsidRPr="00744C68" w:rsidRDefault="00744C68" w:rsidP="00744C68">
      <w:pPr>
        <w:pStyle w:val="subsection"/>
        <w:numPr>
          <w:ilvl w:val="0"/>
          <w:numId w:val="79"/>
        </w:numPr>
      </w:pPr>
      <w:r>
        <w:lastRenderedPageBreak/>
        <w:t xml:space="preserve">a </w:t>
      </w:r>
      <w:r w:rsidRPr="00691B7D">
        <w:rPr>
          <w:rFonts w:eastAsia="Arial"/>
        </w:rPr>
        <w:t>Research Organisation holds identifiable research information about an individual; and</w:t>
      </w:r>
    </w:p>
    <w:p w14:paraId="73512FCC" w14:textId="7B968D24" w:rsidR="00744C68" w:rsidRPr="00744C68" w:rsidRDefault="00744C68" w:rsidP="00744C68">
      <w:pPr>
        <w:pStyle w:val="subsection"/>
        <w:numPr>
          <w:ilvl w:val="0"/>
          <w:numId w:val="79"/>
        </w:numPr>
      </w:pPr>
      <w:r>
        <w:rPr>
          <w:rFonts w:eastAsia="Arial"/>
        </w:rPr>
        <w:t xml:space="preserve">the </w:t>
      </w:r>
      <w:r w:rsidRPr="00691B7D">
        <w:rPr>
          <w:rFonts w:eastAsia="Arial"/>
        </w:rPr>
        <w:t>Research Organisation no longer needs the information for any purpose for which the information may be used or disclosed by the Research Organisation under this Code; and</w:t>
      </w:r>
    </w:p>
    <w:p w14:paraId="59B19D15" w14:textId="36C2532C" w:rsidR="00744C68" w:rsidRPr="00744C68" w:rsidRDefault="00744C68" w:rsidP="00744C68">
      <w:pPr>
        <w:pStyle w:val="subsection"/>
        <w:numPr>
          <w:ilvl w:val="0"/>
          <w:numId w:val="79"/>
        </w:numPr>
      </w:pPr>
      <w:r>
        <w:rPr>
          <w:rFonts w:eastAsia="Arial"/>
        </w:rPr>
        <w:t xml:space="preserve">the </w:t>
      </w:r>
      <w:r w:rsidRPr="00691B7D">
        <w:rPr>
          <w:rFonts w:eastAsia="Arial"/>
        </w:rPr>
        <w:t>information is not contained in a Commonwealth record; and</w:t>
      </w:r>
    </w:p>
    <w:p w14:paraId="57FD880A" w14:textId="02AC88A0" w:rsidR="00744C68" w:rsidRPr="00744C68" w:rsidRDefault="00744C68" w:rsidP="00744C68">
      <w:pPr>
        <w:pStyle w:val="subsection"/>
        <w:numPr>
          <w:ilvl w:val="0"/>
          <w:numId w:val="79"/>
        </w:numPr>
      </w:pPr>
      <w:r>
        <w:rPr>
          <w:rFonts w:eastAsia="Arial"/>
        </w:rPr>
        <w:t xml:space="preserve">the </w:t>
      </w:r>
      <w:r w:rsidRPr="00691B7D">
        <w:rPr>
          <w:rFonts w:eastAsia="Arial"/>
        </w:rPr>
        <w:t>Research Organisation is not required by or under an Australian law, or a court/tribunal order, to retain the information;</w:t>
      </w:r>
    </w:p>
    <w:p w14:paraId="3002068B" w14:textId="1197C7FE" w:rsidR="00744C68" w:rsidRDefault="00744C68" w:rsidP="00744C68">
      <w:pPr>
        <w:pStyle w:val="subsection"/>
        <w:numPr>
          <w:ilvl w:val="0"/>
          <w:numId w:val="79"/>
        </w:numPr>
      </w:pPr>
      <w:r>
        <w:rPr>
          <w:rFonts w:eastAsia="Arial"/>
        </w:rPr>
        <w:t xml:space="preserve">the </w:t>
      </w:r>
      <w:r w:rsidRPr="00691B7D">
        <w:rPr>
          <w:rFonts w:eastAsia="Arial"/>
        </w:rPr>
        <w:t>Research Organisation must take such steps as are reasonable in the circumstances to destroy the information or to ensure that the information is de</w:t>
      </w:r>
      <w:r w:rsidRPr="00691B7D">
        <w:rPr>
          <w:rFonts w:eastAsia="Arial"/>
        </w:rPr>
        <w:noBreakHyphen/>
        <w:t>identified.</w:t>
      </w:r>
    </w:p>
    <w:p w14:paraId="08675FD9" w14:textId="2E049E40" w:rsidR="00744C68" w:rsidRPr="008643C8" w:rsidRDefault="00744C68" w:rsidP="00744C68">
      <w:pPr>
        <w:pStyle w:val="ActHead5"/>
        <w:ind w:left="0" w:firstLine="0"/>
      </w:pPr>
      <w:bookmarkStart w:id="40" w:name="_Toc66104934"/>
      <w:r>
        <w:t>19A</w:t>
      </w:r>
      <w:r w:rsidRPr="00DA06B9">
        <w:t xml:space="preserve">  </w:t>
      </w:r>
      <w:r>
        <w:t>Additional requirement: retention and disposal</w:t>
      </w:r>
      <w:bookmarkEnd w:id="40"/>
      <w:r>
        <w:t xml:space="preserve"> </w:t>
      </w:r>
    </w:p>
    <w:p w14:paraId="5F840A83" w14:textId="77777777" w:rsidR="00744C68" w:rsidRDefault="00744C68" w:rsidP="00123B65">
      <w:pPr>
        <w:pStyle w:val="subsection"/>
        <w:numPr>
          <w:ilvl w:val="0"/>
          <w:numId w:val="80"/>
        </w:numPr>
        <w:ind w:left="1134"/>
      </w:pPr>
      <w:r>
        <w:t>A</w:t>
      </w:r>
      <w:r w:rsidRPr="00596E1F">
        <w:t xml:space="preserve"> Research Organisation </w:t>
      </w:r>
      <w:r>
        <w:t xml:space="preserve">must </w:t>
      </w:r>
      <w:r w:rsidRPr="00596E1F">
        <w:t xml:space="preserve">retain identifiable research information only while the details of the identity of the individual whom the information is about continue to be necessary </w:t>
      </w:r>
      <w:r>
        <w:t xml:space="preserve">to be retained </w:t>
      </w:r>
      <w:r w:rsidRPr="00596E1F">
        <w:t>for research purposes. The information must be destroyed</w:t>
      </w:r>
      <w:r>
        <w:t xml:space="preserve"> or</w:t>
      </w:r>
      <w:r w:rsidRPr="00596E1F">
        <w:t xml:space="preserve"> de-identified once these purposes have been achieved.</w:t>
      </w:r>
      <w:r>
        <w:t xml:space="preserve"> </w:t>
      </w:r>
      <w:r w:rsidRPr="00C028EA">
        <w:t>Where identifiable research information has been returned to a third party (in accordance with APP6) any copies, including archived copies, must be destroyed or de-identified.</w:t>
      </w:r>
      <w:bookmarkEnd w:id="35"/>
      <w:bookmarkEnd w:id="36"/>
    </w:p>
    <w:p w14:paraId="68A88301" w14:textId="77777777" w:rsidR="00744C68" w:rsidRDefault="00123B65" w:rsidP="00744C68">
      <w:pPr>
        <w:pStyle w:val="subsection"/>
        <w:numPr>
          <w:ilvl w:val="0"/>
          <w:numId w:val="80"/>
        </w:numPr>
        <w:ind w:left="1134"/>
      </w:pPr>
      <w:r>
        <w:t>If a Research O</w:t>
      </w:r>
      <w:r w:rsidRPr="00596E1F">
        <w:t>rganisation wishes to de-identify identifiable research information that exists in a physical form that makes de-identification impracticable (e.g. on paper), the information must be moved to another medium, de-identified, and the physical records then destroyed.</w:t>
      </w:r>
    </w:p>
    <w:p w14:paraId="29D69D08" w14:textId="77777777" w:rsidR="00744C68" w:rsidRDefault="00123B65" w:rsidP="00744C68">
      <w:pPr>
        <w:pStyle w:val="subsection"/>
        <w:numPr>
          <w:ilvl w:val="0"/>
          <w:numId w:val="80"/>
        </w:numPr>
        <w:ind w:left="1134"/>
      </w:pPr>
      <w:r w:rsidRPr="00596E1F">
        <w:t>Where it is necessary to retain identifiable research information, identifying (contact) details must, if practicable, be stored separately from other information (research status and research data), with measures in place (e.g. by the use of an encrypted intervening variable) to ensure the identity of the individuals cannot be readily revealed</w:t>
      </w:r>
      <w:r w:rsidRPr="00CC4930">
        <w:t xml:space="preserve"> </w:t>
      </w:r>
      <w:r>
        <w:t>from the other information</w:t>
      </w:r>
      <w:r w:rsidRPr="00596E1F">
        <w:t>.</w:t>
      </w:r>
    </w:p>
    <w:p w14:paraId="4BB81643" w14:textId="1269F370" w:rsidR="00123B65" w:rsidRDefault="00123B65" w:rsidP="00744C68">
      <w:pPr>
        <w:pStyle w:val="subsection"/>
        <w:numPr>
          <w:ilvl w:val="0"/>
          <w:numId w:val="80"/>
        </w:numPr>
        <w:ind w:left="1134"/>
      </w:pPr>
      <w:r w:rsidRPr="00596E1F">
        <w:t xml:space="preserve">A Research Organisation must take reasonable steps to ensure that any identifiable research information that it discloses: </w:t>
      </w:r>
    </w:p>
    <w:p w14:paraId="05ACB90D" w14:textId="683466F5" w:rsidR="00744C68" w:rsidRDefault="00744C68" w:rsidP="00744C68">
      <w:pPr>
        <w:pStyle w:val="subsection"/>
        <w:numPr>
          <w:ilvl w:val="0"/>
          <w:numId w:val="81"/>
        </w:numPr>
      </w:pPr>
      <w:r>
        <w:t xml:space="preserve">will only be retained, </w:t>
      </w:r>
      <w:r w:rsidRPr="00596E1F">
        <w:t xml:space="preserve">used or disclosed by the recipient of the information in a manner that is consistent with </w:t>
      </w:r>
      <w:r>
        <w:t>this Code</w:t>
      </w:r>
      <w:r w:rsidRPr="00596E1F">
        <w:t>; and</w:t>
      </w:r>
    </w:p>
    <w:p w14:paraId="3D5EB865" w14:textId="70F73EED" w:rsidR="00744C68" w:rsidRDefault="00744C68" w:rsidP="00744C68">
      <w:pPr>
        <w:pStyle w:val="subsection"/>
        <w:numPr>
          <w:ilvl w:val="0"/>
          <w:numId w:val="81"/>
        </w:numPr>
      </w:pPr>
      <w:r>
        <w:t xml:space="preserve">will be </w:t>
      </w:r>
      <w:r w:rsidRPr="00596E1F">
        <w:t xml:space="preserve">protected </w:t>
      </w:r>
      <w:r>
        <w:t>by the recipient f</w:t>
      </w:r>
      <w:r w:rsidRPr="00596E1F">
        <w:t>rom misuse, interference and loss and from unauthorised access, modification, use and disclosure; and</w:t>
      </w:r>
    </w:p>
    <w:p w14:paraId="583606C7" w14:textId="203F16AA" w:rsidR="00744C68" w:rsidRDefault="00744C68" w:rsidP="00744C68">
      <w:pPr>
        <w:pStyle w:val="subsection"/>
        <w:numPr>
          <w:ilvl w:val="0"/>
          <w:numId w:val="81"/>
        </w:numPr>
      </w:pPr>
      <w:r>
        <w:t xml:space="preserve">will </w:t>
      </w:r>
      <w:r w:rsidRPr="00596E1F">
        <w:t xml:space="preserve">only be used or disclosed by the recipient for a specified limited purpose and </w:t>
      </w:r>
      <w:r w:rsidRPr="00C028EA">
        <w:t>will be destroyed or de-identified once this purpose has been achieved. Where identifiable research information has been returned by the recipient to a third party (in accordance with APP6) any copies, including archived copies, must by destroyed or de-identified.</w:t>
      </w:r>
    </w:p>
    <w:p w14:paraId="0EEDDCE8" w14:textId="04091D86" w:rsidR="00744C68" w:rsidRDefault="00744C68" w:rsidP="00744C68">
      <w:pPr>
        <w:pStyle w:val="subsection"/>
        <w:numPr>
          <w:ilvl w:val="0"/>
          <w:numId w:val="80"/>
        </w:numPr>
        <w:ind w:left="1134"/>
      </w:pPr>
      <w:r>
        <w:lastRenderedPageBreak/>
        <w:t>A R</w:t>
      </w:r>
      <w:r w:rsidRPr="00596E1F">
        <w:t xml:space="preserve">esearch </w:t>
      </w:r>
      <w:r>
        <w:t>O</w:t>
      </w:r>
      <w:r w:rsidRPr="00596E1F">
        <w:t xml:space="preserve">rganisation may disclose de-identified information freely, provided that there is no reasonable likelihood that the </w:t>
      </w:r>
      <w:r>
        <w:t xml:space="preserve">disclosed information could be used to identify </w:t>
      </w:r>
      <w:r w:rsidRPr="00596E1F">
        <w:t>one or more of the individuals who participated in the research</w:t>
      </w:r>
      <w:r>
        <w:t xml:space="preserve">, such as where the </w:t>
      </w:r>
      <w:r w:rsidRPr="00596E1F">
        <w:t xml:space="preserve">pattern of answers could </w:t>
      </w:r>
      <w:r>
        <w:t>reveal their identity</w:t>
      </w:r>
      <w:r w:rsidRPr="00596E1F">
        <w:t>.</w:t>
      </w:r>
    </w:p>
    <w:p w14:paraId="1FA6CF33" w14:textId="4F3306CB" w:rsidR="00744C68" w:rsidRDefault="00744C68" w:rsidP="00744C68">
      <w:pPr>
        <w:pStyle w:val="ActHead7"/>
      </w:pPr>
      <w:bookmarkStart w:id="41" w:name="_Toc66104935"/>
      <w:r>
        <w:t>Access to, and correction of, personal information</w:t>
      </w:r>
      <w:bookmarkEnd w:id="41"/>
    </w:p>
    <w:p w14:paraId="5D678D2D" w14:textId="0E8E62F9" w:rsidR="00744C68" w:rsidRPr="008643C8" w:rsidRDefault="00744C68" w:rsidP="00744C68">
      <w:pPr>
        <w:pStyle w:val="ActHead5"/>
      </w:pPr>
      <w:bookmarkStart w:id="42" w:name="_Toc66104936"/>
      <w:r>
        <w:t>20</w:t>
      </w:r>
      <w:r w:rsidRPr="00DA06B9">
        <w:t xml:space="preserve">  </w:t>
      </w:r>
      <w:r>
        <w:t>Australian Privacy Principle 12: Access to personal information (as customised for the purposes of this Code)</w:t>
      </w:r>
      <w:bookmarkEnd w:id="42"/>
    </w:p>
    <w:p w14:paraId="059EDB13" w14:textId="1DC3E1BE" w:rsidR="002B2F9D" w:rsidRPr="002B2F9D" w:rsidRDefault="002B2F9D" w:rsidP="002B2F9D">
      <w:pPr>
        <w:pStyle w:val="subsection"/>
        <w:ind w:left="1130" w:firstLine="0"/>
        <w:rPr>
          <w:i/>
          <w:iCs/>
        </w:rPr>
      </w:pPr>
      <w:r w:rsidRPr="002B2F9D">
        <w:rPr>
          <w:i/>
          <w:iCs/>
        </w:rPr>
        <w:t>Access</w:t>
      </w:r>
    </w:p>
    <w:p w14:paraId="1CC3635C" w14:textId="453F76D0" w:rsidR="002B2F9D" w:rsidRDefault="00744C68" w:rsidP="000D2140">
      <w:pPr>
        <w:pStyle w:val="subsection"/>
        <w:numPr>
          <w:ilvl w:val="0"/>
          <w:numId w:val="82"/>
        </w:numPr>
      </w:pPr>
      <w:r>
        <w:t xml:space="preserve">If </w:t>
      </w:r>
      <w:r w:rsidRPr="00596E1F">
        <w:t>a Research Organisation holds identifiable research information</w:t>
      </w:r>
      <w:r w:rsidR="002B2F9D">
        <w:t xml:space="preserve"> about an individual, </w:t>
      </w:r>
      <w:r w:rsidR="002B2F9D" w:rsidRPr="00596E1F">
        <w:t>the Research Organisation must, on request by the individual, give the individual access to the information.</w:t>
      </w:r>
    </w:p>
    <w:p w14:paraId="2FE30AA0" w14:textId="3ADED22C" w:rsidR="002B2F9D" w:rsidRPr="002B2F9D" w:rsidRDefault="002B2F9D" w:rsidP="002B2F9D">
      <w:pPr>
        <w:pStyle w:val="subsection"/>
        <w:ind w:left="1130" w:firstLine="0"/>
        <w:rPr>
          <w:i/>
          <w:iCs/>
        </w:rPr>
      </w:pPr>
      <w:r w:rsidRPr="002B2F9D">
        <w:rPr>
          <w:i/>
          <w:iCs/>
        </w:rPr>
        <w:t>Exception to access</w:t>
      </w:r>
    </w:p>
    <w:p w14:paraId="63F7625B" w14:textId="7C11F924" w:rsidR="002B2F9D" w:rsidRDefault="002B2F9D" w:rsidP="00744C68">
      <w:pPr>
        <w:pStyle w:val="subsection"/>
        <w:numPr>
          <w:ilvl w:val="0"/>
          <w:numId w:val="82"/>
        </w:numPr>
      </w:pPr>
      <w:r>
        <w:t>Despite s</w:t>
      </w:r>
      <w:r w:rsidR="003872A2">
        <w:t>ubsection</w:t>
      </w:r>
      <w:r>
        <w:t xml:space="preserve"> 12.1, </w:t>
      </w:r>
      <w:r w:rsidR="009A7C0F">
        <w:t>a</w:t>
      </w:r>
      <w:r w:rsidRPr="00596E1F">
        <w:t xml:space="preserve"> Research Organisation is not required to give the individual access to the identifiable research information to the extent that:</w:t>
      </w:r>
    </w:p>
    <w:p w14:paraId="40913FD6" w14:textId="7E57A34A" w:rsidR="002B2F9D" w:rsidRPr="002B2F9D" w:rsidRDefault="002B2F9D" w:rsidP="002B2F9D">
      <w:pPr>
        <w:pStyle w:val="subsection"/>
        <w:numPr>
          <w:ilvl w:val="0"/>
          <w:numId w:val="83"/>
        </w:numPr>
      </w:pPr>
      <w:r>
        <w:t xml:space="preserve">the Research </w:t>
      </w:r>
      <w:r w:rsidRPr="00691B7D">
        <w:rPr>
          <w:rFonts w:eastAsia="Arial"/>
        </w:rPr>
        <w:t>Organisation reasonably believes that giving access would pose a serious threat to the life, health or safety of any individual, or to public health or public safety; or</w:t>
      </w:r>
    </w:p>
    <w:p w14:paraId="03204699" w14:textId="2E133DE6" w:rsidR="002B2F9D" w:rsidRPr="002B2F9D" w:rsidRDefault="002B2F9D" w:rsidP="002B2F9D">
      <w:pPr>
        <w:pStyle w:val="subsection"/>
        <w:numPr>
          <w:ilvl w:val="0"/>
          <w:numId w:val="83"/>
        </w:numPr>
      </w:pPr>
      <w:r>
        <w:rPr>
          <w:rFonts w:eastAsia="Arial"/>
        </w:rPr>
        <w:t xml:space="preserve">giving </w:t>
      </w:r>
      <w:r w:rsidRPr="00691B7D">
        <w:rPr>
          <w:rFonts w:eastAsia="Arial"/>
        </w:rPr>
        <w:t>access would have an unreasonable impact on the privacy of other individuals; or</w:t>
      </w:r>
    </w:p>
    <w:p w14:paraId="333A7F6A" w14:textId="7DA0CC46" w:rsidR="002B2F9D" w:rsidRPr="002B2F9D" w:rsidRDefault="002B2F9D" w:rsidP="002B2F9D">
      <w:pPr>
        <w:pStyle w:val="subsection"/>
        <w:numPr>
          <w:ilvl w:val="0"/>
          <w:numId w:val="83"/>
        </w:numPr>
      </w:pPr>
      <w:r>
        <w:rPr>
          <w:rFonts w:eastAsia="Arial"/>
        </w:rPr>
        <w:t xml:space="preserve">the </w:t>
      </w:r>
      <w:r w:rsidRPr="00691B7D">
        <w:rPr>
          <w:rFonts w:eastAsia="Arial"/>
        </w:rPr>
        <w:t>request for access is frivolous or vexatious; or</w:t>
      </w:r>
    </w:p>
    <w:p w14:paraId="1CC985DA" w14:textId="471480FD" w:rsidR="002B2F9D" w:rsidRPr="002B2F9D" w:rsidRDefault="002B2F9D" w:rsidP="002B2F9D">
      <w:pPr>
        <w:pStyle w:val="subsection"/>
        <w:numPr>
          <w:ilvl w:val="0"/>
          <w:numId w:val="83"/>
        </w:numPr>
      </w:pPr>
      <w:r>
        <w:rPr>
          <w:rFonts w:eastAsia="Arial"/>
        </w:rPr>
        <w:t xml:space="preserve">the information </w:t>
      </w:r>
      <w:r w:rsidRPr="00691B7D">
        <w:rPr>
          <w:rFonts w:eastAsia="Arial"/>
        </w:rPr>
        <w:t>relates to existing or anticipated legal proceedings between the Research Organisation and the individual, and would not be accessible by the process of discovery in those proceedings; or</w:t>
      </w:r>
    </w:p>
    <w:p w14:paraId="78A54206" w14:textId="26ED810F" w:rsidR="002B2F9D" w:rsidRPr="002B2F9D" w:rsidRDefault="002B2F9D" w:rsidP="002B2F9D">
      <w:pPr>
        <w:pStyle w:val="subsection"/>
        <w:numPr>
          <w:ilvl w:val="0"/>
          <w:numId w:val="83"/>
        </w:numPr>
      </w:pPr>
      <w:r>
        <w:rPr>
          <w:rFonts w:eastAsia="Arial"/>
        </w:rPr>
        <w:t xml:space="preserve">giving </w:t>
      </w:r>
      <w:r w:rsidRPr="00691B7D">
        <w:rPr>
          <w:rFonts w:eastAsia="Arial"/>
        </w:rPr>
        <w:t>access would reveal the intentions of the Research Organisation in relation to negotiations with the individual in such a way as to prejudice those negotiations; or</w:t>
      </w:r>
    </w:p>
    <w:p w14:paraId="007CF1B9" w14:textId="51D6CB1E" w:rsidR="002B2F9D" w:rsidRPr="002B2F9D" w:rsidRDefault="002B2F9D" w:rsidP="002B2F9D">
      <w:pPr>
        <w:pStyle w:val="subsection"/>
        <w:numPr>
          <w:ilvl w:val="0"/>
          <w:numId w:val="83"/>
        </w:numPr>
      </w:pPr>
      <w:r>
        <w:rPr>
          <w:rFonts w:eastAsia="Arial"/>
        </w:rPr>
        <w:t xml:space="preserve">giving access </w:t>
      </w:r>
      <w:r w:rsidRPr="00691B7D">
        <w:rPr>
          <w:rFonts w:eastAsia="Arial"/>
        </w:rPr>
        <w:t>would be unlawful; or</w:t>
      </w:r>
    </w:p>
    <w:p w14:paraId="383B14AB" w14:textId="13B738CC" w:rsidR="002B2F9D" w:rsidRPr="002B2F9D" w:rsidRDefault="002B2F9D" w:rsidP="002B2F9D">
      <w:pPr>
        <w:pStyle w:val="subsection"/>
        <w:numPr>
          <w:ilvl w:val="0"/>
          <w:numId w:val="83"/>
        </w:numPr>
      </w:pPr>
      <w:r>
        <w:rPr>
          <w:rFonts w:eastAsia="Arial"/>
        </w:rPr>
        <w:t xml:space="preserve">denying </w:t>
      </w:r>
      <w:r w:rsidRPr="00691B7D">
        <w:rPr>
          <w:rFonts w:eastAsia="Arial"/>
        </w:rPr>
        <w:t>access is required or authorised by or under an Australian law or a court/tribunal order; or</w:t>
      </w:r>
    </w:p>
    <w:p w14:paraId="386D1E2B" w14:textId="0F2C5D84" w:rsidR="00217F59" w:rsidRPr="00217F59" w:rsidRDefault="002B2F9D" w:rsidP="00217F59">
      <w:pPr>
        <w:pStyle w:val="subsection"/>
        <w:numPr>
          <w:ilvl w:val="0"/>
          <w:numId w:val="83"/>
        </w:numPr>
      </w:pPr>
      <w:r>
        <w:rPr>
          <w:rFonts w:eastAsia="Arial"/>
        </w:rPr>
        <w:t>both of the following apply:</w:t>
      </w:r>
    </w:p>
    <w:p w14:paraId="0EA2CC4F" w14:textId="77777777" w:rsidR="00217F59" w:rsidRPr="002B2F9D" w:rsidRDefault="00217F59" w:rsidP="00217F59">
      <w:pPr>
        <w:pStyle w:val="subsection"/>
        <w:numPr>
          <w:ilvl w:val="1"/>
          <w:numId w:val="83"/>
        </w:numPr>
      </w:pPr>
      <w:r>
        <w:rPr>
          <w:rFonts w:eastAsia="Arial"/>
        </w:rPr>
        <w:t xml:space="preserve">the </w:t>
      </w:r>
      <w:r w:rsidRPr="00691B7D">
        <w:rPr>
          <w:rFonts w:eastAsia="Arial"/>
        </w:rPr>
        <w:t>Research Organisation has reason to suspect that unlawful activity, or misconduct of a serious nature, that relates to the Research Organisation’s functions or activities has been, is being or may be engaged in;</w:t>
      </w:r>
    </w:p>
    <w:p w14:paraId="769DA6C3" w14:textId="2B0998EC" w:rsidR="00217F59" w:rsidRPr="00217F59" w:rsidRDefault="00217F59" w:rsidP="00217F59">
      <w:pPr>
        <w:pStyle w:val="subsection"/>
        <w:numPr>
          <w:ilvl w:val="1"/>
          <w:numId w:val="83"/>
        </w:numPr>
      </w:pPr>
      <w:r>
        <w:rPr>
          <w:rFonts w:eastAsia="Arial"/>
        </w:rPr>
        <w:t xml:space="preserve">giving </w:t>
      </w:r>
      <w:r w:rsidRPr="00691B7D">
        <w:rPr>
          <w:rFonts w:eastAsia="Arial"/>
        </w:rPr>
        <w:t>access would be likely to prejudice the taking of appropriate action in relation to the matter; or</w:t>
      </w:r>
    </w:p>
    <w:p w14:paraId="625D0B3D" w14:textId="4000B7F2" w:rsidR="00217F59" w:rsidRPr="00217F59" w:rsidRDefault="00217F59" w:rsidP="00217F59">
      <w:pPr>
        <w:pStyle w:val="subsection"/>
        <w:numPr>
          <w:ilvl w:val="0"/>
          <w:numId w:val="83"/>
        </w:numPr>
      </w:pPr>
      <w:r>
        <w:rPr>
          <w:rFonts w:eastAsia="Arial"/>
        </w:rPr>
        <w:lastRenderedPageBreak/>
        <w:t xml:space="preserve">giving access would </w:t>
      </w:r>
      <w:r w:rsidRPr="00691B7D">
        <w:rPr>
          <w:rFonts w:eastAsia="Arial"/>
        </w:rPr>
        <w:t>likely to prejudice one or more enforcement related activities conducted by, or on behalf of, an enforcement body; or</w:t>
      </w:r>
    </w:p>
    <w:p w14:paraId="0F0F9E7C" w14:textId="6954D845" w:rsidR="00123B65" w:rsidRPr="00217F59" w:rsidRDefault="00217F59" w:rsidP="00217F59">
      <w:pPr>
        <w:pStyle w:val="subsection"/>
        <w:numPr>
          <w:ilvl w:val="0"/>
          <w:numId w:val="83"/>
        </w:numPr>
      </w:pPr>
      <w:r>
        <w:rPr>
          <w:rFonts w:eastAsia="Arial"/>
        </w:rPr>
        <w:t xml:space="preserve">giving access would </w:t>
      </w:r>
      <w:r w:rsidRPr="00691B7D">
        <w:rPr>
          <w:rFonts w:eastAsia="Arial"/>
        </w:rPr>
        <w:t>reveal evaluative information generated within the Research Organisation in connection with a commercially sensitive decision</w:t>
      </w:r>
      <w:r w:rsidRPr="00691B7D">
        <w:rPr>
          <w:rFonts w:eastAsia="Arial"/>
        </w:rPr>
        <w:noBreakHyphen/>
        <w:t>making process.</w:t>
      </w:r>
      <w:bookmarkStart w:id="43" w:name="_Toc343175884"/>
      <w:bookmarkStart w:id="44" w:name="_Toc353801751"/>
    </w:p>
    <w:bookmarkEnd w:id="43"/>
    <w:bookmarkEnd w:id="44"/>
    <w:p w14:paraId="07E626F4" w14:textId="74492AC9" w:rsidR="00217F59" w:rsidRPr="002B2F9D" w:rsidRDefault="00217F59" w:rsidP="00217F59">
      <w:pPr>
        <w:pStyle w:val="subsection"/>
        <w:ind w:left="1130" w:firstLine="0"/>
        <w:rPr>
          <w:i/>
          <w:iCs/>
        </w:rPr>
      </w:pPr>
      <w:r>
        <w:rPr>
          <w:i/>
          <w:iCs/>
        </w:rPr>
        <w:t>Dealing with requests for access</w:t>
      </w:r>
    </w:p>
    <w:p w14:paraId="237101C9" w14:textId="285C6006" w:rsidR="00217F59" w:rsidRDefault="00217F59" w:rsidP="00217F59">
      <w:pPr>
        <w:pStyle w:val="subsection"/>
        <w:numPr>
          <w:ilvl w:val="0"/>
          <w:numId w:val="82"/>
        </w:numPr>
      </w:pPr>
      <w:r>
        <w:t>The Research Organisation must:</w:t>
      </w:r>
    </w:p>
    <w:p w14:paraId="39C9E41D" w14:textId="68971D39" w:rsidR="00217F59" w:rsidRDefault="00217F59" w:rsidP="00217F59">
      <w:pPr>
        <w:pStyle w:val="subsection"/>
        <w:numPr>
          <w:ilvl w:val="0"/>
          <w:numId w:val="84"/>
        </w:numPr>
      </w:pPr>
      <w:r>
        <w:t>respond to the request for access to the identifiable research information within a reasonable period after the request is made; and</w:t>
      </w:r>
    </w:p>
    <w:p w14:paraId="6E5D51D9" w14:textId="7291F24A" w:rsidR="00217F59" w:rsidRPr="00217F59" w:rsidRDefault="00217F59" w:rsidP="00217F59">
      <w:pPr>
        <w:pStyle w:val="subsection"/>
        <w:numPr>
          <w:ilvl w:val="0"/>
          <w:numId w:val="84"/>
        </w:numPr>
      </w:pPr>
      <w:r>
        <w:t xml:space="preserve">give </w:t>
      </w:r>
      <w:r w:rsidRPr="00691B7D">
        <w:rPr>
          <w:rFonts w:eastAsia="Arial"/>
        </w:rPr>
        <w:t>access to the information in the manner requested by the individual, if it is reasonable and practicable to do so.</w:t>
      </w:r>
    </w:p>
    <w:p w14:paraId="4603952B" w14:textId="4AC1F63F" w:rsidR="00217F59" w:rsidRPr="002B2F9D" w:rsidRDefault="00217F59" w:rsidP="00217F59">
      <w:pPr>
        <w:pStyle w:val="subsection"/>
        <w:ind w:left="1130" w:firstLine="0"/>
        <w:rPr>
          <w:i/>
          <w:iCs/>
        </w:rPr>
      </w:pPr>
      <w:r>
        <w:rPr>
          <w:i/>
          <w:iCs/>
        </w:rPr>
        <w:t>Other means of access</w:t>
      </w:r>
    </w:p>
    <w:p w14:paraId="127E64E5" w14:textId="18593244" w:rsidR="00217F59" w:rsidRDefault="00217F59" w:rsidP="00217F59">
      <w:pPr>
        <w:pStyle w:val="subsection"/>
        <w:numPr>
          <w:ilvl w:val="0"/>
          <w:numId w:val="82"/>
        </w:numPr>
      </w:pPr>
      <w:r>
        <w:t>If the</w:t>
      </w:r>
      <w:r w:rsidRPr="00596E1F">
        <w:t xml:space="preserve"> Research Organisation </w:t>
      </w:r>
      <w:r>
        <w:t>refuses:</w:t>
      </w:r>
    </w:p>
    <w:p w14:paraId="30EA24E2" w14:textId="588FC5F9" w:rsidR="00217F59" w:rsidRDefault="00217F59" w:rsidP="00217F59">
      <w:pPr>
        <w:pStyle w:val="subsection"/>
        <w:numPr>
          <w:ilvl w:val="0"/>
          <w:numId w:val="85"/>
        </w:numPr>
      </w:pPr>
      <w:r>
        <w:t>to give access to the personal information because of s</w:t>
      </w:r>
      <w:r w:rsidR="003872A2">
        <w:t>ubsection</w:t>
      </w:r>
      <w:r w:rsidR="009A7C0F">
        <w:t xml:space="preserve"> 20(2)</w:t>
      </w:r>
      <w:r>
        <w:t>; or</w:t>
      </w:r>
    </w:p>
    <w:p w14:paraId="6ABDD741" w14:textId="2B53F419" w:rsidR="00217F59" w:rsidRDefault="00217F59" w:rsidP="00217F59">
      <w:pPr>
        <w:pStyle w:val="subsection"/>
        <w:numPr>
          <w:ilvl w:val="0"/>
          <w:numId w:val="85"/>
        </w:numPr>
      </w:pPr>
      <w:r>
        <w:t>to give access in the manner requested by the individual;</w:t>
      </w:r>
    </w:p>
    <w:p w14:paraId="4D2B4464" w14:textId="6D6539CE" w:rsidR="00217F59" w:rsidRPr="009A7C0F" w:rsidRDefault="00123B65" w:rsidP="009A7C0F">
      <w:pPr>
        <w:tabs>
          <w:tab w:val="right" w:pos="1021"/>
        </w:tabs>
        <w:spacing w:before="180" w:line="240" w:lineRule="auto"/>
        <w:ind w:left="1134" w:hanging="1134"/>
      </w:pPr>
      <w:r>
        <w:tab/>
      </w:r>
      <w:r>
        <w:tab/>
      </w:r>
      <w:r w:rsidRPr="00596E1F">
        <w:t>the Research Organisation must take such steps (if any) as are reasonable in the circumstances to give access in a way that meets the needs of the Research Organisation and the individual.</w:t>
      </w:r>
    </w:p>
    <w:p w14:paraId="28375A2C" w14:textId="1EAAD0E1" w:rsidR="00123B65" w:rsidRDefault="00105513" w:rsidP="00105513">
      <w:pPr>
        <w:pStyle w:val="subsection"/>
        <w:numPr>
          <w:ilvl w:val="0"/>
          <w:numId w:val="82"/>
        </w:numPr>
      </w:pPr>
      <w:r>
        <w:t xml:space="preserve">Without limiting </w:t>
      </w:r>
      <w:r w:rsidRPr="00596E1F">
        <w:t>s</w:t>
      </w:r>
      <w:r w:rsidR="003872A2">
        <w:t>ubsection</w:t>
      </w:r>
      <w:r w:rsidR="009A7C0F">
        <w:t xml:space="preserve"> 20(4)</w:t>
      </w:r>
      <w:r w:rsidRPr="00596E1F">
        <w:t>, access may be given through the use of a mutually agreed intermediary.</w:t>
      </w:r>
    </w:p>
    <w:p w14:paraId="78C34741" w14:textId="7B6D6638" w:rsidR="00105513" w:rsidRPr="000D2140" w:rsidRDefault="00105513" w:rsidP="000D2140">
      <w:pPr>
        <w:pStyle w:val="subsection"/>
        <w:ind w:left="1130" w:firstLine="0"/>
        <w:rPr>
          <w:i/>
          <w:iCs/>
        </w:rPr>
      </w:pPr>
      <w:r w:rsidRPr="00105513">
        <w:rPr>
          <w:i/>
          <w:iCs/>
        </w:rPr>
        <w:t>Access charges</w:t>
      </w:r>
    </w:p>
    <w:p w14:paraId="33BE3A8F" w14:textId="560EB77B" w:rsidR="00105513" w:rsidRDefault="00105513" w:rsidP="00105513">
      <w:pPr>
        <w:pStyle w:val="subsection"/>
        <w:numPr>
          <w:ilvl w:val="0"/>
          <w:numId w:val="82"/>
        </w:numPr>
      </w:pPr>
      <w:r>
        <w:t xml:space="preserve">If </w:t>
      </w:r>
      <w:r w:rsidRPr="00596E1F">
        <w:t>the Research Organisation charges the individual for giving access to the identifiable research information</w:t>
      </w:r>
      <w:r>
        <w:t xml:space="preserve"> t</w:t>
      </w:r>
      <w:r w:rsidRPr="00596E1F">
        <w:t>he charge must not be excessive and must not apply to the making of the request.</w:t>
      </w:r>
    </w:p>
    <w:p w14:paraId="0DA1D728" w14:textId="74654D8C" w:rsidR="00105513" w:rsidRPr="00105513" w:rsidRDefault="00105513" w:rsidP="00105513">
      <w:pPr>
        <w:pStyle w:val="subsection"/>
        <w:ind w:left="1130" w:firstLine="0"/>
        <w:rPr>
          <w:i/>
          <w:iCs/>
        </w:rPr>
      </w:pPr>
      <w:r w:rsidRPr="00105513">
        <w:rPr>
          <w:i/>
          <w:iCs/>
        </w:rPr>
        <w:t>Refusal to give access</w:t>
      </w:r>
    </w:p>
    <w:p w14:paraId="0AD8EC67" w14:textId="3F13D80F" w:rsidR="00105513" w:rsidRDefault="00105513" w:rsidP="00105513">
      <w:pPr>
        <w:pStyle w:val="subsection"/>
        <w:numPr>
          <w:ilvl w:val="0"/>
          <w:numId w:val="82"/>
        </w:numPr>
      </w:pPr>
      <w:r>
        <w:t xml:space="preserve">If the </w:t>
      </w:r>
      <w:r w:rsidRPr="00596E1F">
        <w:t>Research Organisation refuses to give access to the identifiable research information because of s</w:t>
      </w:r>
      <w:r w:rsidR="003872A2">
        <w:t>ubsection</w:t>
      </w:r>
      <w:r w:rsidR="009A7C0F">
        <w:t xml:space="preserve"> 20(2)</w:t>
      </w:r>
      <w:r w:rsidRPr="00596E1F">
        <w:t>, or to give access in the manner requested by the individual, the Research Organisation must give the individual a written notice that sets out:</w:t>
      </w:r>
    </w:p>
    <w:p w14:paraId="0323E817" w14:textId="2600DD0E" w:rsidR="00105513" w:rsidRPr="00105513" w:rsidRDefault="00105513" w:rsidP="00105513">
      <w:pPr>
        <w:pStyle w:val="subsection"/>
        <w:numPr>
          <w:ilvl w:val="0"/>
          <w:numId w:val="86"/>
        </w:numPr>
      </w:pPr>
      <w:r>
        <w:t>the</w:t>
      </w:r>
      <w:r w:rsidRPr="00105513">
        <w:rPr>
          <w:rFonts w:eastAsia="Arial"/>
        </w:rPr>
        <w:t xml:space="preserve"> </w:t>
      </w:r>
      <w:r w:rsidRPr="00691B7D">
        <w:rPr>
          <w:rFonts w:eastAsia="Arial"/>
        </w:rPr>
        <w:t>reasons for the refusal except to the extent that, having regard to the grounds for the refusal, it would be unreasonable to do so; and</w:t>
      </w:r>
    </w:p>
    <w:p w14:paraId="0A2D1BEF" w14:textId="3E4446F9" w:rsidR="00105513" w:rsidRPr="00105513" w:rsidRDefault="00105513" w:rsidP="00105513">
      <w:pPr>
        <w:pStyle w:val="subsection"/>
        <w:numPr>
          <w:ilvl w:val="0"/>
          <w:numId w:val="86"/>
        </w:numPr>
      </w:pPr>
      <w:r>
        <w:rPr>
          <w:rFonts w:eastAsia="Arial"/>
        </w:rPr>
        <w:t xml:space="preserve">the mechanisms </w:t>
      </w:r>
      <w:r w:rsidRPr="00691B7D">
        <w:rPr>
          <w:rFonts w:eastAsia="Arial"/>
        </w:rPr>
        <w:t>available to complain about the refusal; and</w:t>
      </w:r>
    </w:p>
    <w:p w14:paraId="6E899619" w14:textId="1F95D47E" w:rsidR="00105513" w:rsidRPr="00105513" w:rsidRDefault="00105513" w:rsidP="00105513">
      <w:pPr>
        <w:pStyle w:val="subsection"/>
        <w:numPr>
          <w:ilvl w:val="0"/>
          <w:numId w:val="86"/>
        </w:numPr>
      </w:pPr>
      <w:r>
        <w:rPr>
          <w:rFonts w:eastAsia="Arial"/>
        </w:rPr>
        <w:t xml:space="preserve">any </w:t>
      </w:r>
      <w:r w:rsidRPr="00691B7D">
        <w:rPr>
          <w:rFonts w:eastAsia="Arial"/>
        </w:rPr>
        <w:t>other matter prescribed by the regulation</w:t>
      </w:r>
      <w:r>
        <w:rPr>
          <w:rFonts w:eastAsia="Arial"/>
        </w:rPr>
        <w:t>s.</w:t>
      </w:r>
    </w:p>
    <w:p w14:paraId="2F5020F6" w14:textId="77547E7A" w:rsidR="00105513" w:rsidRDefault="00105513" w:rsidP="00105513">
      <w:pPr>
        <w:pStyle w:val="subsection"/>
        <w:numPr>
          <w:ilvl w:val="0"/>
          <w:numId w:val="82"/>
        </w:numPr>
      </w:pPr>
      <w:r>
        <w:t>If the</w:t>
      </w:r>
      <w:r w:rsidRPr="00596E1F">
        <w:t xml:space="preserve"> Research Organisation </w:t>
      </w:r>
      <w:r>
        <w:t xml:space="preserve">refuses </w:t>
      </w:r>
      <w:r w:rsidRPr="00596E1F">
        <w:t xml:space="preserve">to give access to the personal information because of </w:t>
      </w:r>
      <w:r w:rsidR="003872A2">
        <w:t>paragraph</w:t>
      </w:r>
      <w:r w:rsidR="009A7C0F">
        <w:t xml:space="preserve"> 20(2)(j)</w:t>
      </w:r>
      <w:r w:rsidRPr="00596E1F">
        <w:t>, the reasons for the refusal may include an explanation for the commercially sensitive decision.</w:t>
      </w:r>
    </w:p>
    <w:p w14:paraId="61C0C784" w14:textId="7788062F" w:rsidR="00105513" w:rsidRPr="008643C8" w:rsidRDefault="00123B65" w:rsidP="00105513">
      <w:pPr>
        <w:pStyle w:val="ActHead5"/>
      </w:pPr>
      <w:r w:rsidRPr="00105513">
        <w:rPr>
          <w:rFonts w:eastAsia="Arial"/>
        </w:rPr>
        <w:lastRenderedPageBreak/>
        <w:t xml:space="preserve"> </w:t>
      </w:r>
      <w:bookmarkStart w:id="45" w:name="_Toc66104937"/>
      <w:r w:rsidR="00105513">
        <w:t>21</w:t>
      </w:r>
      <w:r w:rsidR="00105513" w:rsidRPr="00DA06B9">
        <w:t xml:space="preserve">  </w:t>
      </w:r>
      <w:r w:rsidR="00105513">
        <w:t>Australian Privacy Principle 13: Correction of personal information (as customised for the purposes of this Code)</w:t>
      </w:r>
      <w:bookmarkEnd w:id="45"/>
    </w:p>
    <w:p w14:paraId="3BB30153" w14:textId="0418897C" w:rsidR="00105513" w:rsidRPr="002B2F9D" w:rsidRDefault="00105513" w:rsidP="00105513">
      <w:pPr>
        <w:pStyle w:val="subsection"/>
        <w:ind w:left="1130" w:firstLine="0"/>
        <w:rPr>
          <w:i/>
          <w:iCs/>
        </w:rPr>
      </w:pPr>
      <w:r>
        <w:rPr>
          <w:i/>
          <w:iCs/>
        </w:rPr>
        <w:t>Correction</w:t>
      </w:r>
    </w:p>
    <w:p w14:paraId="5D4695FB" w14:textId="5592ACE5" w:rsidR="00105513" w:rsidRDefault="00105513" w:rsidP="00105513">
      <w:pPr>
        <w:pStyle w:val="subsection"/>
        <w:numPr>
          <w:ilvl w:val="0"/>
          <w:numId w:val="87"/>
        </w:numPr>
      </w:pPr>
      <w:r>
        <w:t>If:</w:t>
      </w:r>
    </w:p>
    <w:p w14:paraId="76FFACB9" w14:textId="40565DBB" w:rsidR="00105513" w:rsidRPr="00105513" w:rsidRDefault="00105513" w:rsidP="00105513">
      <w:pPr>
        <w:pStyle w:val="subsection"/>
        <w:numPr>
          <w:ilvl w:val="0"/>
          <w:numId w:val="88"/>
        </w:numPr>
      </w:pPr>
      <w:r>
        <w:t xml:space="preserve">a Research Organisation </w:t>
      </w:r>
      <w:r w:rsidRPr="00691B7D">
        <w:rPr>
          <w:rFonts w:eastAsia="Arial"/>
        </w:rPr>
        <w:t>holds identifiable research information about an individual; and</w:t>
      </w:r>
    </w:p>
    <w:p w14:paraId="4C56931E" w14:textId="5EE4D8F2" w:rsidR="00105513" w:rsidRPr="00105513" w:rsidRDefault="00105513" w:rsidP="00105513">
      <w:pPr>
        <w:pStyle w:val="subsection"/>
        <w:numPr>
          <w:ilvl w:val="0"/>
          <w:numId w:val="88"/>
        </w:numPr>
      </w:pPr>
      <w:r>
        <w:rPr>
          <w:rFonts w:eastAsia="Arial"/>
        </w:rPr>
        <w:t>either:</w:t>
      </w:r>
    </w:p>
    <w:p w14:paraId="0C63B78D" w14:textId="4285E4AC" w:rsidR="00105513" w:rsidRDefault="00105513" w:rsidP="00105513">
      <w:pPr>
        <w:pStyle w:val="subsection"/>
        <w:numPr>
          <w:ilvl w:val="1"/>
          <w:numId w:val="83"/>
        </w:numPr>
      </w:pPr>
      <w:r>
        <w:rPr>
          <w:rFonts w:eastAsia="Arial"/>
        </w:rPr>
        <w:t xml:space="preserve">the </w:t>
      </w:r>
      <w:r w:rsidRPr="00596E1F">
        <w:t>Research Organisation is satisfied</w:t>
      </w:r>
      <w:r w:rsidRPr="00596E1F">
        <w:rPr>
          <w:i/>
        </w:rPr>
        <w:t xml:space="preserve"> </w:t>
      </w:r>
      <w:r w:rsidRPr="00596E1F">
        <w:t>that, having regard to a purpose for which the information is held, the information is inaccurate, out</w:t>
      </w:r>
      <w:r w:rsidRPr="00596E1F">
        <w:noBreakHyphen/>
        <w:t>of</w:t>
      </w:r>
      <w:r w:rsidRPr="00596E1F">
        <w:noBreakHyphen/>
        <w:t>date, incomplete, irrelevant or misleading; or</w:t>
      </w:r>
    </w:p>
    <w:p w14:paraId="0C3E1D55" w14:textId="06146AF5" w:rsidR="00105513" w:rsidRDefault="00105513" w:rsidP="00105513">
      <w:pPr>
        <w:pStyle w:val="subsection"/>
        <w:numPr>
          <w:ilvl w:val="1"/>
          <w:numId w:val="83"/>
        </w:numPr>
      </w:pPr>
      <w:r>
        <w:t xml:space="preserve">the </w:t>
      </w:r>
      <w:r w:rsidRPr="003E0A7B">
        <w:t>individual requests the entity to correct the information;</w:t>
      </w:r>
      <w:bookmarkStart w:id="46" w:name="_Toc343175886"/>
      <w:bookmarkStart w:id="47" w:name="_Toc353801753"/>
    </w:p>
    <w:p w14:paraId="146A9AFF" w14:textId="68800296" w:rsidR="00123B65" w:rsidRDefault="00105513" w:rsidP="00105513">
      <w:pPr>
        <w:pStyle w:val="subsection"/>
      </w:pPr>
      <w:r>
        <w:tab/>
      </w:r>
      <w:r>
        <w:tab/>
        <w:t xml:space="preserve">the </w:t>
      </w:r>
      <w:r w:rsidRPr="00596E1F">
        <w:t>Research Organisation must take such steps (if any) as are reasonable in the circumstances to correct that information to ensure that, having regard to the purpose for which it is held, the information is accurate, up</w:t>
      </w:r>
      <w:r w:rsidRPr="00596E1F">
        <w:noBreakHyphen/>
        <w:t>to</w:t>
      </w:r>
      <w:r w:rsidRPr="00596E1F">
        <w:noBreakHyphen/>
        <w:t>date, complete, relevant and not misleading.</w:t>
      </w:r>
    </w:p>
    <w:p w14:paraId="083C1D15" w14:textId="1825E9C4" w:rsidR="00105513" w:rsidRPr="002B2F9D" w:rsidRDefault="00105513" w:rsidP="00105513">
      <w:pPr>
        <w:pStyle w:val="subsection"/>
        <w:ind w:left="1130" w:firstLine="0"/>
        <w:rPr>
          <w:i/>
          <w:iCs/>
        </w:rPr>
      </w:pPr>
      <w:r>
        <w:rPr>
          <w:i/>
          <w:iCs/>
        </w:rPr>
        <w:t>Notification of correction to third parties</w:t>
      </w:r>
    </w:p>
    <w:p w14:paraId="053459F1" w14:textId="65CE386F" w:rsidR="00105513" w:rsidRDefault="00105513" w:rsidP="00105513">
      <w:pPr>
        <w:pStyle w:val="subsection"/>
        <w:numPr>
          <w:ilvl w:val="0"/>
          <w:numId w:val="87"/>
        </w:numPr>
      </w:pPr>
      <w:r>
        <w:t>If:</w:t>
      </w:r>
    </w:p>
    <w:p w14:paraId="3357E77F" w14:textId="5CE51372" w:rsidR="00105513" w:rsidRPr="00105513" w:rsidRDefault="00105513" w:rsidP="00105513">
      <w:pPr>
        <w:pStyle w:val="subsection"/>
        <w:numPr>
          <w:ilvl w:val="0"/>
          <w:numId w:val="89"/>
        </w:numPr>
      </w:pPr>
      <w:r>
        <w:t xml:space="preserve">the </w:t>
      </w:r>
      <w:r w:rsidRPr="00691B7D">
        <w:rPr>
          <w:rFonts w:eastAsia="Arial"/>
        </w:rPr>
        <w:t>Research Organisation corrects personal information about an individual that the Research Organisation previously disclosed to another APP entity; and</w:t>
      </w:r>
    </w:p>
    <w:p w14:paraId="5B27DFD8" w14:textId="02E09FCB" w:rsidR="00105513" w:rsidRPr="00105513" w:rsidRDefault="00105513" w:rsidP="00105513">
      <w:pPr>
        <w:pStyle w:val="subsection"/>
        <w:numPr>
          <w:ilvl w:val="0"/>
          <w:numId w:val="89"/>
        </w:numPr>
      </w:pPr>
      <w:r>
        <w:rPr>
          <w:rFonts w:eastAsia="Arial"/>
        </w:rPr>
        <w:t xml:space="preserve">the </w:t>
      </w:r>
      <w:r w:rsidRPr="00691B7D">
        <w:rPr>
          <w:rFonts w:eastAsia="Arial"/>
        </w:rPr>
        <w:t>individual requests the Research Organisation to notify the other APP entity of the correction;</w:t>
      </w:r>
    </w:p>
    <w:p w14:paraId="7E5ED721" w14:textId="01AD7573" w:rsidR="00105513" w:rsidRDefault="00105513" w:rsidP="00105513">
      <w:pPr>
        <w:pStyle w:val="subsection"/>
      </w:pPr>
      <w:r>
        <w:rPr>
          <w:rFonts w:eastAsia="Arial"/>
        </w:rPr>
        <w:tab/>
      </w:r>
      <w:r>
        <w:rPr>
          <w:rFonts w:eastAsia="Arial"/>
        </w:rPr>
        <w:tab/>
        <w:t xml:space="preserve">the Research </w:t>
      </w:r>
      <w:r w:rsidRPr="00596E1F">
        <w:t>Organisation must take such steps (if any) as are reasonable in the circumstances to give that notification unless it is impracticable or unlawful to do so.</w:t>
      </w:r>
    </w:p>
    <w:p w14:paraId="5C3C4E29" w14:textId="1DD503C0" w:rsidR="00105513" w:rsidRPr="002B2F9D" w:rsidRDefault="00105513" w:rsidP="00105513">
      <w:pPr>
        <w:pStyle w:val="subsection"/>
        <w:ind w:left="1130" w:firstLine="0"/>
        <w:rPr>
          <w:i/>
          <w:iCs/>
        </w:rPr>
      </w:pPr>
      <w:r>
        <w:rPr>
          <w:i/>
          <w:iCs/>
        </w:rPr>
        <w:t>Refusal to correct information</w:t>
      </w:r>
    </w:p>
    <w:p w14:paraId="108F5F3A" w14:textId="161B2B50" w:rsidR="00105513" w:rsidRDefault="00105513" w:rsidP="00105513">
      <w:pPr>
        <w:pStyle w:val="subsection"/>
        <w:numPr>
          <w:ilvl w:val="0"/>
          <w:numId w:val="87"/>
        </w:numPr>
      </w:pPr>
      <w:r>
        <w:t xml:space="preserve">If the </w:t>
      </w:r>
      <w:r w:rsidRPr="00596E1F">
        <w:t>Research Organisation refuses to correct the identifiable research information as requested by the individual, the Research Organisation must give the individual a written notice that sets out:</w:t>
      </w:r>
    </w:p>
    <w:p w14:paraId="2B5953A9" w14:textId="11B44432" w:rsidR="00105513" w:rsidRPr="00105513" w:rsidRDefault="00105513" w:rsidP="00105513">
      <w:pPr>
        <w:pStyle w:val="subsection"/>
        <w:numPr>
          <w:ilvl w:val="0"/>
          <w:numId w:val="90"/>
        </w:numPr>
      </w:pPr>
      <w:r>
        <w:t xml:space="preserve">the </w:t>
      </w:r>
      <w:r w:rsidRPr="00691B7D">
        <w:rPr>
          <w:rFonts w:eastAsia="Arial"/>
        </w:rPr>
        <w:t>reasons for the refusal except to the extent that it would be unreasonable to do so; and</w:t>
      </w:r>
    </w:p>
    <w:p w14:paraId="4BA8F5AD" w14:textId="04A9FE67" w:rsidR="00105513" w:rsidRPr="00105513" w:rsidRDefault="00105513" w:rsidP="00105513">
      <w:pPr>
        <w:pStyle w:val="subsection"/>
        <w:numPr>
          <w:ilvl w:val="0"/>
          <w:numId w:val="90"/>
        </w:numPr>
      </w:pPr>
      <w:r>
        <w:rPr>
          <w:rFonts w:eastAsia="Arial"/>
        </w:rPr>
        <w:t xml:space="preserve">the </w:t>
      </w:r>
      <w:r w:rsidRPr="00691B7D">
        <w:rPr>
          <w:rFonts w:eastAsia="Arial"/>
        </w:rPr>
        <w:t>mechanisms available to complain about the refusal; and</w:t>
      </w:r>
    </w:p>
    <w:p w14:paraId="08917197" w14:textId="2538EC21" w:rsidR="00105513" w:rsidRDefault="00105513" w:rsidP="00105513">
      <w:pPr>
        <w:pStyle w:val="subsection"/>
        <w:numPr>
          <w:ilvl w:val="0"/>
          <w:numId w:val="90"/>
        </w:numPr>
      </w:pPr>
      <w:r>
        <w:rPr>
          <w:rFonts w:eastAsia="Arial"/>
        </w:rPr>
        <w:t xml:space="preserve">any </w:t>
      </w:r>
      <w:r w:rsidRPr="00691B7D">
        <w:rPr>
          <w:rFonts w:eastAsia="Arial"/>
        </w:rPr>
        <w:t>other matter prescribed by the regulations.</w:t>
      </w:r>
    </w:p>
    <w:p w14:paraId="70F63ACC" w14:textId="6627A05C" w:rsidR="00105513" w:rsidRPr="002B2F9D" w:rsidRDefault="00105513" w:rsidP="00105513">
      <w:pPr>
        <w:pStyle w:val="subsection"/>
        <w:ind w:left="1130" w:firstLine="0"/>
        <w:rPr>
          <w:i/>
          <w:iCs/>
        </w:rPr>
      </w:pPr>
      <w:r>
        <w:rPr>
          <w:i/>
          <w:iCs/>
        </w:rPr>
        <w:t>Request to associate a statement</w:t>
      </w:r>
    </w:p>
    <w:p w14:paraId="313AA67C" w14:textId="454BD749" w:rsidR="00105513" w:rsidRDefault="00105513" w:rsidP="00105513">
      <w:pPr>
        <w:pStyle w:val="subsection"/>
        <w:numPr>
          <w:ilvl w:val="0"/>
          <w:numId w:val="87"/>
        </w:numPr>
      </w:pPr>
      <w:r>
        <w:t>If:</w:t>
      </w:r>
    </w:p>
    <w:p w14:paraId="098EDC72" w14:textId="7C0C7A5E" w:rsidR="00105513" w:rsidRPr="00105513" w:rsidRDefault="00105513" w:rsidP="00105513">
      <w:pPr>
        <w:pStyle w:val="subsection"/>
        <w:numPr>
          <w:ilvl w:val="0"/>
          <w:numId w:val="91"/>
        </w:numPr>
      </w:pPr>
      <w:r>
        <w:lastRenderedPageBreak/>
        <w:t xml:space="preserve">the </w:t>
      </w:r>
      <w:r w:rsidRPr="00691B7D">
        <w:rPr>
          <w:rFonts w:eastAsia="Arial"/>
        </w:rPr>
        <w:t>Research Organisation refuses to correct the identifiable research information as requested by the individual; and</w:t>
      </w:r>
    </w:p>
    <w:p w14:paraId="05BF58C5" w14:textId="2ED0BAF5" w:rsidR="00105513" w:rsidRPr="00105513" w:rsidRDefault="00105513" w:rsidP="00105513">
      <w:pPr>
        <w:pStyle w:val="subsection"/>
        <w:numPr>
          <w:ilvl w:val="0"/>
          <w:numId w:val="91"/>
        </w:numPr>
      </w:pPr>
      <w:r>
        <w:rPr>
          <w:rFonts w:eastAsia="Arial"/>
        </w:rPr>
        <w:t xml:space="preserve">the </w:t>
      </w:r>
      <w:r w:rsidRPr="00691B7D">
        <w:rPr>
          <w:rFonts w:eastAsia="Arial"/>
        </w:rPr>
        <w:t>individual requests the Research Organisation to associate with the information a statement that the information is inaccurate, out</w:t>
      </w:r>
      <w:r w:rsidRPr="00691B7D">
        <w:rPr>
          <w:rFonts w:eastAsia="Arial"/>
        </w:rPr>
        <w:noBreakHyphen/>
        <w:t>of</w:t>
      </w:r>
      <w:r w:rsidRPr="00691B7D">
        <w:rPr>
          <w:rFonts w:eastAsia="Arial"/>
        </w:rPr>
        <w:noBreakHyphen/>
        <w:t>date, incomplete, irrelevant or misleading;</w:t>
      </w:r>
    </w:p>
    <w:p w14:paraId="767F7545" w14:textId="7B947BE5" w:rsidR="00105513" w:rsidRDefault="00105513" w:rsidP="00105513">
      <w:pPr>
        <w:pStyle w:val="subsection"/>
      </w:pPr>
      <w:r>
        <w:rPr>
          <w:rFonts w:eastAsia="Arial"/>
        </w:rPr>
        <w:tab/>
      </w:r>
      <w:r>
        <w:rPr>
          <w:rFonts w:eastAsia="Arial"/>
        </w:rPr>
        <w:tab/>
        <w:t xml:space="preserve">the </w:t>
      </w:r>
      <w:r w:rsidRPr="00596E1F">
        <w:t>Research Organisation must take such steps as are reasonable in the circumstances to associate the statement in such a way that will make the statement apparent to users of the information.</w:t>
      </w:r>
    </w:p>
    <w:bookmarkEnd w:id="46"/>
    <w:bookmarkEnd w:id="47"/>
    <w:p w14:paraId="4069DB38" w14:textId="7E143416" w:rsidR="00105513" w:rsidRPr="002B2F9D" w:rsidRDefault="00105513" w:rsidP="00105513">
      <w:pPr>
        <w:pStyle w:val="subsection"/>
        <w:ind w:left="1130" w:firstLine="0"/>
        <w:rPr>
          <w:i/>
          <w:iCs/>
        </w:rPr>
      </w:pPr>
      <w:r>
        <w:rPr>
          <w:i/>
          <w:iCs/>
        </w:rPr>
        <w:t>Dealing with requests</w:t>
      </w:r>
    </w:p>
    <w:p w14:paraId="380BBBF3" w14:textId="3FA9D241" w:rsidR="00105513" w:rsidRDefault="00105513" w:rsidP="00105513">
      <w:pPr>
        <w:pStyle w:val="subsection"/>
        <w:numPr>
          <w:ilvl w:val="0"/>
          <w:numId w:val="87"/>
        </w:numPr>
      </w:pPr>
      <w:r>
        <w:t xml:space="preserve">If </w:t>
      </w:r>
      <w:r w:rsidRPr="00596E1F">
        <w:t xml:space="preserve">a </w:t>
      </w:r>
      <w:r>
        <w:t>request is made under</w:t>
      </w:r>
      <w:r w:rsidR="009A7C0F">
        <w:t xml:space="preserve"> s</w:t>
      </w:r>
      <w:r w:rsidR="003872A2">
        <w:t>ubsections</w:t>
      </w:r>
      <w:r w:rsidR="009A7C0F">
        <w:t xml:space="preserve"> 21(1) or 21(4)</w:t>
      </w:r>
      <w:r w:rsidRPr="00596E1F">
        <w:t>, the Research Organisation:</w:t>
      </w:r>
    </w:p>
    <w:p w14:paraId="2B764435" w14:textId="78BC9B52" w:rsidR="00105513" w:rsidRPr="00105513" w:rsidRDefault="00105513" w:rsidP="00105513">
      <w:pPr>
        <w:pStyle w:val="subsection"/>
        <w:numPr>
          <w:ilvl w:val="0"/>
          <w:numId w:val="92"/>
        </w:numPr>
      </w:pPr>
      <w:r>
        <w:t xml:space="preserve">must </w:t>
      </w:r>
      <w:r w:rsidRPr="00691B7D">
        <w:rPr>
          <w:rFonts w:eastAsia="Arial"/>
        </w:rPr>
        <w:t>respond to the request within a reasonable period after the request is made; and</w:t>
      </w:r>
    </w:p>
    <w:p w14:paraId="769F9850" w14:textId="11C46149" w:rsidR="00105513" w:rsidRPr="00105513" w:rsidRDefault="00105513" w:rsidP="00105513">
      <w:pPr>
        <w:pStyle w:val="subsection"/>
        <w:numPr>
          <w:ilvl w:val="0"/>
          <w:numId w:val="92"/>
        </w:numPr>
      </w:pPr>
      <w:r>
        <w:t xml:space="preserve">must </w:t>
      </w:r>
      <w:r w:rsidRPr="00691B7D">
        <w:rPr>
          <w:rFonts w:eastAsia="Arial"/>
        </w:rPr>
        <w:t>not charge the individual for the making of the request, for correcting the personal information or for associating the statement with the personal information (as the case may be).</w:t>
      </w:r>
    </w:p>
    <w:p w14:paraId="0A9C6C6C" w14:textId="23DCDA17" w:rsidR="00AB10D9" w:rsidRPr="00AB10D9" w:rsidRDefault="00105513" w:rsidP="00AB10D9">
      <w:pPr>
        <w:pStyle w:val="ActHead5"/>
        <w:ind w:left="0" w:firstLine="0"/>
      </w:pPr>
      <w:bookmarkStart w:id="48" w:name="_Toc66104938"/>
      <w:r>
        <w:t>21A</w:t>
      </w:r>
      <w:r w:rsidRPr="00DA06B9">
        <w:t xml:space="preserve">  </w:t>
      </w:r>
      <w:r>
        <w:t>Additional requirement: destruction or de-identification on request</w:t>
      </w:r>
      <w:bookmarkEnd w:id="48"/>
    </w:p>
    <w:p w14:paraId="2DF831D1" w14:textId="1A9CC097" w:rsidR="00AB10D9" w:rsidRDefault="00AB10D9" w:rsidP="00AB10D9">
      <w:pPr>
        <w:pStyle w:val="subsection"/>
        <w:numPr>
          <w:ilvl w:val="0"/>
          <w:numId w:val="93"/>
        </w:numPr>
      </w:pPr>
      <w:r>
        <w:t xml:space="preserve">A Research Organisation must accept and act on requests for </w:t>
      </w:r>
      <w:r w:rsidRPr="00596E1F">
        <w:t>identifiable research information to be destroyed or de-identified, except in the following circumstances:</w:t>
      </w:r>
    </w:p>
    <w:p w14:paraId="0A95329B" w14:textId="37C30210" w:rsidR="00AB10D9" w:rsidRPr="00AB10D9" w:rsidRDefault="00AB10D9" w:rsidP="00AB10D9">
      <w:pPr>
        <w:pStyle w:val="subsection"/>
        <w:numPr>
          <w:ilvl w:val="0"/>
          <w:numId w:val="94"/>
        </w:numPr>
      </w:pPr>
      <w:r>
        <w:t xml:space="preserve">the </w:t>
      </w:r>
      <w:r w:rsidRPr="00691B7D">
        <w:rPr>
          <w:rFonts w:eastAsia="Arial"/>
        </w:rPr>
        <w:t>request is frivolous or vexatious; or</w:t>
      </w:r>
    </w:p>
    <w:p w14:paraId="248D294A" w14:textId="623E19A4" w:rsidR="00AB10D9" w:rsidRDefault="00AB10D9" w:rsidP="00AB10D9">
      <w:pPr>
        <w:pStyle w:val="subsection"/>
        <w:numPr>
          <w:ilvl w:val="0"/>
          <w:numId w:val="94"/>
        </w:numPr>
      </w:pPr>
      <w:r>
        <w:rPr>
          <w:rFonts w:eastAsia="Arial"/>
        </w:rPr>
        <w:t>destruction</w:t>
      </w:r>
      <w:r w:rsidRPr="00691B7D">
        <w:rPr>
          <w:rFonts w:eastAsia="Arial"/>
        </w:rPr>
        <w:t>, deletion or de-identification would have an unreasonable impact upon the privacy of other individuals; or</w:t>
      </w:r>
      <w:r>
        <w:rPr>
          <w:rFonts w:eastAsia="Arial"/>
        </w:rPr>
        <w:t xml:space="preserve"> </w:t>
      </w:r>
    </w:p>
    <w:p w14:paraId="036A8ABD" w14:textId="5609367B" w:rsidR="00AB10D9" w:rsidRPr="00AB10D9" w:rsidRDefault="00AB10D9" w:rsidP="00AB10D9">
      <w:pPr>
        <w:pStyle w:val="subsection"/>
        <w:numPr>
          <w:ilvl w:val="0"/>
          <w:numId w:val="94"/>
        </w:numPr>
      </w:pPr>
      <w:r>
        <w:t xml:space="preserve">the </w:t>
      </w:r>
      <w:r w:rsidRPr="00691B7D">
        <w:rPr>
          <w:rFonts w:eastAsia="Arial"/>
        </w:rPr>
        <w:t>organisation reasonably believes that destroying, deleting or de-identifying the information would pose a serious threat to the life, health or safety of any individual or to public health or public safety; or</w:t>
      </w:r>
    </w:p>
    <w:p w14:paraId="3A7BFD87" w14:textId="510B50CE" w:rsidR="00AB10D9" w:rsidRPr="00FF08B5" w:rsidRDefault="00AB10D9" w:rsidP="00AB10D9">
      <w:pPr>
        <w:pStyle w:val="subsection"/>
        <w:numPr>
          <w:ilvl w:val="0"/>
          <w:numId w:val="94"/>
        </w:numPr>
      </w:pPr>
      <w:r>
        <w:rPr>
          <w:rFonts w:eastAsia="Arial"/>
        </w:rPr>
        <w:t xml:space="preserve">destroying, </w:t>
      </w:r>
      <w:r w:rsidRPr="00691B7D">
        <w:rPr>
          <w:rFonts w:eastAsia="Arial"/>
        </w:rPr>
        <w:t>deleting or de-identifying the information would reveal the intentions of the research organisation in relation to negotiations with the individual in such a way as to prejudice those negotiations; or</w:t>
      </w:r>
    </w:p>
    <w:p w14:paraId="3A27C0A9" w14:textId="1BB0D147" w:rsidR="00FF08B5" w:rsidRPr="00FF08B5" w:rsidRDefault="00FF08B5" w:rsidP="00AB10D9">
      <w:pPr>
        <w:pStyle w:val="subsection"/>
        <w:numPr>
          <w:ilvl w:val="0"/>
          <w:numId w:val="94"/>
        </w:numPr>
      </w:pPr>
      <w:r>
        <w:rPr>
          <w:rFonts w:eastAsia="Arial"/>
        </w:rPr>
        <w:t xml:space="preserve">destroying, </w:t>
      </w:r>
      <w:r w:rsidRPr="00691B7D">
        <w:rPr>
          <w:rFonts w:eastAsia="Arial"/>
        </w:rPr>
        <w:t>deleting or de-identifying the information would be unlawful; or</w:t>
      </w:r>
    </w:p>
    <w:p w14:paraId="6959476A" w14:textId="72A9B486" w:rsidR="00FF08B5" w:rsidRPr="00FF08B5" w:rsidRDefault="00FF08B5" w:rsidP="00AB10D9">
      <w:pPr>
        <w:pStyle w:val="subsection"/>
        <w:numPr>
          <w:ilvl w:val="0"/>
          <w:numId w:val="94"/>
        </w:numPr>
      </w:pPr>
      <w:r>
        <w:rPr>
          <w:rFonts w:eastAsia="Arial"/>
        </w:rPr>
        <w:t xml:space="preserve">retaining the </w:t>
      </w:r>
      <w:r w:rsidRPr="00691B7D">
        <w:rPr>
          <w:rFonts w:eastAsia="Arial"/>
        </w:rPr>
        <w:t>identifiable information is required or authorised by or under an Australian law or a court/tribunal order; or</w:t>
      </w:r>
    </w:p>
    <w:p w14:paraId="737F62B3" w14:textId="3B84D79A" w:rsidR="00FF08B5" w:rsidRPr="00FF08B5" w:rsidRDefault="00FF08B5" w:rsidP="00AB10D9">
      <w:pPr>
        <w:pStyle w:val="subsection"/>
        <w:numPr>
          <w:ilvl w:val="0"/>
          <w:numId w:val="94"/>
        </w:numPr>
      </w:pPr>
      <w:r>
        <w:rPr>
          <w:rFonts w:eastAsia="Arial"/>
        </w:rPr>
        <w:t xml:space="preserve">the Research Organisation </w:t>
      </w:r>
      <w:r w:rsidRPr="00691B7D">
        <w:rPr>
          <w:rFonts w:eastAsia="Arial"/>
        </w:rPr>
        <w:t>has reason to suspect that unlawful activity, or misconduct of a serious nature, that relates to the organisation’s functions or activities has been, is being or may be engaged in; and destroying, deleting or de-identifying the information would be likely to prejudice the taking of appropriate action in relation to the matter; or</w:t>
      </w:r>
    </w:p>
    <w:p w14:paraId="72500D94" w14:textId="4A269877" w:rsidR="00FF08B5" w:rsidRPr="00FF08B5" w:rsidRDefault="00FF08B5" w:rsidP="00AB10D9">
      <w:pPr>
        <w:pStyle w:val="subsection"/>
        <w:numPr>
          <w:ilvl w:val="0"/>
          <w:numId w:val="94"/>
        </w:numPr>
      </w:pPr>
      <w:r>
        <w:lastRenderedPageBreak/>
        <w:t xml:space="preserve">destroying, </w:t>
      </w:r>
      <w:r w:rsidRPr="00691B7D">
        <w:rPr>
          <w:rFonts w:eastAsia="Arial"/>
        </w:rPr>
        <w:t>deleting or de-identifying the information, would be likely to prejudice one or more enforcement related activities conducted by or on behalf of an enforcement body; or</w:t>
      </w:r>
    </w:p>
    <w:p w14:paraId="45B3D6BC" w14:textId="7D0C6522" w:rsidR="00FF08B5" w:rsidRPr="00AB10D9" w:rsidRDefault="00FF08B5" w:rsidP="00AB10D9">
      <w:pPr>
        <w:pStyle w:val="subsection"/>
        <w:numPr>
          <w:ilvl w:val="0"/>
          <w:numId w:val="94"/>
        </w:numPr>
      </w:pPr>
      <w:r>
        <w:rPr>
          <w:rFonts w:eastAsia="Arial"/>
        </w:rPr>
        <w:t xml:space="preserve">where </w:t>
      </w:r>
      <w:r w:rsidRPr="00691B7D">
        <w:rPr>
          <w:rFonts w:eastAsia="Arial"/>
        </w:rPr>
        <w:t>the Research Organisation is contractually obliged to retain the identifiable research information.</w:t>
      </w:r>
    </w:p>
    <w:p w14:paraId="42AA3878" w14:textId="4E41CBD6" w:rsidR="00FF08B5" w:rsidRDefault="00FF08B5">
      <w:pPr>
        <w:spacing w:line="240" w:lineRule="auto"/>
        <w:rPr>
          <w:rFonts w:eastAsia="Times New Roman" w:cs="Times New Roman"/>
          <w:lang w:eastAsia="en-AU"/>
        </w:rPr>
      </w:pPr>
      <w:r>
        <w:br w:type="page"/>
      </w:r>
    </w:p>
    <w:p w14:paraId="62FB9CCB" w14:textId="56A88FCB" w:rsidR="00FF08B5" w:rsidRDefault="00FF08B5" w:rsidP="00FF08B5">
      <w:pPr>
        <w:pStyle w:val="ActHead6"/>
      </w:pPr>
      <w:bookmarkStart w:id="49" w:name="_Toc66104939"/>
      <w:r>
        <w:lastRenderedPageBreak/>
        <w:t>Part 3</w:t>
      </w:r>
      <w:r w:rsidRPr="004E1307">
        <w:t>—</w:t>
      </w:r>
      <w:r>
        <w:t>Governance</w:t>
      </w:r>
      <w:bookmarkEnd w:id="49"/>
    </w:p>
    <w:p w14:paraId="748F20DE" w14:textId="18459E2F" w:rsidR="00FF08B5" w:rsidRPr="00AB10D9" w:rsidRDefault="00FF08B5" w:rsidP="00FF08B5">
      <w:pPr>
        <w:pStyle w:val="ActHead5"/>
        <w:ind w:left="0" w:firstLine="0"/>
      </w:pPr>
      <w:bookmarkStart w:id="50" w:name="_Toc66104940"/>
      <w:r>
        <w:t>22</w:t>
      </w:r>
      <w:r w:rsidRPr="00DA06B9">
        <w:t xml:space="preserve"> </w:t>
      </w:r>
      <w:r>
        <w:t>Code Administrator</w:t>
      </w:r>
      <w:bookmarkEnd w:id="50"/>
    </w:p>
    <w:p w14:paraId="31ECD5A4" w14:textId="2B0F7740" w:rsidR="00FF08B5" w:rsidRDefault="00FF08B5" w:rsidP="00FF08B5">
      <w:pPr>
        <w:pStyle w:val="subsection"/>
        <w:numPr>
          <w:ilvl w:val="0"/>
          <w:numId w:val="95"/>
        </w:numPr>
      </w:pPr>
      <w:r>
        <w:t xml:space="preserve">The Code </w:t>
      </w:r>
      <w:r w:rsidRPr="003E0A7B">
        <w:t>Administrator for this Code is AMSRO</w:t>
      </w:r>
      <w:r w:rsidRPr="00E42212">
        <w:t>. In practice, th</w:t>
      </w:r>
      <w:r w:rsidRPr="003E0A7B">
        <w:t>is Code is administered by the AMSRO Secretariat, under direction of the AMSRO Board.</w:t>
      </w:r>
    </w:p>
    <w:p w14:paraId="0B5E95D7" w14:textId="75FE27B4" w:rsidR="00FF08B5" w:rsidRDefault="00FF08B5" w:rsidP="00FF08B5">
      <w:pPr>
        <w:pStyle w:val="subsection"/>
        <w:numPr>
          <w:ilvl w:val="0"/>
          <w:numId w:val="95"/>
        </w:numPr>
      </w:pPr>
      <w:r>
        <w:t xml:space="preserve">AMSRO </w:t>
      </w:r>
      <w:r w:rsidRPr="003E0A7B">
        <w:t xml:space="preserve">will fund the administration of this Code in such manner as the AMSRO Board considers appropriate, having regard to the resource requirements necessary for the effective execution of those tasks described in </w:t>
      </w:r>
      <w:r w:rsidRPr="001A20C9">
        <w:t>s</w:t>
      </w:r>
      <w:r w:rsidR="001A20C9" w:rsidRPr="001A20C9">
        <w:t>ection 23</w:t>
      </w:r>
      <w:r w:rsidRPr="001A20C9">
        <w:t>.</w:t>
      </w:r>
    </w:p>
    <w:p w14:paraId="5C20D32E" w14:textId="37A32AF5" w:rsidR="004E31AB" w:rsidRPr="00AB10D9" w:rsidRDefault="004E31AB" w:rsidP="004E31AB">
      <w:pPr>
        <w:pStyle w:val="ActHead5"/>
        <w:ind w:left="0" w:firstLine="0"/>
      </w:pPr>
      <w:bookmarkStart w:id="51" w:name="_Toc66104941"/>
      <w:r>
        <w:t>23 Tasks of the Code Administrator</w:t>
      </w:r>
      <w:bookmarkEnd w:id="51"/>
    </w:p>
    <w:p w14:paraId="725278BB" w14:textId="142B7E4F" w:rsidR="004E31AB" w:rsidRDefault="004E31AB" w:rsidP="004E31AB">
      <w:pPr>
        <w:pStyle w:val="subsection"/>
        <w:numPr>
          <w:ilvl w:val="0"/>
          <w:numId w:val="96"/>
        </w:numPr>
      </w:pPr>
      <w:r>
        <w:t xml:space="preserve">In administering this Code, </w:t>
      </w:r>
      <w:r w:rsidRPr="003E0A7B">
        <w:t>the AMSRO Secretariat</w:t>
      </w:r>
      <w:r w:rsidRPr="00E42212">
        <w:t xml:space="preserve"> will perform the following tasks:</w:t>
      </w:r>
    </w:p>
    <w:p w14:paraId="63994948" w14:textId="4C6F46FA" w:rsidR="004E31AB" w:rsidRDefault="004E31AB" w:rsidP="004E31AB">
      <w:pPr>
        <w:pStyle w:val="subsection"/>
        <w:numPr>
          <w:ilvl w:val="0"/>
          <w:numId w:val="97"/>
        </w:numPr>
      </w:pPr>
      <w:r>
        <w:t xml:space="preserve">maintain </w:t>
      </w:r>
      <w:r w:rsidRPr="00596E1F">
        <w:t>an accurate and up to date online list of AMSRO members, which doubles as a public register of research organisations which are bound by this Code</w:t>
      </w:r>
      <w:r>
        <w:t>;</w:t>
      </w:r>
    </w:p>
    <w:p w14:paraId="6402C972" w14:textId="32462E1C" w:rsidR="004E31AB" w:rsidRDefault="004E31AB" w:rsidP="004E31AB">
      <w:pPr>
        <w:pStyle w:val="subsection"/>
        <w:numPr>
          <w:ilvl w:val="0"/>
          <w:numId w:val="97"/>
        </w:numPr>
      </w:pPr>
      <w:r>
        <w:t xml:space="preserve">commission </w:t>
      </w:r>
      <w:r w:rsidRPr="00596E1F">
        <w:t>periodic reviews of th</w:t>
      </w:r>
      <w:r>
        <w:t>is</w:t>
      </w:r>
      <w:r w:rsidRPr="00596E1F">
        <w:t xml:space="preserve"> Code in accordance with </w:t>
      </w:r>
      <w:r w:rsidRPr="001A20C9">
        <w:t xml:space="preserve">Part </w:t>
      </w:r>
      <w:r w:rsidR="001A20C9" w:rsidRPr="001A20C9">
        <w:t>4</w:t>
      </w:r>
      <w:r w:rsidRPr="001A20C9">
        <w:t>;</w:t>
      </w:r>
    </w:p>
    <w:p w14:paraId="258EC81D" w14:textId="7FFD90AB" w:rsidR="004E31AB" w:rsidRDefault="004E31AB" w:rsidP="004E31AB">
      <w:pPr>
        <w:pStyle w:val="subsection"/>
        <w:numPr>
          <w:ilvl w:val="0"/>
          <w:numId w:val="97"/>
        </w:numPr>
      </w:pPr>
      <w:r>
        <w:t xml:space="preserve">produce </w:t>
      </w:r>
      <w:r w:rsidRPr="00596E1F">
        <w:t>a written response to a report resulting from an independent code review;</w:t>
      </w:r>
    </w:p>
    <w:p w14:paraId="3DA3E649" w14:textId="638BBB1E" w:rsidR="004E31AB" w:rsidRDefault="004E31AB" w:rsidP="004E31AB">
      <w:pPr>
        <w:pStyle w:val="subsection"/>
        <w:numPr>
          <w:ilvl w:val="0"/>
          <w:numId w:val="97"/>
        </w:numPr>
      </w:pPr>
      <w:r>
        <w:t xml:space="preserve">consider </w:t>
      </w:r>
      <w:r w:rsidRPr="00596E1F">
        <w:t>the need for any variation of th</w:t>
      </w:r>
      <w:r>
        <w:t>is</w:t>
      </w:r>
      <w:r w:rsidRPr="00596E1F">
        <w:t xml:space="preserve"> Code, and make any consequent applications;</w:t>
      </w:r>
    </w:p>
    <w:p w14:paraId="029656CE" w14:textId="4963BC9E" w:rsidR="004E31AB" w:rsidRDefault="004E31AB" w:rsidP="004E31AB">
      <w:pPr>
        <w:pStyle w:val="subsection"/>
        <w:numPr>
          <w:ilvl w:val="0"/>
          <w:numId w:val="97"/>
        </w:numPr>
      </w:pPr>
      <w:r>
        <w:t xml:space="preserve">monitor </w:t>
      </w:r>
      <w:r w:rsidRPr="00596E1F">
        <w:t>and report on compliance with th</w:t>
      </w:r>
      <w:r>
        <w:t>is</w:t>
      </w:r>
      <w:r w:rsidRPr="00596E1F">
        <w:t xml:space="preserve"> Code </w:t>
      </w:r>
      <w:r w:rsidRPr="001A20C9">
        <w:t xml:space="preserve">(see Part </w:t>
      </w:r>
      <w:r w:rsidR="001A20C9" w:rsidRPr="001A20C9">
        <w:t>5</w:t>
      </w:r>
      <w:r w:rsidRPr="001A20C9">
        <w:t>);</w:t>
      </w:r>
    </w:p>
    <w:p w14:paraId="1C69EFC5" w14:textId="689BF5AC" w:rsidR="004E31AB" w:rsidRDefault="004E31AB" w:rsidP="004E31AB">
      <w:pPr>
        <w:pStyle w:val="subsection"/>
        <w:numPr>
          <w:ilvl w:val="0"/>
          <w:numId w:val="97"/>
        </w:numPr>
      </w:pPr>
      <w:r>
        <w:t xml:space="preserve">make available </w:t>
      </w:r>
      <w:r w:rsidRPr="00596E1F">
        <w:t>on the AMSRO website the following:</w:t>
      </w:r>
    </w:p>
    <w:p w14:paraId="7814C77E" w14:textId="32B73220" w:rsidR="004E31AB" w:rsidRPr="002B2F9D" w:rsidRDefault="004E31AB" w:rsidP="004E31AB">
      <w:pPr>
        <w:pStyle w:val="subsection"/>
        <w:numPr>
          <w:ilvl w:val="0"/>
          <w:numId w:val="98"/>
        </w:numPr>
      </w:pPr>
      <w:r>
        <w:rPr>
          <w:rFonts w:eastAsia="Arial"/>
        </w:rPr>
        <w:t>information</w:t>
      </w:r>
      <w:r w:rsidRPr="004E31AB">
        <w:t xml:space="preserve"> </w:t>
      </w:r>
      <w:r w:rsidRPr="00596E1F">
        <w:t>about th</w:t>
      </w:r>
      <w:r>
        <w:t>is</w:t>
      </w:r>
      <w:r w:rsidRPr="00596E1F">
        <w:t xml:space="preserve"> Code;</w:t>
      </w:r>
    </w:p>
    <w:p w14:paraId="5453BC8E" w14:textId="65DF806A" w:rsidR="004E31AB" w:rsidRDefault="004E31AB" w:rsidP="004E31AB">
      <w:pPr>
        <w:pStyle w:val="subsection"/>
        <w:numPr>
          <w:ilvl w:val="0"/>
          <w:numId w:val="98"/>
        </w:numPr>
      </w:pPr>
      <w:r>
        <w:t xml:space="preserve">a copy </w:t>
      </w:r>
      <w:r w:rsidRPr="00596E1F">
        <w:t>of the most current version of th</w:t>
      </w:r>
      <w:r>
        <w:t>is</w:t>
      </w:r>
      <w:r w:rsidRPr="00596E1F">
        <w:t xml:space="preserve"> Code;</w:t>
      </w:r>
    </w:p>
    <w:p w14:paraId="4A4E52D3" w14:textId="566A2A09" w:rsidR="004E31AB" w:rsidRDefault="004E31AB" w:rsidP="004E31AB">
      <w:pPr>
        <w:pStyle w:val="subsection"/>
        <w:numPr>
          <w:ilvl w:val="0"/>
          <w:numId w:val="98"/>
        </w:numPr>
      </w:pPr>
      <w:r>
        <w:t xml:space="preserve">contact </w:t>
      </w:r>
      <w:r w:rsidRPr="00596E1F">
        <w:t>details for the Code Administrator;</w:t>
      </w:r>
    </w:p>
    <w:p w14:paraId="41DB825F" w14:textId="3D795035" w:rsidR="004E31AB" w:rsidRDefault="004E31AB" w:rsidP="004E31AB">
      <w:pPr>
        <w:pStyle w:val="subsection"/>
        <w:numPr>
          <w:ilvl w:val="0"/>
          <w:numId w:val="98"/>
        </w:numPr>
      </w:pPr>
      <w:r>
        <w:t xml:space="preserve">information </w:t>
      </w:r>
      <w:r w:rsidRPr="00596E1F">
        <w:t>about making complaints in relation to matters contained in th</w:t>
      </w:r>
      <w:r>
        <w:t>is</w:t>
      </w:r>
      <w:r w:rsidRPr="00596E1F">
        <w:t xml:space="preserve"> Code;</w:t>
      </w:r>
    </w:p>
    <w:p w14:paraId="7206D8C4" w14:textId="1247C814" w:rsidR="004E31AB" w:rsidRDefault="004E31AB" w:rsidP="004E31AB">
      <w:pPr>
        <w:pStyle w:val="subsection"/>
        <w:numPr>
          <w:ilvl w:val="0"/>
          <w:numId w:val="98"/>
        </w:numPr>
      </w:pPr>
      <w:r>
        <w:t xml:space="preserve">the annual </w:t>
      </w:r>
      <w:r w:rsidRPr="00596E1F">
        <w:t>report on the operation of th</w:t>
      </w:r>
      <w:r>
        <w:t>is</w:t>
      </w:r>
      <w:r w:rsidRPr="00596E1F">
        <w:t xml:space="preserve"> Code required under </w:t>
      </w:r>
      <w:r w:rsidRPr="001A20C9">
        <w:t xml:space="preserve">Part </w:t>
      </w:r>
      <w:r w:rsidR="001A20C9" w:rsidRPr="001A20C9">
        <w:t>5</w:t>
      </w:r>
      <w:r w:rsidRPr="001A20C9">
        <w:t>;</w:t>
      </w:r>
    </w:p>
    <w:p w14:paraId="77FBBA73" w14:textId="24D6DD9F" w:rsidR="004E31AB" w:rsidRDefault="004E31AB" w:rsidP="004E31AB">
      <w:pPr>
        <w:pStyle w:val="subsection"/>
        <w:numPr>
          <w:ilvl w:val="0"/>
          <w:numId w:val="98"/>
        </w:numPr>
      </w:pPr>
      <w:r>
        <w:t xml:space="preserve">a link </w:t>
      </w:r>
      <w:r w:rsidRPr="00596E1F">
        <w:t>to the website of the Commissioner;</w:t>
      </w:r>
    </w:p>
    <w:p w14:paraId="30F96B2B" w14:textId="77777777" w:rsidR="004E31AB" w:rsidRDefault="004E31AB" w:rsidP="004E31AB">
      <w:pPr>
        <w:pStyle w:val="subsection"/>
        <w:numPr>
          <w:ilvl w:val="0"/>
          <w:numId w:val="98"/>
        </w:numPr>
      </w:pPr>
      <w:r>
        <w:t xml:space="preserve">any </w:t>
      </w:r>
      <w:r w:rsidRPr="00596E1F">
        <w:t>other information that the Code Administrator considers relevant to the efficient functioning of th</w:t>
      </w:r>
      <w:r>
        <w:t>is</w:t>
      </w:r>
      <w:r w:rsidRPr="00596E1F">
        <w:t xml:space="preserve"> Code.</w:t>
      </w:r>
    </w:p>
    <w:p w14:paraId="316BB5B6" w14:textId="77777777" w:rsidR="004E31AB" w:rsidRDefault="00123B65" w:rsidP="004E31AB">
      <w:pPr>
        <w:pStyle w:val="subsection"/>
        <w:numPr>
          <w:ilvl w:val="0"/>
          <w:numId w:val="97"/>
        </w:numPr>
      </w:pPr>
      <w:r w:rsidRPr="00596E1F">
        <w:t>perform such other tasks as the AMSRO Board considers necessary or desirable for the effective operation of th</w:t>
      </w:r>
      <w:r>
        <w:t>is</w:t>
      </w:r>
      <w:r w:rsidRPr="00596E1F">
        <w:t xml:space="preserve"> Code, including but not limited to the establishment and management of a formal complaints handling process relating to alleged breaches of this Code.</w:t>
      </w:r>
    </w:p>
    <w:p w14:paraId="50E5CFA9" w14:textId="66D35019" w:rsidR="004E31AB" w:rsidRDefault="004E31AB" w:rsidP="004E31AB">
      <w:pPr>
        <w:pStyle w:val="subsection"/>
        <w:numPr>
          <w:ilvl w:val="0"/>
          <w:numId w:val="97"/>
        </w:numPr>
      </w:pPr>
      <w:r>
        <w:lastRenderedPageBreak/>
        <w:t xml:space="preserve">in relation to </w:t>
      </w:r>
      <w:r w:rsidR="003872A2">
        <w:t>paragraphs</w:t>
      </w:r>
      <w:r w:rsidR="001A20C9" w:rsidRPr="001A20C9">
        <w:t xml:space="preserve"> 23(1)(a)-(e)</w:t>
      </w:r>
      <w:r w:rsidRPr="001A20C9">
        <w:t>,</w:t>
      </w:r>
      <w:r w:rsidRPr="00596E1F">
        <w:t xml:space="preserve"> the Administrator will be assisted and advised by AMSRO’s Privacy Compliance Committee</w:t>
      </w:r>
      <w:r>
        <w:t>.</w:t>
      </w:r>
    </w:p>
    <w:p w14:paraId="613BE56B" w14:textId="059F4625" w:rsidR="004E31AB" w:rsidRDefault="004E31AB" w:rsidP="004E31AB">
      <w:pPr>
        <w:pStyle w:val="subsection"/>
        <w:numPr>
          <w:ilvl w:val="0"/>
          <w:numId w:val="96"/>
        </w:numPr>
      </w:pPr>
      <w:r>
        <w:t xml:space="preserve">AMSRO has </w:t>
      </w:r>
      <w:r w:rsidRPr="00596E1F">
        <w:t>established a Privacy Compliance Committee, comprising an independent chair, at least two industry representatives and one consumer representative, which meets at least twice a year.</w:t>
      </w:r>
    </w:p>
    <w:p w14:paraId="49E6244C" w14:textId="1A70816E" w:rsidR="004E31AB" w:rsidRDefault="004E31AB" w:rsidP="004E31AB">
      <w:pPr>
        <w:pStyle w:val="subsection"/>
        <w:numPr>
          <w:ilvl w:val="0"/>
          <w:numId w:val="96"/>
        </w:numPr>
      </w:pPr>
      <w:r>
        <w:t xml:space="preserve">The Privacy </w:t>
      </w:r>
      <w:r w:rsidRPr="00596E1F">
        <w:t>Compliance Committee terms of reference include the following functions relevant to this Code:</w:t>
      </w:r>
    </w:p>
    <w:p w14:paraId="69221474" w14:textId="28AE86C6" w:rsidR="004E31AB" w:rsidRDefault="004E31AB" w:rsidP="004E31AB">
      <w:pPr>
        <w:pStyle w:val="subsection"/>
        <w:ind w:left="1130" w:firstLine="0"/>
      </w:pPr>
      <w:r>
        <w:t>“To make recommendations on matters including, but not limited to:</w:t>
      </w:r>
    </w:p>
    <w:p w14:paraId="4A75157F" w14:textId="4A2C5301" w:rsidR="004E31AB" w:rsidRDefault="004E31AB" w:rsidP="004E31AB">
      <w:pPr>
        <w:pStyle w:val="subsection"/>
        <w:ind w:left="1130" w:firstLine="0"/>
        <w:rPr>
          <w:rFonts w:eastAsiaTheme="minorEastAsia"/>
        </w:rPr>
      </w:pPr>
      <w:r>
        <w:t xml:space="preserve">1) the Code Reviewer’s recommendations </w:t>
      </w:r>
      <w:r w:rsidRPr="00596E1F">
        <w:rPr>
          <w:rFonts w:eastAsiaTheme="minorEastAsia"/>
        </w:rPr>
        <w:t>concerning streamlining industry Guidelines to clarify how they work in conjunction with the Code;</w:t>
      </w:r>
    </w:p>
    <w:p w14:paraId="217930F2" w14:textId="234EC6D5" w:rsidR="004E31AB" w:rsidRDefault="004E31AB" w:rsidP="004E31AB">
      <w:pPr>
        <w:pStyle w:val="subsection"/>
        <w:ind w:left="1130" w:firstLine="0"/>
        <w:rPr>
          <w:rFonts w:eastAsiaTheme="minorEastAsia"/>
        </w:rPr>
      </w:pPr>
      <w:r>
        <w:rPr>
          <w:rFonts w:eastAsiaTheme="minorEastAsia"/>
        </w:rPr>
        <w:t xml:space="preserve">2) the </w:t>
      </w:r>
      <w:r w:rsidRPr="00596E1F">
        <w:rPr>
          <w:rFonts w:eastAsiaTheme="minorEastAsia"/>
        </w:rPr>
        <w:t>Code Reviewer’s recommendations concerning implementing an explicit privacy component into industry quality audits;</w:t>
      </w:r>
    </w:p>
    <w:p w14:paraId="202EB1CC" w14:textId="7CE03D0F" w:rsidR="004E31AB" w:rsidRDefault="004E31AB" w:rsidP="004E31AB">
      <w:pPr>
        <w:pStyle w:val="subsection"/>
        <w:ind w:left="1130" w:firstLine="0"/>
        <w:rPr>
          <w:rFonts w:eastAsiaTheme="minorEastAsia"/>
        </w:rPr>
      </w:pPr>
      <w:r>
        <w:rPr>
          <w:rFonts w:eastAsiaTheme="minorEastAsia"/>
        </w:rPr>
        <w:t>…</w:t>
      </w:r>
    </w:p>
    <w:p w14:paraId="41935193" w14:textId="7073925A" w:rsidR="004E31AB" w:rsidRDefault="004E31AB" w:rsidP="004E31AB">
      <w:pPr>
        <w:pStyle w:val="subsection"/>
        <w:ind w:left="1130" w:firstLine="0"/>
        <w:rPr>
          <w:rFonts w:eastAsiaTheme="minorEastAsia"/>
        </w:rPr>
      </w:pPr>
      <w:r>
        <w:rPr>
          <w:rFonts w:eastAsiaTheme="minorEastAsia"/>
        </w:rPr>
        <w:t xml:space="preserve">3) Industry awareness/education </w:t>
      </w:r>
      <w:r w:rsidRPr="00596E1F">
        <w:rPr>
          <w:rFonts w:eastAsiaTheme="minorEastAsia"/>
        </w:rPr>
        <w:t>regarding privacy issues, including information sheets, FAQs and best practice;</w:t>
      </w:r>
    </w:p>
    <w:p w14:paraId="1CC275BE" w14:textId="44FC8E4A" w:rsidR="004E31AB" w:rsidRDefault="004E31AB" w:rsidP="004E31AB">
      <w:pPr>
        <w:pStyle w:val="subsection"/>
        <w:ind w:left="1130" w:firstLine="0"/>
        <w:rPr>
          <w:rFonts w:eastAsiaTheme="minorEastAsia"/>
        </w:rPr>
      </w:pPr>
      <w:r>
        <w:rPr>
          <w:rFonts w:eastAsiaTheme="minorEastAsia"/>
        </w:rPr>
        <w:t>…</w:t>
      </w:r>
    </w:p>
    <w:p w14:paraId="27EB7E7B" w14:textId="7CB0E3E2" w:rsidR="004E31AB" w:rsidRDefault="004E31AB" w:rsidP="004E31AB">
      <w:pPr>
        <w:pStyle w:val="subsection"/>
        <w:ind w:left="1130" w:firstLine="0"/>
      </w:pPr>
      <w:r>
        <w:rPr>
          <w:rFonts w:eastAsiaTheme="minorEastAsia"/>
        </w:rPr>
        <w:t>7) Systemic issues arising from privacy complaints.”</w:t>
      </w:r>
    </w:p>
    <w:p w14:paraId="06439480" w14:textId="53B4CF0F" w:rsidR="004E31AB" w:rsidRDefault="004E31AB" w:rsidP="004E31AB">
      <w:pPr>
        <w:pStyle w:val="subsection"/>
        <w:numPr>
          <w:ilvl w:val="0"/>
          <w:numId w:val="96"/>
        </w:numPr>
      </w:pPr>
      <w:r>
        <w:t xml:space="preserve">The Privacy Compliance Committee </w:t>
      </w:r>
      <w:r w:rsidRPr="00596E1F">
        <w:t>will advise the Code Administrator about the timing and conduct of the periodic independent review of th</w:t>
      </w:r>
      <w:r>
        <w:t>is</w:t>
      </w:r>
      <w:r w:rsidRPr="00596E1F">
        <w:t xml:space="preserve"> Code under </w:t>
      </w:r>
      <w:r w:rsidRPr="001A20C9">
        <w:t xml:space="preserve">Part </w:t>
      </w:r>
      <w:r w:rsidR="001A20C9" w:rsidRPr="001A20C9">
        <w:t>4</w:t>
      </w:r>
      <w:r w:rsidRPr="001A20C9">
        <w:t>.</w:t>
      </w:r>
    </w:p>
    <w:p w14:paraId="5AA4F6B6" w14:textId="54B0C144" w:rsidR="00123B65" w:rsidRPr="004E31AB" w:rsidRDefault="004E31AB" w:rsidP="004E31AB">
      <w:pPr>
        <w:pStyle w:val="subsection"/>
        <w:numPr>
          <w:ilvl w:val="0"/>
          <w:numId w:val="96"/>
        </w:numPr>
      </w:pPr>
      <w:r>
        <w:t xml:space="preserve">The </w:t>
      </w:r>
      <w:r w:rsidRPr="00596E1F">
        <w:t>Privacy Compliance Committee may be required by the Code Administrator to participate in any formal complaints handling process that might be established by the Code Administrator relating to addressing alleged breaches of this Code.</w:t>
      </w:r>
      <w:r w:rsidR="00123B65">
        <w:br w:type="page"/>
      </w:r>
    </w:p>
    <w:p w14:paraId="16BA8BD9" w14:textId="18831323" w:rsidR="004E31AB" w:rsidRDefault="004E31AB" w:rsidP="004E31AB">
      <w:pPr>
        <w:pStyle w:val="ActHead6"/>
      </w:pPr>
      <w:bookmarkStart w:id="52" w:name="_Toc66104942"/>
      <w:r>
        <w:lastRenderedPageBreak/>
        <w:t>Part 4</w:t>
      </w:r>
      <w:r w:rsidRPr="004E1307">
        <w:t>—</w:t>
      </w:r>
      <w:r>
        <w:t>Review</w:t>
      </w:r>
      <w:bookmarkEnd w:id="52"/>
    </w:p>
    <w:p w14:paraId="0AE697FD" w14:textId="6CE0E62F" w:rsidR="009D110D" w:rsidRPr="00AB10D9" w:rsidRDefault="009D110D" w:rsidP="009D110D">
      <w:pPr>
        <w:pStyle w:val="ActHead5"/>
        <w:ind w:left="0" w:firstLine="0"/>
      </w:pPr>
      <w:bookmarkStart w:id="53" w:name="_Toc66104943"/>
      <w:r>
        <w:t>24</w:t>
      </w:r>
      <w:r w:rsidRPr="00DA06B9">
        <w:t xml:space="preserve"> </w:t>
      </w:r>
      <w:r>
        <w:t>Independent Code Review</w:t>
      </w:r>
      <w:bookmarkEnd w:id="53"/>
    </w:p>
    <w:p w14:paraId="4B616DBF" w14:textId="354905EC" w:rsidR="009D110D" w:rsidRDefault="009D110D" w:rsidP="009D110D">
      <w:pPr>
        <w:pStyle w:val="subsection"/>
        <w:numPr>
          <w:ilvl w:val="0"/>
          <w:numId w:val="99"/>
        </w:numPr>
      </w:pPr>
      <w:r>
        <w:t xml:space="preserve">This Code </w:t>
      </w:r>
      <w:r w:rsidRPr="00596E1F">
        <w:t>is subject to periodic independent review by a reviewer to be appointed by the AMSRO Board for each review.</w:t>
      </w:r>
    </w:p>
    <w:p w14:paraId="78A543E1" w14:textId="77777777" w:rsidR="009D110D" w:rsidRDefault="009D110D" w:rsidP="009D110D">
      <w:pPr>
        <w:pStyle w:val="subsection"/>
        <w:numPr>
          <w:ilvl w:val="0"/>
          <w:numId w:val="99"/>
        </w:numPr>
      </w:pPr>
      <w:r>
        <w:t xml:space="preserve">The </w:t>
      </w:r>
      <w:r w:rsidRPr="00596E1F">
        <w:t>purpose of Code reviews is to ensure that th</w:t>
      </w:r>
      <w:r>
        <w:t>is</w:t>
      </w:r>
      <w:r w:rsidRPr="00596E1F">
        <w:t xml:space="preserve"> Code is meeting its objectives and remains effective and relevant</w:t>
      </w:r>
      <w:r>
        <w:t>.</w:t>
      </w:r>
    </w:p>
    <w:p w14:paraId="4F2515E3" w14:textId="77777777" w:rsidR="009D110D" w:rsidRDefault="00123B65" w:rsidP="009D110D">
      <w:pPr>
        <w:pStyle w:val="subsection"/>
        <w:numPr>
          <w:ilvl w:val="0"/>
          <w:numId w:val="99"/>
        </w:numPr>
      </w:pPr>
      <w:r w:rsidRPr="003E0A7B">
        <w:t xml:space="preserve">There will be a review of this Code at least every five years, but the Code Administrator may commission a review at any time, for example if regular monitoring indicates a lack of compliance with this code or if the Code Administrator becomes aware of systemic issues that would justify a review. </w:t>
      </w:r>
    </w:p>
    <w:p w14:paraId="7996336B" w14:textId="77777777" w:rsidR="009D110D" w:rsidRDefault="00123B65" w:rsidP="009D110D">
      <w:pPr>
        <w:pStyle w:val="subsection"/>
        <w:numPr>
          <w:ilvl w:val="0"/>
          <w:numId w:val="99"/>
        </w:numPr>
      </w:pPr>
      <w:r w:rsidRPr="00596E1F">
        <w:t xml:space="preserve">The terms of reference for each review will be drawn up by the Code Administrator in consultation with the Privacy Compliance Committee. </w:t>
      </w:r>
    </w:p>
    <w:p w14:paraId="1E5C8ECA" w14:textId="77777777" w:rsidR="009D110D" w:rsidRDefault="00123B65" w:rsidP="009D110D">
      <w:pPr>
        <w:pStyle w:val="subsection"/>
        <w:numPr>
          <w:ilvl w:val="0"/>
          <w:numId w:val="99"/>
        </w:numPr>
      </w:pPr>
      <w:r w:rsidRPr="00596E1F">
        <w:t>Each review will be funded by AMSRO in such manner as the AMSRO Board considers appropriate, having regard to the resource requirements necessary for the effective execution of the review</w:t>
      </w:r>
      <w:r>
        <w:t>.</w:t>
      </w:r>
    </w:p>
    <w:p w14:paraId="586D63A6" w14:textId="56056159" w:rsidR="00123B65" w:rsidRDefault="00123B65" w:rsidP="009D110D">
      <w:pPr>
        <w:pStyle w:val="subsection"/>
        <w:numPr>
          <w:ilvl w:val="0"/>
          <w:numId w:val="99"/>
        </w:numPr>
      </w:pPr>
      <w:r w:rsidRPr="00596E1F">
        <w:t>Reports of the independent code review will include recommend</w:t>
      </w:r>
      <w:r>
        <w:t>ations for any amendments to this</w:t>
      </w:r>
      <w:r w:rsidRPr="00596E1F">
        <w:t xml:space="preserve"> Code that are considered necessary or desirable for the effective operation of th</w:t>
      </w:r>
      <w:r>
        <w:t>is</w:t>
      </w:r>
      <w:r w:rsidRPr="00596E1F">
        <w:t xml:space="preserve"> Code</w:t>
      </w:r>
      <w:r>
        <w:t>.</w:t>
      </w:r>
      <w:r w:rsidRPr="00596E1F">
        <w:t xml:space="preserve"> </w:t>
      </w:r>
    </w:p>
    <w:p w14:paraId="7E1D42DB" w14:textId="257661B4" w:rsidR="009D110D" w:rsidRPr="00AB10D9" w:rsidRDefault="009D110D" w:rsidP="009D110D">
      <w:pPr>
        <w:pStyle w:val="ActHead5"/>
        <w:ind w:left="0" w:firstLine="0"/>
      </w:pPr>
      <w:bookmarkStart w:id="54" w:name="_Toc66104944"/>
      <w:r>
        <w:t>25 Consultation</w:t>
      </w:r>
      <w:bookmarkEnd w:id="54"/>
      <w:r>
        <w:t xml:space="preserve"> </w:t>
      </w:r>
    </w:p>
    <w:p w14:paraId="1F2E80AD" w14:textId="117368C8" w:rsidR="00123B65" w:rsidRDefault="00123B65" w:rsidP="009D110D">
      <w:pPr>
        <w:pStyle w:val="subsection"/>
        <w:ind w:left="1130" w:firstLine="0"/>
      </w:pPr>
      <w:r w:rsidRPr="00596E1F">
        <w:t>In conducting an independent review, the Code Administrator will notify</w:t>
      </w:r>
      <w:r>
        <w:t xml:space="preserve"> the</w:t>
      </w:r>
      <w:r w:rsidRPr="00596E1F">
        <w:t xml:space="preserve"> Commissioner of the review; and the Independent Code Reviewer will seek the views of the Commissioner, government agencies, industry representatives, consumer representatives, the general public and other persons or bodies as appropriate in Australia and internationally; regarding the operation of th</w:t>
      </w:r>
      <w:r>
        <w:t>is</w:t>
      </w:r>
      <w:r w:rsidRPr="00596E1F">
        <w:t xml:space="preserve"> Code and in relation to suitable revisions and amendments.</w:t>
      </w:r>
    </w:p>
    <w:p w14:paraId="34A7AC1C" w14:textId="7619E13A" w:rsidR="009D110D" w:rsidRPr="00AB10D9" w:rsidRDefault="009D110D" w:rsidP="009D110D">
      <w:pPr>
        <w:pStyle w:val="ActHead5"/>
        <w:ind w:left="0" w:firstLine="0"/>
      </w:pPr>
      <w:bookmarkStart w:id="55" w:name="_Toc66104945"/>
      <w:r>
        <w:t>26 Reporting following an Independent Code Review</w:t>
      </w:r>
      <w:bookmarkEnd w:id="55"/>
    </w:p>
    <w:p w14:paraId="307669F4" w14:textId="77777777" w:rsidR="009D110D" w:rsidRDefault="00123B65" w:rsidP="009D110D">
      <w:pPr>
        <w:pStyle w:val="subsection"/>
        <w:numPr>
          <w:ilvl w:val="0"/>
          <w:numId w:val="101"/>
        </w:numPr>
      </w:pPr>
      <w:r w:rsidRPr="003E0A7B">
        <w:t xml:space="preserve">The report of the Independent Code Reviewer shall be made publicly available online and shall outline the issues raised by the review and the findings of the review. </w:t>
      </w:r>
    </w:p>
    <w:p w14:paraId="1542A4BC" w14:textId="5BFB99C9" w:rsidR="00123B65" w:rsidRDefault="00123B65" w:rsidP="009D110D">
      <w:pPr>
        <w:pStyle w:val="subsection"/>
        <w:numPr>
          <w:ilvl w:val="0"/>
          <w:numId w:val="101"/>
        </w:numPr>
      </w:pPr>
      <w:r w:rsidRPr="003E0A7B">
        <w:t xml:space="preserve">The report shall be accompanied by a response from the Code Administrator, outlining the actions taken, or that will be taken, by the Code Administrator and/or the research organisations bound by this Code to address issues identified by the review. </w:t>
      </w:r>
    </w:p>
    <w:p w14:paraId="2DFAB06E" w14:textId="2E1907C3" w:rsidR="009D110D" w:rsidRPr="00AB10D9" w:rsidRDefault="009D110D" w:rsidP="009D110D">
      <w:pPr>
        <w:pStyle w:val="ActHead5"/>
        <w:ind w:left="0" w:firstLine="0"/>
      </w:pPr>
      <w:bookmarkStart w:id="56" w:name="_Toc66104946"/>
      <w:r>
        <w:t>27</w:t>
      </w:r>
      <w:r w:rsidRPr="00DA06B9">
        <w:t xml:space="preserve"> </w:t>
      </w:r>
      <w:r>
        <w:t>Variation of the Code</w:t>
      </w:r>
      <w:bookmarkEnd w:id="56"/>
    </w:p>
    <w:p w14:paraId="3EED87DB" w14:textId="77777777" w:rsidR="009D110D" w:rsidRDefault="00123B65" w:rsidP="009D110D">
      <w:pPr>
        <w:pStyle w:val="subsection"/>
        <w:numPr>
          <w:ilvl w:val="0"/>
          <w:numId w:val="102"/>
        </w:numPr>
      </w:pPr>
      <w:r w:rsidRPr="00596E1F">
        <w:t>Following a recommendation of an Independent Code Review, or for any other reason, the Code Administrator may apply to the Commissioner for variation of the Code.</w:t>
      </w:r>
    </w:p>
    <w:p w14:paraId="3B2BB2BC" w14:textId="3576C36F" w:rsidR="00123B65" w:rsidRDefault="00123B65" w:rsidP="009D110D">
      <w:pPr>
        <w:pStyle w:val="subsection"/>
        <w:numPr>
          <w:ilvl w:val="0"/>
          <w:numId w:val="102"/>
        </w:numPr>
      </w:pPr>
      <w:r w:rsidRPr="00596E1F">
        <w:lastRenderedPageBreak/>
        <w:t>Any such application would follow the process set out in the Act and guidance issued by the Commissioner</w:t>
      </w:r>
      <w:r>
        <w:t>.</w:t>
      </w:r>
    </w:p>
    <w:p w14:paraId="283449A6" w14:textId="557BEA67" w:rsidR="009D110D" w:rsidRDefault="009D110D">
      <w:pPr>
        <w:spacing w:line="240" w:lineRule="auto"/>
        <w:rPr>
          <w:rFonts w:eastAsia="Times New Roman" w:cs="Times New Roman"/>
          <w:lang w:eastAsia="en-AU"/>
        </w:rPr>
      </w:pPr>
      <w:r>
        <w:br w:type="page"/>
      </w:r>
    </w:p>
    <w:p w14:paraId="24FF3E0A" w14:textId="1B20F622" w:rsidR="009D110D" w:rsidRDefault="009D110D" w:rsidP="009D110D">
      <w:pPr>
        <w:pStyle w:val="ActHead6"/>
      </w:pPr>
      <w:bookmarkStart w:id="57" w:name="_Toc66104947"/>
      <w:r>
        <w:lastRenderedPageBreak/>
        <w:t>Part 5</w:t>
      </w:r>
      <w:r w:rsidRPr="004E1307">
        <w:t>—</w:t>
      </w:r>
      <w:r>
        <w:t>Monitoring and reporting</w:t>
      </w:r>
      <w:bookmarkEnd w:id="57"/>
    </w:p>
    <w:p w14:paraId="6EFBBA61" w14:textId="2A47A14E" w:rsidR="009D110D" w:rsidRPr="00AB10D9" w:rsidRDefault="009D110D" w:rsidP="009D110D">
      <w:pPr>
        <w:pStyle w:val="ActHead5"/>
        <w:ind w:left="0" w:firstLine="0"/>
      </w:pPr>
      <w:bookmarkStart w:id="58" w:name="_Toc66104948"/>
      <w:r>
        <w:t>28</w:t>
      </w:r>
      <w:r w:rsidRPr="00DA06B9">
        <w:t xml:space="preserve"> </w:t>
      </w:r>
      <w:r>
        <w:t>Monitoring and reporting</w:t>
      </w:r>
      <w:bookmarkEnd w:id="58"/>
    </w:p>
    <w:p w14:paraId="194CC574" w14:textId="77777777" w:rsidR="009D110D" w:rsidRDefault="009D110D" w:rsidP="009D110D">
      <w:pPr>
        <w:pStyle w:val="subsection"/>
        <w:numPr>
          <w:ilvl w:val="0"/>
          <w:numId w:val="103"/>
        </w:numPr>
      </w:pPr>
      <w:r>
        <w:t xml:space="preserve">Research </w:t>
      </w:r>
      <w:r w:rsidR="00123B65" w:rsidRPr="003E0A7B">
        <w:t>Organisations must report annually, by 31 August, to the Code Administrator, on the number, nature and outcomes of any complaints received about Breaches of this Code.</w:t>
      </w:r>
      <w:bookmarkStart w:id="59" w:name="_Hlk23107884"/>
    </w:p>
    <w:p w14:paraId="0ED01956" w14:textId="2D5A41B6" w:rsidR="00123B65" w:rsidRDefault="00123B65" w:rsidP="009D110D">
      <w:pPr>
        <w:pStyle w:val="subsection"/>
        <w:numPr>
          <w:ilvl w:val="0"/>
          <w:numId w:val="103"/>
        </w:numPr>
      </w:pPr>
      <w:r w:rsidRPr="003E0A7B">
        <w:t xml:space="preserve">Research Organisations must report </w:t>
      </w:r>
      <w:r w:rsidRPr="004C30ED">
        <w:t xml:space="preserve">systemic issues </w:t>
      </w:r>
      <w:r>
        <w:t xml:space="preserve">in relation to their compliance with this Code, </w:t>
      </w:r>
      <w:r w:rsidRPr="004C30ED">
        <w:t xml:space="preserve">or serious and repeated </w:t>
      </w:r>
      <w:r>
        <w:t>B</w:t>
      </w:r>
      <w:r w:rsidRPr="004C30ED">
        <w:t>reaches of this Code</w:t>
      </w:r>
      <w:r>
        <w:t>,</w:t>
      </w:r>
      <w:r w:rsidRPr="004C30ED">
        <w:t xml:space="preserve"> to the Commissioner as soon as they become aware of them. </w:t>
      </w:r>
      <w:bookmarkEnd w:id="59"/>
    </w:p>
    <w:p w14:paraId="7A97B190" w14:textId="01A31E98" w:rsidR="009D110D" w:rsidRDefault="009D110D" w:rsidP="009D110D">
      <w:pPr>
        <w:pStyle w:val="subsection"/>
        <w:numPr>
          <w:ilvl w:val="0"/>
          <w:numId w:val="103"/>
        </w:numPr>
      </w:pPr>
      <w:r>
        <w:t xml:space="preserve">Research </w:t>
      </w:r>
      <w:r w:rsidRPr="00BD786B">
        <w:t xml:space="preserve">Organisations must notify eligible data breaches to the </w:t>
      </w:r>
      <w:r>
        <w:t xml:space="preserve">Australian Information </w:t>
      </w:r>
      <w:r w:rsidRPr="00BD786B">
        <w:t xml:space="preserve">Commissioner and otherwise comply with the </w:t>
      </w:r>
      <w:r>
        <w:t xml:space="preserve">eligible </w:t>
      </w:r>
      <w:r w:rsidRPr="00BD786B">
        <w:t xml:space="preserve">data breach requirements of the Privacy Act. Research Organisations should also inform the Code Administrator of any notification of an eligible data breach as provided to the </w:t>
      </w:r>
      <w:r>
        <w:t xml:space="preserve">Australian Information </w:t>
      </w:r>
      <w:r w:rsidRPr="00BD786B">
        <w:t xml:space="preserve">Commissioner and of any </w:t>
      </w:r>
      <w:r>
        <w:t xml:space="preserve">reasonably likely or actual </w:t>
      </w:r>
      <w:r w:rsidRPr="00BD786B">
        <w:t>serious data breach (whether or not a notifiable eligible data breach) that demonstrates a significant vulnerability of other Research Organisations in handling of identifiable research information that might reasonably be expected to be mitigated by appropriate action taken by Research Organisations generally.</w:t>
      </w:r>
    </w:p>
    <w:p w14:paraId="5BB19DD7" w14:textId="21A762A7" w:rsidR="009D110D" w:rsidRDefault="009D110D" w:rsidP="009D110D">
      <w:pPr>
        <w:pStyle w:val="subsection"/>
        <w:numPr>
          <w:ilvl w:val="0"/>
          <w:numId w:val="103"/>
        </w:numPr>
      </w:pPr>
      <w:r>
        <w:t xml:space="preserve">Research Organisations must handle enquires and complaints received from individuals as to handling of identifiable research information about those individuals courteously, promptly and efficiently. </w:t>
      </w:r>
      <w:r w:rsidRPr="003779D7">
        <w:t>Research Organisations</w:t>
      </w:r>
      <w:r>
        <w:t xml:space="preserve"> should establish reliable processes and procedures for handling </w:t>
      </w:r>
      <w:r w:rsidRPr="0042189E">
        <w:t>enquires and complaints received from individuals as to handling of identifiable research information</w:t>
      </w:r>
      <w:r>
        <w:t>, including by taking reasonable steps to address special needs and requirements of individuals with disabilities or particular vulnerabilities.</w:t>
      </w:r>
      <w:r w:rsidRPr="00711610">
        <w:t xml:space="preserve"> </w:t>
      </w:r>
      <w:r>
        <w:t>In general responses should be provided within 30 days.</w:t>
      </w:r>
    </w:p>
    <w:p w14:paraId="69D94DA9" w14:textId="753400D8" w:rsidR="009D110D" w:rsidRDefault="009D110D" w:rsidP="009D110D">
      <w:pPr>
        <w:pStyle w:val="subsection"/>
        <w:numPr>
          <w:ilvl w:val="0"/>
          <w:numId w:val="103"/>
        </w:numPr>
      </w:pPr>
      <w:r>
        <w:t xml:space="preserve">The </w:t>
      </w:r>
      <w:r w:rsidRPr="003E0A7B">
        <w:t xml:space="preserve">Code Administrator will monitor compliance by </w:t>
      </w:r>
      <w:bookmarkStart w:id="60" w:name="_Hlk33439904"/>
      <w:r w:rsidRPr="003E0A7B">
        <w:t xml:space="preserve">research organisations with this Code </w:t>
      </w:r>
      <w:bookmarkEnd w:id="60"/>
      <w:r w:rsidRPr="003E0A7B">
        <w:t>and will investigate serious and repeated breaches and systemic issues about code compliance.</w:t>
      </w:r>
    </w:p>
    <w:p w14:paraId="78AFF71A" w14:textId="2D8063F4" w:rsidR="00123B65" w:rsidRDefault="009D110D" w:rsidP="009D110D">
      <w:pPr>
        <w:pStyle w:val="subsection"/>
        <w:numPr>
          <w:ilvl w:val="0"/>
          <w:numId w:val="103"/>
        </w:numPr>
      </w:pPr>
      <w:r>
        <w:t xml:space="preserve">The Code </w:t>
      </w:r>
      <w:r w:rsidRPr="003E0A7B">
        <w:t>Administrator will publish an Annual Re</w:t>
      </w:r>
      <w:r w:rsidRPr="005F7873">
        <w:t xml:space="preserve">port on the operation of this Code and make it available both to the Commissioner and publicly, including online. The Code Administrator will </w:t>
      </w:r>
      <w:r>
        <w:t xml:space="preserve">conduct an annual feedback review by </w:t>
      </w:r>
      <w:r w:rsidRPr="005F7873">
        <w:t>mak</w:t>
      </w:r>
      <w:r>
        <w:t>ing</w:t>
      </w:r>
      <w:r w:rsidRPr="005F7873">
        <w:t xml:space="preserve"> enquiries of research organisations in relation to issues or concerns that research organisations have experienced in relation to or within the scope of operation of this Code during the year in review, including complaints or other concerns of any individual raised with a research organisation in relation to or within the scope of operation of this Code during the year in review, and consider any responses of research organisations in relation to such matters, before finalising and publishing an Annual Report on the operation of this Code. The Annual Report will include a summary of complaints handled by Research Organisations and reported to the Code Administrator </w:t>
      </w:r>
      <w:r w:rsidRPr="001A20C9">
        <w:t xml:space="preserve">under </w:t>
      </w:r>
      <w:r w:rsidR="001A20C9" w:rsidRPr="001A20C9">
        <w:t>s</w:t>
      </w:r>
      <w:r w:rsidR="003872A2">
        <w:t>ubsection</w:t>
      </w:r>
      <w:r w:rsidR="001A20C9" w:rsidRPr="001A20C9">
        <w:t xml:space="preserve"> 28(1)</w:t>
      </w:r>
      <w:r w:rsidRPr="001A20C9">
        <w:t>.</w:t>
      </w:r>
    </w:p>
    <w:p w14:paraId="63B4E56E" w14:textId="37C548C8" w:rsidR="009D110D" w:rsidRDefault="009D110D" w:rsidP="009D110D">
      <w:pPr>
        <w:pStyle w:val="subsection"/>
        <w:numPr>
          <w:ilvl w:val="0"/>
          <w:numId w:val="103"/>
        </w:numPr>
      </w:pPr>
      <w:r>
        <w:t xml:space="preserve">The </w:t>
      </w:r>
      <w:r w:rsidRPr="003E0A7B">
        <w:t>Code Administrator will report systemic issues or serious and repeated breaches of this Code to the Commissioner as soon as it becomes aware of them.</w:t>
      </w:r>
    </w:p>
    <w:p w14:paraId="776E3747" w14:textId="41A6771A" w:rsidR="009D110D" w:rsidRPr="00AB10D9" w:rsidRDefault="009D110D" w:rsidP="009D110D">
      <w:pPr>
        <w:pStyle w:val="ActHead5"/>
        <w:ind w:left="0" w:firstLine="0"/>
      </w:pPr>
      <w:bookmarkStart w:id="61" w:name="_Toc66104949"/>
      <w:r>
        <w:lastRenderedPageBreak/>
        <w:t>29</w:t>
      </w:r>
      <w:r w:rsidRPr="00DA06B9">
        <w:t xml:space="preserve"> </w:t>
      </w:r>
      <w:r>
        <w:t>Improper conduct</w:t>
      </w:r>
      <w:bookmarkEnd w:id="61"/>
    </w:p>
    <w:p w14:paraId="5A4B9C85" w14:textId="0CF5C278" w:rsidR="009D110D" w:rsidRDefault="009D110D" w:rsidP="009D110D">
      <w:pPr>
        <w:pStyle w:val="subsection"/>
        <w:numPr>
          <w:ilvl w:val="0"/>
          <w:numId w:val="104"/>
        </w:numPr>
      </w:pPr>
      <w:r>
        <w:t xml:space="preserve">If </w:t>
      </w:r>
      <w:r w:rsidRPr="00596E1F">
        <w:t>a Research Organisation subject to this Code acts in a manner that, in the AMSRO Board’s opinion, constitutes seriously improper conduct in relation to th</w:t>
      </w:r>
      <w:r>
        <w:t>is</w:t>
      </w:r>
      <w:r w:rsidRPr="00596E1F">
        <w:t xml:space="preserve"> Code, the AMSRO Board shall direct the Code Administrator to notify the </w:t>
      </w:r>
      <w:r>
        <w:t>R</w:t>
      </w:r>
      <w:r w:rsidRPr="00596E1F">
        <w:t xml:space="preserve">esearch </w:t>
      </w:r>
      <w:r>
        <w:t>O</w:t>
      </w:r>
      <w:r w:rsidRPr="00596E1F">
        <w:t>rganisation of the conduct.</w:t>
      </w:r>
    </w:p>
    <w:p w14:paraId="4B3230F0" w14:textId="6607AFBF" w:rsidR="009D110D" w:rsidRDefault="009D110D" w:rsidP="009D110D">
      <w:pPr>
        <w:pStyle w:val="subsection"/>
        <w:numPr>
          <w:ilvl w:val="0"/>
          <w:numId w:val="104"/>
        </w:numPr>
      </w:pPr>
      <w:r>
        <w:t xml:space="preserve">Within </w:t>
      </w:r>
      <w:r w:rsidRPr="00596E1F">
        <w:t>7 business days of receipt of notification by the Code Administrator of an opinion by the AMSRO Board concerning seriously improper conduct by the Research Organisation</w:t>
      </w:r>
      <w:r>
        <w:t>,</w:t>
      </w:r>
      <w:r w:rsidRPr="00596E1F">
        <w:t xml:space="preserve"> the Research Organisation must:</w:t>
      </w:r>
    </w:p>
    <w:p w14:paraId="4FEE0DA6" w14:textId="3C8CC34C" w:rsidR="009D110D" w:rsidRDefault="009D110D" w:rsidP="009D110D">
      <w:pPr>
        <w:pStyle w:val="subsection"/>
        <w:numPr>
          <w:ilvl w:val="0"/>
          <w:numId w:val="105"/>
        </w:numPr>
      </w:pPr>
      <w:r>
        <w:t xml:space="preserve">take </w:t>
      </w:r>
      <w:r w:rsidRPr="00596E1F">
        <w:t>all reasonable steps to rectify the seriously improper conduct; and</w:t>
      </w:r>
    </w:p>
    <w:p w14:paraId="7F2D16EB" w14:textId="348B0924" w:rsidR="009D110D" w:rsidRDefault="009D110D" w:rsidP="009D110D">
      <w:pPr>
        <w:pStyle w:val="subsection"/>
        <w:numPr>
          <w:ilvl w:val="0"/>
          <w:numId w:val="105"/>
        </w:numPr>
      </w:pPr>
      <w:r>
        <w:t xml:space="preserve">notify </w:t>
      </w:r>
      <w:r w:rsidRPr="00596E1F">
        <w:t>the Code Administrator of the steps taken to rectify the seriously improper conduct.</w:t>
      </w:r>
    </w:p>
    <w:p w14:paraId="54EA7FF2" w14:textId="325A35DB" w:rsidR="009D110D" w:rsidRDefault="009D110D" w:rsidP="009D110D">
      <w:pPr>
        <w:pStyle w:val="subsection"/>
        <w:numPr>
          <w:ilvl w:val="0"/>
          <w:numId w:val="104"/>
        </w:numPr>
      </w:pPr>
      <w:r>
        <w:t xml:space="preserve">If </w:t>
      </w:r>
      <w:r w:rsidRPr="00596E1F">
        <w:t xml:space="preserve">the Research Organisation fails to adequately comply with </w:t>
      </w:r>
      <w:r w:rsidR="003872A2">
        <w:t>paragraph</w:t>
      </w:r>
      <w:r w:rsidR="00906EDF">
        <w:t xml:space="preserve"> 29(2)(a</w:t>
      </w:r>
      <w:r w:rsidR="00906EDF" w:rsidRPr="00906EDF">
        <w:t>)</w:t>
      </w:r>
      <w:r w:rsidRPr="00596E1F">
        <w:t xml:space="preserve"> then the AMSRO Board will issue a final notice requiring the Research Organisation to rectify the seriously improper conduct within 7 business days.</w:t>
      </w:r>
    </w:p>
    <w:p w14:paraId="1BEA3D0F" w14:textId="58FC7D54" w:rsidR="009D110D" w:rsidRDefault="009D110D" w:rsidP="009D110D">
      <w:pPr>
        <w:pStyle w:val="subsection"/>
        <w:numPr>
          <w:ilvl w:val="0"/>
          <w:numId w:val="104"/>
        </w:numPr>
      </w:pPr>
      <w:r>
        <w:t xml:space="preserve">Where </w:t>
      </w:r>
      <w:r w:rsidRPr="00596E1F">
        <w:t>the AMSRO Board is satisfied that seriously improper conduct has occurred in relation to th</w:t>
      </w:r>
      <w:r>
        <w:t>is</w:t>
      </w:r>
      <w:r w:rsidRPr="00596E1F">
        <w:t xml:space="preserve"> Code, AMSRO may take such remedial action against the Research Organisation as is permitted under its Rules of Association and/or terms of membership, as varied from time to time, including suspension or expulsion.</w:t>
      </w:r>
    </w:p>
    <w:p w14:paraId="2AF97D50" w14:textId="6079D913" w:rsidR="00682DAB" w:rsidRPr="009D110D" w:rsidRDefault="009D110D" w:rsidP="009D110D">
      <w:pPr>
        <w:pStyle w:val="subsection"/>
        <w:numPr>
          <w:ilvl w:val="0"/>
          <w:numId w:val="104"/>
        </w:numPr>
      </w:pPr>
      <w:r>
        <w:t xml:space="preserve">These </w:t>
      </w:r>
      <w:r w:rsidRPr="00596E1F">
        <w:t>misconduct provisions operate independently of the complaint provisions of the Privacy Act and the enforcement role of the Commissioner.</w:t>
      </w:r>
    </w:p>
    <w:p w14:paraId="4049284D" w14:textId="77777777" w:rsidR="00682DAB" w:rsidRDefault="00682DAB" w:rsidP="00682DAB">
      <w:pPr>
        <w:spacing w:line="240" w:lineRule="auto"/>
        <w:rPr>
          <w:rFonts w:eastAsia="Times New Roman" w:cs="Times New Roman"/>
          <w:lang w:eastAsia="en-AU"/>
        </w:rPr>
      </w:pPr>
      <w:r>
        <w:br w:type="page"/>
      </w:r>
    </w:p>
    <w:p w14:paraId="6C97CC96" w14:textId="77777777" w:rsidR="00682DAB" w:rsidRDefault="00682DAB" w:rsidP="00130C81">
      <w:pPr>
        <w:spacing w:line="240" w:lineRule="auto"/>
        <w:rPr>
          <w:rFonts w:eastAsia="Times New Roman" w:cs="Times New Roman"/>
          <w:lang w:eastAsia="en-AU"/>
        </w:rPr>
      </w:pPr>
    </w:p>
    <w:p w14:paraId="282F66E6" w14:textId="69D8CD4A" w:rsidR="00D6537E" w:rsidRPr="004E1307" w:rsidRDefault="004E1307" w:rsidP="00D6537E">
      <w:pPr>
        <w:pStyle w:val="ActHead6"/>
      </w:pPr>
      <w:bookmarkStart w:id="62" w:name="_Toc66104950"/>
      <w:r>
        <w:t xml:space="preserve">Schedule </w:t>
      </w:r>
      <w:r w:rsidR="00D6537E" w:rsidRPr="004E1307">
        <w:t>1—Repeals</w:t>
      </w:r>
      <w:bookmarkEnd w:id="62"/>
    </w:p>
    <w:p w14:paraId="3D8B4AF0" w14:textId="14B16206" w:rsidR="00D6537E" w:rsidRPr="00D6537E" w:rsidRDefault="000F6261" w:rsidP="00D6537E">
      <w:pPr>
        <w:pStyle w:val="ActHead9"/>
      </w:pPr>
      <w:bookmarkStart w:id="63" w:name="_Toc66104951"/>
      <w:r>
        <w:t>Privacy (Market and Social Research) Code 2014</w:t>
      </w:r>
      <w:bookmarkEnd w:id="63"/>
    </w:p>
    <w:p w14:paraId="23C6BAAC" w14:textId="77777777" w:rsidR="00D6537E" w:rsidRDefault="00D6537E" w:rsidP="00D6537E">
      <w:pPr>
        <w:pStyle w:val="ItemHead"/>
      </w:pPr>
      <w:r w:rsidRPr="00B1728A">
        <w:t xml:space="preserve">1  </w:t>
      </w:r>
      <w:r w:rsidR="00BB1533">
        <w:t>The w</w:t>
      </w:r>
      <w:r>
        <w:t>hole of the instrument</w:t>
      </w:r>
    </w:p>
    <w:p w14:paraId="19F41807" w14:textId="77777777" w:rsidR="004E1307" w:rsidRDefault="00D6537E" w:rsidP="00D6537E">
      <w:pPr>
        <w:pStyle w:val="Item"/>
      </w:pPr>
      <w:r>
        <w:t>Repeal the instrument</w:t>
      </w:r>
    </w:p>
    <w:p w14:paraId="444A7938" w14:textId="77777777" w:rsidR="00554826" w:rsidRPr="00554826" w:rsidRDefault="00554826" w:rsidP="00554826"/>
    <w:p w14:paraId="78421C22" w14:textId="1A4752F1" w:rsidR="00A75FE9" w:rsidRDefault="00A75FE9" w:rsidP="000F6261">
      <w:pPr>
        <w:spacing w:line="240" w:lineRule="auto"/>
      </w:pPr>
    </w:p>
    <w:sectPr w:rsidR="00A75FE9"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24D5E" w14:textId="77777777" w:rsidR="00856A4B" w:rsidRDefault="00856A4B" w:rsidP="00715914">
      <w:pPr>
        <w:spacing w:line="240" w:lineRule="auto"/>
      </w:pPr>
      <w:r>
        <w:separator/>
      </w:r>
    </w:p>
  </w:endnote>
  <w:endnote w:type="continuationSeparator" w:id="0">
    <w:p w14:paraId="7AE96D2A" w14:textId="77777777" w:rsidR="00856A4B" w:rsidRDefault="00856A4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51B0D" w14:textId="77777777" w:rsidR="00856A4B" w:rsidRPr="00E33C1C" w:rsidRDefault="00856A4B"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56A4B" w14:paraId="54708C36" w14:textId="77777777" w:rsidTr="00B33709">
      <w:tc>
        <w:tcPr>
          <w:tcW w:w="709" w:type="dxa"/>
          <w:tcBorders>
            <w:top w:val="nil"/>
            <w:left w:val="nil"/>
            <w:bottom w:val="nil"/>
            <w:right w:val="nil"/>
          </w:tcBorders>
        </w:tcPr>
        <w:p w14:paraId="021B83D0" w14:textId="77777777" w:rsidR="00856A4B" w:rsidRDefault="00856A4B"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49C7DFA" w14:textId="77777777" w:rsidR="00856A4B" w:rsidRPr="004E1307" w:rsidRDefault="00856A4B"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299E199" w14:textId="77777777" w:rsidR="00856A4B" w:rsidRDefault="00856A4B" w:rsidP="00A369E3">
          <w:pPr>
            <w:spacing w:line="0" w:lineRule="atLeast"/>
            <w:jc w:val="right"/>
            <w:rPr>
              <w:sz w:val="18"/>
            </w:rPr>
          </w:pPr>
        </w:p>
      </w:tc>
    </w:tr>
    <w:tr w:rsidR="00856A4B" w14:paraId="691F464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CBFE774" w14:textId="77777777" w:rsidR="00856A4B" w:rsidRDefault="00856A4B" w:rsidP="00A369E3">
          <w:pPr>
            <w:jc w:val="right"/>
            <w:rPr>
              <w:sz w:val="18"/>
            </w:rPr>
          </w:pPr>
        </w:p>
      </w:tc>
    </w:tr>
  </w:tbl>
  <w:p w14:paraId="6FD8C6DF" w14:textId="77777777" w:rsidR="00856A4B" w:rsidRPr="00ED79B6" w:rsidRDefault="00856A4B"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F7526" w14:textId="77777777" w:rsidR="00856A4B" w:rsidRPr="00E33C1C" w:rsidRDefault="00856A4B"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856A4B" w14:paraId="2E3FC2CA" w14:textId="77777777" w:rsidTr="00A369E3">
      <w:tc>
        <w:tcPr>
          <w:tcW w:w="1384" w:type="dxa"/>
          <w:tcBorders>
            <w:top w:val="nil"/>
            <w:left w:val="nil"/>
            <w:bottom w:val="nil"/>
            <w:right w:val="nil"/>
          </w:tcBorders>
        </w:tcPr>
        <w:p w14:paraId="363E170F" w14:textId="77777777" w:rsidR="00856A4B" w:rsidRDefault="00856A4B" w:rsidP="00A369E3">
          <w:pPr>
            <w:spacing w:line="0" w:lineRule="atLeast"/>
            <w:rPr>
              <w:sz w:val="18"/>
            </w:rPr>
          </w:pPr>
        </w:p>
      </w:tc>
      <w:tc>
        <w:tcPr>
          <w:tcW w:w="6379" w:type="dxa"/>
          <w:tcBorders>
            <w:top w:val="nil"/>
            <w:left w:val="nil"/>
            <w:bottom w:val="nil"/>
            <w:right w:val="nil"/>
          </w:tcBorders>
        </w:tcPr>
        <w:p w14:paraId="070775CA" w14:textId="77777777" w:rsidR="00856A4B" w:rsidRDefault="00856A4B"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443E89F8" w14:textId="77777777" w:rsidR="00856A4B" w:rsidRDefault="00856A4B"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56A4B" w14:paraId="0004D87F"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F209519" w14:textId="77777777" w:rsidR="00856A4B" w:rsidRDefault="00856A4B" w:rsidP="00A369E3">
          <w:pPr>
            <w:rPr>
              <w:sz w:val="18"/>
            </w:rPr>
          </w:pPr>
        </w:p>
      </w:tc>
    </w:tr>
  </w:tbl>
  <w:p w14:paraId="54F22FA4" w14:textId="77777777" w:rsidR="00856A4B" w:rsidRPr="00ED79B6" w:rsidRDefault="00856A4B"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91DCE" w14:textId="77777777" w:rsidR="00856A4B" w:rsidRPr="00E33C1C" w:rsidRDefault="00856A4B"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856A4B" w14:paraId="7CED5D86" w14:textId="77777777" w:rsidTr="00B33709">
      <w:tc>
        <w:tcPr>
          <w:tcW w:w="1384" w:type="dxa"/>
          <w:tcBorders>
            <w:top w:val="nil"/>
            <w:left w:val="nil"/>
            <w:bottom w:val="nil"/>
            <w:right w:val="nil"/>
          </w:tcBorders>
        </w:tcPr>
        <w:p w14:paraId="70E912FE" w14:textId="77777777" w:rsidR="00856A4B" w:rsidRDefault="00856A4B" w:rsidP="00A369E3">
          <w:pPr>
            <w:spacing w:line="0" w:lineRule="atLeast"/>
            <w:rPr>
              <w:sz w:val="18"/>
            </w:rPr>
          </w:pPr>
        </w:p>
      </w:tc>
      <w:tc>
        <w:tcPr>
          <w:tcW w:w="6379" w:type="dxa"/>
          <w:tcBorders>
            <w:top w:val="nil"/>
            <w:left w:val="nil"/>
            <w:bottom w:val="nil"/>
            <w:right w:val="nil"/>
          </w:tcBorders>
        </w:tcPr>
        <w:p w14:paraId="388A8C17" w14:textId="77777777" w:rsidR="00856A4B" w:rsidRDefault="00856A4B" w:rsidP="00A369E3">
          <w:pPr>
            <w:spacing w:line="0" w:lineRule="atLeast"/>
            <w:jc w:val="center"/>
            <w:rPr>
              <w:sz w:val="18"/>
            </w:rPr>
          </w:pPr>
        </w:p>
      </w:tc>
      <w:tc>
        <w:tcPr>
          <w:tcW w:w="709" w:type="dxa"/>
          <w:tcBorders>
            <w:top w:val="nil"/>
            <w:left w:val="nil"/>
            <w:bottom w:val="nil"/>
            <w:right w:val="nil"/>
          </w:tcBorders>
        </w:tcPr>
        <w:p w14:paraId="362D24E6" w14:textId="77777777" w:rsidR="00856A4B" w:rsidRDefault="00856A4B" w:rsidP="00A369E3">
          <w:pPr>
            <w:spacing w:line="0" w:lineRule="atLeast"/>
            <w:jc w:val="right"/>
            <w:rPr>
              <w:sz w:val="18"/>
            </w:rPr>
          </w:pPr>
        </w:p>
      </w:tc>
    </w:tr>
  </w:tbl>
  <w:p w14:paraId="3929D2F1" w14:textId="77777777" w:rsidR="00856A4B" w:rsidRPr="00ED79B6" w:rsidRDefault="00856A4B"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BFFAC" w14:textId="77777777" w:rsidR="00856A4B" w:rsidRPr="002B0EA5" w:rsidRDefault="00856A4B" w:rsidP="000B1EC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56A4B" w14:paraId="212FDC1D" w14:textId="77777777" w:rsidTr="000B1ECD">
      <w:tc>
        <w:tcPr>
          <w:tcW w:w="365" w:type="pct"/>
        </w:tcPr>
        <w:p w14:paraId="44FC4054" w14:textId="77777777" w:rsidR="00856A4B" w:rsidRDefault="00856A4B" w:rsidP="000B1EC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C3C9E00" w14:textId="14CC502C" w:rsidR="00856A4B" w:rsidRDefault="00856A4B" w:rsidP="000B1EC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372F2">
            <w:rPr>
              <w:i/>
              <w:noProof/>
              <w:sz w:val="18"/>
            </w:rPr>
            <w:t>Privacy (Market and Social Research) Code 2021</w:t>
          </w:r>
          <w:r w:rsidRPr="004E1307">
            <w:rPr>
              <w:i/>
              <w:sz w:val="18"/>
            </w:rPr>
            <w:fldChar w:fldCharType="end"/>
          </w:r>
        </w:p>
      </w:tc>
      <w:tc>
        <w:tcPr>
          <w:tcW w:w="947" w:type="pct"/>
        </w:tcPr>
        <w:p w14:paraId="5C86246A" w14:textId="77777777" w:rsidR="00856A4B" w:rsidRDefault="00856A4B" w:rsidP="000B1ECD">
          <w:pPr>
            <w:spacing w:line="0" w:lineRule="atLeast"/>
            <w:jc w:val="right"/>
            <w:rPr>
              <w:sz w:val="18"/>
            </w:rPr>
          </w:pPr>
        </w:p>
      </w:tc>
    </w:tr>
    <w:tr w:rsidR="00856A4B" w14:paraId="01C6C897" w14:textId="77777777" w:rsidTr="000B1ECD">
      <w:tc>
        <w:tcPr>
          <w:tcW w:w="5000" w:type="pct"/>
          <w:gridSpan w:val="3"/>
        </w:tcPr>
        <w:p w14:paraId="441C03B3" w14:textId="77777777" w:rsidR="00856A4B" w:rsidRDefault="00856A4B" w:rsidP="000B1ECD">
          <w:pPr>
            <w:jc w:val="right"/>
            <w:rPr>
              <w:sz w:val="18"/>
            </w:rPr>
          </w:pPr>
        </w:p>
      </w:tc>
    </w:tr>
  </w:tbl>
  <w:p w14:paraId="420A052C" w14:textId="77777777" w:rsidR="00856A4B" w:rsidRPr="00ED79B6" w:rsidRDefault="00856A4B" w:rsidP="000B1EC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652B6" w14:textId="77777777" w:rsidR="00856A4B" w:rsidRPr="002B0EA5" w:rsidRDefault="00856A4B" w:rsidP="000B1EC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56A4B" w14:paraId="3E6D950E" w14:textId="77777777" w:rsidTr="000B1ECD">
      <w:tc>
        <w:tcPr>
          <w:tcW w:w="947" w:type="pct"/>
        </w:tcPr>
        <w:p w14:paraId="6C30017B" w14:textId="77777777" w:rsidR="00856A4B" w:rsidRDefault="00856A4B" w:rsidP="000B1ECD">
          <w:pPr>
            <w:spacing w:line="0" w:lineRule="atLeast"/>
            <w:rPr>
              <w:sz w:val="18"/>
            </w:rPr>
          </w:pPr>
        </w:p>
      </w:tc>
      <w:tc>
        <w:tcPr>
          <w:tcW w:w="3688" w:type="pct"/>
        </w:tcPr>
        <w:p w14:paraId="08B5C512" w14:textId="6C824107" w:rsidR="00856A4B" w:rsidRDefault="00856A4B" w:rsidP="000B1EC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372F2">
            <w:rPr>
              <w:i/>
              <w:noProof/>
              <w:sz w:val="18"/>
            </w:rPr>
            <w:t>Privacy (Market and Social Research) Code 2021</w:t>
          </w:r>
          <w:r w:rsidRPr="004E1307">
            <w:rPr>
              <w:i/>
              <w:sz w:val="18"/>
            </w:rPr>
            <w:fldChar w:fldCharType="end"/>
          </w:r>
        </w:p>
      </w:tc>
      <w:tc>
        <w:tcPr>
          <w:tcW w:w="365" w:type="pct"/>
        </w:tcPr>
        <w:p w14:paraId="405600E8" w14:textId="77777777" w:rsidR="00856A4B" w:rsidRDefault="00856A4B" w:rsidP="000B1E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856A4B" w14:paraId="3C7B8972" w14:textId="77777777" w:rsidTr="000B1ECD">
      <w:tc>
        <w:tcPr>
          <w:tcW w:w="5000" w:type="pct"/>
          <w:gridSpan w:val="3"/>
        </w:tcPr>
        <w:p w14:paraId="0CFC0C96" w14:textId="77777777" w:rsidR="00856A4B" w:rsidRDefault="00856A4B" w:rsidP="000B1ECD">
          <w:pPr>
            <w:rPr>
              <w:sz w:val="18"/>
            </w:rPr>
          </w:pPr>
        </w:p>
      </w:tc>
    </w:tr>
  </w:tbl>
  <w:p w14:paraId="6A54A1AB" w14:textId="77777777" w:rsidR="00856A4B" w:rsidRPr="00ED79B6" w:rsidRDefault="00856A4B" w:rsidP="000B1EC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BB0BD" w14:textId="77777777" w:rsidR="00856A4B" w:rsidRPr="002B0EA5" w:rsidRDefault="00856A4B" w:rsidP="000B1EC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56A4B" w14:paraId="1B8A6842" w14:textId="77777777" w:rsidTr="000B1ECD">
      <w:tc>
        <w:tcPr>
          <w:tcW w:w="365" w:type="pct"/>
        </w:tcPr>
        <w:p w14:paraId="6D57FE4D" w14:textId="77777777" w:rsidR="00856A4B" w:rsidRDefault="00856A4B" w:rsidP="000B1EC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63C3C04A" w14:textId="07B00091" w:rsidR="00856A4B" w:rsidRDefault="00856A4B" w:rsidP="000B1EC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372F2">
            <w:rPr>
              <w:i/>
              <w:noProof/>
              <w:sz w:val="18"/>
            </w:rPr>
            <w:t>Privacy (Market and Social Research) Code 2021</w:t>
          </w:r>
          <w:r w:rsidRPr="004E1307">
            <w:rPr>
              <w:i/>
              <w:sz w:val="18"/>
            </w:rPr>
            <w:fldChar w:fldCharType="end"/>
          </w:r>
        </w:p>
      </w:tc>
      <w:tc>
        <w:tcPr>
          <w:tcW w:w="947" w:type="pct"/>
        </w:tcPr>
        <w:p w14:paraId="67B4BB82" w14:textId="77777777" w:rsidR="00856A4B" w:rsidRDefault="00856A4B" w:rsidP="000B1ECD">
          <w:pPr>
            <w:spacing w:line="0" w:lineRule="atLeast"/>
            <w:jc w:val="right"/>
            <w:rPr>
              <w:sz w:val="18"/>
            </w:rPr>
          </w:pPr>
        </w:p>
      </w:tc>
    </w:tr>
    <w:tr w:rsidR="00856A4B" w14:paraId="362D546A" w14:textId="77777777" w:rsidTr="000B1ECD">
      <w:tc>
        <w:tcPr>
          <w:tcW w:w="5000" w:type="pct"/>
          <w:gridSpan w:val="3"/>
        </w:tcPr>
        <w:p w14:paraId="27CE7363" w14:textId="77777777" w:rsidR="00856A4B" w:rsidRDefault="00856A4B" w:rsidP="000B1ECD">
          <w:pPr>
            <w:jc w:val="right"/>
            <w:rPr>
              <w:sz w:val="18"/>
            </w:rPr>
          </w:pPr>
        </w:p>
      </w:tc>
    </w:tr>
  </w:tbl>
  <w:p w14:paraId="040C29DF" w14:textId="77777777" w:rsidR="00856A4B" w:rsidRPr="00ED79B6" w:rsidRDefault="00856A4B" w:rsidP="000B1EC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7B08F" w14:textId="77777777" w:rsidR="00856A4B" w:rsidRPr="002B0EA5" w:rsidRDefault="00856A4B" w:rsidP="000B1EC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56A4B" w14:paraId="2339729A" w14:textId="77777777" w:rsidTr="000B1ECD">
      <w:tc>
        <w:tcPr>
          <w:tcW w:w="947" w:type="pct"/>
        </w:tcPr>
        <w:p w14:paraId="549D0882" w14:textId="77777777" w:rsidR="00856A4B" w:rsidRDefault="00856A4B" w:rsidP="000B1ECD">
          <w:pPr>
            <w:spacing w:line="0" w:lineRule="atLeast"/>
            <w:rPr>
              <w:sz w:val="18"/>
            </w:rPr>
          </w:pPr>
        </w:p>
      </w:tc>
      <w:tc>
        <w:tcPr>
          <w:tcW w:w="3688" w:type="pct"/>
        </w:tcPr>
        <w:p w14:paraId="275C43A9" w14:textId="6E62EA82" w:rsidR="00856A4B" w:rsidRDefault="00856A4B" w:rsidP="000B1EC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372F2">
            <w:rPr>
              <w:i/>
              <w:noProof/>
              <w:sz w:val="18"/>
            </w:rPr>
            <w:t>Privacy (Market and Social Research) Code 2021</w:t>
          </w:r>
          <w:r w:rsidRPr="004E1307">
            <w:rPr>
              <w:i/>
              <w:sz w:val="18"/>
            </w:rPr>
            <w:fldChar w:fldCharType="end"/>
          </w:r>
        </w:p>
      </w:tc>
      <w:tc>
        <w:tcPr>
          <w:tcW w:w="365" w:type="pct"/>
        </w:tcPr>
        <w:p w14:paraId="199C7B78" w14:textId="77777777" w:rsidR="00856A4B" w:rsidRDefault="00856A4B" w:rsidP="000B1E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856A4B" w14:paraId="691E090C" w14:textId="77777777" w:rsidTr="000B1ECD">
      <w:tc>
        <w:tcPr>
          <w:tcW w:w="5000" w:type="pct"/>
          <w:gridSpan w:val="3"/>
        </w:tcPr>
        <w:p w14:paraId="6DEE46C6" w14:textId="77777777" w:rsidR="00856A4B" w:rsidRDefault="00856A4B" w:rsidP="000B1ECD">
          <w:pPr>
            <w:rPr>
              <w:sz w:val="18"/>
            </w:rPr>
          </w:pPr>
        </w:p>
      </w:tc>
    </w:tr>
  </w:tbl>
  <w:p w14:paraId="404DF996" w14:textId="77777777" w:rsidR="00856A4B" w:rsidRPr="00ED79B6" w:rsidRDefault="00856A4B" w:rsidP="000B1EC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05CD6" w14:textId="77777777" w:rsidR="00856A4B" w:rsidRDefault="00856A4B" w:rsidP="00715914">
      <w:pPr>
        <w:spacing w:line="240" w:lineRule="auto"/>
      </w:pPr>
      <w:r>
        <w:separator/>
      </w:r>
    </w:p>
  </w:footnote>
  <w:footnote w:type="continuationSeparator" w:id="0">
    <w:p w14:paraId="6A115E57" w14:textId="77777777" w:rsidR="00856A4B" w:rsidRDefault="00856A4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5807C" w14:textId="77777777" w:rsidR="00856A4B" w:rsidRPr="005F1388" w:rsidRDefault="00856A4B"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3983" w14:textId="77777777" w:rsidR="00856A4B" w:rsidRPr="005F1388" w:rsidRDefault="00856A4B"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C1927" w14:textId="77777777" w:rsidR="00856A4B" w:rsidRPr="00ED79B6" w:rsidRDefault="00856A4B" w:rsidP="000B1ECD">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9DE89" w14:textId="77777777" w:rsidR="00856A4B" w:rsidRPr="00ED79B6" w:rsidRDefault="00856A4B" w:rsidP="000B1EC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27C06" w14:textId="77777777" w:rsidR="00856A4B" w:rsidRPr="00ED79B6" w:rsidRDefault="00856A4B"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0FB41" w14:textId="77777777" w:rsidR="00856A4B" w:rsidRDefault="00856A4B" w:rsidP="00715914">
    <w:pPr>
      <w:rPr>
        <w:sz w:val="20"/>
      </w:rPr>
    </w:pPr>
  </w:p>
  <w:p w14:paraId="6443C062" w14:textId="77777777" w:rsidR="00856A4B" w:rsidRDefault="00856A4B" w:rsidP="00715914">
    <w:pPr>
      <w:rPr>
        <w:sz w:val="20"/>
      </w:rPr>
    </w:pPr>
  </w:p>
  <w:p w14:paraId="1638634B" w14:textId="77777777" w:rsidR="00856A4B" w:rsidRPr="007A1328" w:rsidRDefault="00856A4B" w:rsidP="00715914">
    <w:pPr>
      <w:rPr>
        <w:sz w:val="20"/>
      </w:rPr>
    </w:pPr>
  </w:p>
  <w:p w14:paraId="0C45F91C" w14:textId="77777777" w:rsidR="00856A4B" w:rsidRPr="007A1328" w:rsidRDefault="00856A4B" w:rsidP="00715914">
    <w:pPr>
      <w:rPr>
        <w:b/>
        <w:sz w:val="24"/>
      </w:rPr>
    </w:pPr>
  </w:p>
  <w:p w14:paraId="737257DF" w14:textId="77777777" w:rsidR="00856A4B" w:rsidRPr="007A1328" w:rsidRDefault="00856A4B"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6F954" w14:textId="77777777" w:rsidR="00856A4B" w:rsidRPr="007A1328" w:rsidRDefault="00856A4B" w:rsidP="00715914">
    <w:pPr>
      <w:jc w:val="right"/>
      <w:rPr>
        <w:sz w:val="20"/>
      </w:rPr>
    </w:pPr>
  </w:p>
  <w:p w14:paraId="7307F935" w14:textId="77777777" w:rsidR="00856A4B" w:rsidRPr="007A1328" w:rsidRDefault="00856A4B" w:rsidP="00715914">
    <w:pPr>
      <w:jc w:val="right"/>
      <w:rPr>
        <w:sz w:val="20"/>
      </w:rPr>
    </w:pPr>
  </w:p>
  <w:p w14:paraId="13F06376" w14:textId="77777777" w:rsidR="00856A4B" w:rsidRPr="007A1328" w:rsidRDefault="00856A4B" w:rsidP="00715914">
    <w:pPr>
      <w:jc w:val="right"/>
      <w:rPr>
        <w:sz w:val="20"/>
      </w:rPr>
    </w:pPr>
  </w:p>
  <w:p w14:paraId="08246D6D" w14:textId="77777777" w:rsidR="00856A4B" w:rsidRPr="007A1328" w:rsidRDefault="00856A4B" w:rsidP="00715914">
    <w:pPr>
      <w:jc w:val="right"/>
      <w:rPr>
        <w:b/>
        <w:sz w:val="24"/>
      </w:rPr>
    </w:pPr>
  </w:p>
  <w:p w14:paraId="7886B3FA" w14:textId="77777777" w:rsidR="00856A4B" w:rsidRPr="007A1328" w:rsidRDefault="00856A4B"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5451D"/>
    <w:multiLevelType w:val="hybridMultilevel"/>
    <w:tmpl w:val="4C085894"/>
    <w:lvl w:ilvl="0" w:tplc="BDA022F6">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1" w15:restartNumberingAfterBreak="0">
    <w:nsid w:val="03DD6EA9"/>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2" w15:restartNumberingAfterBreak="0">
    <w:nsid w:val="05787FF6"/>
    <w:multiLevelType w:val="hybridMultilevel"/>
    <w:tmpl w:val="85322DDE"/>
    <w:lvl w:ilvl="0" w:tplc="881076BC">
      <w:start w:val="1"/>
      <w:numFmt w:val="lowerRoman"/>
      <w:lvlText w:val="(%1)"/>
      <w:lvlJc w:val="right"/>
      <w:pPr>
        <w:ind w:left="2210" w:hanging="360"/>
      </w:pPr>
      <w:rPr>
        <w:rFonts w:hint="default"/>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96D9E"/>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5" w15:restartNumberingAfterBreak="0">
    <w:nsid w:val="0B4343A2"/>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6" w15:restartNumberingAfterBreak="0">
    <w:nsid w:val="0D0112E6"/>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0D2C14EB"/>
    <w:multiLevelType w:val="hybridMultilevel"/>
    <w:tmpl w:val="A4D03F30"/>
    <w:lvl w:ilvl="0" w:tplc="0C090019">
      <w:start w:val="1"/>
      <w:numFmt w:val="lowerLetter"/>
      <w:lvlText w:val="%1."/>
      <w:lvlJc w:val="left"/>
      <w:pPr>
        <w:ind w:left="576"/>
      </w:pPr>
      <w:rPr>
        <w:b w:val="0"/>
        <w:i w:val="0"/>
        <w:strike w:val="0"/>
        <w:dstrike w:val="0"/>
        <w:color w:val="000000"/>
        <w:sz w:val="24"/>
        <w:szCs w:val="24"/>
        <w:u w:val="none" w:color="000000"/>
        <w:bdr w:val="none" w:sz="0" w:space="0" w:color="auto"/>
        <w:shd w:val="clear" w:color="auto" w:fill="auto"/>
        <w:vertAlign w:val="baseline"/>
      </w:rPr>
    </w:lvl>
    <w:lvl w:ilvl="1" w:tplc="0C09001B">
      <w:start w:val="1"/>
      <w:numFmt w:val="lowerRoman"/>
      <w:lvlText w:val="%2."/>
      <w:lvlJc w:val="right"/>
      <w:pPr>
        <w:ind w:left="1298"/>
      </w:pPr>
      <w:rPr>
        <w:b w:val="0"/>
        <w:i w:val="0"/>
        <w:strike w:val="0"/>
        <w:dstrike w:val="0"/>
        <w:color w:val="000000"/>
        <w:sz w:val="24"/>
        <w:szCs w:val="24"/>
        <w:u w:val="none" w:color="000000"/>
        <w:bdr w:val="none" w:sz="0" w:space="0" w:color="auto"/>
        <w:shd w:val="clear" w:color="auto" w:fill="auto"/>
        <w:vertAlign w:val="baseline"/>
      </w:rPr>
    </w:lvl>
    <w:lvl w:ilvl="2" w:tplc="B87868CC">
      <w:start w:val="1"/>
      <w:numFmt w:val="lowerRoman"/>
      <w:lvlText w:val="%3"/>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618CA">
      <w:start w:val="1"/>
      <w:numFmt w:val="decimal"/>
      <w:lvlText w:val="%4"/>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8B60A">
      <w:start w:val="1"/>
      <w:numFmt w:val="lowerLetter"/>
      <w:lvlText w:val="%5"/>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C4C66">
      <w:start w:val="1"/>
      <w:numFmt w:val="lowerRoman"/>
      <w:lvlText w:val="%6"/>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60068">
      <w:start w:val="1"/>
      <w:numFmt w:val="decimal"/>
      <w:lvlText w:val="%7"/>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C1F68">
      <w:start w:val="1"/>
      <w:numFmt w:val="lowerLetter"/>
      <w:lvlText w:val="%8"/>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A83FA">
      <w:start w:val="1"/>
      <w:numFmt w:val="lowerRoman"/>
      <w:lvlText w:val="%9"/>
      <w:lvlJc w:val="left"/>
      <w:pPr>
        <w:ind w:left="6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E2254D0"/>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0E9A5ECE"/>
    <w:multiLevelType w:val="hybridMultilevel"/>
    <w:tmpl w:val="589E3810"/>
    <w:lvl w:ilvl="0" w:tplc="00CCDB5E">
      <w:start w:val="1"/>
      <w:numFmt w:val="lowerLetter"/>
      <w:lvlText w:val="(%1)"/>
      <w:lvlJc w:val="left"/>
      <w:pPr>
        <w:ind w:left="1490" w:hanging="360"/>
      </w:pPr>
      <w:rPr>
        <w:rFonts w:hint="default"/>
      </w:rPr>
    </w:lvl>
    <w:lvl w:ilvl="1" w:tplc="881076BC">
      <w:start w:val="1"/>
      <w:numFmt w:val="lowerRoman"/>
      <w:lvlText w:val="(%2)"/>
      <w:lvlJc w:val="right"/>
      <w:pPr>
        <w:ind w:left="2210" w:hanging="360"/>
      </w:pPr>
      <w:rPr>
        <w:rFonts w:hint="default"/>
      </w:r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0" w15:restartNumberingAfterBreak="0">
    <w:nsid w:val="1663112C"/>
    <w:multiLevelType w:val="hybridMultilevel"/>
    <w:tmpl w:val="6AE6962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1" w15:restartNumberingAfterBreak="0">
    <w:nsid w:val="16C818FC"/>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17653E44"/>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3" w15:restartNumberingAfterBreak="0">
    <w:nsid w:val="17EF6EBE"/>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18925569"/>
    <w:multiLevelType w:val="hybridMultilevel"/>
    <w:tmpl w:val="AF7CDAAC"/>
    <w:lvl w:ilvl="0" w:tplc="F7EA61F0">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5" w15:restartNumberingAfterBreak="0">
    <w:nsid w:val="18BA5A8B"/>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6" w15:restartNumberingAfterBreak="0">
    <w:nsid w:val="193C5354"/>
    <w:multiLevelType w:val="hybridMultilevel"/>
    <w:tmpl w:val="22241388"/>
    <w:lvl w:ilvl="0" w:tplc="0C09001B">
      <w:start w:val="1"/>
      <w:numFmt w:val="lowerRoman"/>
      <w:lvlText w:val="%1."/>
      <w:lvlJc w:val="right"/>
      <w:pPr>
        <w:ind w:left="1440" w:hanging="360"/>
      </w:pPr>
      <w:rPr>
        <w:rFonts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1A055CD0"/>
    <w:multiLevelType w:val="hybridMultilevel"/>
    <w:tmpl w:val="DAB04172"/>
    <w:lvl w:ilvl="0" w:tplc="881076BC">
      <w:start w:val="1"/>
      <w:numFmt w:val="lowerRoman"/>
      <w:lvlText w:val="(%1)"/>
      <w:lvlJc w:val="right"/>
      <w:pPr>
        <w:ind w:left="2210" w:hanging="360"/>
      </w:pPr>
      <w:rPr>
        <w:rFonts w:hint="default"/>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28" w15:restartNumberingAfterBreak="0">
    <w:nsid w:val="1A94526E"/>
    <w:multiLevelType w:val="hybridMultilevel"/>
    <w:tmpl w:val="FFEA5B00"/>
    <w:lvl w:ilvl="0" w:tplc="4EC6858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DC13846"/>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1" w15:restartNumberingAfterBreak="0">
    <w:nsid w:val="1F8D0CC8"/>
    <w:multiLevelType w:val="hybridMultilevel"/>
    <w:tmpl w:val="967692AC"/>
    <w:lvl w:ilvl="0" w:tplc="BDA022F6">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2" w15:restartNumberingAfterBreak="0">
    <w:nsid w:val="21F607E3"/>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23E30289"/>
    <w:multiLevelType w:val="hybridMultilevel"/>
    <w:tmpl w:val="A4D03F30"/>
    <w:lvl w:ilvl="0" w:tplc="0C090019">
      <w:start w:val="1"/>
      <w:numFmt w:val="lowerLetter"/>
      <w:lvlText w:val="%1."/>
      <w:lvlJc w:val="left"/>
      <w:pPr>
        <w:ind w:left="576"/>
      </w:pPr>
      <w:rPr>
        <w:b w:val="0"/>
        <w:i w:val="0"/>
        <w:strike w:val="0"/>
        <w:dstrike w:val="0"/>
        <w:color w:val="000000"/>
        <w:sz w:val="24"/>
        <w:szCs w:val="24"/>
        <w:u w:val="none" w:color="000000"/>
        <w:bdr w:val="none" w:sz="0" w:space="0" w:color="auto"/>
        <w:shd w:val="clear" w:color="auto" w:fill="auto"/>
        <w:vertAlign w:val="baseline"/>
      </w:rPr>
    </w:lvl>
    <w:lvl w:ilvl="1" w:tplc="0C09001B">
      <w:start w:val="1"/>
      <w:numFmt w:val="lowerRoman"/>
      <w:lvlText w:val="%2."/>
      <w:lvlJc w:val="right"/>
      <w:pPr>
        <w:ind w:left="1298"/>
      </w:pPr>
      <w:rPr>
        <w:b w:val="0"/>
        <w:i w:val="0"/>
        <w:strike w:val="0"/>
        <w:dstrike w:val="0"/>
        <w:color w:val="000000"/>
        <w:sz w:val="24"/>
        <w:szCs w:val="24"/>
        <w:u w:val="none" w:color="000000"/>
        <w:bdr w:val="none" w:sz="0" w:space="0" w:color="auto"/>
        <w:shd w:val="clear" w:color="auto" w:fill="auto"/>
        <w:vertAlign w:val="baseline"/>
      </w:rPr>
    </w:lvl>
    <w:lvl w:ilvl="2" w:tplc="B87868CC">
      <w:start w:val="1"/>
      <w:numFmt w:val="lowerRoman"/>
      <w:lvlText w:val="%3"/>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618CA">
      <w:start w:val="1"/>
      <w:numFmt w:val="decimal"/>
      <w:lvlText w:val="%4"/>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8B60A">
      <w:start w:val="1"/>
      <w:numFmt w:val="lowerLetter"/>
      <w:lvlText w:val="%5"/>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C4C66">
      <w:start w:val="1"/>
      <w:numFmt w:val="lowerRoman"/>
      <w:lvlText w:val="%6"/>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60068">
      <w:start w:val="1"/>
      <w:numFmt w:val="decimal"/>
      <w:lvlText w:val="%7"/>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C1F68">
      <w:start w:val="1"/>
      <w:numFmt w:val="lowerLetter"/>
      <w:lvlText w:val="%8"/>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A83FA">
      <w:start w:val="1"/>
      <w:numFmt w:val="lowerRoman"/>
      <w:lvlText w:val="%9"/>
      <w:lvlJc w:val="left"/>
      <w:pPr>
        <w:ind w:left="6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5531DD7"/>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5" w15:restartNumberingAfterBreak="0">
    <w:nsid w:val="2732719D"/>
    <w:multiLevelType w:val="hybridMultilevel"/>
    <w:tmpl w:val="59BAC6B0"/>
    <w:lvl w:ilvl="0" w:tplc="DFAA3E6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278B497E"/>
    <w:multiLevelType w:val="hybridMultilevel"/>
    <w:tmpl w:val="20FE32EC"/>
    <w:lvl w:ilvl="0" w:tplc="B8B8E22A">
      <w:start w:val="1"/>
      <w:numFmt w:val="lowerLetter"/>
      <w:lvlText w:val="(%1)"/>
      <w:lvlJc w:val="left"/>
      <w:pPr>
        <w:ind w:left="2360" w:hanging="375"/>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7" w15:restartNumberingAfterBreak="0">
    <w:nsid w:val="28EE7F11"/>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8" w15:restartNumberingAfterBreak="0">
    <w:nsid w:val="2CA168C8"/>
    <w:multiLevelType w:val="hybridMultilevel"/>
    <w:tmpl w:val="1416ECBE"/>
    <w:lvl w:ilvl="0" w:tplc="2F228342">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9" w15:restartNumberingAfterBreak="0">
    <w:nsid w:val="32175A5F"/>
    <w:multiLevelType w:val="hybridMultilevel"/>
    <w:tmpl w:val="72386B34"/>
    <w:lvl w:ilvl="0" w:tplc="881076BC">
      <w:start w:val="1"/>
      <w:numFmt w:val="lowerRoman"/>
      <w:lvlText w:val="(%1)"/>
      <w:lvlJc w:val="right"/>
      <w:pPr>
        <w:ind w:left="2210" w:hanging="360"/>
      </w:pPr>
      <w:rPr>
        <w:rFonts w:hint="default"/>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40" w15:restartNumberingAfterBreak="0">
    <w:nsid w:val="333D6D87"/>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35E97517"/>
    <w:multiLevelType w:val="hybridMultilevel"/>
    <w:tmpl w:val="72A478C4"/>
    <w:lvl w:ilvl="0" w:tplc="69A8D074">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2" w15:restartNumberingAfterBreak="0">
    <w:nsid w:val="360D556D"/>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36D67844"/>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4" w15:restartNumberingAfterBreak="0">
    <w:nsid w:val="36E8126A"/>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5" w15:restartNumberingAfterBreak="0">
    <w:nsid w:val="373119B6"/>
    <w:multiLevelType w:val="hybridMultilevel"/>
    <w:tmpl w:val="0DE09C6A"/>
    <w:lvl w:ilvl="0" w:tplc="063A4498">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6" w15:restartNumberingAfterBreak="0">
    <w:nsid w:val="374A402B"/>
    <w:multiLevelType w:val="hybridMultilevel"/>
    <w:tmpl w:val="91A6FAC4"/>
    <w:lvl w:ilvl="0" w:tplc="232A87FE">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7" w15:restartNumberingAfterBreak="0">
    <w:nsid w:val="37516AF1"/>
    <w:multiLevelType w:val="hybridMultilevel"/>
    <w:tmpl w:val="F1D2B486"/>
    <w:lvl w:ilvl="0" w:tplc="9C0CE9C6">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48" w15:restartNumberingAfterBreak="0">
    <w:nsid w:val="381427B0"/>
    <w:multiLevelType w:val="hybridMultilevel"/>
    <w:tmpl w:val="8F483226"/>
    <w:lvl w:ilvl="0" w:tplc="34565468">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9" w15:restartNumberingAfterBreak="0">
    <w:nsid w:val="38D1574D"/>
    <w:multiLevelType w:val="hybridMultilevel"/>
    <w:tmpl w:val="E94ED64E"/>
    <w:lvl w:ilvl="0" w:tplc="0C09001B">
      <w:start w:val="1"/>
      <w:numFmt w:val="lowerRoman"/>
      <w:lvlText w:val="%1."/>
      <w:lvlJc w:val="right"/>
      <w:pPr>
        <w:ind w:left="1440" w:hanging="360"/>
      </w:pPr>
      <w:rPr>
        <w:rFonts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38D170ED"/>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5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52" w15:restartNumberingAfterBreak="0">
    <w:nsid w:val="3AF220E4"/>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3AFA4CB4"/>
    <w:multiLevelType w:val="hybridMultilevel"/>
    <w:tmpl w:val="E94ED64E"/>
    <w:lvl w:ilvl="0" w:tplc="0C09001B">
      <w:start w:val="1"/>
      <w:numFmt w:val="lowerRoman"/>
      <w:lvlText w:val="%1."/>
      <w:lvlJc w:val="right"/>
      <w:pPr>
        <w:ind w:left="1440" w:hanging="360"/>
      </w:pPr>
      <w:rPr>
        <w:rFonts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15:restartNumberingAfterBreak="0">
    <w:nsid w:val="3CB37028"/>
    <w:multiLevelType w:val="hybridMultilevel"/>
    <w:tmpl w:val="6E46166E"/>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55" w15:restartNumberingAfterBreak="0">
    <w:nsid w:val="40DF7E9C"/>
    <w:multiLevelType w:val="hybridMultilevel"/>
    <w:tmpl w:val="3E7A2AB6"/>
    <w:lvl w:ilvl="0" w:tplc="24AC5BD4">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56" w15:restartNumberingAfterBreak="0">
    <w:nsid w:val="416A3BCF"/>
    <w:multiLevelType w:val="hybridMultilevel"/>
    <w:tmpl w:val="52FC1AB8"/>
    <w:lvl w:ilvl="0" w:tplc="0C090019">
      <w:start w:val="1"/>
      <w:numFmt w:val="lowerLetter"/>
      <w:lvlText w:val="%1."/>
      <w:lvlJc w:val="left"/>
      <w:pPr>
        <w:ind w:left="2340" w:hanging="360"/>
      </w:pPr>
      <w:rPr>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7" w15:restartNumberingAfterBreak="0">
    <w:nsid w:val="42A16B9A"/>
    <w:multiLevelType w:val="hybridMultilevel"/>
    <w:tmpl w:val="DC66BF40"/>
    <w:lvl w:ilvl="0" w:tplc="2F542D22">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58" w15:restartNumberingAfterBreak="0">
    <w:nsid w:val="459654C7"/>
    <w:multiLevelType w:val="hybridMultilevel"/>
    <w:tmpl w:val="1E9830C6"/>
    <w:lvl w:ilvl="0" w:tplc="B768C250">
      <w:start w:val="1"/>
      <w:numFmt w:val="lowerLetter"/>
      <w:lvlText w:val="(%1)"/>
      <w:lvlJc w:val="left"/>
      <w:pPr>
        <w:ind w:left="16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59" w15:restartNumberingAfterBreak="0">
    <w:nsid w:val="460E4E6B"/>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4AB30604"/>
    <w:multiLevelType w:val="hybridMultilevel"/>
    <w:tmpl w:val="CC1E2078"/>
    <w:lvl w:ilvl="0" w:tplc="DEF63F46">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61" w15:restartNumberingAfterBreak="0">
    <w:nsid w:val="4AB67A84"/>
    <w:multiLevelType w:val="hybridMultilevel"/>
    <w:tmpl w:val="461AC140"/>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15:restartNumberingAfterBreak="0">
    <w:nsid w:val="4BB343DD"/>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63" w15:restartNumberingAfterBreak="0">
    <w:nsid w:val="4BF958D7"/>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4DF33A68"/>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65" w15:restartNumberingAfterBreak="0">
    <w:nsid w:val="4E0B4463"/>
    <w:multiLevelType w:val="hybridMultilevel"/>
    <w:tmpl w:val="C38204D2"/>
    <w:lvl w:ilvl="0" w:tplc="01B00DB2">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66" w15:restartNumberingAfterBreak="0">
    <w:nsid w:val="4E3058EB"/>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7" w15:restartNumberingAfterBreak="0">
    <w:nsid w:val="50D40E6D"/>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51BC6AB1"/>
    <w:multiLevelType w:val="hybridMultilevel"/>
    <w:tmpl w:val="95788606"/>
    <w:lvl w:ilvl="0" w:tplc="881076BC">
      <w:start w:val="1"/>
      <w:numFmt w:val="lowerRoman"/>
      <w:lvlText w:val="(%1)"/>
      <w:lvlJc w:val="right"/>
      <w:pPr>
        <w:ind w:left="2210" w:hanging="360"/>
      </w:pPr>
      <w:rPr>
        <w:rFonts w:hint="default"/>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69" w15:restartNumberingAfterBreak="0">
    <w:nsid w:val="52972D3E"/>
    <w:multiLevelType w:val="hybridMultilevel"/>
    <w:tmpl w:val="8ED4C052"/>
    <w:lvl w:ilvl="0" w:tplc="07C69E62">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70" w15:restartNumberingAfterBreak="0">
    <w:nsid w:val="52D503F3"/>
    <w:multiLevelType w:val="hybridMultilevel"/>
    <w:tmpl w:val="EAB6E0B6"/>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15:restartNumberingAfterBreak="0">
    <w:nsid w:val="54905951"/>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72" w15:restartNumberingAfterBreak="0">
    <w:nsid w:val="56734938"/>
    <w:multiLevelType w:val="hybridMultilevel"/>
    <w:tmpl w:val="4FF8404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8516324"/>
    <w:multiLevelType w:val="hybridMultilevel"/>
    <w:tmpl w:val="CD5E4424"/>
    <w:lvl w:ilvl="0" w:tplc="7D1AAA5A">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74" w15:restartNumberingAfterBreak="0">
    <w:nsid w:val="5AC03E98"/>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5" w15:restartNumberingAfterBreak="0">
    <w:nsid w:val="5AD61D44"/>
    <w:multiLevelType w:val="hybridMultilevel"/>
    <w:tmpl w:val="A5565CA8"/>
    <w:lvl w:ilvl="0" w:tplc="17F448B4">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76" w15:restartNumberingAfterBreak="0">
    <w:nsid w:val="5B1208BB"/>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15:restartNumberingAfterBreak="0">
    <w:nsid w:val="5BDF4EAD"/>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78" w15:restartNumberingAfterBreak="0">
    <w:nsid w:val="5DB23A3F"/>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9" w15:restartNumberingAfterBreak="0">
    <w:nsid w:val="5F143C4F"/>
    <w:multiLevelType w:val="hybridMultilevel"/>
    <w:tmpl w:val="D5C8D592"/>
    <w:lvl w:ilvl="0" w:tplc="881076BC">
      <w:start w:val="1"/>
      <w:numFmt w:val="lowerRoman"/>
      <w:lvlText w:val="(%1)"/>
      <w:lvlJc w:val="righ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022333D"/>
    <w:multiLevelType w:val="hybridMultilevel"/>
    <w:tmpl w:val="A4D03F30"/>
    <w:lvl w:ilvl="0" w:tplc="0C090019">
      <w:start w:val="1"/>
      <w:numFmt w:val="lowerLetter"/>
      <w:lvlText w:val="%1."/>
      <w:lvlJc w:val="left"/>
      <w:pPr>
        <w:ind w:left="576"/>
      </w:pPr>
      <w:rPr>
        <w:b w:val="0"/>
        <w:i w:val="0"/>
        <w:strike w:val="0"/>
        <w:dstrike w:val="0"/>
        <w:color w:val="000000"/>
        <w:sz w:val="24"/>
        <w:szCs w:val="24"/>
        <w:u w:val="none" w:color="000000"/>
        <w:bdr w:val="none" w:sz="0" w:space="0" w:color="auto"/>
        <w:shd w:val="clear" w:color="auto" w:fill="auto"/>
        <w:vertAlign w:val="baseline"/>
      </w:rPr>
    </w:lvl>
    <w:lvl w:ilvl="1" w:tplc="0C09001B">
      <w:start w:val="1"/>
      <w:numFmt w:val="lowerRoman"/>
      <w:lvlText w:val="%2."/>
      <w:lvlJc w:val="right"/>
      <w:pPr>
        <w:ind w:left="1298"/>
      </w:pPr>
      <w:rPr>
        <w:b w:val="0"/>
        <w:i w:val="0"/>
        <w:strike w:val="0"/>
        <w:dstrike w:val="0"/>
        <w:color w:val="000000"/>
        <w:sz w:val="24"/>
        <w:szCs w:val="24"/>
        <w:u w:val="none" w:color="000000"/>
        <w:bdr w:val="none" w:sz="0" w:space="0" w:color="auto"/>
        <w:shd w:val="clear" w:color="auto" w:fill="auto"/>
        <w:vertAlign w:val="baseline"/>
      </w:rPr>
    </w:lvl>
    <w:lvl w:ilvl="2" w:tplc="B87868CC">
      <w:start w:val="1"/>
      <w:numFmt w:val="lowerRoman"/>
      <w:lvlText w:val="%3"/>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618CA">
      <w:start w:val="1"/>
      <w:numFmt w:val="decimal"/>
      <w:lvlText w:val="%4"/>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8B60A">
      <w:start w:val="1"/>
      <w:numFmt w:val="lowerLetter"/>
      <w:lvlText w:val="%5"/>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C4C66">
      <w:start w:val="1"/>
      <w:numFmt w:val="lowerRoman"/>
      <w:lvlText w:val="%6"/>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60068">
      <w:start w:val="1"/>
      <w:numFmt w:val="decimal"/>
      <w:lvlText w:val="%7"/>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C1F68">
      <w:start w:val="1"/>
      <w:numFmt w:val="lowerLetter"/>
      <w:lvlText w:val="%8"/>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A83FA">
      <w:start w:val="1"/>
      <w:numFmt w:val="lowerRoman"/>
      <w:lvlText w:val="%9"/>
      <w:lvlJc w:val="left"/>
      <w:pPr>
        <w:ind w:left="6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0ED391B"/>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82" w15:restartNumberingAfterBreak="0">
    <w:nsid w:val="61E73812"/>
    <w:multiLevelType w:val="hybridMultilevel"/>
    <w:tmpl w:val="9A482552"/>
    <w:lvl w:ilvl="0" w:tplc="881076BC">
      <w:start w:val="1"/>
      <w:numFmt w:val="lowerRoman"/>
      <w:lvlText w:val="(%1)"/>
      <w:lvlJc w:val="right"/>
      <w:pPr>
        <w:ind w:left="2272" w:hanging="360"/>
      </w:pPr>
      <w:rPr>
        <w:rFonts w:hint="default"/>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83" w15:restartNumberingAfterBreak="0">
    <w:nsid w:val="626D3106"/>
    <w:multiLevelType w:val="hybridMultilevel"/>
    <w:tmpl w:val="F9D608B0"/>
    <w:lvl w:ilvl="0" w:tplc="AF969294">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84" w15:restartNumberingAfterBreak="0">
    <w:nsid w:val="6322588F"/>
    <w:multiLevelType w:val="hybridMultilevel"/>
    <w:tmpl w:val="BD085E1C"/>
    <w:lvl w:ilvl="0" w:tplc="C9E84796">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85" w15:restartNumberingAfterBreak="0">
    <w:nsid w:val="65717072"/>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6" w15:restartNumberingAfterBreak="0">
    <w:nsid w:val="65CB7C98"/>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87" w15:restartNumberingAfterBreak="0">
    <w:nsid w:val="65FD573A"/>
    <w:multiLevelType w:val="hybridMultilevel"/>
    <w:tmpl w:val="2C5ADB7C"/>
    <w:lvl w:ilvl="0" w:tplc="CB4A533A">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88" w15:restartNumberingAfterBreak="0">
    <w:nsid w:val="69634A72"/>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89" w15:restartNumberingAfterBreak="0">
    <w:nsid w:val="69E00269"/>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90" w15:restartNumberingAfterBreak="0">
    <w:nsid w:val="6A0456D3"/>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91" w15:restartNumberingAfterBreak="0">
    <w:nsid w:val="6CCA60A7"/>
    <w:multiLevelType w:val="hybridMultilevel"/>
    <w:tmpl w:val="967692AC"/>
    <w:lvl w:ilvl="0" w:tplc="BDA022F6">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92" w15:restartNumberingAfterBreak="0">
    <w:nsid w:val="6EC838E7"/>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3" w15:restartNumberingAfterBreak="0">
    <w:nsid w:val="6FF143C8"/>
    <w:multiLevelType w:val="hybridMultilevel"/>
    <w:tmpl w:val="897029DC"/>
    <w:lvl w:ilvl="0" w:tplc="A66C1846">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94" w15:restartNumberingAfterBreak="0">
    <w:nsid w:val="70635A5F"/>
    <w:multiLevelType w:val="hybridMultilevel"/>
    <w:tmpl w:val="4BC6712A"/>
    <w:lvl w:ilvl="0" w:tplc="D012E678">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95" w15:restartNumberingAfterBreak="0">
    <w:nsid w:val="72642D87"/>
    <w:multiLevelType w:val="hybridMultilevel"/>
    <w:tmpl w:val="A3D23660"/>
    <w:lvl w:ilvl="0" w:tplc="B4F814F6">
      <w:start w:val="1"/>
      <w:numFmt w:val="lowerLetter"/>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6" w15:restartNumberingAfterBreak="0">
    <w:nsid w:val="727A71B9"/>
    <w:multiLevelType w:val="hybridMultilevel"/>
    <w:tmpl w:val="168A2440"/>
    <w:lvl w:ilvl="0" w:tplc="E1FAD9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1EB8D8">
      <w:start w:val="1"/>
      <w:numFmt w:val="lowerLetter"/>
      <w:lvlText w:val="%2"/>
      <w:lvlJc w:val="left"/>
      <w:pPr>
        <w:ind w:left="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90019">
      <w:start w:val="1"/>
      <w:numFmt w:val="lowerLetter"/>
      <w:lvlText w:val="%3."/>
      <w:lvlJc w:val="left"/>
      <w:pPr>
        <w:ind w:left="1492"/>
      </w:pPr>
      <w:rPr>
        <w:b w:val="0"/>
        <w:i w:val="0"/>
        <w:strike w:val="0"/>
        <w:dstrike w:val="0"/>
        <w:color w:val="000000"/>
        <w:sz w:val="24"/>
        <w:szCs w:val="24"/>
        <w:u w:val="none" w:color="000000"/>
        <w:bdr w:val="none" w:sz="0" w:space="0" w:color="auto"/>
        <w:shd w:val="clear" w:color="auto" w:fill="auto"/>
        <w:vertAlign w:val="baseline"/>
      </w:rPr>
    </w:lvl>
    <w:lvl w:ilvl="3" w:tplc="91DA03FC">
      <w:start w:val="1"/>
      <w:numFmt w:val="decimal"/>
      <w:lvlText w:val="%4"/>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27A8C">
      <w:start w:val="1"/>
      <w:numFmt w:val="lowerLetter"/>
      <w:lvlText w:val="%5"/>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E7F74">
      <w:start w:val="1"/>
      <w:numFmt w:val="lowerRoman"/>
      <w:lvlText w:val="%6"/>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2E99E6">
      <w:start w:val="1"/>
      <w:numFmt w:val="decimal"/>
      <w:lvlText w:val="%7"/>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CA6888">
      <w:start w:val="1"/>
      <w:numFmt w:val="lowerLetter"/>
      <w:lvlText w:val="%8"/>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6C2FE">
      <w:start w:val="1"/>
      <w:numFmt w:val="lowerRoman"/>
      <w:lvlText w:val="%9"/>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3BB110B"/>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98" w15:restartNumberingAfterBreak="0">
    <w:nsid w:val="743A2696"/>
    <w:multiLevelType w:val="hybridMultilevel"/>
    <w:tmpl w:val="52AA95C0"/>
    <w:lvl w:ilvl="0" w:tplc="978673A0">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99" w15:restartNumberingAfterBreak="0">
    <w:nsid w:val="74407DA8"/>
    <w:multiLevelType w:val="hybridMultilevel"/>
    <w:tmpl w:val="C38204D2"/>
    <w:lvl w:ilvl="0" w:tplc="01B00DB2">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00" w15:restartNumberingAfterBreak="0">
    <w:nsid w:val="7769532D"/>
    <w:multiLevelType w:val="hybridMultilevel"/>
    <w:tmpl w:val="55669706"/>
    <w:lvl w:ilvl="0" w:tplc="DCCCF6F2">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01" w15:restartNumberingAfterBreak="0">
    <w:nsid w:val="7B9D056E"/>
    <w:multiLevelType w:val="hybridMultilevel"/>
    <w:tmpl w:val="3BD4AF1A"/>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02" w15:restartNumberingAfterBreak="0">
    <w:nsid w:val="7BE42BFF"/>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3" w15:restartNumberingAfterBreak="0">
    <w:nsid w:val="7EAA0D1F"/>
    <w:multiLevelType w:val="hybridMultilevel"/>
    <w:tmpl w:val="C7246694"/>
    <w:lvl w:ilvl="0" w:tplc="F6C45A46">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04" w15:restartNumberingAfterBreak="0">
    <w:nsid w:val="7EAB4C50"/>
    <w:multiLevelType w:val="hybridMultilevel"/>
    <w:tmpl w:val="40D45E76"/>
    <w:lvl w:ilvl="0" w:tplc="18364E2C">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105" w15:restartNumberingAfterBreak="0">
    <w:nsid w:val="7ED17C27"/>
    <w:multiLevelType w:val="hybridMultilevel"/>
    <w:tmpl w:val="D5A4AC76"/>
    <w:lvl w:ilvl="0" w:tplc="DBE6BD9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1"/>
  </w:num>
  <w:num w:numId="12">
    <w:abstractNumId w:val="13"/>
  </w:num>
  <w:num w:numId="13">
    <w:abstractNumId w:val="29"/>
  </w:num>
  <w:num w:numId="14">
    <w:abstractNumId w:val="20"/>
  </w:num>
  <w:num w:numId="15">
    <w:abstractNumId w:val="28"/>
  </w:num>
  <w:num w:numId="16">
    <w:abstractNumId w:val="105"/>
  </w:num>
  <w:num w:numId="17">
    <w:abstractNumId w:val="98"/>
  </w:num>
  <w:num w:numId="18">
    <w:abstractNumId w:val="104"/>
  </w:num>
  <w:num w:numId="19">
    <w:abstractNumId w:val="93"/>
  </w:num>
  <w:num w:numId="20">
    <w:abstractNumId w:val="47"/>
  </w:num>
  <w:num w:numId="21">
    <w:abstractNumId w:val="60"/>
  </w:num>
  <w:num w:numId="22">
    <w:abstractNumId w:val="54"/>
  </w:num>
  <w:num w:numId="23">
    <w:abstractNumId w:val="37"/>
  </w:num>
  <w:num w:numId="24">
    <w:abstractNumId w:val="75"/>
  </w:num>
  <w:num w:numId="25">
    <w:abstractNumId w:val="64"/>
  </w:num>
  <w:num w:numId="26">
    <w:abstractNumId w:val="72"/>
  </w:num>
  <w:num w:numId="27">
    <w:abstractNumId w:val="95"/>
  </w:num>
  <w:num w:numId="28">
    <w:abstractNumId w:val="61"/>
  </w:num>
  <w:num w:numId="29">
    <w:abstractNumId w:val="18"/>
  </w:num>
  <w:num w:numId="30">
    <w:abstractNumId w:val="49"/>
  </w:num>
  <w:num w:numId="31">
    <w:abstractNumId w:val="53"/>
  </w:num>
  <w:num w:numId="32">
    <w:abstractNumId w:val="56"/>
  </w:num>
  <w:num w:numId="33">
    <w:abstractNumId w:val="74"/>
  </w:num>
  <w:num w:numId="34">
    <w:abstractNumId w:val="78"/>
  </w:num>
  <w:num w:numId="35">
    <w:abstractNumId w:val="21"/>
  </w:num>
  <w:num w:numId="36">
    <w:abstractNumId w:val="79"/>
  </w:num>
  <w:num w:numId="37">
    <w:abstractNumId w:val="42"/>
  </w:num>
  <w:num w:numId="38">
    <w:abstractNumId w:val="63"/>
  </w:num>
  <w:num w:numId="39">
    <w:abstractNumId w:val="92"/>
  </w:num>
  <w:num w:numId="40">
    <w:abstractNumId w:val="52"/>
  </w:num>
  <w:num w:numId="41">
    <w:abstractNumId w:val="96"/>
  </w:num>
  <w:num w:numId="42">
    <w:abstractNumId w:val="85"/>
  </w:num>
  <w:num w:numId="43">
    <w:abstractNumId w:val="16"/>
  </w:num>
  <w:num w:numId="44">
    <w:abstractNumId w:val="32"/>
  </w:num>
  <w:num w:numId="45">
    <w:abstractNumId w:val="67"/>
  </w:num>
  <w:num w:numId="46">
    <w:abstractNumId w:val="59"/>
  </w:num>
  <w:num w:numId="47">
    <w:abstractNumId w:val="23"/>
  </w:num>
  <w:num w:numId="48">
    <w:abstractNumId w:val="76"/>
  </w:num>
  <w:num w:numId="49">
    <w:abstractNumId w:val="66"/>
  </w:num>
  <w:num w:numId="50">
    <w:abstractNumId w:val="102"/>
  </w:num>
  <w:num w:numId="51">
    <w:abstractNumId w:val="26"/>
  </w:num>
  <w:num w:numId="52">
    <w:abstractNumId w:val="17"/>
  </w:num>
  <w:num w:numId="53">
    <w:abstractNumId w:val="58"/>
  </w:num>
  <w:num w:numId="54">
    <w:abstractNumId w:val="33"/>
  </w:num>
  <w:num w:numId="55">
    <w:abstractNumId w:val="80"/>
  </w:num>
  <w:num w:numId="56">
    <w:abstractNumId w:val="83"/>
  </w:num>
  <w:num w:numId="57">
    <w:abstractNumId w:val="73"/>
  </w:num>
  <w:num w:numId="58">
    <w:abstractNumId w:val="12"/>
  </w:num>
  <w:num w:numId="59">
    <w:abstractNumId w:val="27"/>
  </w:num>
  <w:num w:numId="60">
    <w:abstractNumId w:val="43"/>
  </w:num>
  <w:num w:numId="61">
    <w:abstractNumId w:val="90"/>
  </w:num>
  <w:num w:numId="62">
    <w:abstractNumId w:val="71"/>
  </w:num>
  <w:num w:numId="63">
    <w:abstractNumId w:val="91"/>
  </w:num>
  <w:num w:numId="64">
    <w:abstractNumId w:val="39"/>
  </w:num>
  <w:num w:numId="65">
    <w:abstractNumId w:val="100"/>
  </w:num>
  <w:num w:numId="66">
    <w:abstractNumId w:val="31"/>
  </w:num>
  <w:num w:numId="67">
    <w:abstractNumId w:val="82"/>
  </w:num>
  <w:num w:numId="68">
    <w:abstractNumId w:val="10"/>
  </w:num>
  <w:num w:numId="69">
    <w:abstractNumId w:val="77"/>
  </w:num>
  <w:num w:numId="70">
    <w:abstractNumId w:val="25"/>
  </w:num>
  <w:num w:numId="71">
    <w:abstractNumId w:val="40"/>
  </w:num>
  <w:num w:numId="72">
    <w:abstractNumId w:val="11"/>
  </w:num>
  <w:num w:numId="73">
    <w:abstractNumId w:val="70"/>
  </w:num>
  <w:num w:numId="74">
    <w:abstractNumId w:val="48"/>
  </w:num>
  <w:num w:numId="75">
    <w:abstractNumId w:val="94"/>
  </w:num>
  <w:num w:numId="76">
    <w:abstractNumId w:val="22"/>
  </w:num>
  <w:num w:numId="77">
    <w:abstractNumId w:val="50"/>
  </w:num>
  <w:num w:numId="78">
    <w:abstractNumId w:val="84"/>
  </w:num>
  <w:num w:numId="79">
    <w:abstractNumId w:val="55"/>
  </w:num>
  <w:num w:numId="80">
    <w:abstractNumId w:val="101"/>
  </w:num>
  <w:num w:numId="81">
    <w:abstractNumId w:val="35"/>
  </w:num>
  <w:num w:numId="82">
    <w:abstractNumId w:val="15"/>
  </w:num>
  <w:num w:numId="83">
    <w:abstractNumId w:val="19"/>
  </w:num>
  <w:num w:numId="84">
    <w:abstractNumId w:val="103"/>
  </w:num>
  <w:num w:numId="85">
    <w:abstractNumId w:val="57"/>
  </w:num>
  <w:num w:numId="86">
    <w:abstractNumId w:val="87"/>
  </w:num>
  <w:num w:numId="87">
    <w:abstractNumId w:val="14"/>
  </w:num>
  <w:num w:numId="88">
    <w:abstractNumId w:val="65"/>
  </w:num>
  <w:num w:numId="89">
    <w:abstractNumId w:val="24"/>
  </w:num>
  <w:num w:numId="90">
    <w:abstractNumId w:val="38"/>
  </w:num>
  <w:num w:numId="91">
    <w:abstractNumId w:val="41"/>
  </w:num>
  <w:num w:numId="92">
    <w:abstractNumId w:val="69"/>
  </w:num>
  <w:num w:numId="93">
    <w:abstractNumId w:val="89"/>
  </w:num>
  <w:num w:numId="94">
    <w:abstractNumId w:val="99"/>
  </w:num>
  <w:num w:numId="95">
    <w:abstractNumId w:val="86"/>
  </w:num>
  <w:num w:numId="96">
    <w:abstractNumId w:val="81"/>
  </w:num>
  <w:num w:numId="97">
    <w:abstractNumId w:val="46"/>
  </w:num>
  <w:num w:numId="98">
    <w:abstractNumId w:val="68"/>
  </w:num>
  <w:num w:numId="99">
    <w:abstractNumId w:val="97"/>
  </w:num>
  <w:num w:numId="100">
    <w:abstractNumId w:val="34"/>
  </w:num>
  <w:num w:numId="101">
    <w:abstractNumId w:val="88"/>
  </w:num>
  <w:num w:numId="102">
    <w:abstractNumId w:val="44"/>
  </w:num>
  <w:num w:numId="103">
    <w:abstractNumId w:val="62"/>
  </w:num>
  <w:num w:numId="104">
    <w:abstractNumId w:val="30"/>
  </w:num>
  <w:num w:numId="105">
    <w:abstractNumId w:val="45"/>
  </w:num>
  <w:num w:numId="106">
    <w:abstractNumId w:val="3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70"/>
    <w:rsid w:val="00004174"/>
    <w:rsid w:val="00004470"/>
    <w:rsid w:val="000136AF"/>
    <w:rsid w:val="000258B1"/>
    <w:rsid w:val="00032819"/>
    <w:rsid w:val="00040A89"/>
    <w:rsid w:val="000437C1"/>
    <w:rsid w:val="0004455A"/>
    <w:rsid w:val="0005365D"/>
    <w:rsid w:val="000614BF"/>
    <w:rsid w:val="00062077"/>
    <w:rsid w:val="000633FC"/>
    <w:rsid w:val="0006709C"/>
    <w:rsid w:val="00074376"/>
    <w:rsid w:val="000808E6"/>
    <w:rsid w:val="000978F5"/>
    <w:rsid w:val="000B15CD"/>
    <w:rsid w:val="000B1ECD"/>
    <w:rsid w:val="000B35EB"/>
    <w:rsid w:val="000D05EF"/>
    <w:rsid w:val="000D2140"/>
    <w:rsid w:val="000D6549"/>
    <w:rsid w:val="000E2261"/>
    <w:rsid w:val="000E78B7"/>
    <w:rsid w:val="000F21C1"/>
    <w:rsid w:val="000F6261"/>
    <w:rsid w:val="00105513"/>
    <w:rsid w:val="0010745C"/>
    <w:rsid w:val="00123B65"/>
    <w:rsid w:val="00130C81"/>
    <w:rsid w:val="00132CEB"/>
    <w:rsid w:val="001339B0"/>
    <w:rsid w:val="00133DE0"/>
    <w:rsid w:val="00142B62"/>
    <w:rsid w:val="001441B7"/>
    <w:rsid w:val="001516CB"/>
    <w:rsid w:val="00152336"/>
    <w:rsid w:val="00157B8B"/>
    <w:rsid w:val="00166C2F"/>
    <w:rsid w:val="001809D7"/>
    <w:rsid w:val="001825A2"/>
    <w:rsid w:val="001939E1"/>
    <w:rsid w:val="00194C3E"/>
    <w:rsid w:val="00195382"/>
    <w:rsid w:val="00196862"/>
    <w:rsid w:val="001A20C9"/>
    <w:rsid w:val="001B2CB6"/>
    <w:rsid w:val="001C61C5"/>
    <w:rsid w:val="001C69C4"/>
    <w:rsid w:val="001D37EF"/>
    <w:rsid w:val="001E3590"/>
    <w:rsid w:val="001E7407"/>
    <w:rsid w:val="001F5D5E"/>
    <w:rsid w:val="001F6219"/>
    <w:rsid w:val="001F6CD4"/>
    <w:rsid w:val="00203635"/>
    <w:rsid w:val="00206C4D"/>
    <w:rsid w:val="00215AF1"/>
    <w:rsid w:val="00217F59"/>
    <w:rsid w:val="00224AA4"/>
    <w:rsid w:val="002321E8"/>
    <w:rsid w:val="00232984"/>
    <w:rsid w:val="0024010F"/>
    <w:rsid w:val="00240749"/>
    <w:rsid w:val="00243018"/>
    <w:rsid w:val="002564A4"/>
    <w:rsid w:val="0026736C"/>
    <w:rsid w:val="00281308"/>
    <w:rsid w:val="00284719"/>
    <w:rsid w:val="002903C5"/>
    <w:rsid w:val="002978C5"/>
    <w:rsid w:val="00297ECB"/>
    <w:rsid w:val="002A7BCF"/>
    <w:rsid w:val="002B2F9D"/>
    <w:rsid w:val="002C3FD1"/>
    <w:rsid w:val="002D043A"/>
    <w:rsid w:val="002D266B"/>
    <w:rsid w:val="002D6224"/>
    <w:rsid w:val="00304F8B"/>
    <w:rsid w:val="003076A1"/>
    <w:rsid w:val="00316DA4"/>
    <w:rsid w:val="00335BC6"/>
    <w:rsid w:val="003415D3"/>
    <w:rsid w:val="003431A1"/>
    <w:rsid w:val="00344338"/>
    <w:rsid w:val="00344701"/>
    <w:rsid w:val="00352B0F"/>
    <w:rsid w:val="00360459"/>
    <w:rsid w:val="003767E2"/>
    <w:rsid w:val="0038049F"/>
    <w:rsid w:val="003872A2"/>
    <w:rsid w:val="003B20B2"/>
    <w:rsid w:val="003B3D32"/>
    <w:rsid w:val="003C6231"/>
    <w:rsid w:val="003D0BFE"/>
    <w:rsid w:val="003D5700"/>
    <w:rsid w:val="003E341B"/>
    <w:rsid w:val="003E4D00"/>
    <w:rsid w:val="003E7DC6"/>
    <w:rsid w:val="004008CE"/>
    <w:rsid w:val="00406B75"/>
    <w:rsid w:val="004116CD"/>
    <w:rsid w:val="00417EB9"/>
    <w:rsid w:val="00424CA9"/>
    <w:rsid w:val="004276DF"/>
    <w:rsid w:val="00431E9B"/>
    <w:rsid w:val="004379E3"/>
    <w:rsid w:val="0044015E"/>
    <w:rsid w:val="0044291A"/>
    <w:rsid w:val="00467661"/>
    <w:rsid w:val="00467D3B"/>
    <w:rsid w:val="00472DBE"/>
    <w:rsid w:val="00474A19"/>
    <w:rsid w:val="00477830"/>
    <w:rsid w:val="00487764"/>
    <w:rsid w:val="0049410A"/>
    <w:rsid w:val="00496F97"/>
    <w:rsid w:val="004B6C48"/>
    <w:rsid w:val="004C4E59"/>
    <w:rsid w:val="004C6809"/>
    <w:rsid w:val="004E063A"/>
    <w:rsid w:val="004E1307"/>
    <w:rsid w:val="004E31AB"/>
    <w:rsid w:val="004E6869"/>
    <w:rsid w:val="004E7BEC"/>
    <w:rsid w:val="00505D3D"/>
    <w:rsid w:val="00506AF6"/>
    <w:rsid w:val="00516B8D"/>
    <w:rsid w:val="00527067"/>
    <w:rsid w:val="005303C8"/>
    <w:rsid w:val="005372F2"/>
    <w:rsid w:val="00537FBC"/>
    <w:rsid w:val="00554826"/>
    <w:rsid w:val="00562877"/>
    <w:rsid w:val="00584811"/>
    <w:rsid w:val="00585784"/>
    <w:rsid w:val="00593AA6"/>
    <w:rsid w:val="00594161"/>
    <w:rsid w:val="00594749"/>
    <w:rsid w:val="005A65D5"/>
    <w:rsid w:val="005B4067"/>
    <w:rsid w:val="005C3F41"/>
    <w:rsid w:val="005D1D92"/>
    <w:rsid w:val="005D2D09"/>
    <w:rsid w:val="00600219"/>
    <w:rsid w:val="0060370F"/>
    <w:rsid w:val="00604F2A"/>
    <w:rsid w:val="00620076"/>
    <w:rsid w:val="00627E0A"/>
    <w:rsid w:val="0065488B"/>
    <w:rsid w:val="00670EA1"/>
    <w:rsid w:val="00677CC2"/>
    <w:rsid w:val="00682DAB"/>
    <w:rsid w:val="00685198"/>
    <w:rsid w:val="0068744B"/>
    <w:rsid w:val="006905DE"/>
    <w:rsid w:val="0069207B"/>
    <w:rsid w:val="006A154F"/>
    <w:rsid w:val="006A437B"/>
    <w:rsid w:val="006B5789"/>
    <w:rsid w:val="006C30C5"/>
    <w:rsid w:val="006C3FBA"/>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2E4C"/>
    <w:rsid w:val="007440B7"/>
    <w:rsid w:val="00744C68"/>
    <w:rsid w:val="007500C8"/>
    <w:rsid w:val="00756272"/>
    <w:rsid w:val="00762D38"/>
    <w:rsid w:val="007715C9"/>
    <w:rsid w:val="00771613"/>
    <w:rsid w:val="00774EDD"/>
    <w:rsid w:val="007757EC"/>
    <w:rsid w:val="00781E95"/>
    <w:rsid w:val="00783E89"/>
    <w:rsid w:val="00793915"/>
    <w:rsid w:val="007C2253"/>
    <w:rsid w:val="007D7634"/>
    <w:rsid w:val="007D7911"/>
    <w:rsid w:val="007E163D"/>
    <w:rsid w:val="007E667A"/>
    <w:rsid w:val="007F28C9"/>
    <w:rsid w:val="007F51B2"/>
    <w:rsid w:val="008040DD"/>
    <w:rsid w:val="008117E9"/>
    <w:rsid w:val="008223C1"/>
    <w:rsid w:val="00824498"/>
    <w:rsid w:val="00826BD1"/>
    <w:rsid w:val="00841612"/>
    <w:rsid w:val="00854D0B"/>
    <w:rsid w:val="00856A31"/>
    <w:rsid w:val="00856A4B"/>
    <w:rsid w:val="00860B4E"/>
    <w:rsid w:val="008643C8"/>
    <w:rsid w:val="00867B37"/>
    <w:rsid w:val="008754D0"/>
    <w:rsid w:val="00875D13"/>
    <w:rsid w:val="008855C9"/>
    <w:rsid w:val="00886456"/>
    <w:rsid w:val="00896176"/>
    <w:rsid w:val="008A46E1"/>
    <w:rsid w:val="008A4F43"/>
    <w:rsid w:val="008B2706"/>
    <w:rsid w:val="008C2EAC"/>
    <w:rsid w:val="008C3DE1"/>
    <w:rsid w:val="008D0EE0"/>
    <w:rsid w:val="008E0027"/>
    <w:rsid w:val="008E6067"/>
    <w:rsid w:val="008F54E7"/>
    <w:rsid w:val="00903422"/>
    <w:rsid w:val="00906EDF"/>
    <w:rsid w:val="009254C3"/>
    <w:rsid w:val="00932377"/>
    <w:rsid w:val="00941236"/>
    <w:rsid w:val="00943FD5"/>
    <w:rsid w:val="00947D5A"/>
    <w:rsid w:val="009532A5"/>
    <w:rsid w:val="009545BD"/>
    <w:rsid w:val="00964CF0"/>
    <w:rsid w:val="00977806"/>
    <w:rsid w:val="00982242"/>
    <w:rsid w:val="009868E9"/>
    <w:rsid w:val="009900A3"/>
    <w:rsid w:val="009A7C0F"/>
    <w:rsid w:val="009C015C"/>
    <w:rsid w:val="009C3413"/>
    <w:rsid w:val="009D110D"/>
    <w:rsid w:val="00A0441E"/>
    <w:rsid w:val="00A04F37"/>
    <w:rsid w:val="00A12128"/>
    <w:rsid w:val="00A1327A"/>
    <w:rsid w:val="00A22C98"/>
    <w:rsid w:val="00A231E2"/>
    <w:rsid w:val="00A2577B"/>
    <w:rsid w:val="00A369E3"/>
    <w:rsid w:val="00A57600"/>
    <w:rsid w:val="00A64912"/>
    <w:rsid w:val="00A70A74"/>
    <w:rsid w:val="00A75FE9"/>
    <w:rsid w:val="00A90C7A"/>
    <w:rsid w:val="00AA6B43"/>
    <w:rsid w:val="00AB10D9"/>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1236"/>
    <w:rsid w:val="00B83204"/>
    <w:rsid w:val="00B856E7"/>
    <w:rsid w:val="00BA220B"/>
    <w:rsid w:val="00BA3A57"/>
    <w:rsid w:val="00BB1533"/>
    <w:rsid w:val="00BB448D"/>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3274E"/>
    <w:rsid w:val="00C34929"/>
    <w:rsid w:val="00C34C93"/>
    <w:rsid w:val="00C42BF8"/>
    <w:rsid w:val="00C50043"/>
    <w:rsid w:val="00C75233"/>
    <w:rsid w:val="00C7573B"/>
    <w:rsid w:val="00C9014F"/>
    <w:rsid w:val="00C9534A"/>
    <w:rsid w:val="00C97A54"/>
    <w:rsid w:val="00CA5B23"/>
    <w:rsid w:val="00CB602E"/>
    <w:rsid w:val="00CB7E90"/>
    <w:rsid w:val="00CE051D"/>
    <w:rsid w:val="00CE1335"/>
    <w:rsid w:val="00CE493D"/>
    <w:rsid w:val="00CF07FA"/>
    <w:rsid w:val="00CF0BB2"/>
    <w:rsid w:val="00CF3EE8"/>
    <w:rsid w:val="00D13441"/>
    <w:rsid w:val="00D14F60"/>
    <w:rsid w:val="00D150E7"/>
    <w:rsid w:val="00D445D5"/>
    <w:rsid w:val="00D52DC2"/>
    <w:rsid w:val="00D53990"/>
    <w:rsid w:val="00D53BCC"/>
    <w:rsid w:val="00D54C9E"/>
    <w:rsid w:val="00D55A06"/>
    <w:rsid w:val="00D6537E"/>
    <w:rsid w:val="00D65EF3"/>
    <w:rsid w:val="00D70DFB"/>
    <w:rsid w:val="00D766DF"/>
    <w:rsid w:val="00D8206C"/>
    <w:rsid w:val="00D91F10"/>
    <w:rsid w:val="00D972DB"/>
    <w:rsid w:val="00DA186E"/>
    <w:rsid w:val="00DA4116"/>
    <w:rsid w:val="00DA48BC"/>
    <w:rsid w:val="00DB251C"/>
    <w:rsid w:val="00DB4630"/>
    <w:rsid w:val="00DC4F88"/>
    <w:rsid w:val="00DE107C"/>
    <w:rsid w:val="00DE211B"/>
    <w:rsid w:val="00DF2388"/>
    <w:rsid w:val="00E05704"/>
    <w:rsid w:val="00E107F3"/>
    <w:rsid w:val="00E20870"/>
    <w:rsid w:val="00E338EF"/>
    <w:rsid w:val="00E505B3"/>
    <w:rsid w:val="00E544BB"/>
    <w:rsid w:val="00E676CE"/>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4350D"/>
    <w:rsid w:val="00F479C4"/>
    <w:rsid w:val="00F56273"/>
    <w:rsid w:val="00F567F7"/>
    <w:rsid w:val="00F6696E"/>
    <w:rsid w:val="00F73BD6"/>
    <w:rsid w:val="00F83989"/>
    <w:rsid w:val="00F85099"/>
    <w:rsid w:val="00F9379C"/>
    <w:rsid w:val="00F9632C"/>
    <w:rsid w:val="00FA1E52"/>
    <w:rsid w:val="00FB5A08"/>
    <w:rsid w:val="00FC6A80"/>
    <w:rsid w:val="00FE4688"/>
    <w:rsid w:val="00FF08B5"/>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145F2F"/>
  <w15:docId w15:val="{8F1CC50C-BA33-486F-930E-8A9E581E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2978C5"/>
    <w:rPr>
      <w:color w:val="0000FF" w:themeColor="hyperlink"/>
      <w:u w:val="single"/>
    </w:rPr>
  </w:style>
  <w:style w:type="character" w:styleId="UnresolvedMention">
    <w:name w:val="Unresolved Mention"/>
    <w:basedOn w:val="DefaultParagraphFont"/>
    <w:uiPriority w:val="99"/>
    <w:semiHidden/>
    <w:unhideWhenUsed/>
    <w:rsid w:val="002978C5"/>
    <w:rPr>
      <w:color w:val="605E5C"/>
      <w:shd w:val="clear" w:color="auto" w:fill="E1DFDD"/>
    </w:rPr>
  </w:style>
  <w:style w:type="paragraph" w:styleId="FootnoteText">
    <w:name w:val="footnote text"/>
    <w:basedOn w:val="Normal"/>
    <w:link w:val="FootnoteTextChar"/>
    <w:uiPriority w:val="99"/>
    <w:unhideWhenUsed/>
    <w:rsid w:val="00123B65"/>
    <w:pPr>
      <w:spacing w:line="240" w:lineRule="auto"/>
      <w:ind w:left="919" w:right="14" w:hanging="576"/>
    </w:pPr>
    <w:rPr>
      <w:rFonts w:eastAsia="Times New Roman" w:cs="Times New Roman"/>
      <w:color w:val="000000"/>
      <w:sz w:val="20"/>
      <w:lang w:eastAsia="en-AU"/>
    </w:rPr>
  </w:style>
  <w:style w:type="character" w:customStyle="1" w:styleId="FootnoteTextChar">
    <w:name w:val="Footnote Text Char"/>
    <w:basedOn w:val="DefaultParagraphFont"/>
    <w:link w:val="FootnoteText"/>
    <w:uiPriority w:val="99"/>
    <w:rsid w:val="00123B65"/>
    <w:rPr>
      <w:rFonts w:eastAsia="Times New Roman" w:cs="Times New Roman"/>
      <w:color w:val="000000"/>
      <w:lang w:eastAsia="en-AU"/>
    </w:rPr>
  </w:style>
  <w:style w:type="character" w:styleId="FootnoteReference">
    <w:name w:val="footnote reference"/>
    <w:aliases w:val="opcalrc"/>
    <w:basedOn w:val="DefaultParagraphFont"/>
    <w:semiHidden/>
    <w:unhideWhenUsed/>
    <w:rsid w:val="00123B65"/>
    <w:rPr>
      <w:vertAlign w:val="superscript"/>
    </w:rPr>
  </w:style>
  <w:style w:type="paragraph" w:styleId="ListParagraph">
    <w:name w:val="List Paragraph"/>
    <w:aliases w:val="Bullet"/>
    <w:basedOn w:val="Normal"/>
    <w:uiPriority w:val="34"/>
    <w:qFormat/>
    <w:rsid w:val="00123B65"/>
    <w:pPr>
      <w:spacing w:after="124" w:line="232" w:lineRule="auto"/>
      <w:ind w:left="720" w:right="14" w:hanging="576"/>
      <w:contextualSpacing/>
    </w:pPr>
    <w:rPr>
      <w:rFonts w:eastAsia="Times New Roman" w:cs="Times New Roman"/>
      <w:color w:val="000000"/>
      <w:sz w:val="24"/>
      <w:szCs w:val="22"/>
      <w:lang w:eastAsia="en-AU"/>
    </w:rPr>
  </w:style>
  <w:style w:type="paragraph" w:customStyle="1" w:styleId="Heading1a">
    <w:name w:val="Heading 1a"/>
    <w:basedOn w:val="Normal"/>
    <w:qFormat/>
    <w:rsid w:val="00123B65"/>
    <w:pPr>
      <w:spacing w:before="80" w:after="160" w:line="360" w:lineRule="auto"/>
    </w:pPr>
    <w:rPr>
      <w:rFonts w:asciiTheme="minorHAnsi" w:eastAsia="Arial" w:hAnsiTheme="minorHAnsi" w:cs="Times New Roman"/>
      <w:b/>
      <w:color w:val="008000"/>
      <w:sz w:val="36"/>
      <w:szCs w:val="28"/>
      <w:lang w:eastAsia="en-AU"/>
    </w:rPr>
  </w:style>
  <w:style w:type="paragraph" w:customStyle="1" w:styleId="Heading1B">
    <w:name w:val="Heading 1B"/>
    <w:basedOn w:val="Heading1a"/>
    <w:autoRedefine/>
    <w:qFormat/>
    <w:rsid w:val="00123B65"/>
    <w:pPr>
      <w:spacing w:before="0" w:after="100" w:line="240" w:lineRule="auto"/>
      <w:ind w:firstLine="357"/>
    </w:pPr>
    <w:rPr>
      <w:color w:val="auto"/>
      <w:sz w:val="28"/>
      <w:szCs w:val="24"/>
    </w:rPr>
  </w:style>
  <w:style w:type="paragraph" w:customStyle="1" w:styleId="Heading1C">
    <w:name w:val="Heading 1C"/>
    <w:basedOn w:val="Heading1B"/>
    <w:autoRedefine/>
    <w:qFormat/>
    <w:rsid w:val="00123B65"/>
    <w:pPr>
      <w:spacing w:after="160"/>
    </w:pPr>
    <w:rPr>
      <w:color w:val="008000"/>
      <w:sz w:val="32"/>
    </w:rPr>
  </w:style>
  <w:style w:type="character" w:styleId="CommentReference">
    <w:name w:val="annotation reference"/>
    <w:basedOn w:val="DefaultParagraphFont"/>
    <w:uiPriority w:val="99"/>
    <w:semiHidden/>
    <w:unhideWhenUsed/>
    <w:rsid w:val="003872A2"/>
    <w:rPr>
      <w:sz w:val="16"/>
      <w:szCs w:val="16"/>
    </w:rPr>
  </w:style>
  <w:style w:type="paragraph" w:styleId="CommentText">
    <w:name w:val="annotation text"/>
    <w:basedOn w:val="Normal"/>
    <w:link w:val="CommentTextChar"/>
    <w:uiPriority w:val="99"/>
    <w:semiHidden/>
    <w:unhideWhenUsed/>
    <w:rsid w:val="003872A2"/>
    <w:pPr>
      <w:spacing w:line="240" w:lineRule="auto"/>
    </w:pPr>
    <w:rPr>
      <w:sz w:val="20"/>
    </w:rPr>
  </w:style>
  <w:style w:type="character" w:customStyle="1" w:styleId="CommentTextChar">
    <w:name w:val="Comment Text Char"/>
    <w:basedOn w:val="DefaultParagraphFont"/>
    <w:link w:val="CommentText"/>
    <w:uiPriority w:val="99"/>
    <w:semiHidden/>
    <w:rsid w:val="003872A2"/>
  </w:style>
  <w:style w:type="paragraph" w:styleId="CommentSubject">
    <w:name w:val="annotation subject"/>
    <w:basedOn w:val="CommentText"/>
    <w:next w:val="CommentText"/>
    <w:link w:val="CommentSubjectChar"/>
    <w:uiPriority w:val="99"/>
    <w:semiHidden/>
    <w:unhideWhenUsed/>
    <w:rsid w:val="003872A2"/>
    <w:rPr>
      <w:b/>
      <w:bCs/>
    </w:rPr>
  </w:style>
  <w:style w:type="character" w:customStyle="1" w:styleId="CommentSubjectChar">
    <w:name w:val="Comment Subject Char"/>
    <w:basedOn w:val="CommentTextChar"/>
    <w:link w:val="CommentSubject"/>
    <w:uiPriority w:val="99"/>
    <w:semiHidden/>
    <w:rsid w:val="00387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amsro.com.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iclaptop13\Downloads\template_-_principal_instrument_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 (2).dotx</Template>
  <TotalTime>0</TotalTime>
  <Pages>30</Pages>
  <Words>8284</Words>
  <Characters>47222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oaiclaptop13</dc:creator>
  <cp:lastModifiedBy>Rebecca Brown</cp:lastModifiedBy>
  <cp:revision>2</cp:revision>
  <dcterms:created xsi:type="dcterms:W3CDTF">2021-03-11T03:25:00Z</dcterms:created>
  <dcterms:modified xsi:type="dcterms:W3CDTF">2021-03-11T03:25:00Z</dcterms:modified>
</cp:coreProperties>
</file>