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1FA" w:rsidRPr="00A35596" w:rsidRDefault="000F61FA" w:rsidP="000F61FA">
      <w:pPr>
        <w:jc w:val="center"/>
        <w:rPr>
          <w:b/>
          <w:sz w:val="22"/>
          <w:szCs w:val="22"/>
          <w:u w:val="single"/>
        </w:rPr>
      </w:pPr>
      <w:bookmarkStart w:id="0" w:name="_GoBack"/>
      <w:bookmarkEnd w:id="0"/>
      <w:r w:rsidRPr="00A35596">
        <w:rPr>
          <w:b/>
          <w:sz w:val="22"/>
          <w:szCs w:val="22"/>
          <w:u w:val="single"/>
        </w:rPr>
        <w:t>EXPLANATORY STATEMENT</w:t>
      </w:r>
    </w:p>
    <w:p w:rsidR="000F61FA" w:rsidRPr="00A35596" w:rsidRDefault="000F61FA" w:rsidP="000F61FA">
      <w:pPr>
        <w:rPr>
          <w:b/>
          <w:sz w:val="22"/>
          <w:szCs w:val="22"/>
        </w:rPr>
      </w:pPr>
    </w:p>
    <w:p w:rsidR="000F61FA" w:rsidRPr="00A35596" w:rsidRDefault="000F61FA" w:rsidP="000F61FA">
      <w:pPr>
        <w:jc w:val="center"/>
        <w:rPr>
          <w:sz w:val="22"/>
          <w:szCs w:val="22"/>
          <w:u w:val="single"/>
        </w:rPr>
      </w:pPr>
      <w:r w:rsidRPr="00A35596">
        <w:rPr>
          <w:rFonts w:ascii="Times New Roman" w:hAnsi="Times New Roman"/>
          <w:i/>
          <w:sz w:val="22"/>
          <w:szCs w:val="22"/>
        </w:rPr>
        <w:t>Therapeutic Goods Act 1989</w:t>
      </w:r>
    </w:p>
    <w:p w:rsidR="000F61FA" w:rsidRPr="00A35596" w:rsidRDefault="000F61FA" w:rsidP="000F61FA">
      <w:pPr>
        <w:rPr>
          <w:sz w:val="22"/>
          <w:szCs w:val="22"/>
          <w:u w:val="single"/>
        </w:rPr>
      </w:pPr>
    </w:p>
    <w:p w:rsidR="000439DF" w:rsidRDefault="002A53A8" w:rsidP="00FE0AE1">
      <w:pPr>
        <w:jc w:val="center"/>
        <w:rPr>
          <w:rFonts w:ascii="Times New Roman" w:hAnsi="Times New Roman"/>
          <w:i/>
          <w:sz w:val="22"/>
          <w:szCs w:val="22"/>
        </w:rPr>
      </w:pPr>
      <w:r>
        <w:rPr>
          <w:rFonts w:ascii="Times New Roman" w:hAnsi="Times New Roman"/>
          <w:i/>
          <w:sz w:val="22"/>
          <w:szCs w:val="22"/>
        </w:rPr>
        <w:t xml:space="preserve">Therapeutic Goods </w:t>
      </w:r>
      <w:r w:rsidR="00FC4253">
        <w:rPr>
          <w:rFonts w:ascii="Times New Roman" w:hAnsi="Times New Roman"/>
          <w:i/>
          <w:sz w:val="22"/>
          <w:szCs w:val="22"/>
        </w:rPr>
        <w:t>(Adverse Event</w:t>
      </w:r>
      <w:r>
        <w:rPr>
          <w:rFonts w:ascii="Times New Roman" w:hAnsi="Times New Roman"/>
          <w:i/>
          <w:sz w:val="22"/>
          <w:szCs w:val="22"/>
        </w:rPr>
        <w:t>s</w:t>
      </w:r>
      <w:r w:rsidR="00FC4253">
        <w:rPr>
          <w:rFonts w:ascii="Times New Roman" w:hAnsi="Times New Roman"/>
          <w:i/>
          <w:sz w:val="22"/>
          <w:szCs w:val="22"/>
        </w:rPr>
        <w:t xml:space="preserve"> Following Immunisation</w:t>
      </w:r>
      <w:r w:rsidR="000417C1">
        <w:rPr>
          <w:rFonts w:ascii="Times New Roman" w:hAnsi="Times New Roman"/>
          <w:i/>
          <w:sz w:val="22"/>
          <w:szCs w:val="22"/>
        </w:rPr>
        <w:t>)</w:t>
      </w:r>
      <w:r>
        <w:rPr>
          <w:rFonts w:ascii="Times New Roman" w:hAnsi="Times New Roman"/>
          <w:i/>
          <w:sz w:val="22"/>
          <w:szCs w:val="22"/>
        </w:rPr>
        <w:t xml:space="preserve"> </w:t>
      </w:r>
      <w:r w:rsidR="000417C1">
        <w:rPr>
          <w:rFonts w:ascii="Times New Roman" w:hAnsi="Times New Roman"/>
          <w:i/>
          <w:sz w:val="22"/>
          <w:szCs w:val="22"/>
        </w:rPr>
        <w:t>(</w:t>
      </w:r>
      <w:r>
        <w:rPr>
          <w:rFonts w:ascii="Times New Roman" w:hAnsi="Times New Roman"/>
          <w:i/>
          <w:sz w:val="22"/>
          <w:szCs w:val="22"/>
        </w:rPr>
        <w:t>Information</w:t>
      </w:r>
      <w:r w:rsidR="00FC4253">
        <w:rPr>
          <w:rFonts w:ascii="Times New Roman" w:hAnsi="Times New Roman"/>
          <w:i/>
          <w:sz w:val="22"/>
          <w:szCs w:val="22"/>
        </w:rPr>
        <w:t>) Specification</w:t>
      </w:r>
      <w:r w:rsidR="00E5168A">
        <w:rPr>
          <w:rFonts w:ascii="Times New Roman" w:hAnsi="Times New Roman"/>
          <w:i/>
          <w:sz w:val="22"/>
          <w:szCs w:val="22"/>
        </w:rPr>
        <w:t xml:space="preserve"> </w:t>
      </w:r>
      <w:r w:rsidR="00FC4253">
        <w:rPr>
          <w:rFonts w:ascii="Times New Roman" w:hAnsi="Times New Roman"/>
          <w:i/>
          <w:sz w:val="22"/>
          <w:szCs w:val="22"/>
        </w:rPr>
        <w:t>2021</w:t>
      </w:r>
    </w:p>
    <w:p w:rsidR="00FE0AE1" w:rsidRPr="00FE0AE1" w:rsidRDefault="00FE0AE1" w:rsidP="00FE0AE1">
      <w:pPr>
        <w:jc w:val="center"/>
        <w:rPr>
          <w:rFonts w:ascii="Times New Roman" w:hAnsi="Times New Roman"/>
          <w:i/>
          <w:sz w:val="22"/>
          <w:szCs w:val="22"/>
        </w:rPr>
      </w:pPr>
    </w:p>
    <w:p w:rsidR="000F61FA" w:rsidRPr="00283121" w:rsidRDefault="00DC1835" w:rsidP="000F61FA">
      <w:pPr>
        <w:autoSpaceDE w:val="0"/>
        <w:autoSpaceDN w:val="0"/>
        <w:adjustRightInd w:val="0"/>
        <w:rPr>
          <w:rFonts w:ascii="Times New Roman" w:hAnsi="Times New Roman"/>
          <w:sz w:val="22"/>
          <w:szCs w:val="22"/>
        </w:rPr>
      </w:pPr>
      <w:r>
        <w:rPr>
          <w:rFonts w:ascii="Times New Roman" w:hAnsi="Times New Roman"/>
          <w:sz w:val="22"/>
          <w:szCs w:val="22"/>
        </w:rPr>
        <w:t xml:space="preserve">The </w:t>
      </w:r>
      <w:r w:rsidR="000F61FA" w:rsidRPr="00283121">
        <w:rPr>
          <w:rFonts w:ascii="Times New Roman" w:hAnsi="Times New Roman"/>
          <w:i/>
          <w:sz w:val="22"/>
          <w:szCs w:val="22"/>
        </w:rPr>
        <w:t>Therapeutic Goods Act 1989</w:t>
      </w:r>
      <w:r w:rsidR="000F61FA" w:rsidRPr="00283121">
        <w:rPr>
          <w:rFonts w:ascii="Times New Roman" w:hAnsi="Times New Roman"/>
          <w:sz w:val="22"/>
          <w:szCs w:val="22"/>
        </w:rPr>
        <w:t xml:space="preserve"> (“the Act”) provides for the establishment and maintenance of a national system of controls for the quality, safety, efficacy and timely availability of therapeutic goods that are used in, or exported from, Australia. </w:t>
      </w:r>
      <w:r w:rsidR="007D53AF">
        <w:rPr>
          <w:rFonts w:ascii="Times New Roman" w:hAnsi="Times New Roman"/>
          <w:sz w:val="22"/>
          <w:szCs w:val="22"/>
        </w:rPr>
        <w:t xml:space="preserve"> </w:t>
      </w:r>
      <w:r w:rsidR="000F61FA" w:rsidRPr="00283121">
        <w:rPr>
          <w:rFonts w:ascii="Times New Roman" w:hAnsi="Times New Roman"/>
          <w:sz w:val="22"/>
          <w:szCs w:val="22"/>
        </w:rPr>
        <w:t>The Act is administered by the Therape</w:t>
      </w:r>
      <w:r w:rsidR="00AB4657" w:rsidRPr="00283121">
        <w:rPr>
          <w:rFonts w:ascii="Times New Roman" w:hAnsi="Times New Roman"/>
          <w:sz w:val="22"/>
          <w:szCs w:val="22"/>
        </w:rPr>
        <w:t>utic Goods Administration (“</w:t>
      </w:r>
      <w:r w:rsidR="003163B1" w:rsidRPr="00283121">
        <w:rPr>
          <w:rFonts w:ascii="Times New Roman" w:hAnsi="Times New Roman"/>
          <w:sz w:val="22"/>
          <w:szCs w:val="22"/>
        </w:rPr>
        <w:t xml:space="preserve">the </w:t>
      </w:r>
      <w:r w:rsidR="000F61FA" w:rsidRPr="00283121">
        <w:rPr>
          <w:rFonts w:ascii="Times New Roman" w:hAnsi="Times New Roman"/>
          <w:sz w:val="22"/>
          <w:szCs w:val="22"/>
        </w:rPr>
        <w:t>TGA”) within the Australian Government Department of Health</w:t>
      </w:r>
      <w:r w:rsidR="005B64F1">
        <w:rPr>
          <w:rFonts w:ascii="Times New Roman" w:hAnsi="Times New Roman"/>
          <w:sz w:val="22"/>
          <w:szCs w:val="22"/>
        </w:rPr>
        <w:t xml:space="preserve"> (“the</w:t>
      </w:r>
      <w:r w:rsidR="008F7E80">
        <w:rPr>
          <w:rFonts w:ascii="Times New Roman" w:hAnsi="Times New Roman"/>
          <w:sz w:val="22"/>
          <w:szCs w:val="22"/>
        </w:rPr>
        <w:t> </w:t>
      </w:r>
      <w:r w:rsidR="005B64F1">
        <w:rPr>
          <w:rFonts w:ascii="Times New Roman" w:hAnsi="Times New Roman"/>
          <w:sz w:val="22"/>
          <w:szCs w:val="22"/>
        </w:rPr>
        <w:t>Department”)</w:t>
      </w:r>
      <w:r w:rsidR="000F61FA" w:rsidRPr="00283121">
        <w:rPr>
          <w:rFonts w:ascii="Times New Roman" w:hAnsi="Times New Roman"/>
          <w:sz w:val="22"/>
          <w:szCs w:val="22"/>
        </w:rPr>
        <w:t>.</w:t>
      </w:r>
    </w:p>
    <w:p w:rsidR="000F61FA" w:rsidRPr="00283121" w:rsidRDefault="000F61FA" w:rsidP="000F61FA">
      <w:pPr>
        <w:autoSpaceDE w:val="0"/>
        <w:autoSpaceDN w:val="0"/>
        <w:adjustRightInd w:val="0"/>
        <w:rPr>
          <w:rFonts w:ascii="Times New Roman" w:hAnsi="Times New Roman"/>
          <w:sz w:val="22"/>
          <w:szCs w:val="22"/>
        </w:rPr>
      </w:pPr>
    </w:p>
    <w:p w:rsidR="008B19EB" w:rsidRPr="00712385" w:rsidRDefault="008B19EB" w:rsidP="008B19EB">
      <w:pPr>
        <w:autoSpaceDE w:val="0"/>
        <w:autoSpaceDN w:val="0"/>
        <w:adjustRightInd w:val="0"/>
        <w:rPr>
          <w:rFonts w:ascii="Times New Roman" w:hAnsi="Times New Roman"/>
          <w:sz w:val="22"/>
          <w:szCs w:val="22"/>
        </w:rPr>
      </w:pPr>
      <w:r w:rsidRPr="00712385">
        <w:rPr>
          <w:rFonts w:ascii="Times New Roman" w:hAnsi="Times New Roman"/>
          <w:sz w:val="22"/>
          <w:szCs w:val="22"/>
        </w:rPr>
        <w:t xml:space="preserve">Section 61 of the Act provides that the Secretary may release specified </w:t>
      </w:r>
      <w:r w:rsidR="002A53A8">
        <w:rPr>
          <w:rFonts w:ascii="Times New Roman" w:hAnsi="Times New Roman"/>
          <w:sz w:val="22"/>
          <w:szCs w:val="22"/>
        </w:rPr>
        <w:t xml:space="preserve">kinds of </w:t>
      </w:r>
      <w:r w:rsidRPr="00712385">
        <w:rPr>
          <w:rFonts w:ascii="Times New Roman" w:hAnsi="Times New Roman"/>
          <w:sz w:val="22"/>
          <w:szCs w:val="22"/>
        </w:rPr>
        <w:t xml:space="preserve">therapeutic goods information to the public, and </w:t>
      </w:r>
      <w:r w:rsidR="002A53A8">
        <w:rPr>
          <w:rFonts w:ascii="Times New Roman" w:hAnsi="Times New Roman"/>
          <w:sz w:val="22"/>
          <w:szCs w:val="22"/>
        </w:rPr>
        <w:t xml:space="preserve">to </w:t>
      </w:r>
      <w:r w:rsidRPr="00712385">
        <w:rPr>
          <w:rFonts w:ascii="Times New Roman" w:hAnsi="Times New Roman"/>
          <w:sz w:val="22"/>
          <w:szCs w:val="22"/>
        </w:rPr>
        <w:t>certain organisations, bodies or authorities.</w:t>
      </w:r>
      <w:r w:rsidR="00406048" w:rsidRPr="00712385">
        <w:rPr>
          <w:rFonts w:ascii="Times New Roman" w:hAnsi="Times New Roman"/>
          <w:sz w:val="22"/>
          <w:szCs w:val="22"/>
        </w:rPr>
        <w:t xml:space="preserve"> </w:t>
      </w:r>
      <w:r w:rsidR="000D44D1">
        <w:rPr>
          <w:rFonts w:ascii="Times New Roman" w:hAnsi="Times New Roman"/>
          <w:sz w:val="22"/>
          <w:szCs w:val="22"/>
        </w:rPr>
        <w:t xml:space="preserve"> </w:t>
      </w:r>
      <w:r w:rsidRPr="00712385">
        <w:rPr>
          <w:rFonts w:ascii="Times New Roman" w:hAnsi="Times New Roman"/>
          <w:sz w:val="22"/>
          <w:szCs w:val="22"/>
        </w:rPr>
        <w:t>Subsection 61(1) of the Act provides that therapeutic goods information means, for the purposes of the section, information relating to therapeutic goods, which is held by the Department and relates to the performance of the Department’s functions.</w:t>
      </w:r>
    </w:p>
    <w:p w:rsidR="008B19EB" w:rsidRDefault="008B19EB" w:rsidP="008B19EB">
      <w:pPr>
        <w:autoSpaceDE w:val="0"/>
        <w:autoSpaceDN w:val="0"/>
        <w:adjustRightInd w:val="0"/>
        <w:rPr>
          <w:rFonts w:ascii="Times New Roman" w:hAnsi="Times New Roman"/>
          <w:sz w:val="22"/>
          <w:szCs w:val="22"/>
        </w:rPr>
      </w:pPr>
    </w:p>
    <w:p w:rsidR="008B19EB" w:rsidRPr="00712385" w:rsidRDefault="008B19EB" w:rsidP="008B19EB">
      <w:pPr>
        <w:autoSpaceDE w:val="0"/>
        <w:autoSpaceDN w:val="0"/>
        <w:adjustRightInd w:val="0"/>
        <w:rPr>
          <w:rFonts w:ascii="Times New Roman" w:hAnsi="Times New Roman"/>
          <w:sz w:val="22"/>
          <w:szCs w:val="22"/>
        </w:rPr>
      </w:pPr>
      <w:r w:rsidRPr="00712385">
        <w:rPr>
          <w:rFonts w:ascii="Times New Roman" w:hAnsi="Times New Roman"/>
          <w:sz w:val="22"/>
          <w:szCs w:val="22"/>
        </w:rPr>
        <w:t xml:space="preserve">Subsection 61(5AA) provides that the Secretary may release to a person, body or authority that is specified, or is of a kind specified, under subsection 61(5AB) of the Act, therapeutic goods information of a kind specified under subsection 61(5AB) for a purpose specified under that subsection. </w:t>
      </w:r>
      <w:r w:rsidR="000D44D1">
        <w:rPr>
          <w:rFonts w:ascii="Times New Roman" w:hAnsi="Times New Roman"/>
          <w:sz w:val="22"/>
          <w:szCs w:val="22"/>
        </w:rPr>
        <w:t xml:space="preserve"> </w:t>
      </w:r>
      <w:r w:rsidRPr="00712385">
        <w:rPr>
          <w:rFonts w:ascii="Times New Roman" w:hAnsi="Times New Roman"/>
          <w:sz w:val="22"/>
          <w:szCs w:val="22"/>
        </w:rPr>
        <w:t>Subsection 61(5AB) relevantly provides that, for the purposes of subsection 61(5AA), the Minister may, by legislative instrument, specify a person, body or authority, the kinds of therapeutic goods information and the purposes</w:t>
      </w:r>
      <w:r w:rsidR="002A53A8">
        <w:rPr>
          <w:rFonts w:ascii="Times New Roman" w:hAnsi="Times New Roman"/>
          <w:sz w:val="22"/>
          <w:szCs w:val="22"/>
        </w:rPr>
        <w:t xml:space="preserve"> for which the information may be released under such arrangements</w:t>
      </w:r>
      <w:r w:rsidRPr="00712385">
        <w:rPr>
          <w:rFonts w:ascii="Times New Roman" w:hAnsi="Times New Roman"/>
          <w:sz w:val="22"/>
          <w:szCs w:val="22"/>
        </w:rPr>
        <w:t>.</w:t>
      </w:r>
    </w:p>
    <w:p w:rsidR="008B19EB" w:rsidRPr="00712385" w:rsidRDefault="008B19EB" w:rsidP="008B19EB">
      <w:pPr>
        <w:autoSpaceDE w:val="0"/>
        <w:autoSpaceDN w:val="0"/>
        <w:adjustRightInd w:val="0"/>
        <w:rPr>
          <w:rFonts w:ascii="Times New Roman" w:hAnsi="Times New Roman"/>
          <w:sz w:val="22"/>
          <w:szCs w:val="22"/>
        </w:rPr>
      </w:pPr>
    </w:p>
    <w:p w:rsidR="00FC4253" w:rsidRDefault="00E34876" w:rsidP="00283121">
      <w:pPr>
        <w:autoSpaceDE w:val="0"/>
        <w:autoSpaceDN w:val="0"/>
        <w:adjustRightInd w:val="0"/>
        <w:rPr>
          <w:rFonts w:ascii="Times New Roman" w:hAnsi="Times New Roman"/>
          <w:sz w:val="22"/>
          <w:szCs w:val="22"/>
        </w:rPr>
      </w:pPr>
      <w:r w:rsidRPr="00283121">
        <w:rPr>
          <w:rFonts w:ascii="Times New Roman" w:hAnsi="Times New Roman"/>
          <w:sz w:val="22"/>
          <w:szCs w:val="22"/>
        </w:rPr>
        <w:t xml:space="preserve">The </w:t>
      </w:r>
      <w:r w:rsidRPr="00283121">
        <w:rPr>
          <w:rFonts w:ascii="Times New Roman" w:hAnsi="Times New Roman"/>
          <w:i/>
          <w:sz w:val="22"/>
          <w:szCs w:val="22"/>
        </w:rPr>
        <w:t xml:space="preserve">Therapeutic Goods </w:t>
      </w:r>
      <w:r w:rsidR="00FC4253" w:rsidRPr="00FC4253">
        <w:rPr>
          <w:rFonts w:ascii="Times New Roman" w:hAnsi="Times New Roman"/>
          <w:i/>
          <w:sz w:val="22"/>
          <w:szCs w:val="22"/>
        </w:rPr>
        <w:t>(Adverse Event</w:t>
      </w:r>
      <w:r w:rsidR="002A53A8">
        <w:rPr>
          <w:rFonts w:ascii="Times New Roman" w:hAnsi="Times New Roman"/>
          <w:i/>
          <w:sz w:val="22"/>
          <w:szCs w:val="22"/>
        </w:rPr>
        <w:t>s</w:t>
      </w:r>
      <w:r w:rsidR="00FC4253" w:rsidRPr="00FC4253">
        <w:rPr>
          <w:rFonts w:ascii="Times New Roman" w:hAnsi="Times New Roman"/>
          <w:i/>
          <w:sz w:val="22"/>
          <w:szCs w:val="22"/>
        </w:rPr>
        <w:t xml:space="preserve"> Following Immunisation</w:t>
      </w:r>
      <w:r w:rsidR="000417C1">
        <w:rPr>
          <w:rFonts w:ascii="Times New Roman" w:hAnsi="Times New Roman"/>
          <w:i/>
          <w:sz w:val="22"/>
          <w:szCs w:val="22"/>
        </w:rPr>
        <w:t>)</w:t>
      </w:r>
      <w:r w:rsidR="002A53A8">
        <w:rPr>
          <w:rFonts w:ascii="Times New Roman" w:hAnsi="Times New Roman"/>
          <w:i/>
          <w:sz w:val="22"/>
          <w:szCs w:val="22"/>
        </w:rPr>
        <w:t xml:space="preserve"> </w:t>
      </w:r>
      <w:r w:rsidR="000417C1">
        <w:rPr>
          <w:rFonts w:ascii="Times New Roman" w:hAnsi="Times New Roman"/>
          <w:i/>
          <w:sz w:val="22"/>
          <w:szCs w:val="22"/>
        </w:rPr>
        <w:t>(</w:t>
      </w:r>
      <w:r w:rsidR="002A53A8">
        <w:rPr>
          <w:rFonts w:ascii="Times New Roman" w:hAnsi="Times New Roman"/>
          <w:i/>
          <w:sz w:val="22"/>
          <w:szCs w:val="22"/>
        </w:rPr>
        <w:t>Information</w:t>
      </w:r>
      <w:r w:rsidR="00FC4253" w:rsidRPr="00FC4253">
        <w:rPr>
          <w:rFonts w:ascii="Times New Roman" w:hAnsi="Times New Roman"/>
          <w:i/>
          <w:sz w:val="22"/>
          <w:szCs w:val="22"/>
        </w:rPr>
        <w:t>) Specification 2021</w:t>
      </w:r>
      <w:r w:rsidRPr="00283121">
        <w:rPr>
          <w:rFonts w:ascii="Times New Roman" w:hAnsi="Times New Roman"/>
          <w:i/>
          <w:sz w:val="22"/>
          <w:szCs w:val="22"/>
        </w:rPr>
        <w:t xml:space="preserve"> </w:t>
      </w:r>
      <w:r w:rsidRPr="00283121">
        <w:rPr>
          <w:rFonts w:ascii="Times New Roman" w:hAnsi="Times New Roman"/>
          <w:sz w:val="22"/>
          <w:szCs w:val="22"/>
        </w:rPr>
        <w:t>(</w:t>
      </w:r>
      <w:r w:rsidR="0039434C" w:rsidRPr="00283121">
        <w:rPr>
          <w:rFonts w:ascii="Times New Roman" w:hAnsi="Times New Roman"/>
          <w:sz w:val="22"/>
          <w:szCs w:val="22"/>
        </w:rPr>
        <w:t>“</w:t>
      </w:r>
      <w:r w:rsidRPr="00283121">
        <w:rPr>
          <w:rFonts w:ascii="Times New Roman" w:hAnsi="Times New Roman"/>
          <w:sz w:val="22"/>
          <w:szCs w:val="22"/>
        </w:rPr>
        <w:t>the Specification</w:t>
      </w:r>
      <w:r w:rsidR="0039434C" w:rsidRPr="00283121">
        <w:rPr>
          <w:rFonts w:ascii="Times New Roman" w:hAnsi="Times New Roman"/>
          <w:sz w:val="22"/>
          <w:szCs w:val="22"/>
        </w:rPr>
        <w:t>”</w:t>
      </w:r>
      <w:r w:rsidRPr="00283121">
        <w:rPr>
          <w:rFonts w:ascii="Times New Roman" w:hAnsi="Times New Roman"/>
          <w:sz w:val="22"/>
          <w:szCs w:val="22"/>
        </w:rPr>
        <w:t xml:space="preserve">) is a legislative instrument made under </w:t>
      </w:r>
      <w:r w:rsidRPr="00283121">
        <w:rPr>
          <w:rFonts w:ascii="Times New Roman" w:hAnsi="Times New Roman"/>
          <w:sz w:val="22"/>
          <w:szCs w:val="22"/>
        </w:rPr>
        <w:lastRenderedPageBreak/>
        <w:t>subsection 61(5AB) of the Act</w:t>
      </w:r>
      <w:r w:rsidR="001C7B2B">
        <w:rPr>
          <w:rFonts w:ascii="Times New Roman" w:hAnsi="Times New Roman"/>
          <w:sz w:val="22"/>
          <w:szCs w:val="22"/>
        </w:rPr>
        <w:t>.</w:t>
      </w:r>
      <w:r w:rsidR="003D4D2A">
        <w:rPr>
          <w:rFonts w:ascii="Times New Roman" w:hAnsi="Times New Roman"/>
          <w:sz w:val="22"/>
          <w:szCs w:val="22"/>
        </w:rPr>
        <w:t xml:space="preserve"> </w:t>
      </w:r>
      <w:r w:rsidR="001C7B2B">
        <w:rPr>
          <w:rFonts w:ascii="Times New Roman" w:hAnsi="Times New Roman"/>
          <w:sz w:val="22"/>
          <w:szCs w:val="22"/>
        </w:rPr>
        <w:t xml:space="preserve"> </w:t>
      </w:r>
      <w:r w:rsidR="00FC4253">
        <w:rPr>
          <w:rFonts w:ascii="Times New Roman" w:hAnsi="Times New Roman"/>
          <w:sz w:val="22"/>
          <w:szCs w:val="22"/>
        </w:rPr>
        <w:t>It</w:t>
      </w:r>
      <w:r w:rsidR="008F7E80">
        <w:rPr>
          <w:rFonts w:ascii="Times New Roman" w:hAnsi="Times New Roman"/>
          <w:sz w:val="22"/>
          <w:szCs w:val="22"/>
        </w:rPr>
        <w:t> </w:t>
      </w:r>
      <w:r w:rsidR="00FC4253">
        <w:rPr>
          <w:rFonts w:ascii="Times New Roman" w:hAnsi="Times New Roman"/>
          <w:sz w:val="22"/>
          <w:szCs w:val="22"/>
        </w:rPr>
        <w:t>specifies the kinds of therapeutic goods information th</w:t>
      </w:r>
      <w:r w:rsidR="00A03F28">
        <w:rPr>
          <w:rFonts w:ascii="Times New Roman" w:hAnsi="Times New Roman"/>
          <w:sz w:val="22"/>
          <w:szCs w:val="22"/>
        </w:rPr>
        <w:t xml:space="preserve">at the Secretary may release to </w:t>
      </w:r>
      <w:r w:rsidR="001A3C69">
        <w:rPr>
          <w:rFonts w:ascii="Times New Roman" w:hAnsi="Times New Roman"/>
          <w:sz w:val="22"/>
          <w:szCs w:val="22"/>
        </w:rPr>
        <w:t xml:space="preserve">several </w:t>
      </w:r>
      <w:r w:rsidR="005F2297">
        <w:rPr>
          <w:rFonts w:ascii="Times New Roman" w:hAnsi="Times New Roman"/>
          <w:sz w:val="22"/>
          <w:szCs w:val="22"/>
        </w:rPr>
        <w:t>s</w:t>
      </w:r>
      <w:r w:rsidR="008F1AEB">
        <w:rPr>
          <w:rFonts w:ascii="Times New Roman" w:hAnsi="Times New Roman"/>
          <w:sz w:val="22"/>
          <w:szCs w:val="22"/>
        </w:rPr>
        <w:t>pecified</w:t>
      </w:r>
      <w:r w:rsidR="001A3C69">
        <w:rPr>
          <w:rFonts w:ascii="Times New Roman" w:hAnsi="Times New Roman"/>
          <w:sz w:val="22"/>
          <w:szCs w:val="22"/>
        </w:rPr>
        <w:t xml:space="preserve"> bodies and persons</w:t>
      </w:r>
      <w:r w:rsidR="00DC1835">
        <w:rPr>
          <w:rFonts w:ascii="Times New Roman" w:hAnsi="Times New Roman"/>
          <w:sz w:val="22"/>
          <w:szCs w:val="22"/>
        </w:rPr>
        <w:t>,</w:t>
      </w:r>
      <w:r w:rsidR="001A3C69">
        <w:rPr>
          <w:rFonts w:ascii="Times New Roman" w:hAnsi="Times New Roman"/>
          <w:sz w:val="22"/>
          <w:szCs w:val="22"/>
        </w:rPr>
        <w:t xml:space="preserve"> </w:t>
      </w:r>
      <w:r w:rsidR="007D3007">
        <w:rPr>
          <w:rFonts w:ascii="Times New Roman" w:hAnsi="Times New Roman"/>
          <w:sz w:val="22"/>
          <w:szCs w:val="22"/>
        </w:rPr>
        <w:t>and the purposes for which that information may be released</w:t>
      </w:r>
      <w:r w:rsidR="005E2A16">
        <w:rPr>
          <w:rFonts w:ascii="Times New Roman" w:hAnsi="Times New Roman"/>
          <w:sz w:val="22"/>
          <w:szCs w:val="22"/>
        </w:rPr>
        <w:t xml:space="preserve"> to those bodies and persons</w:t>
      </w:r>
      <w:r w:rsidR="007D3007">
        <w:rPr>
          <w:rFonts w:ascii="Times New Roman" w:hAnsi="Times New Roman"/>
          <w:sz w:val="22"/>
          <w:szCs w:val="22"/>
        </w:rPr>
        <w:t xml:space="preserve">, under subsection </w:t>
      </w:r>
      <w:r w:rsidR="005B64F1">
        <w:rPr>
          <w:rFonts w:ascii="Times New Roman" w:hAnsi="Times New Roman"/>
          <w:sz w:val="22"/>
          <w:szCs w:val="22"/>
        </w:rPr>
        <w:t>6</w:t>
      </w:r>
      <w:r w:rsidR="007D3007">
        <w:rPr>
          <w:rFonts w:ascii="Times New Roman" w:hAnsi="Times New Roman"/>
          <w:sz w:val="22"/>
          <w:szCs w:val="22"/>
        </w:rPr>
        <w:t xml:space="preserve">1(5AA) of the Act. </w:t>
      </w:r>
      <w:r w:rsidR="002D5657">
        <w:rPr>
          <w:rFonts w:ascii="Times New Roman" w:hAnsi="Times New Roman"/>
          <w:sz w:val="22"/>
          <w:szCs w:val="22"/>
        </w:rPr>
        <w:t xml:space="preserve"> </w:t>
      </w:r>
      <w:r w:rsidR="00C91865">
        <w:rPr>
          <w:rFonts w:ascii="Times New Roman" w:hAnsi="Times New Roman"/>
          <w:sz w:val="22"/>
          <w:szCs w:val="22"/>
        </w:rPr>
        <w:t>The persons and bodies include Jurisdictional Immunisation Coordinators</w:t>
      </w:r>
      <w:r w:rsidR="005B64F1">
        <w:rPr>
          <w:rFonts w:ascii="Times New Roman" w:hAnsi="Times New Roman"/>
          <w:sz w:val="22"/>
          <w:szCs w:val="22"/>
        </w:rPr>
        <w:t xml:space="preserve"> for States and Territories</w:t>
      </w:r>
      <w:r w:rsidR="005E2A16">
        <w:rPr>
          <w:rFonts w:ascii="Times New Roman" w:hAnsi="Times New Roman"/>
          <w:sz w:val="22"/>
          <w:szCs w:val="22"/>
        </w:rPr>
        <w:t xml:space="preserve"> (“JICs”)</w:t>
      </w:r>
      <w:r w:rsidR="00C91865">
        <w:rPr>
          <w:rFonts w:ascii="Times New Roman" w:hAnsi="Times New Roman"/>
          <w:sz w:val="22"/>
          <w:szCs w:val="22"/>
        </w:rPr>
        <w:t xml:space="preserve">, the National Centre for Immunisation </w:t>
      </w:r>
      <w:r w:rsidR="00AA65D5">
        <w:rPr>
          <w:rFonts w:ascii="Times New Roman" w:hAnsi="Times New Roman"/>
          <w:sz w:val="22"/>
          <w:szCs w:val="22"/>
        </w:rPr>
        <w:t>Research and Surveillance (“NCIR</w:t>
      </w:r>
      <w:r w:rsidR="00C91865">
        <w:rPr>
          <w:rFonts w:ascii="Times New Roman" w:hAnsi="Times New Roman"/>
          <w:sz w:val="22"/>
          <w:szCs w:val="22"/>
        </w:rPr>
        <w:t>S”)</w:t>
      </w:r>
      <w:r w:rsidR="00DC1835">
        <w:rPr>
          <w:rFonts w:ascii="Times New Roman" w:hAnsi="Times New Roman"/>
          <w:sz w:val="22"/>
          <w:szCs w:val="22"/>
        </w:rPr>
        <w:t>,</w:t>
      </w:r>
      <w:r w:rsidR="00C91865">
        <w:rPr>
          <w:rFonts w:ascii="Times New Roman" w:hAnsi="Times New Roman"/>
          <w:sz w:val="22"/>
          <w:szCs w:val="22"/>
        </w:rPr>
        <w:t xml:space="preserve"> and the Surveillance of Adverse Events Following Vaccination In the Community (“SA</w:t>
      </w:r>
      <w:r w:rsidR="003D4D2A">
        <w:rPr>
          <w:rFonts w:ascii="Times New Roman" w:hAnsi="Times New Roman"/>
          <w:sz w:val="22"/>
          <w:szCs w:val="22"/>
        </w:rPr>
        <w:t>E</w:t>
      </w:r>
      <w:r w:rsidR="00C91865">
        <w:rPr>
          <w:rFonts w:ascii="Times New Roman" w:hAnsi="Times New Roman"/>
          <w:sz w:val="22"/>
          <w:szCs w:val="22"/>
        </w:rPr>
        <w:t>FVIC”)</w:t>
      </w:r>
      <w:r w:rsidR="005F2297">
        <w:rPr>
          <w:rFonts w:ascii="Times New Roman" w:hAnsi="Times New Roman"/>
          <w:sz w:val="22"/>
          <w:szCs w:val="22"/>
        </w:rPr>
        <w:t>.</w:t>
      </w:r>
    </w:p>
    <w:p w:rsidR="00FC4253" w:rsidRDefault="00FC4253" w:rsidP="00283121">
      <w:pPr>
        <w:autoSpaceDE w:val="0"/>
        <w:autoSpaceDN w:val="0"/>
        <w:adjustRightInd w:val="0"/>
        <w:rPr>
          <w:rFonts w:ascii="Times New Roman" w:hAnsi="Times New Roman"/>
          <w:sz w:val="22"/>
          <w:szCs w:val="22"/>
        </w:rPr>
      </w:pPr>
    </w:p>
    <w:p w:rsidR="00027227" w:rsidRDefault="005E2A16" w:rsidP="00283121">
      <w:pPr>
        <w:autoSpaceDE w:val="0"/>
        <w:autoSpaceDN w:val="0"/>
        <w:adjustRightInd w:val="0"/>
        <w:rPr>
          <w:rFonts w:ascii="Times New Roman" w:hAnsi="Times New Roman"/>
          <w:sz w:val="22"/>
          <w:szCs w:val="22"/>
        </w:rPr>
      </w:pPr>
      <w:r>
        <w:rPr>
          <w:rFonts w:ascii="Times New Roman" w:hAnsi="Times New Roman"/>
          <w:sz w:val="22"/>
          <w:szCs w:val="22"/>
        </w:rPr>
        <w:t>The Specification authorises the release of therapeutic goods information relating to adverse events following immunisation to these bodies and persons, for t</w:t>
      </w:r>
      <w:r w:rsidR="007D3007">
        <w:rPr>
          <w:rFonts w:ascii="Times New Roman" w:hAnsi="Times New Roman"/>
          <w:sz w:val="22"/>
          <w:szCs w:val="22"/>
        </w:rPr>
        <w:t>he pu</w:t>
      </w:r>
      <w:r w:rsidR="004249DB">
        <w:rPr>
          <w:rFonts w:ascii="Times New Roman" w:hAnsi="Times New Roman"/>
          <w:sz w:val="22"/>
          <w:szCs w:val="22"/>
        </w:rPr>
        <w:t xml:space="preserve">rpose of </w:t>
      </w:r>
      <w:r w:rsidR="007D3007">
        <w:rPr>
          <w:rFonts w:ascii="Times New Roman" w:hAnsi="Times New Roman"/>
          <w:sz w:val="22"/>
          <w:szCs w:val="22"/>
        </w:rPr>
        <w:t>ensur</w:t>
      </w:r>
      <w:r>
        <w:rPr>
          <w:rFonts w:ascii="Times New Roman" w:hAnsi="Times New Roman"/>
          <w:sz w:val="22"/>
          <w:szCs w:val="22"/>
        </w:rPr>
        <w:t>ing</w:t>
      </w:r>
      <w:r w:rsidR="007D3007">
        <w:rPr>
          <w:rFonts w:ascii="Times New Roman" w:hAnsi="Times New Roman"/>
          <w:sz w:val="22"/>
          <w:szCs w:val="22"/>
        </w:rPr>
        <w:t xml:space="preserve"> </w:t>
      </w:r>
      <w:r w:rsidR="00CB0642">
        <w:rPr>
          <w:rFonts w:ascii="Times New Roman" w:hAnsi="Times New Roman"/>
          <w:sz w:val="22"/>
          <w:szCs w:val="22"/>
        </w:rPr>
        <w:t>meaningful and effective participation in meetings on vaccine safety between the TGA, the JICs, NCIRS and SA</w:t>
      </w:r>
      <w:r w:rsidR="003D4D2A">
        <w:rPr>
          <w:rFonts w:ascii="Times New Roman" w:hAnsi="Times New Roman"/>
          <w:sz w:val="22"/>
          <w:szCs w:val="22"/>
        </w:rPr>
        <w:t>E</w:t>
      </w:r>
      <w:r w:rsidR="00CB0642">
        <w:rPr>
          <w:rFonts w:ascii="Times New Roman" w:hAnsi="Times New Roman"/>
          <w:sz w:val="22"/>
          <w:szCs w:val="22"/>
        </w:rPr>
        <w:t xml:space="preserve">FVIC, to support the </w:t>
      </w:r>
      <w:r w:rsidR="00CB0642" w:rsidRPr="003D4D2A">
        <w:rPr>
          <w:rFonts w:ascii="Times New Roman" w:hAnsi="Times New Roman"/>
          <w:sz w:val="22"/>
          <w:szCs w:val="22"/>
        </w:rPr>
        <w:t>safety, quality and safe use</w:t>
      </w:r>
      <w:r w:rsidR="00CB0642">
        <w:rPr>
          <w:rFonts w:ascii="Times New Roman" w:hAnsi="Times New Roman"/>
          <w:sz w:val="22"/>
          <w:szCs w:val="22"/>
        </w:rPr>
        <w:t xml:space="preserve"> of vaccines in Australia</w:t>
      </w:r>
      <w:r w:rsidR="007D3007">
        <w:rPr>
          <w:rFonts w:ascii="Times New Roman" w:hAnsi="Times New Roman"/>
          <w:sz w:val="22"/>
          <w:szCs w:val="22"/>
        </w:rPr>
        <w:t>.</w:t>
      </w:r>
      <w:r w:rsidR="00975B8B">
        <w:rPr>
          <w:rFonts w:ascii="Times New Roman" w:hAnsi="Times New Roman"/>
          <w:sz w:val="22"/>
          <w:szCs w:val="22"/>
        </w:rPr>
        <w:t xml:space="preserve"> </w:t>
      </w:r>
      <w:r w:rsidR="00A43296">
        <w:rPr>
          <w:rFonts w:ascii="Times New Roman" w:hAnsi="Times New Roman"/>
          <w:sz w:val="22"/>
          <w:szCs w:val="22"/>
        </w:rPr>
        <w:t xml:space="preserve"> </w:t>
      </w:r>
      <w:r w:rsidR="00CC61D1">
        <w:rPr>
          <w:rFonts w:ascii="Times New Roman" w:hAnsi="Times New Roman"/>
          <w:sz w:val="22"/>
          <w:szCs w:val="22"/>
        </w:rPr>
        <w:t>The Specification gives effect to existing arrangements to ensure that this essential information can continue to be available to the specified bodies and persons.</w:t>
      </w:r>
    </w:p>
    <w:p w:rsidR="00E03939" w:rsidRDefault="00E03939" w:rsidP="00283121">
      <w:pPr>
        <w:autoSpaceDE w:val="0"/>
        <w:autoSpaceDN w:val="0"/>
        <w:adjustRightInd w:val="0"/>
        <w:rPr>
          <w:rFonts w:ascii="Times New Roman" w:hAnsi="Times New Roman"/>
          <w:sz w:val="22"/>
          <w:szCs w:val="22"/>
        </w:rPr>
      </w:pPr>
    </w:p>
    <w:p w:rsidR="000F61FA" w:rsidRPr="00283121" w:rsidRDefault="000F61FA" w:rsidP="00283121">
      <w:pPr>
        <w:autoSpaceDE w:val="0"/>
        <w:autoSpaceDN w:val="0"/>
        <w:adjustRightInd w:val="0"/>
        <w:rPr>
          <w:rFonts w:ascii="Times New Roman" w:hAnsi="Times New Roman"/>
          <w:b/>
          <w:sz w:val="22"/>
          <w:szCs w:val="22"/>
        </w:rPr>
      </w:pPr>
      <w:r w:rsidRPr="00283121">
        <w:rPr>
          <w:rFonts w:ascii="Times New Roman" w:hAnsi="Times New Roman"/>
          <w:b/>
          <w:sz w:val="22"/>
          <w:szCs w:val="22"/>
        </w:rPr>
        <w:t>Background</w:t>
      </w:r>
    </w:p>
    <w:p w:rsidR="00426C7B" w:rsidRDefault="00426C7B" w:rsidP="00283121">
      <w:pPr>
        <w:autoSpaceDE w:val="0"/>
        <w:autoSpaceDN w:val="0"/>
        <w:adjustRightInd w:val="0"/>
        <w:rPr>
          <w:rFonts w:ascii="Times New Roman" w:hAnsi="Times New Roman"/>
          <w:sz w:val="22"/>
          <w:szCs w:val="22"/>
        </w:rPr>
      </w:pPr>
    </w:p>
    <w:p w:rsidR="00F80774" w:rsidRDefault="00F80774" w:rsidP="009B3450">
      <w:pPr>
        <w:autoSpaceDE w:val="0"/>
        <w:autoSpaceDN w:val="0"/>
        <w:adjustRightInd w:val="0"/>
        <w:rPr>
          <w:rFonts w:ascii="Times New Roman" w:hAnsi="Times New Roman"/>
          <w:sz w:val="22"/>
          <w:szCs w:val="22"/>
        </w:rPr>
      </w:pPr>
      <w:r>
        <w:rPr>
          <w:rFonts w:ascii="Times New Roman" w:hAnsi="Times New Roman"/>
          <w:sz w:val="22"/>
          <w:szCs w:val="22"/>
        </w:rPr>
        <w:t>The TGA meets regularly with the JICs, NCIRS and SAEFVIC to discuss matters such as new safety signals relating to vaccines in Australia.</w:t>
      </w:r>
      <w:r w:rsidR="00DC1835">
        <w:rPr>
          <w:rFonts w:ascii="Times New Roman" w:hAnsi="Times New Roman"/>
          <w:sz w:val="22"/>
          <w:szCs w:val="22"/>
        </w:rPr>
        <w:t xml:space="preserve">  </w:t>
      </w:r>
      <w:r>
        <w:rPr>
          <w:rFonts w:ascii="Times New Roman" w:hAnsi="Times New Roman"/>
          <w:sz w:val="22"/>
          <w:szCs w:val="22"/>
        </w:rPr>
        <w:t xml:space="preserve">The meeting participants include representatives of the TGA’s </w:t>
      </w:r>
      <w:r w:rsidRPr="00432846">
        <w:rPr>
          <w:rFonts w:ascii="Times New Roman" w:hAnsi="Times New Roman"/>
          <w:sz w:val="22"/>
          <w:szCs w:val="22"/>
        </w:rPr>
        <w:t>Pharmacovigilance and Special Access Branch</w:t>
      </w:r>
      <w:r>
        <w:rPr>
          <w:rFonts w:ascii="Times New Roman" w:hAnsi="Times New Roman"/>
          <w:sz w:val="22"/>
          <w:szCs w:val="22"/>
        </w:rPr>
        <w:t xml:space="preserve"> and the Department’s </w:t>
      </w:r>
      <w:r w:rsidRPr="00432846">
        <w:rPr>
          <w:rFonts w:ascii="Times New Roman" w:hAnsi="Times New Roman"/>
          <w:sz w:val="22"/>
          <w:szCs w:val="22"/>
        </w:rPr>
        <w:t>Immunisation and Communicable Diseases Branch</w:t>
      </w:r>
      <w:r>
        <w:rPr>
          <w:rFonts w:ascii="Times New Roman" w:hAnsi="Times New Roman"/>
          <w:sz w:val="22"/>
          <w:szCs w:val="22"/>
        </w:rPr>
        <w:t xml:space="preserve">, as well as </w:t>
      </w:r>
      <w:r w:rsidR="00CC61D1">
        <w:rPr>
          <w:rFonts w:ascii="Times New Roman" w:hAnsi="Times New Roman"/>
          <w:sz w:val="22"/>
          <w:szCs w:val="22"/>
        </w:rPr>
        <w:t xml:space="preserve">the </w:t>
      </w:r>
      <w:r w:rsidRPr="00432846">
        <w:rPr>
          <w:rFonts w:ascii="Times New Roman" w:hAnsi="Times New Roman"/>
          <w:sz w:val="22"/>
          <w:szCs w:val="22"/>
        </w:rPr>
        <w:t>JIC</w:t>
      </w:r>
      <w:r w:rsidR="00CC61D1">
        <w:rPr>
          <w:rFonts w:ascii="Times New Roman" w:hAnsi="Times New Roman"/>
          <w:sz w:val="22"/>
          <w:szCs w:val="22"/>
        </w:rPr>
        <w:t>s and representatives from</w:t>
      </w:r>
      <w:r>
        <w:rPr>
          <w:rFonts w:ascii="Times New Roman" w:hAnsi="Times New Roman"/>
          <w:sz w:val="22"/>
          <w:szCs w:val="22"/>
        </w:rPr>
        <w:t xml:space="preserve"> </w:t>
      </w:r>
      <w:r w:rsidRPr="00C91865">
        <w:rPr>
          <w:rFonts w:ascii="Times New Roman" w:hAnsi="Times New Roman"/>
          <w:sz w:val="22"/>
          <w:szCs w:val="22"/>
        </w:rPr>
        <w:t>NCRIS and SA</w:t>
      </w:r>
      <w:r>
        <w:rPr>
          <w:rFonts w:ascii="Times New Roman" w:hAnsi="Times New Roman"/>
          <w:sz w:val="22"/>
          <w:szCs w:val="22"/>
        </w:rPr>
        <w:t>E</w:t>
      </w:r>
      <w:r w:rsidRPr="00C91865">
        <w:rPr>
          <w:rFonts w:ascii="Times New Roman" w:hAnsi="Times New Roman"/>
          <w:sz w:val="22"/>
          <w:szCs w:val="22"/>
        </w:rPr>
        <w:t>FVIC</w:t>
      </w:r>
      <w:r w:rsidR="00DC1835">
        <w:rPr>
          <w:rFonts w:ascii="Times New Roman" w:hAnsi="Times New Roman"/>
          <w:sz w:val="22"/>
          <w:szCs w:val="22"/>
        </w:rPr>
        <w:t>.</w:t>
      </w:r>
    </w:p>
    <w:p w:rsidR="00F80774" w:rsidRDefault="00F80774" w:rsidP="009B3450">
      <w:pPr>
        <w:autoSpaceDE w:val="0"/>
        <w:autoSpaceDN w:val="0"/>
        <w:adjustRightInd w:val="0"/>
        <w:rPr>
          <w:rFonts w:ascii="Times New Roman" w:hAnsi="Times New Roman"/>
          <w:sz w:val="22"/>
          <w:szCs w:val="22"/>
        </w:rPr>
      </w:pPr>
    </w:p>
    <w:p w:rsidR="00F80774" w:rsidRDefault="00F80774" w:rsidP="009B3450">
      <w:pPr>
        <w:autoSpaceDE w:val="0"/>
        <w:autoSpaceDN w:val="0"/>
        <w:adjustRightInd w:val="0"/>
        <w:rPr>
          <w:rFonts w:ascii="Times New Roman" w:hAnsi="Times New Roman"/>
          <w:sz w:val="22"/>
          <w:szCs w:val="22"/>
        </w:rPr>
      </w:pPr>
      <w:r>
        <w:rPr>
          <w:rFonts w:ascii="Times New Roman" w:hAnsi="Times New Roman"/>
          <w:sz w:val="22"/>
          <w:szCs w:val="22"/>
        </w:rPr>
        <w:t xml:space="preserve">The meetings are a critical component of </w:t>
      </w:r>
      <w:r w:rsidR="00CC61D1">
        <w:rPr>
          <w:rFonts w:ascii="Times New Roman" w:hAnsi="Times New Roman"/>
          <w:sz w:val="22"/>
          <w:szCs w:val="22"/>
        </w:rPr>
        <w:t xml:space="preserve">the </w:t>
      </w:r>
      <w:r>
        <w:rPr>
          <w:rFonts w:ascii="Times New Roman" w:hAnsi="Times New Roman"/>
          <w:sz w:val="22"/>
          <w:szCs w:val="22"/>
        </w:rPr>
        <w:t xml:space="preserve">post-market monitoring of </w:t>
      </w:r>
      <w:r w:rsidR="00CC61D1">
        <w:rPr>
          <w:rFonts w:ascii="Times New Roman" w:hAnsi="Times New Roman"/>
          <w:sz w:val="22"/>
          <w:szCs w:val="22"/>
        </w:rPr>
        <w:t>vaccines in Australia and of</w:t>
      </w:r>
      <w:r>
        <w:rPr>
          <w:rFonts w:ascii="Times New Roman" w:hAnsi="Times New Roman"/>
          <w:sz w:val="22"/>
          <w:szCs w:val="22"/>
        </w:rPr>
        <w:t xml:space="preserve"> particular</w:t>
      </w:r>
      <w:r w:rsidR="00CC61D1">
        <w:rPr>
          <w:rFonts w:ascii="Times New Roman" w:hAnsi="Times New Roman"/>
          <w:sz w:val="22"/>
          <w:szCs w:val="22"/>
        </w:rPr>
        <w:t xml:space="preserve"> importance as part of ensuring the safety of </w:t>
      </w:r>
      <w:r>
        <w:rPr>
          <w:rFonts w:ascii="Times New Roman" w:hAnsi="Times New Roman"/>
          <w:sz w:val="22"/>
          <w:szCs w:val="22"/>
        </w:rPr>
        <w:t xml:space="preserve">vaccines for use in relation to COVID-19.  </w:t>
      </w:r>
      <w:r w:rsidR="00CC61D1">
        <w:rPr>
          <w:rFonts w:ascii="Times New Roman" w:hAnsi="Times New Roman"/>
          <w:sz w:val="22"/>
          <w:szCs w:val="22"/>
        </w:rPr>
        <w:t>The</w:t>
      </w:r>
      <w:r>
        <w:rPr>
          <w:rFonts w:ascii="Times New Roman" w:hAnsi="Times New Roman"/>
          <w:sz w:val="22"/>
          <w:szCs w:val="22"/>
        </w:rPr>
        <w:t xml:space="preserve"> meetings provide an open forum for the discussion of adverse events following vaccine immunisation, in order to identify concerns and trends in vaccine safety and to support the effective imple</w:t>
      </w:r>
      <w:r w:rsidR="00466CB3">
        <w:rPr>
          <w:rFonts w:ascii="Times New Roman" w:hAnsi="Times New Roman"/>
          <w:sz w:val="22"/>
          <w:szCs w:val="22"/>
        </w:rPr>
        <w:t>mentation of vaccine programs.</w:t>
      </w:r>
    </w:p>
    <w:p w:rsidR="00F80774" w:rsidRDefault="00F80774" w:rsidP="009B3450">
      <w:pPr>
        <w:autoSpaceDE w:val="0"/>
        <w:autoSpaceDN w:val="0"/>
        <w:adjustRightInd w:val="0"/>
        <w:rPr>
          <w:rFonts w:ascii="Times New Roman" w:hAnsi="Times New Roman"/>
          <w:sz w:val="22"/>
          <w:szCs w:val="22"/>
        </w:rPr>
      </w:pPr>
    </w:p>
    <w:p w:rsidR="009B3450" w:rsidRDefault="00027227" w:rsidP="009B3450">
      <w:pPr>
        <w:autoSpaceDE w:val="0"/>
        <w:autoSpaceDN w:val="0"/>
        <w:adjustRightInd w:val="0"/>
        <w:rPr>
          <w:rFonts w:ascii="Times New Roman" w:hAnsi="Times New Roman"/>
          <w:sz w:val="22"/>
          <w:szCs w:val="22"/>
        </w:rPr>
      </w:pPr>
      <w:r>
        <w:rPr>
          <w:rFonts w:ascii="Times New Roman" w:hAnsi="Times New Roman"/>
          <w:sz w:val="22"/>
          <w:szCs w:val="22"/>
        </w:rPr>
        <w:lastRenderedPageBreak/>
        <w:t xml:space="preserve">The </w:t>
      </w:r>
      <w:r w:rsidR="009B3450">
        <w:rPr>
          <w:rFonts w:ascii="Times New Roman" w:hAnsi="Times New Roman"/>
          <w:sz w:val="22"/>
          <w:szCs w:val="22"/>
        </w:rPr>
        <w:t xml:space="preserve">JICs are representatives from each </w:t>
      </w:r>
      <w:r w:rsidR="005B64F1">
        <w:rPr>
          <w:rFonts w:ascii="Times New Roman" w:hAnsi="Times New Roman"/>
          <w:sz w:val="22"/>
          <w:szCs w:val="22"/>
        </w:rPr>
        <w:t>S</w:t>
      </w:r>
      <w:r w:rsidR="009B3450">
        <w:rPr>
          <w:rFonts w:ascii="Times New Roman" w:hAnsi="Times New Roman"/>
          <w:sz w:val="22"/>
          <w:szCs w:val="22"/>
        </w:rPr>
        <w:t xml:space="preserve">tate and </w:t>
      </w:r>
      <w:r w:rsidR="005B64F1">
        <w:rPr>
          <w:rFonts w:ascii="Times New Roman" w:hAnsi="Times New Roman"/>
          <w:sz w:val="22"/>
          <w:szCs w:val="22"/>
        </w:rPr>
        <w:t>T</w:t>
      </w:r>
      <w:r w:rsidR="0097725A">
        <w:rPr>
          <w:rFonts w:ascii="Times New Roman" w:hAnsi="Times New Roman"/>
          <w:sz w:val="22"/>
          <w:szCs w:val="22"/>
        </w:rPr>
        <w:t>erritory</w:t>
      </w:r>
      <w:r w:rsidR="009B3450">
        <w:rPr>
          <w:rFonts w:ascii="Times New Roman" w:hAnsi="Times New Roman"/>
          <w:sz w:val="22"/>
          <w:szCs w:val="22"/>
        </w:rPr>
        <w:t xml:space="preserve"> health </w:t>
      </w:r>
      <w:r w:rsidR="00281314">
        <w:rPr>
          <w:rFonts w:ascii="Times New Roman" w:hAnsi="Times New Roman"/>
          <w:sz w:val="22"/>
          <w:szCs w:val="22"/>
        </w:rPr>
        <w:t xml:space="preserve">department responsible for </w:t>
      </w:r>
      <w:r w:rsidR="009B3450">
        <w:rPr>
          <w:rFonts w:ascii="Times New Roman" w:hAnsi="Times New Roman"/>
          <w:sz w:val="22"/>
          <w:szCs w:val="22"/>
        </w:rPr>
        <w:t xml:space="preserve">oversight of </w:t>
      </w:r>
      <w:r w:rsidR="00281314">
        <w:rPr>
          <w:rFonts w:ascii="Times New Roman" w:hAnsi="Times New Roman"/>
          <w:sz w:val="22"/>
          <w:szCs w:val="22"/>
        </w:rPr>
        <w:t xml:space="preserve">vaccine </w:t>
      </w:r>
      <w:r w:rsidR="009B3450">
        <w:rPr>
          <w:rFonts w:ascii="Times New Roman" w:hAnsi="Times New Roman"/>
          <w:sz w:val="22"/>
          <w:szCs w:val="22"/>
        </w:rPr>
        <w:t>immunisation programs.</w:t>
      </w:r>
    </w:p>
    <w:p w:rsidR="009B3450" w:rsidRDefault="009B3450" w:rsidP="009B3450">
      <w:pPr>
        <w:autoSpaceDE w:val="0"/>
        <w:autoSpaceDN w:val="0"/>
        <w:adjustRightInd w:val="0"/>
        <w:rPr>
          <w:rFonts w:ascii="Times New Roman" w:hAnsi="Times New Roman"/>
          <w:sz w:val="22"/>
          <w:szCs w:val="22"/>
        </w:rPr>
      </w:pPr>
    </w:p>
    <w:p w:rsidR="009B3450" w:rsidRDefault="009B3450" w:rsidP="009B3450">
      <w:pPr>
        <w:autoSpaceDE w:val="0"/>
        <w:autoSpaceDN w:val="0"/>
        <w:adjustRightInd w:val="0"/>
        <w:rPr>
          <w:rFonts w:ascii="Times New Roman" w:hAnsi="Times New Roman"/>
          <w:sz w:val="22"/>
          <w:szCs w:val="22"/>
        </w:rPr>
      </w:pPr>
      <w:r>
        <w:rPr>
          <w:rFonts w:ascii="Times New Roman" w:hAnsi="Times New Roman"/>
          <w:sz w:val="22"/>
          <w:szCs w:val="22"/>
        </w:rPr>
        <w:t>The NC</w:t>
      </w:r>
      <w:r w:rsidR="00E03AAD">
        <w:rPr>
          <w:rFonts w:ascii="Times New Roman" w:hAnsi="Times New Roman"/>
          <w:sz w:val="22"/>
          <w:szCs w:val="22"/>
        </w:rPr>
        <w:t>I</w:t>
      </w:r>
      <w:r>
        <w:rPr>
          <w:rFonts w:ascii="Times New Roman" w:hAnsi="Times New Roman"/>
          <w:sz w:val="22"/>
          <w:szCs w:val="22"/>
        </w:rPr>
        <w:t xml:space="preserve">RS is one of Australia’s leading research organisations in vaccine efficacy and safety. </w:t>
      </w:r>
      <w:r w:rsidR="00975B8B">
        <w:rPr>
          <w:rFonts w:ascii="Times New Roman" w:hAnsi="Times New Roman"/>
          <w:sz w:val="22"/>
          <w:szCs w:val="22"/>
        </w:rPr>
        <w:t xml:space="preserve"> </w:t>
      </w:r>
      <w:r w:rsidR="008F7E80">
        <w:rPr>
          <w:rFonts w:ascii="Times New Roman" w:hAnsi="Times New Roman"/>
          <w:sz w:val="22"/>
          <w:szCs w:val="22"/>
        </w:rPr>
        <w:t>Its </w:t>
      </w:r>
      <w:r>
        <w:rPr>
          <w:rFonts w:ascii="Times New Roman" w:hAnsi="Times New Roman"/>
          <w:sz w:val="22"/>
          <w:szCs w:val="22"/>
        </w:rPr>
        <w:t xml:space="preserve">research and surveillance activities include the monitoring of vaccine coverage, vaccine program evaluation and vaccine safety monitoring. </w:t>
      </w:r>
      <w:r w:rsidR="002D5657">
        <w:rPr>
          <w:rFonts w:ascii="Times New Roman" w:hAnsi="Times New Roman"/>
          <w:sz w:val="22"/>
          <w:szCs w:val="22"/>
        </w:rPr>
        <w:t xml:space="preserve"> </w:t>
      </w:r>
      <w:r w:rsidR="008F7E80">
        <w:rPr>
          <w:rFonts w:ascii="Times New Roman" w:hAnsi="Times New Roman"/>
          <w:sz w:val="22"/>
          <w:szCs w:val="22"/>
        </w:rPr>
        <w:t xml:space="preserve">The NCIRS </w:t>
      </w:r>
      <w:r>
        <w:rPr>
          <w:rFonts w:ascii="Times New Roman" w:hAnsi="Times New Roman"/>
          <w:sz w:val="22"/>
          <w:szCs w:val="22"/>
        </w:rPr>
        <w:t>act</w:t>
      </w:r>
      <w:r w:rsidR="00E03AAD">
        <w:rPr>
          <w:rFonts w:ascii="Times New Roman" w:hAnsi="Times New Roman"/>
          <w:sz w:val="22"/>
          <w:szCs w:val="22"/>
        </w:rPr>
        <w:t>s</w:t>
      </w:r>
      <w:r>
        <w:rPr>
          <w:rFonts w:ascii="Times New Roman" w:hAnsi="Times New Roman"/>
          <w:sz w:val="22"/>
          <w:szCs w:val="22"/>
        </w:rPr>
        <w:t xml:space="preserve"> as an independent body provid</w:t>
      </w:r>
      <w:r w:rsidR="00281314">
        <w:rPr>
          <w:rFonts w:ascii="Times New Roman" w:hAnsi="Times New Roman"/>
          <w:sz w:val="22"/>
          <w:szCs w:val="22"/>
        </w:rPr>
        <w:t>ing</w:t>
      </w:r>
      <w:r>
        <w:rPr>
          <w:rFonts w:ascii="Times New Roman" w:hAnsi="Times New Roman"/>
          <w:sz w:val="22"/>
          <w:szCs w:val="22"/>
        </w:rPr>
        <w:t xml:space="preserve"> advice to inform policy and planning for vaccine services.</w:t>
      </w:r>
    </w:p>
    <w:p w:rsidR="009B3450" w:rsidRDefault="009B3450" w:rsidP="009B3450">
      <w:pPr>
        <w:autoSpaceDE w:val="0"/>
        <w:autoSpaceDN w:val="0"/>
        <w:adjustRightInd w:val="0"/>
        <w:rPr>
          <w:rFonts w:ascii="Times New Roman" w:hAnsi="Times New Roman"/>
          <w:sz w:val="22"/>
          <w:szCs w:val="22"/>
        </w:rPr>
      </w:pPr>
    </w:p>
    <w:p w:rsidR="00E03AAD" w:rsidRPr="00E03AAD" w:rsidRDefault="009B3450" w:rsidP="00E03AAD">
      <w:pPr>
        <w:autoSpaceDE w:val="0"/>
        <w:autoSpaceDN w:val="0"/>
        <w:adjustRightInd w:val="0"/>
        <w:rPr>
          <w:rFonts w:ascii="Times New Roman" w:hAnsi="Times New Roman"/>
          <w:sz w:val="22"/>
          <w:szCs w:val="22"/>
        </w:rPr>
      </w:pPr>
      <w:r>
        <w:rPr>
          <w:rFonts w:ascii="Times New Roman" w:hAnsi="Times New Roman"/>
          <w:sz w:val="22"/>
          <w:szCs w:val="22"/>
        </w:rPr>
        <w:t>SA</w:t>
      </w:r>
      <w:r w:rsidR="00E03AAD">
        <w:rPr>
          <w:rFonts w:ascii="Times New Roman" w:hAnsi="Times New Roman"/>
          <w:sz w:val="22"/>
          <w:szCs w:val="22"/>
        </w:rPr>
        <w:t>E</w:t>
      </w:r>
      <w:r>
        <w:rPr>
          <w:rFonts w:ascii="Times New Roman" w:hAnsi="Times New Roman"/>
          <w:sz w:val="22"/>
          <w:szCs w:val="22"/>
        </w:rPr>
        <w:t>FVIC is</w:t>
      </w:r>
      <w:r w:rsidR="0097725A">
        <w:rPr>
          <w:rFonts w:ascii="Times New Roman" w:hAnsi="Times New Roman"/>
          <w:sz w:val="22"/>
          <w:szCs w:val="22"/>
        </w:rPr>
        <w:t xml:space="preserve"> a</w:t>
      </w:r>
      <w:r>
        <w:rPr>
          <w:rFonts w:ascii="Times New Roman" w:hAnsi="Times New Roman"/>
          <w:sz w:val="22"/>
          <w:szCs w:val="22"/>
        </w:rPr>
        <w:t xml:space="preserve"> public health partnership</w:t>
      </w:r>
      <w:r w:rsidR="005F2297">
        <w:rPr>
          <w:rFonts w:ascii="Times New Roman" w:hAnsi="Times New Roman"/>
          <w:sz w:val="22"/>
          <w:szCs w:val="22"/>
        </w:rPr>
        <w:t xml:space="preserve"> initiative of the </w:t>
      </w:r>
      <w:r w:rsidR="00E03AAD">
        <w:rPr>
          <w:rFonts w:ascii="Times New Roman" w:hAnsi="Times New Roman"/>
          <w:sz w:val="22"/>
          <w:szCs w:val="22"/>
        </w:rPr>
        <w:t xml:space="preserve">Victorian Immunisation Program funded by the </w:t>
      </w:r>
      <w:r w:rsidR="005F2297">
        <w:rPr>
          <w:rFonts w:ascii="Times New Roman" w:hAnsi="Times New Roman"/>
          <w:sz w:val="22"/>
          <w:szCs w:val="22"/>
        </w:rPr>
        <w:t xml:space="preserve">Department </w:t>
      </w:r>
      <w:r w:rsidR="00281314">
        <w:rPr>
          <w:rFonts w:ascii="Times New Roman" w:hAnsi="Times New Roman"/>
          <w:sz w:val="22"/>
          <w:szCs w:val="22"/>
        </w:rPr>
        <w:t>of Health</w:t>
      </w:r>
      <w:r w:rsidR="008F7E80">
        <w:rPr>
          <w:rFonts w:ascii="Times New Roman" w:hAnsi="Times New Roman"/>
          <w:sz w:val="22"/>
          <w:szCs w:val="22"/>
        </w:rPr>
        <w:t xml:space="preserve">, </w:t>
      </w:r>
      <w:r w:rsidR="00281314">
        <w:rPr>
          <w:rFonts w:ascii="Times New Roman" w:hAnsi="Times New Roman"/>
          <w:sz w:val="22"/>
          <w:szCs w:val="22"/>
        </w:rPr>
        <w:t>Victoria</w:t>
      </w:r>
      <w:r w:rsidR="00E03AAD">
        <w:rPr>
          <w:rFonts w:ascii="Times New Roman" w:hAnsi="Times New Roman"/>
          <w:sz w:val="22"/>
          <w:szCs w:val="22"/>
        </w:rPr>
        <w:t>.</w:t>
      </w:r>
      <w:r w:rsidR="00281314">
        <w:rPr>
          <w:rFonts w:ascii="Times New Roman" w:hAnsi="Times New Roman"/>
          <w:sz w:val="22"/>
          <w:szCs w:val="22"/>
        </w:rPr>
        <w:t xml:space="preserve"> </w:t>
      </w:r>
      <w:r w:rsidR="00E03AAD">
        <w:rPr>
          <w:rFonts w:ascii="Times New Roman" w:hAnsi="Times New Roman"/>
          <w:sz w:val="22"/>
          <w:szCs w:val="22"/>
        </w:rPr>
        <w:t xml:space="preserve"> </w:t>
      </w:r>
      <w:r w:rsidR="00E03AAD" w:rsidRPr="00E03AAD">
        <w:rPr>
          <w:rFonts w:ascii="Times New Roman" w:hAnsi="Times New Roman"/>
          <w:sz w:val="22"/>
          <w:szCs w:val="22"/>
        </w:rPr>
        <w:t>SAEFVIC</w:t>
      </w:r>
      <w:r w:rsidR="00E03AAD">
        <w:rPr>
          <w:rFonts w:ascii="Times New Roman" w:hAnsi="Times New Roman"/>
          <w:sz w:val="22"/>
          <w:szCs w:val="22"/>
        </w:rPr>
        <w:t xml:space="preserve"> </w:t>
      </w:r>
      <w:r w:rsidR="00E03AAD" w:rsidRPr="00E03AAD">
        <w:rPr>
          <w:rFonts w:ascii="Times New Roman" w:hAnsi="Times New Roman"/>
          <w:sz w:val="22"/>
          <w:szCs w:val="22"/>
        </w:rPr>
        <w:t>is</w:t>
      </w:r>
      <w:r w:rsidR="00E03AAD">
        <w:rPr>
          <w:rFonts w:ascii="Times New Roman" w:hAnsi="Times New Roman"/>
          <w:sz w:val="22"/>
          <w:szCs w:val="22"/>
        </w:rPr>
        <w:t xml:space="preserve"> currently</w:t>
      </w:r>
      <w:r w:rsidR="00E03AAD" w:rsidRPr="00E03AAD">
        <w:rPr>
          <w:rFonts w:ascii="Times New Roman" w:hAnsi="Times New Roman"/>
          <w:sz w:val="22"/>
          <w:szCs w:val="22"/>
        </w:rPr>
        <w:t xml:space="preserve"> comprised of two units at the following sites:</w:t>
      </w:r>
    </w:p>
    <w:p w:rsidR="00E03AAD" w:rsidRPr="007F59C4" w:rsidRDefault="00E03AAD" w:rsidP="007F59C4">
      <w:pPr>
        <w:pStyle w:val="ListParagraph"/>
        <w:numPr>
          <w:ilvl w:val="0"/>
          <w:numId w:val="4"/>
        </w:numPr>
        <w:autoSpaceDE w:val="0"/>
        <w:autoSpaceDN w:val="0"/>
        <w:adjustRightInd w:val="0"/>
        <w:spacing w:before="60"/>
        <w:ind w:left="714" w:hanging="357"/>
        <w:rPr>
          <w:rFonts w:ascii="Times New Roman" w:hAnsi="Times New Roman"/>
          <w:sz w:val="22"/>
          <w:szCs w:val="22"/>
        </w:rPr>
      </w:pPr>
      <w:r w:rsidRPr="007F59C4">
        <w:rPr>
          <w:rFonts w:ascii="Times New Roman" w:hAnsi="Times New Roman"/>
          <w:sz w:val="22"/>
          <w:szCs w:val="22"/>
        </w:rPr>
        <w:t>Murdoch Children’s Research Institute (Clinical); and</w:t>
      </w:r>
    </w:p>
    <w:p w:rsidR="00E03AAD" w:rsidRPr="007F59C4" w:rsidRDefault="00E03AAD" w:rsidP="007F59C4">
      <w:pPr>
        <w:pStyle w:val="ListParagraph"/>
        <w:numPr>
          <w:ilvl w:val="0"/>
          <w:numId w:val="4"/>
        </w:numPr>
        <w:autoSpaceDE w:val="0"/>
        <w:autoSpaceDN w:val="0"/>
        <w:adjustRightInd w:val="0"/>
        <w:rPr>
          <w:rFonts w:ascii="Times New Roman" w:hAnsi="Times New Roman"/>
          <w:sz w:val="22"/>
          <w:szCs w:val="22"/>
        </w:rPr>
      </w:pPr>
      <w:r w:rsidRPr="007F59C4">
        <w:rPr>
          <w:rFonts w:ascii="Times New Roman" w:hAnsi="Times New Roman"/>
          <w:sz w:val="22"/>
          <w:szCs w:val="22"/>
        </w:rPr>
        <w:t>Monash Health &amp; University (Epidemiology and Signal Investigation.</w:t>
      </w:r>
    </w:p>
    <w:p w:rsidR="00E03AAD" w:rsidRDefault="00E03AAD" w:rsidP="00E03AAD">
      <w:pPr>
        <w:autoSpaceDE w:val="0"/>
        <w:autoSpaceDN w:val="0"/>
        <w:adjustRightInd w:val="0"/>
        <w:rPr>
          <w:rFonts w:ascii="Times New Roman" w:hAnsi="Times New Roman"/>
          <w:sz w:val="22"/>
          <w:szCs w:val="22"/>
        </w:rPr>
      </w:pPr>
    </w:p>
    <w:p w:rsidR="009B3450" w:rsidRDefault="005F2297" w:rsidP="00E03AAD">
      <w:pPr>
        <w:autoSpaceDE w:val="0"/>
        <w:autoSpaceDN w:val="0"/>
        <w:adjustRightInd w:val="0"/>
        <w:rPr>
          <w:rFonts w:ascii="Times New Roman" w:hAnsi="Times New Roman"/>
          <w:sz w:val="22"/>
          <w:szCs w:val="22"/>
        </w:rPr>
      </w:pPr>
      <w:r>
        <w:rPr>
          <w:rFonts w:ascii="Times New Roman" w:hAnsi="Times New Roman"/>
          <w:sz w:val="22"/>
          <w:szCs w:val="22"/>
        </w:rPr>
        <w:t xml:space="preserve">As a </w:t>
      </w:r>
      <w:r w:rsidRPr="005F2297">
        <w:rPr>
          <w:rFonts w:ascii="Times New Roman" w:hAnsi="Times New Roman"/>
          <w:sz w:val="22"/>
          <w:szCs w:val="22"/>
        </w:rPr>
        <w:t>vaccine safety service and clini</w:t>
      </w:r>
      <w:r>
        <w:rPr>
          <w:rFonts w:ascii="Times New Roman" w:hAnsi="Times New Roman"/>
          <w:sz w:val="22"/>
          <w:szCs w:val="22"/>
        </w:rPr>
        <w:t xml:space="preserve">cal immunisation research team, SAFEVIC </w:t>
      </w:r>
      <w:r w:rsidRPr="00001113">
        <w:rPr>
          <w:rFonts w:ascii="Times New Roman" w:hAnsi="Times New Roman"/>
          <w:sz w:val="22"/>
          <w:szCs w:val="22"/>
        </w:rPr>
        <w:t>focuses</w:t>
      </w:r>
      <w:r>
        <w:rPr>
          <w:rFonts w:ascii="Times New Roman" w:hAnsi="Times New Roman"/>
          <w:sz w:val="22"/>
          <w:szCs w:val="22"/>
        </w:rPr>
        <w:t xml:space="preserve"> on </w:t>
      </w:r>
      <w:r w:rsidRPr="005F2297">
        <w:rPr>
          <w:rFonts w:ascii="Times New Roman" w:hAnsi="Times New Roman"/>
          <w:sz w:val="22"/>
          <w:szCs w:val="22"/>
        </w:rPr>
        <w:t>vaccine safety and surveillance</w:t>
      </w:r>
      <w:r>
        <w:rPr>
          <w:rFonts w:ascii="Times New Roman" w:hAnsi="Times New Roman"/>
          <w:sz w:val="22"/>
          <w:szCs w:val="22"/>
        </w:rPr>
        <w:t xml:space="preserve">. </w:t>
      </w:r>
      <w:r w:rsidR="00466CB3">
        <w:rPr>
          <w:rFonts w:ascii="Times New Roman" w:hAnsi="Times New Roman"/>
          <w:sz w:val="22"/>
          <w:szCs w:val="22"/>
        </w:rPr>
        <w:t xml:space="preserve"> </w:t>
      </w:r>
      <w:r>
        <w:rPr>
          <w:rFonts w:ascii="Times New Roman" w:hAnsi="Times New Roman"/>
          <w:sz w:val="22"/>
          <w:szCs w:val="22"/>
        </w:rPr>
        <w:t xml:space="preserve">It also acts as the central reporting service in Victoria for adverse events following </w:t>
      </w:r>
      <w:r w:rsidR="003747B2">
        <w:rPr>
          <w:rFonts w:ascii="Times New Roman" w:hAnsi="Times New Roman"/>
          <w:sz w:val="22"/>
          <w:szCs w:val="22"/>
        </w:rPr>
        <w:t xml:space="preserve">vaccine </w:t>
      </w:r>
      <w:r>
        <w:rPr>
          <w:rFonts w:ascii="Times New Roman" w:hAnsi="Times New Roman"/>
          <w:sz w:val="22"/>
          <w:szCs w:val="22"/>
        </w:rPr>
        <w:t>immunisation.</w:t>
      </w:r>
    </w:p>
    <w:p w:rsidR="009B3450" w:rsidRDefault="009B3450" w:rsidP="007F5FDC">
      <w:pPr>
        <w:autoSpaceDE w:val="0"/>
        <w:autoSpaceDN w:val="0"/>
        <w:adjustRightInd w:val="0"/>
        <w:rPr>
          <w:rFonts w:ascii="Times New Roman" w:hAnsi="Times New Roman"/>
          <w:sz w:val="22"/>
          <w:szCs w:val="22"/>
        </w:rPr>
      </w:pPr>
    </w:p>
    <w:p w:rsidR="009D0BE4" w:rsidRDefault="008F1AEB" w:rsidP="007F5FDC">
      <w:pPr>
        <w:autoSpaceDE w:val="0"/>
        <w:autoSpaceDN w:val="0"/>
        <w:adjustRightInd w:val="0"/>
        <w:rPr>
          <w:rFonts w:ascii="Times New Roman" w:hAnsi="Times New Roman"/>
          <w:sz w:val="22"/>
          <w:szCs w:val="22"/>
        </w:rPr>
      </w:pPr>
      <w:r w:rsidRPr="008F1AEB">
        <w:rPr>
          <w:rFonts w:ascii="Times New Roman" w:hAnsi="Times New Roman"/>
          <w:sz w:val="22"/>
          <w:szCs w:val="22"/>
        </w:rPr>
        <w:t xml:space="preserve">The </w:t>
      </w:r>
      <w:r w:rsidR="004F7999">
        <w:rPr>
          <w:rFonts w:ascii="Times New Roman" w:hAnsi="Times New Roman"/>
          <w:sz w:val="22"/>
          <w:szCs w:val="22"/>
        </w:rPr>
        <w:t>S</w:t>
      </w:r>
      <w:r>
        <w:rPr>
          <w:rFonts w:ascii="Times New Roman" w:hAnsi="Times New Roman"/>
          <w:sz w:val="22"/>
          <w:szCs w:val="22"/>
        </w:rPr>
        <w:t xml:space="preserve">pecification </w:t>
      </w:r>
      <w:r w:rsidR="003747B2">
        <w:rPr>
          <w:rFonts w:ascii="Times New Roman" w:hAnsi="Times New Roman"/>
          <w:sz w:val="22"/>
          <w:szCs w:val="22"/>
        </w:rPr>
        <w:t xml:space="preserve">reflects the need for collaboration between the TGA, </w:t>
      </w:r>
      <w:r w:rsidR="00EA7823">
        <w:rPr>
          <w:rFonts w:ascii="Times New Roman" w:hAnsi="Times New Roman"/>
          <w:sz w:val="22"/>
          <w:szCs w:val="22"/>
        </w:rPr>
        <w:t xml:space="preserve">JICs, </w:t>
      </w:r>
      <w:r w:rsidRPr="008F1AEB">
        <w:rPr>
          <w:rFonts w:ascii="Times New Roman" w:hAnsi="Times New Roman"/>
          <w:sz w:val="22"/>
          <w:szCs w:val="22"/>
        </w:rPr>
        <w:t>NCIRS and SA</w:t>
      </w:r>
      <w:r w:rsidR="007F59C4">
        <w:rPr>
          <w:rFonts w:ascii="Times New Roman" w:hAnsi="Times New Roman"/>
          <w:sz w:val="22"/>
          <w:szCs w:val="22"/>
        </w:rPr>
        <w:t>E</w:t>
      </w:r>
      <w:r w:rsidRPr="008F1AEB">
        <w:rPr>
          <w:rFonts w:ascii="Times New Roman" w:hAnsi="Times New Roman"/>
          <w:sz w:val="22"/>
          <w:szCs w:val="22"/>
        </w:rPr>
        <w:t xml:space="preserve">FVIC </w:t>
      </w:r>
      <w:r w:rsidR="003747B2">
        <w:rPr>
          <w:rFonts w:ascii="Times New Roman" w:hAnsi="Times New Roman"/>
          <w:sz w:val="22"/>
          <w:szCs w:val="22"/>
        </w:rPr>
        <w:t xml:space="preserve">to identify and accurately address safety concerns relating to vaccines as quickly and effectively as possible. </w:t>
      </w:r>
      <w:r w:rsidR="00D72ED6">
        <w:rPr>
          <w:rFonts w:ascii="Times New Roman" w:hAnsi="Times New Roman"/>
          <w:sz w:val="22"/>
          <w:szCs w:val="22"/>
        </w:rPr>
        <w:t xml:space="preserve"> </w:t>
      </w:r>
      <w:r w:rsidR="008F7E80">
        <w:rPr>
          <w:rFonts w:ascii="Times New Roman" w:hAnsi="Times New Roman"/>
          <w:sz w:val="22"/>
          <w:szCs w:val="22"/>
        </w:rPr>
        <w:t>I</w:t>
      </w:r>
      <w:r>
        <w:rPr>
          <w:rFonts w:ascii="Times New Roman" w:hAnsi="Times New Roman"/>
          <w:sz w:val="22"/>
          <w:szCs w:val="22"/>
        </w:rPr>
        <w:t xml:space="preserve">t is </w:t>
      </w:r>
      <w:r w:rsidR="003747B2">
        <w:rPr>
          <w:rFonts w:ascii="Times New Roman" w:hAnsi="Times New Roman"/>
          <w:sz w:val="22"/>
          <w:szCs w:val="22"/>
        </w:rPr>
        <w:t>critical to ensure that</w:t>
      </w:r>
      <w:r>
        <w:rPr>
          <w:rFonts w:ascii="Times New Roman" w:hAnsi="Times New Roman"/>
          <w:sz w:val="22"/>
          <w:szCs w:val="22"/>
        </w:rPr>
        <w:t xml:space="preserve"> these </w:t>
      </w:r>
      <w:r w:rsidR="00385A83">
        <w:rPr>
          <w:rFonts w:ascii="Times New Roman" w:hAnsi="Times New Roman"/>
          <w:sz w:val="22"/>
          <w:szCs w:val="22"/>
        </w:rPr>
        <w:t xml:space="preserve">persons and </w:t>
      </w:r>
      <w:r>
        <w:rPr>
          <w:rFonts w:ascii="Times New Roman" w:hAnsi="Times New Roman"/>
          <w:sz w:val="22"/>
          <w:szCs w:val="22"/>
        </w:rPr>
        <w:t xml:space="preserve">bodies continue to be </w:t>
      </w:r>
      <w:r w:rsidRPr="008F1AEB">
        <w:rPr>
          <w:rFonts w:ascii="Times New Roman" w:hAnsi="Times New Roman"/>
          <w:sz w:val="22"/>
          <w:szCs w:val="22"/>
        </w:rPr>
        <w:t>afforded access t</w:t>
      </w:r>
      <w:r>
        <w:rPr>
          <w:rFonts w:ascii="Times New Roman" w:hAnsi="Times New Roman"/>
          <w:sz w:val="22"/>
          <w:szCs w:val="22"/>
        </w:rPr>
        <w:t xml:space="preserve">o information </w:t>
      </w:r>
      <w:r w:rsidR="00854070">
        <w:rPr>
          <w:rFonts w:ascii="Times New Roman" w:hAnsi="Times New Roman"/>
          <w:sz w:val="22"/>
          <w:szCs w:val="22"/>
        </w:rPr>
        <w:t xml:space="preserve">about adverse events involving vaccine immunisation so that they can participate effectively in the meetings with TGA </w:t>
      </w:r>
      <w:r w:rsidR="00EA7823">
        <w:rPr>
          <w:rFonts w:ascii="Times New Roman" w:hAnsi="Times New Roman"/>
          <w:sz w:val="22"/>
          <w:szCs w:val="22"/>
        </w:rPr>
        <w:t>to contribute to vaccine safety</w:t>
      </w:r>
      <w:r w:rsidR="004F7999">
        <w:rPr>
          <w:rFonts w:ascii="Times New Roman" w:hAnsi="Times New Roman"/>
          <w:sz w:val="22"/>
          <w:szCs w:val="22"/>
        </w:rPr>
        <w:t>.</w:t>
      </w:r>
    </w:p>
    <w:p w:rsidR="00CC61D1" w:rsidRDefault="00CC61D1" w:rsidP="007F5FDC">
      <w:pPr>
        <w:autoSpaceDE w:val="0"/>
        <w:autoSpaceDN w:val="0"/>
        <w:adjustRightInd w:val="0"/>
        <w:rPr>
          <w:rFonts w:ascii="Times New Roman" w:hAnsi="Times New Roman"/>
          <w:sz w:val="22"/>
          <w:szCs w:val="22"/>
        </w:rPr>
      </w:pPr>
    </w:p>
    <w:p w:rsidR="009D0BE4" w:rsidRDefault="009D0BE4" w:rsidP="007F5FDC">
      <w:pPr>
        <w:autoSpaceDE w:val="0"/>
        <w:autoSpaceDN w:val="0"/>
        <w:adjustRightInd w:val="0"/>
        <w:rPr>
          <w:rFonts w:ascii="Times New Roman" w:hAnsi="Times New Roman"/>
          <w:sz w:val="22"/>
          <w:szCs w:val="22"/>
        </w:rPr>
      </w:pPr>
      <w:r>
        <w:rPr>
          <w:rFonts w:ascii="Times New Roman" w:hAnsi="Times New Roman"/>
          <w:sz w:val="22"/>
          <w:szCs w:val="22"/>
        </w:rPr>
        <w:t xml:space="preserve">The kinds of information </w:t>
      </w:r>
      <w:r w:rsidR="007F59C4">
        <w:rPr>
          <w:rFonts w:ascii="Times New Roman" w:hAnsi="Times New Roman"/>
          <w:sz w:val="22"/>
          <w:szCs w:val="22"/>
        </w:rPr>
        <w:t xml:space="preserve">specified </w:t>
      </w:r>
      <w:r w:rsidR="008F7E80">
        <w:rPr>
          <w:rFonts w:ascii="Times New Roman" w:hAnsi="Times New Roman"/>
          <w:sz w:val="22"/>
          <w:szCs w:val="22"/>
        </w:rPr>
        <w:t>in the instrument</w:t>
      </w:r>
      <w:r w:rsidR="002C5FDA">
        <w:rPr>
          <w:rFonts w:ascii="Times New Roman" w:hAnsi="Times New Roman"/>
          <w:sz w:val="22"/>
          <w:szCs w:val="22"/>
        </w:rPr>
        <w:t xml:space="preserve"> </w:t>
      </w:r>
      <w:r w:rsidR="00C90E2F">
        <w:rPr>
          <w:rFonts w:ascii="Times New Roman" w:hAnsi="Times New Roman"/>
          <w:sz w:val="22"/>
          <w:szCs w:val="22"/>
        </w:rPr>
        <w:t xml:space="preserve">is </w:t>
      </w:r>
      <w:r w:rsidR="002C5FDA">
        <w:rPr>
          <w:rFonts w:ascii="Times New Roman" w:hAnsi="Times New Roman"/>
          <w:sz w:val="22"/>
          <w:szCs w:val="22"/>
        </w:rPr>
        <w:t xml:space="preserve">principally information </w:t>
      </w:r>
      <w:r w:rsidR="00C90E2F">
        <w:rPr>
          <w:rFonts w:ascii="Times New Roman" w:hAnsi="Times New Roman"/>
          <w:sz w:val="22"/>
          <w:szCs w:val="22"/>
        </w:rPr>
        <w:t xml:space="preserve">provided to the TGA by </w:t>
      </w:r>
      <w:r w:rsidR="002C5FDA">
        <w:rPr>
          <w:rFonts w:ascii="Times New Roman" w:hAnsi="Times New Roman"/>
          <w:sz w:val="22"/>
          <w:szCs w:val="22"/>
        </w:rPr>
        <w:t xml:space="preserve">the person reporting the event, </w:t>
      </w:r>
      <w:r w:rsidR="00C90E2F">
        <w:rPr>
          <w:rFonts w:ascii="Times New Roman" w:hAnsi="Times New Roman"/>
          <w:sz w:val="22"/>
          <w:szCs w:val="22"/>
        </w:rPr>
        <w:t>such as the patient, carer, medical practitioner, or s</w:t>
      </w:r>
      <w:r w:rsidR="002C5FDA">
        <w:rPr>
          <w:rFonts w:ascii="Times New Roman" w:hAnsi="Times New Roman"/>
          <w:sz w:val="22"/>
          <w:szCs w:val="22"/>
        </w:rPr>
        <w:t>tate or territory health agency</w:t>
      </w:r>
      <w:r w:rsidR="00C90E2F">
        <w:rPr>
          <w:rFonts w:ascii="Times New Roman" w:hAnsi="Times New Roman"/>
          <w:sz w:val="22"/>
          <w:szCs w:val="22"/>
        </w:rPr>
        <w:t xml:space="preserve">, a coroner or a health practitioner.  The kinds of information </w:t>
      </w:r>
      <w:r w:rsidR="002C5FDA">
        <w:rPr>
          <w:rFonts w:ascii="Times New Roman" w:hAnsi="Times New Roman"/>
          <w:sz w:val="22"/>
          <w:szCs w:val="22"/>
        </w:rPr>
        <w:t xml:space="preserve">that may be released to JICs, NCIRs and SAEFVIC </w:t>
      </w:r>
      <w:r>
        <w:rPr>
          <w:rFonts w:ascii="Times New Roman" w:hAnsi="Times New Roman"/>
          <w:sz w:val="22"/>
          <w:szCs w:val="22"/>
        </w:rPr>
        <w:t>include</w:t>
      </w:r>
      <w:r w:rsidR="008F7E80">
        <w:rPr>
          <w:rFonts w:ascii="Times New Roman" w:hAnsi="Times New Roman"/>
          <w:sz w:val="22"/>
          <w:szCs w:val="22"/>
        </w:rPr>
        <w:t>:</w:t>
      </w:r>
      <w:r>
        <w:rPr>
          <w:rFonts w:ascii="Times New Roman" w:hAnsi="Times New Roman"/>
          <w:sz w:val="22"/>
          <w:szCs w:val="22"/>
        </w:rPr>
        <w:t xml:space="preserve"> the </w:t>
      </w:r>
      <w:r w:rsidR="008F7E80">
        <w:rPr>
          <w:rFonts w:ascii="Times New Roman" w:hAnsi="Times New Roman"/>
          <w:sz w:val="22"/>
          <w:szCs w:val="22"/>
        </w:rPr>
        <w:t>s</w:t>
      </w:r>
      <w:r>
        <w:rPr>
          <w:rFonts w:ascii="Times New Roman" w:hAnsi="Times New Roman"/>
          <w:sz w:val="22"/>
          <w:szCs w:val="22"/>
        </w:rPr>
        <w:t xml:space="preserve">tate or </w:t>
      </w:r>
      <w:r w:rsidR="008F7E80">
        <w:rPr>
          <w:rFonts w:ascii="Times New Roman" w:hAnsi="Times New Roman"/>
          <w:sz w:val="22"/>
          <w:szCs w:val="22"/>
        </w:rPr>
        <w:t>t</w:t>
      </w:r>
      <w:r>
        <w:rPr>
          <w:rFonts w:ascii="Times New Roman" w:hAnsi="Times New Roman"/>
          <w:sz w:val="22"/>
          <w:szCs w:val="22"/>
        </w:rPr>
        <w:t>erritory in</w:t>
      </w:r>
      <w:r w:rsidR="007536B9">
        <w:rPr>
          <w:rFonts w:ascii="Times New Roman" w:hAnsi="Times New Roman"/>
          <w:sz w:val="22"/>
          <w:szCs w:val="22"/>
        </w:rPr>
        <w:t> </w:t>
      </w:r>
      <w:r>
        <w:rPr>
          <w:rFonts w:ascii="Times New Roman" w:hAnsi="Times New Roman"/>
          <w:sz w:val="22"/>
          <w:szCs w:val="22"/>
        </w:rPr>
        <w:t>which the adverse event occurred</w:t>
      </w:r>
      <w:r w:rsidR="008F7E80">
        <w:rPr>
          <w:rFonts w:ascii="Times New Roman" w:hAnsi="Times New Roman"/>
          <w:sz w:val="22"/>
          <w:szCs w:val="22"/>
        </w:rPr>
        <w:t>;</w:t>
      </w:r>
      <w:r>
        <w:rPr>
          <w:rFonts w:ascii="Times New Roman" w:hAnsi="Times New Roman"/>
          <w:sz w:val="22"/>
          <w:szCs w:val="22"/>
        </w:rPr>
        <w:t xml:space="preserve"> the </w:t>
      </w:r>
      <w:r w:rsidR="007F59C4">
        <w:rPr>
          <w:rFonts w:ascii="Times New Roman" w:hAnsi="Times New Roman"/>
          <w:sz w:val="22"/>
          <w:szCs w:val="22"/>
        </w:rPr>
        <w:lastRenderedPageBreak/>
        <w:t xml:space="preserve">name </w:t>
      </w:r>
      <w:r>
        <w:rPr>
          <w:rFonts w:ascii="Times New Roman" w:hAnsi="Times New Roman"/>
          <w:sz w:val="22"/>
          <w:szCs w:val="22"/>
        </w:rPr>
        <w:t>of</w:t>
      </w:r>
      <w:r w:rsidR="007F59C4">
        <w:rPr>
          <w:rFonts w:ascii="Times New Roman" w:hAnsi="Times New Roman"/>
          <w:sz w:val="22"/>
          <w:szCs w:val="22"/>
        </w:rPr>
        <w:t xml:space="preserve"> the relevant</w:t>
      </w:r>
      <w:r>
        <w:rPr>
          <w:rFonts w:ascii="Times New Roman" w:hAnsi="Times New Roman"/>
          <w:sz w:val="22"/>
          <w:szCs w:val="22"/>
        </w:rPr>
        <w:t xml:space="preserve"> vaccine</w:t>
      </w:r>
      <w:r w:rsidR="008F7E80">
        <w:rPr>
          <w:rFonts w:ascii="Times New Roman" w:hAnsi="Times New Roman"/>
          <w:sz w:val="22"/>
          <w:szCs w:val="22"/>
        </w:rPr>
        <w:t>;</w:t>
      </w:r>
      <w:r>
        <w:rPr>
          <w:rFonts w:ascii="Times New Roman" w:hAnsi="Times New Roman"/>
          <w:sz w:val="22"/>
          <w:szCs w:val="22"/>
        </w:rPr>
        <w:t xml:space="preserve"> the duration of the adverse event</w:t>
      </w:r>
      <w:r w:rsidR="008F7E80">
        <w:rPr>
          <w:rFonts w:ascii="Times New Roman" w:hAnsi="Times New Roman"/>
          <w:sz w:val="22"/>
          <w:szCs w:val="22"/>
        </w:rPr>
        <w:t>;</w:t>
      </w:r>
      <w:r>
        <w:rPr>
          <w:rFonts w:ascii="Times New Roman" w:hAnsi="Times New Roman"/>
          <w:sz w:val="22"/>
          <w:szCs w:val="22"/>
        </w:rPr>
        <w:t xml:space="preserve"> the age and gender of the patient</w:t>
      </w:r>
      <w:r w:rsidR="008F7E80">
        <w:rPr>
          <w:rFonts w:ascii="Times New Roman" w:hAnsi="Times New Roman"/>
          <w:sz w:val="22"/>
          <w:szCs w:val="22"/>
        </w:rPr>
        <w:t>;</w:t>
      </w:r>
      <w:r>
        <w:rPr>
          <w:rFonts w:ascii="Times New Roman" w:hAnsi="Times New Roman"/>
          <w:sz w:val="22"/>
          <w:szCs w:val="22"/>
        </w:rPr>
        <w:t xml:space="preserve"> a summary report of the adverse event</w:t>
      </w:r>
      <w:r w:rsidR="008F7E80">
        <w:rPr>
          <w:rFonts w:ascii="Times New Roman" w:hAnsi="Times New Roman"/>
          <w:sz w:val="22"/>
          <w:szCs w:val="22"/>
        </w:rPr>
        <w:t>;</w:t>
      </w:r>
      <w:r w:rsidR="00401062">
        <w:rPr>
          <w:rFonts w:ascii="Times New Roman" w:hAnsi="Times New Roman"/>
          <w:sz w:val="22"/>
          <w:szCs w:val="22"/>
        </w:rPr>
        <w:t xml:space="preserve"> and </w:t>
      </w:r>
      <w:r w:rsidR="000C3FE0">
        <w:rPr>
          <w:rFonts w:ascii="Times New Roman" w:hAnsi="Times New Roman"/>
          <w:sz w:val="22"/>
          <w:szCs w:val="22"/>
        </w:rPr>
        <w:t xml:space="preserve">other </w:t>
      </w:r>
      <w:r w:rsidR="00401062">
        <w:rPr>
          <w:rFonts w:ascii="Times New Roman" w:hAnsi="Times New Roman"/>
          <w:sz w:val="22"/>
          <w:szCs w:val="22"/>
        </w:rPr>
        <w:t>information</w:t>
      </w:r>
      <w:r w:rsidR="000C3FE0">
        <w:rPr>
          <w:rFonts w:ascii="Times New Roman" w:hAnsi="Times New Roman"/>
          <w:sz w:val="22"/>
          <w:szCs w:val="22"/>
        </w:rPr>
        <w:t xml:space="preserve"> </w:t>
      </w:r>
      <w:r w:rsidR="004E342D">
        <w:rPr>
          <w:rFonts w:ascii="Times New Roman" w:hAnsi="Times New Roman"/>
          <w:sz w:val="22"/>
          <w:szCs w:val="22"/>
        </w:rPr>
        <w:t>that relates to the TGA’s investigation of the event.</w:t>
      </w:r>
    </w:p>
    <w:p w:rsidR="008F1AEB" w:rsidRDefault="008F1AEB" w:rsidP="007F5FDC">
      <w:pPr>
        <w:autoSpaceDE w:val="0"/>
        <w:autoSpaceDN w:val="0"/>
        <w:adjustRightInd w:val="0"/>
        <w:rPr>
          <w:rFonts w:ascii="Times New Roman" w:hAnsi="Times New Roman"/>
          <w:sz w:val="22"/>
          <w:szCs w:val="22"/>
        </w:rPr>
      </w:pPr>
    </w:p>
    <w:p w:rsidR="000F61FA" w:rsidRDefault="000F61FA" w:rsidP="000F61FA">
      <w:pPr>
        <w:rPr>
          <w:rFonts w:ascii="Times New Roman" w:hAnsi="Times New Roman"/>
          <w:b/>
          <w:sz w:val="22"/>
          <w:szCs w:val="22"/>
        </w:rPr>
      </w:pPr>
      <w:r w:rsidRPr="00283121">
        <w:rPr>
          <w:rFonts w:ascii="Times New Roman" w:hAnsi="Times New Roman"/>
          <w:b/>
          <w:sz w:val="22"/>
          <w:szCs w:val="22"/>
        </w:rPr>
        <w:t>Consultation</w:t>
      </w:r>
    </w:p>
    <w:p w:rsidR="00F44756" w:rsidRPr="00283121" w:rsidRDefault="00F44756" w:rsidP="000F61FA">
      <w:pPr>
        <w:rPr>
          <w:rFonts w:ascii="Times New Roman" w:hAnsi="Times New Roman"/>
          <w:b/>
          <w:sz w:val="22"/>
          <w:szCs w:val="22"/>
        </w:rPr>
      </w:pPr>
    </w:p>
    <w:p w:rsidR="009D0BE4" w:rsidRDefault="0071382E" w:rsidP="000F61FA">
      <w:pPr>
        <w:rPr>
          <w:rFonts w:ascii="Times New Roman" w:hAnsi="Times New Roman"/>
          <w:sz w:val="22"/>
          <w:szCs w:val="22"/>
        </w:rPr>
      </w:pPr>
      <w:r>
        <w:rPr>
          <w:rFonts w:ascii="Times New Roman" w:hAnsi="Times New Roman"/>
          <w:sz w:val="22"/>
          <w:szCs w:val="22"/>
        </w:rPr>
        <w:t xml:space="preserve">On </w:t>
      </w:r>
      <w:r w:rsidR="001433DB" w:rsidRPr="001433DB">
        <w:rPr>
          <w:rFonts w:ascii="Times New Roman" w:hAnsi="Times New Roman"/>
          <w:sz w:val="22"/>
          <w:szCs w:val="22"/>
        </w:rPr>
        <w:t>25 January 2021</w:t>
      </w:r>
      <w:r w:rsidR="004E342D">
        <w:rPr>
          <w:rFonts w:ascii="Times New Roman" w:hAnsi="Times New Roman"/>
          <w:sz w:val="22"/>
          <w:szCs w:val="22"/>
        </w:rPr>
        <w:t>,</w:t>
      </w:r>
      <w:r w:rsidR="00E93DB3">
        <w:rPr>
          <w:rFonts w:ascii="Times New Roman" w:hAnsi="Times New Roman"/>
          <w:sz w:val="22"/>
          <w:szCs w:val="22"/>
        </w:rPr>
        <w:t xml:space="preserve"> </w:t>
      </w:r>
      <w:r>
        <w:rPr>
          <w:rFonts w:ascii="Times New Roman" w:hAnsi="Times New Roman"/>
          <w:sz w:val="22"/>
          <w:szCs w:val="22"/>
        </w:rPr>
        <w:t xml:space="preserve">a notice </w:t>
      </w:r>
      <w:r w:rsidR="00D024B9">
        <w:rPr>
          <w:rFonts w:ascii="Times New Roman" w:hAnsi="Times New Roman"/>
          <w:sz w:val="22"/>
          <w:szCs w:val="22"/>
        </w:rPr>
        <w:t>about the nature and purpose of TGA AEFI JIC meetings was published on the TGA’s website</w:t>
      </w:r>
      <w:r>
        <w:rPr>
          <w:rFonts w:ascii="Times New Roman" w:hAnsi="Times New Roman"/>
          <w:sz w:val="22"/>
          <w:szCs w:val="22"/>
        </w:rPr>
        <w:t xml:space="preserve"> (</w:t>
      </w:r>
      <w:r w:rsidR="004A5634" w:rsidRPr="00F44756">
        <w:rPr>
          <w:rFonts w:ascii="Times New Roman" w:hAnsi="Times New Roman"/>
          <w:sz w:val="22"/>
          <w:szCs w:val="22"/>
        </w:rPr>
        <w:t>www.tga.gov.au</w:t>
      </w:r>
      <w:r>
        <w:rPr>
          <w:rFonts w:ascii="Times New Roman" w:hAnsi="Times New Roman"/>
          <w:sz w:val="22"/>
          <w:szCs w:val="22"/>
        </w:rPr>
        <w:t>),</w:t>
      </w:r>
      <w:r w:rsidR="00D024B9">
        <w:rPr>
          <w:rFonts w:ascii="Times New Roman" w:hAnsi="Times New Roman"/>
          <w:sz w:val="22"/>
          <w:szCs w:val="22"/>
        </w:rPr>
        <w:t xml:space="preserve"> highlight</w:t>
      </w:r>
      <w:r>
        <w:rPr>
          <w:rFonts w:ascii="Times New Roman" w:hAnsi="Times New Roman"/>
          <w:sz w:val="22"/>
          <w:szCs w:val="22"/>
        </w:rPr>
        <w:t>ing</w:t>
      </w:r>
      <w:r w:rsidR="00D024B9">
        <w:rPr>
          <w:rFonts w:ascii="Times New Roman" w:hAnsi="Times New Roman"/>
          <w:sz w:val="22"/>
          <w:szCs w:val="22"/>
        </w:rPr>
        <w:t xml:space="preserve"> the </w:t>
      </w:r>
      <w:r w:rsidR="0097725A">
        <w:rPr>
          <w:rFonts w:ascii="Times New Roman" w:hAnsi="Times New Roman"/>
          <w:sz w:val="22"/>
          <w:szCs w:val="22"/>
        </w:rPr>
        <w:t>importance of the</w:t>
      </w:r>
      <w:r w:rsidR="00D024B9">
        <w:rPr>
          <w:rFonts w:ascii="Times New Roman" w:hAnsi="Times New Roman"/>
          <w:sz w:val="22"/>
          <w:szCs w:val="22"/>
        </w:rPr>
        <w:t>s</w:t>
      </w:r>
      <w:r w:rsidR="0097725A">
        <w:rPr>
          <w:rFonts w:ascii="Times New Roman" w:hAnsi="Times New Roman"/>
          <w:sz w:val="22"/>
          <w:szCs w:val="22"/>
        </w:rPr>
        <w:t>e</w:t>
      </w:r>
      <w:r w:rsidR="00D024B9">
        <w:rPr>
          <w:rFonts w:ascii="Times New Roman" w:hAnsi="Times New Roman"/>
          <w:sz w:val="22"/>
          <w:szCs w:val="22"/>
        </w:rPr>
        <w:t xml:space="preserve"> meetings in relation to vaccine safety </w:t>
      </w:r>
      <w:r>
        <w:rPr>
          <w:rFonts w:ascii="Times New Roman" w:hAnsi="Times New Roman"/>
          <w:sz w:val="22"/>
          <w:szCs w:val="22"/>
        </w:rPr>
        <w:t>and explaining the need for the disclosure of information relating to vaccine immunisation adverse events to support effective post-market monitoring of vaccines in Australia</w:t>
      </w:r>
      <w:r w:rsidR="00D024B9">
        <w:rPr>
          <w:rFonts w:ascii="Times New Roman" w:hAnsi="Times New Roman"/>
          <w:sz w:val="22"/>
          <w:szCs w:val="22"/>
        </w:rPr>
        <w:t xml:space="preserve">. </w:t>
      </w:r>
      <w:r w:rsidR="003319A6">
        <w:rPr>
          <w:rFonts w:ascii="Times New Roman" w:hAnsi="Times New Roman"/>
          <w:sz w:val="22"/>
          <w:szCs w:val="22"/>
        </w:rPr>
        <w:t xml:space="preserve"> </w:t>
      </w:r>
      <w:r>
        <w:rPr>
          <w:rFonts w:ascii="Times New Roman" w:hAnsi="Times New Roman"/>
          <w:sz w:val="22"/>
          <w:szCs w:val="22"/>
        </w:rPr>
        <w:t xml:space="preserve">No stakeholder or public comment was received in relation to the notice. </w:t>
      </w:r>
      <w:r w:rsidR="003319A6">
        <w:rPr>
          <w:rFonts w:ascii="Times New Roman" w:hAnsi="Times New Roman"/>
          <w:sz w:val="22"/>
          <w:szCs w:val="22"/>
        </w:rPr>
        <w:t xml:space="preserve"> </w:t>
      </w:r>
      <w:r>
        <w:rPr>
          <w:rFonts w:ascii="Times New Roman" w:hAnsi="Times New Roman"/>
          <w:sz w:val="22"/>
          <w:szCs w:val="22"/>
        </w:rPr>
        <w:t xml:space="preserve">Further </w:t>
      </w:r>
      <w:r w:rsidR="00157AE7">
        <w:rPr>
          <w:rFonts w:ascii="Times New Roman" w:hAnsi="Times New Roman"/>
          <w:sz w:val="22"/>
          <w:szCs w:val="22"/>
        </w:rPr>
        <w:t xml:space="preserve">consultation was not </w:t>
      </w:r>
      <w:r>
        <w:rPr>
          <w:rFonts w:ascii="Times New Roman" w:hAnsi="Times New Roman"/>
          <w:sz w:val="22"/>
          <w:szCs w:val="22"/>
        </w:rPr>
        <w:t>considered</w:t>
      </w:r>
      <w:r w:rsidR="00157AE7">
        <w:rPr>
          <w:rFonts w:ascii="Times New Roman" w:hAnsi="Times New Roman"/>
          <w:sz w:val="22"/>
          <w:szCs w:val="22"/>
        </w:rPr>
        <w:t xml:space="preserve"> ne</w:t>
      </w:r>
      <w:r w:rsidR="00B14566">
        <w:rPr>
          <w:rFonts w:ascii="Times New Roman" w:hAnsi="Times New Roman"/>
          <w:sz w:val="22"/>
          <w:szCs w:val="22"/>
        </w:rPr>
        <w:t>cessary</w:t>
      </w:r>
      <w:r>
        <w:rPr>
          <w:rFonts w:ascii="Times New Roman" w:hAnsi="Times New Roman"/>
          <w:sz w:val="22"/>
          <w:szCs w:val="22"/>
        </w:rPr>
        <w:t>, particularly</w:t>
      </w:r>
      <w:r w:rsidR="00B14566">
        <w:rPr>
          <w:rFonts w:ascii="Times New Roman" w:hAnsi="Times New Roman"/>
          <w:sz w:val="22"/>
          <w:szCs w:val="22"/>
        </w:rPr>
        <w:t xml:space="preserve"> as the S</w:t>
      </w:r>
      <w:r w:rsidR="00157AE7">
        <w:rPr>
          <w:rFonts w:ascii="Times New Roman" w:hAnsi="Times New Roman"/>
          <w:sz w:val="22"/>
          <w:szCs w:val="22"/>
        </w:rPr>
        <w:t xml:space="preserve">pecification </w:t>
      </w:r>
      <w:r w:rsidR="00FE0AE1">
        <w:rPr>
          <w:rFonts w:ascii="Times New Roman" w:hAnsi="Times New Roman"/>
          <w:sz w:val="22"/>
          <w:szCs w:val="22"/>
        </w:rPr>
        <w:t>gives effect to existing</w:t>
      </w:r>
      <w:r w:rsidR="0093790D">
        <w:rPr>
          <w:rFonts w:ascii="Times New Roman" w:hAnsi="Times New Roman"/>
          <w:sz w:val="22"/>
          <w:szCs w:val="22"/>
        </w:rPr>
        <w:t xml:space="preserve"> arrangements</w:t>
      </w:r>
      <w:r w:rsidR="00466CB3">
        <w:rPr>
          <w:rFonts w:ascii="Times New Roman" w:hAnsi="Times New Roman"/>
          <w:sz w:val="22"/>
          <w:szCs w:val="22"/>
        </w:rPr>
        <w:t>,</w:t>
      </w:r>
      <w:r w:rsidR="00305B0D">
        <w:rPr>
          <w:rFonts w:ascii="Times New Roman" w:hAnsi="Times New Roman"/>
          <w:sz w:val="22"/>
          <w:szCs w:val="22"/>
        </w:rPr>
        <w:t xml:space="preserve"> and in light of </w:t>
      </w:r>
      <w:r w:rsidR="005B7A13">
        <w:rPr>
          <w:rFonts w:ascii="Times New Roman" w:hAnsi="Times New Roman"/>
          <w:sz w:val="22"/>
          <w:szCs w:val="22"/>
        </w:rPr>
        <w:t xml:space="preserve">the need for the Specification to be </w:t>
      </w:r>
      <w:r w:rsidR="004E342D">
        <w:rPr>
          <w:rFonts w:ascii="Times New Roman" w:hAnsi="Times New Roman"/>
          <w:sz w:val="22"/>
          <w:szCs w:val="22"/>
        </w:rPr>
        <w:t>formalised</w:t>
      </w:r>
      <w:r w:rsidR="005B7A13">
        <w:rPr>
          <w:rFonts w:ascii="Times New Roman" w:hAnsi="Times New Roman"/>
          <w:sz w:val="22"/>
          <w:szCs w:val="22"/>
        </w:rPr>
        <w:t xml:space="preserve"> without delay given </w:t>
      </w:r>
      <w:r w:rsidR="00305B0D">
        <w:rPr>
          <w:rFonts w:ascii="Times New Roman" w:hAnsi="Times New Roman"/>
          <w:sz w:val="22"/>
          <w:szCs w:val="22"/>
        </w:rPr>
        <w:t>the significance of ensuring effective post-market monitoring of the safety of COVID-19 vaccines</w:t>
      </w:r>
      <w:r w:rsidR="004A5634">
        <w:rPr>
          <w:rFonts w:ascii="Times New Roman" w:hAnsi="Times New Roman"/>
          <w:sz w:val="22"/>
          <w:szCs w:val="22"/>
        </w:rPr>
        <w:t>.</w:t>
      </w:r>
    </w:p>
    <w:p w:rsidR="009D0BE4" w:rsidRPr="00283121" w:rsidRDefault="009D0BE4" w:rsidP="009D0BE4">
      <w:pPr>
        <w:rPr>
          <w:rFonts w:ascii="Times New Roman" w:hAnsi="Times New Roman"/>
          <w:b/>
          <w:sz w:val="22"/>
          <w:szCs w:val="22"/>
        </w:rPr>
      </w:pPr>
    </w:p>
    <w:p w:rsidR="009D0BE4" w:rsidRPr="00283121" w:rsidRDefault="009D0BE4" w:rsidP="009D0BE4">
      <w:pPr>
        <w:rPr>
          <w:rFonts w:ascii="Times New Roman" w:hAnsi="Times New Roman"/>
          <w:sz w:val="22"/>
          <w:szCs w:val="22"/>
        </w:rPr>
      </w:pPr>
      <w:r w:rsidRPr="00283121">
        <w:rPr>
          <w:rFonts w:ascii="Times New Roman" w:hAnsi="Times New Roman"/>
          <w:sz w:val="22"/>
          <w:szCs w:val="22"/>
        </w:rPr>
        <w:t>A regulation impact statement was not required in relation to the development of the Specification, as the matter of specifying kinds of therapeutic goods information under section 61 of the Act is the subject of a standing exemption from the regulation impact statement process (OBPR ID15070).</w:t>
      </w:r>
    </w:p>
    <w:p w:rsidR="009D0BE4" w:rsidRDefault="009D0BE4" w:rsidP="000F61FA">
      <w:pPr>
        <w:rPr>
          <w:rFonts w:ascii="Times New Roman" w:hAnsi="Times New Roman"/>
          <w:sz w:val="22"/>
          <w:szCs w:val="22"/>
        </w:rPr>
      </w:pPr>
    </w:p>
    <w:p w:rsidR="000F61FA" w:rsidRPr="00283121" w:rsidRDefault="000F61FA" w:rsidP="000F61FA">
      <w:pPr>
        <w:rPr>
          <w:rFonts w:ascii="Times New Roman" w:hAnsi="Times New Roman"/>
          <w:sz w:val="22"/>
          <w:szCs w:val="22"/>
        </w:rPr>
      </w:pPr>
      <w:r w:rsidRPr="00283121">
        <w:rPr>
          <w:rFonts w:ascii="Times New Roman" w:hAnsi="Times New Roman"/>
          <w:sz w:val="22"/>
          <w:szCs w:val="22"/>
        </w:rPr>
        <w:t xml:space="preserve">Details of the Specification are set out in </w:t>
      </w:r>
      <w:r w:rsidRPr="00283121">
        <w:rPr>
          <w:rFonts w:ascii="Times New Roman" w:hAnsi="Times New Roman"/>
          <w:b/>
          <w:sz w:val="22"/>
          <w:szCs w:val="22"/>
        </w:rPr>
        <w:t>Attachment A</w:t>
      </w:r>
      <w:r w:rsidRPr="00283121">
        <w:rPr>
          <w:rFonts w:ascii="Times New Roman" w:hAnsi="Times New Roman"/>
          <w:sz w:val="22"/>
          <w:szCs w:val="22"/>
        </w:rPr>
        <w:t>.</w:t>
      </w:r>
    </w:p>
    <w:p w:rsidR="000F61FA" w:rsidRPr="00283121" w:rsidRDefault="000F61FA" w:rsidP="000F61FA">
      <w:pPr>
        <w:rPr>
          <w:rFonts w:ascii="Times New Roman" w:hAnsi="Times New Roman"/>
          <w:sz w:val="22"/>
          <w:szCs w:val="22"/>
        </w:rPr>
      </w:pPr>
    </w:p>
    <w:p w:rsidR="000F61FA" w:rsidRPr="00283121" w:rsidRDefault="000F61FA" w:rsidP="000F61FA">
      <w:pPr>
        <w:rPr>
          <w:rFonts w:ascii="Times New Roman" w:hAnsi="Times New Roman"/>
          <w:sz w:val="22"/>
          <w:szCs w:val="22"/>
        </w:rPr>
      </w:pPr>
      <w:r w:rsidRPr="00283121">
        <w:rPr>
          <w:rFonts w:ascii="Times New Roman" w:hAnsi="Times New Roman"/>
          <w:sz w:val="22"/>
          <w:szCs w:val="22"/>
        </w:rPr>
        <w:t xml:space="preserve">The Specification is compatible with human rights and freedoms recognised or declared under section 3 of the </w:t>
      </w:r>
      <w:r w:rsidRPr="00283121">
        <w:rPr>
          <w:rFonts w:ascii="Times New Roman" w:hAnsi="Times New Roman"/>
          <w:i/>
          <w:sz w:val="22"/>
          <w:szCs w:val="22"/>
        </w:rPr>
        <w:t>Human Rights (Parliamentary Scrutiny) Act 2011</w:t>
      </w:r>
      <w:r w:rsidRPr="00283121">
        <w:rPr>
          <w:rFonts w:ascii="Times New Roman" w:hAnsi="Times New Roman"/>
          <w:sz w:val="22"/>
          <w:szCs w:val="22"/>
        </w:rPr>
        <w:t xml:space="preserve">. </w:t>
      </w:r>
      <w:r w:rsidR="000D44D1">
        <w:rPr>
          <w:rFonts w:ascii="Times New Roman" w:hAnsi="Times New Roman"/>
          <w:sz w:val="22"/>
          <w:szCs w:val="22"/>
        </w:rPr>
        <w:t xml:space="preserve"> </w:t>
      </w:r>
      <w:r w:rsidRPr="00283121">
        <w:rPr>
          <w:rFonts w:ascii="Times New Roman" w:hAnsi="Times New Roman"/>
          <w:sz w:val="22"/>
          <w:szCs w:val="22"/>
        </w:rPr>
        <w:t xml:space="preserve">A full statement of compatibility is set out in </w:t>
      </w:r>
      <w:r w:rsidRPr="00283121">
        <w:rPr>
          <w:rFonts w:ascii="Times New Roman" w:hAnsi="Times New Roman"/>
          <w:b/>
          <w:sz w:val="22"/>
          <w:szCs w:val="22"/>
        </w:rPr>
        <w:t>Attachment B</w:t>
      </w:r>
      <w:r w:rsidRPr="00283121">
        <w:rPr>
          <w:rFonts w:ascii="Times New Roman" w:hAnsi="Times New Roman"/>
          <w:sz w:val="22"/>
          <w:szCs w:val="22"/>
        </w:rPr>
        <w:t>.</w:t>
      </w:r>
    </w:p>
    <w:p w:rsidR="000F61FA" w:rsidRPr="00283121" w:rsidRDefault="000F61FA" w:rsidP="000F61FA">
      <w:pPr>
        <w:rPr>
          <w:rFonts w:ascii="Times New Roman" w:hAnsi="Times New Roman"/>
          <w:sz w:val="22"/>
          <w:szCs w:val="22"/>
        </w:rPr>
      </w:pPr>
    </w:p>
    <w:p w:rsidR="000F61FA" w:rsidRPr="00283121" w:rsidRDefault="000F61FA" w:rsidP="000F61FA">
      <w:pPr>
        <w:rPr>
          <w:rFonts w:ascii="Times New Roman" w:hAnsi="Times New Roman"/>
          <w:sz w:val="22"/>
          <w:szCs w:val="22"/>
        </w:rPr>
      </w:pPr>
      <w:r w:rsidRPr="00283121">
        <w:rPr>
          <w:rFonts w:ascii="Times New Roman" w:hAnsi="Times New Roman"/>
          <w:sz w:val="22"/>
          <w:szCs w:val="22"/>
        </w:rPr>
        <w:t>The Specification is a disallowable legislative instrument</w:t>
      </w:r>
      <w:r w:rsidRPr="00283121">
        <w:rPr>
          <w:rFonts w:ascii="Times New Roman" w:hAnsi="Times New Roman"/>
          <w:i/>
          <w:sz w:val="22"/>
          <w:szCs w:val="22"/>
        </w:rPr>
        <w:t xml:space="preserve"> </w:t>
      </w:r>
      <w:r w:rsidRPr="00283121">
        <w:rPr>
          <w:rFonts w:ascii="Times New Roman" w:hAnsi="Times New Roman"/>
          <w:sz w:val="22"/>
          <w:szCs w:val="22"/>
        </w:rPr>
        <w:t>for the purposes of the</w:t>
      </w:r>
      <w:r w:rsidR="003D4E55">
        <w:rPr>
          <w:rFonts w:ascii="Times New Roman" w:hAnsi="Times New Roman"/>
          <w:sz w:val="22"/>
          <w:szCs w:val="22"/>
        </w:rPr>
        <w:t xml:space="preserve"> </w:t>
      </w:r>
      <w:r w:rsidR="003D4E55" w:rsidRPr="00466CB3">
        <w:rPr>
          <w:rFonts w:ascii="Times New Roman" w:hAnsi="Times New Roman"/>
          <w:i/>
          <w:sz w:val="22"/>
          <w:szCs w:val="22"/>
        </w:rPr>
        <w:t>Legislation Act</w:t>
      </w:r>
      <w:r w:rsidRPr="00466CB3">
        <w:rPr>
          <w:rFonts w:ascii="Times New Roman" w:hAnsi="Times New Roman"/>
          <w:i/>
          <w:sz w:val="22"/>
          <w:szCs w:val="22"/>
        </w:rPr>
        <w:t xml:space="preserve"> </w:t>
      </w:r>
      <w:r w:rsidR="00466CB3">
        <w:rPr>
          <w:rFonts w:ascii="Times New Roman" w:hAnsi="Times New Roman"/>
          <w:i/>
          <w:sz w:val="22"/>
          <w:szCs w:val="22"/>
        </w:rPr>
        <w:t xml:space="preserve">2003 </w:t>
      </w:r>
      <w:r w:rsidRPr="00283121">
        <w:rPr>
          <w:rFonts w:ascii="Times New Roman" w:hAnsi="Times New Roman"/>
          <w:sz w:val="22"/>
          <w:szCs w:val="22"/>
        </w:rPr>
        <w:t>and commences on the day after registration on the Federal Register of Legislation.</w:t>
      </w:r>
      <w:r w:rsidRPr="00283121">
        <w:rPr>
          <w:rFonts w:ascii="Times New Roman" w:hAnsi="Times New Roman"/>
          <w:b/>
          <w:bCs/>
          <w:sz w:val="22"/>
          <w:szCs w:val="22"/>
        </w:rPr>
        <w:br w:type="page"/>
      </w:r>
    </w:p>
    <w:p w:rsidR="000F61FA" w:rsidRPr="00283121" w:rsidRDefault="000F61FA" w:rsidP="000F61FA">
      <w:pPr>
        <w:jc w:val="right"/>
        <w:rPr>
          <w:rFonts w:ascii="Times New Roman" w:hAnsi="Times New Roman"/>
          <w:b/>
          <w:bCs/>
          <w:sz w:val="22"/>
          <w:szCs w:val="22"/>
        </w:rPr>
      </w:pPr>
      <w:r w:rsidRPr="00283121">
        <w:rPr>
          <w:rFonts w:ascii="Times New Roman" w:hAnsi="Times New Roman"/>
          <w:b/>
          <w:bCs/>
          <w:sz w:val="22"/>
          <w:szCs w:val="22"/>
        </w:rPr>
        <w:lastRenderedPageBreak/>
        <w:t>Attachment A</w:t>
      </w:r>
    </w:p>
    <w:p w:rsidR="000F61FA" w:rsidRPr="00283121" w:rsidRDefault="000F61FA" w:rsidP="000F61FA">
      <w:pPr>
        <w:rPr>
          <w:rFonts w:ascii="Times New Roman" w:hAnsi="Times New Roman"/>
          <w:b/>
          <w:bCs/>
          <w:sz w:val="22"/>
          <w:szCs w:val="22"/>
        </w:rPr>
      </w:pPr>
    </w:p>
    <w:p w:rsidR="000F61FA" w:rsidRPr="00283121" w:rsidRDefault="000F61FA" w:rsidP="000F61FA">
      <w:pPr>
        <w:rPr>
          <w:rFonts w:ascii="Times New Roman" w:hAnsi="Times New Roman"/>
          <w:b/>
          <w:bCs/>
          <w:i/>
          <w:sz w:val="22"/>
          <w:szCs w:val="22"/>
        </w:rPr>
      </w:pPr>
      <w:r w:rsidRPr="00283121">
        <w:rPr>
          <w:rFonts w:ascii="Times New Roman" w:hAnsi="Times New Roman"/>
          <w:b/>
          <w:bCs/>
          <w:sz w:val="22"/>
          <w:szCs w:val="22"/>
        </w:rPr>
        <w:t xml:space="preserve">Details of the </w:t>
      </w:r>
      <w:r w:rsidRPr="00283121">
        <w:rPr>
          <w:rFonts w:ascii="Times New Roman" w:hAnsi="Times New Roman"/>
          <w:b/>
          <w:i/>
          <w:sz w:val="22"/>
          <w:szCs w:val="22"/>
        </w:rPr>
        <w:t>Therapeutic Goods (</w:t>
      </w:r>
      <w:r w:rsidR="007D3007">
        <w:rPr>
          <w:rFonts w:ascii="Times New Roman" w:hAnsi="Times New Roman"/>
          <w:b/>
          <w:i/>
          <w:sz w:val="22"/>
          <w:szCs w:val="22"/>
        </w:rPr>
        <w:t>Adverse Event</w:t>
      </w:r>
      <w:r w:rsidR="00305B0D">
        <w:rPr>
          <w:rFonts w:ascii="Times New Roman" w:hAnsi="Times New Roman"/>
          <w:b/>
          <w:i/>
          <w:sz w:val="22"/>
          <w:szCs w:val="22"/>
        </w:rPr>
        <w:t>s</w:t>
      </w:r>
      <w:r w:rsidR="007D3007">
        <w:rPr>
          <w:rFonts w:ascii="Times New Roman" w:hAnsi="Times New Roman"/>
          <w:b/>
          <w:i/>
          <w:sz w:val="22"/>
          <w:szCs w:val="22"/>
        </w:rPr>
        <w:t xml:space="preserve"> Following Immunisation</w:t>
      </w:r>
      <w:r w:rsidR="000417C1">
        <w:rPr>
          <w:rFonts w:ascii="Times New Roman" w:hAnsi="Times New Roman"/>
          <w:b/>
          <w:i/>
          <w:sz w:val="22"/>
          <w:szCs w:val="22"/>
        </w:rPr>
        <w:t>)</w:t>
      </w:r>
      <w:r w:rsidR="00305B0D">
        <w:rPr>
          <w:rFonts w:ascii="Times New Roman" w:hAnsi="Times New Roman"/>
          <w:b/>
          <w:i/>
          <w:sz w:val="22"/>
          <w:szCs w:val="22"/>
        </w:rPr>
        <w:t xml:space="preserve"> </w:t>
      </w:r>
      <w:r w:rsidR="000417C1">
        <w:rPr>
          <w:rFonts w:ascii="Times New Roman" w:hAnsi="Times New Roman"/>
          <w:b/>
          <w:i/>
          <w:sz w:val="22"/>
          <w:szCs w:val="22"/>
        </w:rPr>
        <w:t>(</w:t>
      </w:r>
      <w:r w:rsidR="00305B0D">
        <w:rPr>
          <w:rFonts w:ascii="Times New Roman" w:hAnsi="Times New Roman"/>
          <w:b/>
          <w:i/>
          <w:sz w:val="22"/>
          <w:szCs w:val="22"/>
        </w:rPr>
        <w:t>Information</w:t>
      </w:r>
      <w:r w:rsidR="007D3007">
        <w:rPr>
          <w:rFonts w:ascii="Times New Roman" w:hAnsi="Times New Roman"/>
          <w:b/>
          <w:i/>
          <w:sz w:val="22"/>
          <w:szCs w:val="22"/>
        </w:rPr>
        <w:t>) Specification</w:t>
      </w:r>
      <w:r w:rsidR="003D4E55">
        <w:rPr>
          <w:rFonts w:ascii="Times New Roman" w:hAnsi="Times New Roman"/>
          <w:b/>
          <w:i/>
          <w:sz w:val="22"/>
          <w:szCs w:val="22"/>
        </w:rPr>
        <w:t xml:space="preserve"> </w:t>
      </w:r>
      <w:r w:rsidR="007D3007">
        <w:rPr>
          <w:rFonts w:ascii="Times New Roman" w:hAnsi="Times New Roman"/>
          <w:b/>
          <w:i/>
          <w:sz w:val="22"/>
          <w:szCs w:val="22"/>
        </w:rPr>
        <w:t>2021</w:t>
      </w:r>
    </w:p>
    <w:p w:rsidR="000F61FA" w:rsidRPr="00283121" w:rsidRDefault="000F61FA" w:rsidP="000F61FA">
      <w:pPr>
        <w:rPr>
          <w:rFonts w:ascii="Times New Roman" w:hAnsi="Times New Roman"/>
          <w:b/>
          <w:bCs/>
          <w:i/>
          <w:sz w:val="22"/>
          <w:szCs w:val="22"/>
        </w:rPr>
      </w:pPr>
    </w:p>
    <w:p w:rsidR="000F61FA" w:rsidRPr="00283121" w:rsidRDefault="000F61FA" w:rsidP="000F61FA">
      <w:pPr>
        <w:rPr>
          <w:rFonts w:ascii="Times New Roman" w:hAnsi="Times New Roman"/>
          <w:b/>
          <w:bCs/>
          <w:sz w:val="22"/>
          <w:szCs w:val="22"/>
        </w:rPr>
      </w:pPr>
      <w:r w:rsidRPr="00283121">
        <w:rPr>
          <w:rFonts w:ascii="Times New Roman" w:hAnsi="Times New Roman"/>
          <w:b/>
          <w:bCs/>
          <w:sz w:val="22"/>
          <w:szCs w:val="22"/>
        </w:rPr>
        <w:t>Section 1 – Name</w:t>
      </w:r>
    </w:p>
    <w:p w:rsidR="000F61FA" w:rsidRPr="00283121" w:rsidRDefault="000F61FA" w:rsidP="000F61FA">
      <w:pPr>
        <w:rPr>
          <w:rFonts w:ascii="Times New Roman" w:hAnsi="Times New Roman"/>
          <w:b/>
          <w:bCs/>
          <w:sz w:val="22"/>
          <w:szCs w:val="22"/>
        </w:rPr>
      </w:pPr>
    </w:p>
    <w:p w:rsidR="000F61FA" w:rsidRPr="00283121" w:rsidRDefault="000F61FA" w:rsidP="000F61FA">
      <w:pPr>
        <w:rPr>
          <w:rFonts w:ascii="Times New Roman" w:hAnsi="Times New Roman"/>
          <w:sz w:val="22"/>
          <w:szCs w:val="22"/>
        </w:rPr>
      </w:pPr>
      <w:r w:rsidRPr="00283121">
        <w:rPr>
          <w:rFonts w:ascii="Times New Roman" w:hAnsi="Times New Roman"/>
          <w:sz w:val="22"/>
          <w:szCs w:val="22"/>
        </w:rPr>
        <w:t xml:space="preserve">This section provides that the name of the instrument is the </w:t>
      </w:r>
      <w:r w:rsidRPr="00283121">
        <w:rPr>
          <w:rFonts w:ascii="Times New Roman" w:hAnsi="Times New Roman"/>
          <w:i/>
          <w:sz w:val="22"/>
          <w:szCs w:val="22"/>
        </w:rPr>
        <w:t xml:space="preserve">Therapeutic Goods </w:t>
      </w:r>
      <w:r w:rsidR="007D3007">
        <w:rPr>
          <w:rFonts w:ascii="Times New Roman" w:hAnsi="Times New Roman"/>
          <w:i/>
          <w:sz w:val="22"/>
          <w:szCs w:val="22"/>
        </w:rPr>
        <w:t>(Adverse Event</w:t>
      </w:r>
      <w:r w:rsidR="00305B0D">
        <w:rPr>
          <w:rFonts w:ascii="Times New Roman" w:hAnsi="Times New Roman"/>
          <w:i/>
          <w:sz w:val="22"/>
          <w:szCs w:val="22"/>
        </w:rPr>
        <w:t>s</w:t>
      </w:r>
      <w:r w:rsidR="007D3007">
        <w:rPr>
          <w:rFonts w:ascii="Times New Roman" w:hAnsi="Times New Roman"/>
          <w:i/>
          <w:sz w:val="22"/>
          <w:szCs w:val="22"/>
        </w:rPr>
        <w:t xml:space="preserve"> Following</w:t>
      </w:r>
      <w:r w:rsidR="007F4C0F">
        <w:rPr>
          <w:rFonts w:ascii="Times New Roman" w:hAnsi="Times New Roman"/>
          <w:i/>
          <w:sz w:val="22"/>
          <w:szCs w:val="22"/>
        </w:rPr>
        <w:t xml:space="preserve"> Immunisation</w:t>
      </w:r>
      <w:r w:rsidR="000417C1">
        <w:rPr>
          <w:rFonts w:ascii="Times New Roman" w:hAnsi="Times New Roman"/>
          <w:i/>
          <w:sz w:val="22"/>
          <w:szCs w:val="22"/>
        </w:rPr>
        <w:t>)</w:t>
      </w:r>
      <w:r w:rsidR="00305B0D">
        <w:rPr>
          <w:rFonts w:ascii="Times New Roman" w:hAnsi="Times New Roman"/>
          <w:i/>
          <w:sz w:val="22"/>
          <w:szCs w:val="22"/>
        </w:rPr>
        <w:t xml:space="preserve"> </w:t>
      </w:r>
      <w:r w:rsidR="000417C1">
        <w:rPr>
          <w:rFonts w:ascii="Times New Roman" w:hAnsi="Times New Roman"/>
          <w:i/>
          <w:sz w:val="22"/>
          <w:szCs w:val="22"/>
        </w:rPr>
        <w:t>(</w:t>
      </w:r>
      <w:r w:rsidR="00305B0D">
        <w:rPr>
          <w:rFonts w:ascii="Times New Roman" w:hAnsi="Times New Roman"/>
          <w:i/>
          <w:sz w:val="22"/>
          <w:szCs w:val="22"/>
        </w:rPr>
        <w:t>Information</w:t>
      </w:r>
      <w:r w:rsidR="007F4C0F">
        <w:rPr>
          <w:rFonts w:ascii="Times New Roman" w:hAnsi="Times New Roman"/>
          <w:i/>
          <w:sz w:val="22"/>
          <w:szCs w:val="22"/>
        </w:rPr>
        <w:t>)</w:t>
      </w:r>
      <w:r w:rsidR="007D3007">
        <w:rPr>
          <w:rFonts w:ascii="Times New Roman" w:hAnsi="Times New Roman"/>
          <w:i/>
          <w:sz w:val="22"/>
          <w:szCs w:val="22"/>
        </w:rPr>
        <w:t xml:space="preserve"> Specification</w:t>
      </w:r>
      <w:r w:rsidR="003D4E55">
        <w:rPr>
          <w:rFonts w:ascii="Times New Roman" w:hAnsi="Times New Roman"/>
          <w:i/>
          <w:sz w:val="22"/>
          <w:szCs w:val="22"/>
        </w:rPr>
        <w:t xml:space="preserve"> </w:t>
      </w:r>
      <w:r w:rsidR="007D3007">
        <w:rPr>
          <w:rFonts w:ascii="Times New Roman" w:hAnsi="Times New Roman"/>
          <w:i/>
          <w:sz w:val="22"/>
          <w:szCs w:val="22"/>
        </w:rPr>
        <w:t xml:space="preserve">2021 </w:t>
      </w:r>
      <w:r w:rsidRPr="00283121">
        <w:rPr>
          <w:rFonts w:ascii="Times New Roman" w:hAnsi="Times New Roman"/>
          <w:sz w:val="22"/>
          <w:szCs w:val="22"/>
        </w:rPr>
        <w:t>(“the Specification”).</w:t>
      </w:r>
    </w:p>
    <w:p w:rsidR="000F61FA" w:rsidRPr="00283121" w:rsidRDefault="000F61FA" w:rsidP="000F61FA">
      <w:pPr>
        <w:rPr>
          <w:rFonts w:ascii="Times New Roman" w:hAnsi="Times New Roman"/>
          <w:bCs/>
          <w:sz w:val="22"/>
          <w:szCs w:val="22"/>
        </w:rPr>
      </w:pPr>
    </w:p>
    <w:p w:rsidR="000F61FA" w:rsidRPr="00283121" w:rsidRDefault="000F61FA" w:rsidP="000F61FA">
      <w:pPr>
        <w:rPr>
          <w:rFonts w:ascii="Times New Roman" w:hAnsi="Times New Roman"/>
          <w:b/>
          <w:bCs/>
          <w:sz w:val="22"/>
          <w:szCs w:val="22"/>
        </w:rPr>
      </w:pPr>
      <w:r w:rsidRPr="00283121">
        <w:rPr>
          <w:rFonts w:ascii="Times New Roman" w:hAnsi="Times New Roman"/>
          <w:b/>
          <w:bCs/>
          <w:sz w:val="22"/>
          <w:szCs w:val="22"/>
        </w:rPr>
        <w:t>Section 2 – Commencement</w:t>
      </w:r>
    </w:p>
    <w:p w:rsidR="000F61FA" w:rsidRPr="00283121" w:rsidRDefault="000F61FA" w:rsidP="000F61FA">
      <w:pPr>
        <w:rPr>
          <w:rFonts w:ascii="Times New Roman" w:hAnsi="Times New Roman"/>
          <w:bCs/>
          <w:sz w:val="22"/>
          <w:szCs w:val="22"/>
        </w:rPr>
      </w:pPr>
    </w:p>
    <w:p w:rsidR="000F61FA" w:rsidRPr="00283121" w:rsidRDefault="000F61FA" w:rsidP="000F61FA">
      <w:pPr>
        <w:rPr>
          <w:rFonts w:ascii="Times New Roman" w:hAnsi="Times New Roman"/>
          <w:bCs/>
          <w:sz w:val="22"/>
          <w:szCs w:val="22"/>
        </w:rPr>
      </w:pPr>
      <w:r w:rsidRPr="00283121">
        <w:rPr>
          <w:rFonts w:ascii="Times New Roman" w:hAnsi="Times New Roman"/>
          <w:bCs/>
          <w:sz w:val="22"/>
          <w:szCs w:val="22"/>
        </w:rPr>
        <w:t xml:space="preserve">This section provides that the Specification commences </w:t>
      </w:r>
      <w:r w:rsidR="00DE51E7" w:rsidRPr="00283121">
        <w:rPr>
          <w:rFonts w:ascii="Times New Roman" w:hAnsi="Times New Roman"/>
          <w:bCs/>
          <w:sz w:val="22"/>
          <w:szCs w:val="22"/>
        </w:rPr>
        <w:t>on the day after it is registered</w:t>
      </w:r>
      <w:r w:rsidR="00ED1057" w:rsidRPr="00283121">
        <w:rPr>
          <w:rFonts w:ascii="Times New Roman" w:hAnsi="Times New Roman"/>
          <w:bCs/>
          <w:sz w:val="22"/>
          <w:szCs w:val="22"/>
        </w:rPr>
        <w:t xml:space="preserve"> on the Federal Register of Legislation</w:t>
      </w:r>
      <w:r w:rsidR="00DE51E7" w:rsidRPr="00283121">
        <w:rPr>
          <w:rFonts w:ascii="Times New Roman" w:hAnsi="Times New Roman"/>
          <w:bCs/>
          <w:sz w:val="22"/>
          <w:szCs w:val="22"/>
        </w:rPr>
        <w:t>.</w:t>
      </w:r>
    </w:p>
    <w:p w:rsidR="000F61FA" w:rsidRPr="00283121" w:rsidRDefault="000F61FA" w:rsidP="000F61FA">
      <w:pPr>
        <w:rPr>
          <w:rFonts w:ascii="Times New Roman" w:hAnsi="Times New Roman"/>
          <w:bCs/>
          <w:sz w:val="22"/>
          <w:szCs w:val="22"/>
        </w:rPr>
      </w:pPr>
    </w:p>
    <w:p w:rsidR="000F61FA" w:rsidRPr="00283121" w:rsidRDefault="000F61FA" w:rsidP="000F61FA">
      <w:pPr>
        <w:rPr>
          <w:rFonts w:ascii="Times New Roman" w:hAnsi="Times New Roman"/>
          <w:b/>
          <w:bCs/>
          <w:sz w:val="22"/>
          <w:szCs w:val="22"/>
        </w:rPr>
      </w:pPr>
      <w:r w:rsidRPr="00283121">
        <w:rPr>
          <w:rFonts w:ascii="Times New Roman" w:hAnsi="Times New Roman"/>
          <w:b/>
          <w:bCs/>
          <w:sz w:val="22"/>
          <w:szCs w:val="22"/>
        </w:rPr>
        <w:t>Section 3 – Authority</w:t>
      </w:r>
    </w:p>
    <w:p w:rsidR="000F61FA" w:rsidRPr="00283121" w:rsidRDefault="000F61FA" w:rsidP="000F61FA">
      <w:pPr>
        <w:rPr>
          <w:rFonts w:ascii="Times New Roman" w:hAnsi="Times New Roman"/>
          <w:b/>
          <w:bCs/>
          <w:sz w:val="22"/>
          <w:szCs w:val="22"/>
        </w:rPr>
      </w:pPr>
    </w:p>
    <w:p w:rsidR="000F61FA" w:rsidRDefault="000F61FA" w:rsidP="000F61FA">
      <w:pPr>
        <w:rPr>
          <w:rFonts w:ascii="Times New Roman" w:hAnsi="Times New Roman"/>
          <w:bCs/>
          <w:i/>
          <w:sz w:val="22"/>
          <w:szCs w:val="22"/>
        </w:rPr>
      </w:pPr>
      <w:r w:rsidRPr="00283121">
        <w:rPr>
          <w:rFonts w:ascii="Times New Roman" w:hAnsi="Times New Roman"/>
          <w:bCs/>
          <w:sz w:val="22"/>
          <w:szCs w:val="22"/>
        </w:rPr>
        <w:t xml:space="preserve">This section provides that the legislative authority for making </w:t>
      </w:r>
      <w:r w:rsidR="00466CB3">
        <w:rPr>
          <w:rFonts w:ascii="Times New Roman" w:hAnsi="Times New Roman"/>
          <w:bCs/>
          <w:sz w:val="22"/>
          <w:szCs w:val="22"/>
        </w:rPr>
        <w:t>the Specification is subsection </w:t>
      </w:r>
      <w:r w:rsidR="00DE51E7" w:rsidRPr="00283121">
        <w:rPr>
          <w:rFonts w:ascii="Times New Roman" w:hAnsi="Times New Roman"/>
          <w:bCs/>
          <w:sz w:val="22"/>
          <w:szCs w:val="22"/>
        </w:rPr>
        <w:t>61(5AB)</w:t>
      </w:r>
      <w:r w:rsidRPr="00283121">
        <w:rPr>
          <w:rFonts w:ascii="Times New Roman" w:hAnsi="Times New Roman"/>
          <w:bCs/>
          <w:sz w:val="22"/>
          <w:szCs w:val="22"/>
        </w:rPr>
        <w:t xml:space="preserve"> of the </w:t>
      </w:r>
      <w:r w:rsidRPr="00283121">
        <w:rPr>
          <w:rFonts w:ascii="Times New Roman" w:hAnsi="Times New Roman"/>
          <w:bCs/>
          <w:i/>
          <w:sz w:val="22"/>
          <w:szCs w:val="22"/>
        </w:rPr>
        <w:t xml:space="preserve">Therapeutic Goods Act 1989 </w:t>
      </w:r>
      <w:r w:rsidRPr="00283121">
        <w:rPr>
          <w:rFonts w:ascii="Times New Roman" w:hAnsi="Times New Roman"/>
          <w:bCs/>
          <w:sz w:val="22"/>
          <w:szCs w:val="22"/>
        </w:rPr>
        <w:t>(“the Act”)</w:t>
      </w:r>
      <w:r w:rsidRPr="00283121">
        <w:rPr>
          <w:rFonts w:ascii="Times New Roman" w:hAnsi="Times New Roman"/>
          <w:bCs/>
          <w:i/>
          <w:sz w:val="22"/>
          <w:szCs w:val="22"/>
        </w:rPr>
        <w:t>.</w:t>
      </w:r>
    </w:p>
    <w:p w:rsidR="000F61FA" w:rsidRPr="00283121" w:rsidRDefault="000F61FA" w:rsidP="000F61FA">
      <w:pPr>
        <w:rPr>
          <w:rFonts w:ascii="Times New Roman" w:hAnsi="Times New Roman"/>
          <w:bCs/>
          <w:sz w:val="22"/>
          <w:szCs w:val="22"/>
        </w:rPr>
      </w:pPr>
    </w:p>
    <w:p w:rsidR="000F61FA" w:rsidRPr="00283121" w:rsidRDefault="000F61FA" w:rsidP="000F61FA">
      <w:pPr>
        <w:rPr>
          <w:rFonts w:ascii="Times New Roman" w:hAnsi="Times New Roman"/>
          <w:b/>
          <w:bCs/>
          <w:sz w:val="22"/>
          <w:szCs w:val="22"/>
        </w:rPr>
      </w:pPr>
      <w:r w:rsidRPr="00283121">
        <w:rPr>
          <w:rFonts w:ascii="Times New Roman" w:hAnsi="Times New Roman"/>
          <w:b/>
          <w:bCs/>
          <w:sz w:val="22"/>
          <w:szCs w:val="22"/>
        </w:rPr>
        <w:t>Section 4 – Definitions</w:t>
      </w:r>
    </w:p>
    <w:p w:rsidR="000F61FA" w:rsidRPr="00283121" w:rsidRDefault="000F61FA" w:rsidP="000F61FA">
      <w:pPr>
        <w:rPr>
          <w:rFonts w:ascii="Times New Roman" w:hAnsi="Times New Roman"/>
          <w:b/>
          <w:bCs/>
          <w:sz w:val="22"/>
          <w:szCs w:val="22"/>
        </w:rPr>
      </w:pPr>
    </w:p>
    <w:p w:rsidR="00292C96" w:rsidRPr="0018609D" w:rsidRDefault="000F61FA" w:rsidP="008A1E23">
      <w:pPr>
        <w:pStyle w:val="Definition"/>
        <w:spacing w:before="0"/>
        <w:ind w:left="0"/>
        <w:rPr>
          <w:bCs/>
          <w:szCs w:val="22"/>
        </w:rPr>
      </w:pPr>
      <w:r w:rsidRPr="003D4E55">
        <w:rPr>
          <w:bCs/>
          <w:szCs w:val="22"/>
        </w:rPr>
        <w:t>This</w:t>
      </w:r>
      <w:r w:rsidRPr="003D4E55">
        <w:t xml:space="preserve"> section </w:t>
      </w:r>
      <w:r w:rsidR="00270AD9">
        <w:t>notes that</w:t>
      </w:r>
      <w:r w:rsidR="00270AD9" w:rsidRPr="003D4E55">
        <w:t xml:space="preserve"> </w:t>
      </w:r>
      <w:r w:rsidRPr="003D4E55">
        <w:t xml:space="preserve">the </w:t>
      </w:r>
      <w:r w:rsidR="00270AD9">
        <w:t>meanings</w:t>
      </w:r>
      <w:r w:rsidR="00270AD9" w:rsidRPr="003D4E55">
        <w:t xml:space="preserve"> </w:t>
      </w:r>
      <w:r w:rsidRPr="003D4E55">
        <w:t>of certain terms used in the Specification</w:t>
      </w:r>
      <w:r w:rsidR="00305B0D">
        <w:t xml:space="preserve">, e.g. </w:t>
      </w:r>
      <w:r w:rsidR="00270AD9">
        <w:t xml:space="preserve">‘State’ </w:t>
      </w:r>
      <w:r w:rsidR="00305B0D">
        <w:t xml:space="preserve">and </w:t>
      </w:r>
      <w:r w:rsidR="00270AD9">
        <w:t>‘</w:t>
      </w:r>
      <w:r w:rsidR="00305B0D">
        <w:t>therapeutic goods</w:t>
      </w:r>
      <w:r w:rsidR="00270AD9">
        <w:t>’, are defined in the Act</w:t>
      </w:r>
      <w:r w:rsidRPr="003D4E55">
        <w:t>.</w:t>
      </w:r>
      <w:r w:rsidR="000D44D1" w:rsidRPr="003D4E55">
        <w:t xml:space="preserve"> </w:t>
      </w:r>
      <w:r w:rsidRPr="003D4E55">
        <w:t xml:space="preserve"> </w:t>
      </w:r>
      <w:r w:rsidR="00056AC3">
        <w:t>Other terms have been defined for the purposes of the</w:t>
      </w:r>
      <w:r w:rsidR="0097725A">
        <w:t xml:space="preserve"> Specification</w:t>
      </w:r>
      <w:r w:rsidR="00056AC3">
        <w:t xml:space="preserve">, including </w:t>
      </w:r>
      <w:r w:rsidR="00270AD9">
        <w:t xml:space="preserve">‘AEFI’, </w:t>
      </w:r>
      <w:r w:rsidR="00A83E7B">
        <w:t>‘NC</w:t>
      </w:r>
      <w:r w:rsidR="00270AD9">
        <w:t>I</w:t>
      </w:r>
      <w:r w:rsidR="00A83E7B">
        <w:t>RS’ and ‘SA</w:t>
      </w:r>
      <w:r w:rsidR="00270AD9">
        <w:t>E</w:t>
      </w:r>
      <w:r w:rsidR="00A83E7B">
        <w:t>FVIC’.</w:t>
      </w:r>
    </w:p>
    <w:p w:rsidR="003D4E55" w:rsidRPr="00283121" w:rsidRDefault="003D4E55" w:rsidP="000F61FA">
      <w:pPr>
        <w:rPr>
          <w:rFonts w:ascii="Times New Roman" w:hAnsi="Times New Roman"/>
          <w:bCs/>
          <w:sz w:val="22"/>
          <w:szCs w:val="22"/>
        </w:rPr>
      </w:pPr>
    </w:p>
    <w:p w:rsidR="000F61FA" w:rsidRPr="00283121" w:rsidRDefault="000F61FA" w:rsidP="000F61FA">
      <w:pPr>
        <w:rPr>
          <w:rFonts w:ascii="Times New Roman" w:hAnsi="Times New Roman"/>
          <w:b/>
          <w:bCs/>
          <w:sz w:val="22"/>
          <w:szCs w:val="22"/>
        </w:rPr>
      </w:pPr>
      <w:r w:rsidRPr="00283121">
        <w:rPr>
          <w:rFonts w:ascii="Times New Roman" w:hAnsi="Times New Roman"/>
          <w:b/>
          <w:bCs/>
          <w:sz w:val="22"/>
          <w:szCs w:val="22"/>
        </w:rPr>
        <w:t xml:space="preserve">Section 5 – </w:t>
      </w:r>
      <w:r w:rsidR="00DE51E7" w:rsidRPr="00283121">
        <w:rPr>
          <w:rFonts w:ascii="Times New Roman" w:hAnsi="Times New Roman"/>
          <w:b/>
          <w:bCs/>
          <w:sz w:val="22"/>
          <w:szCs w:val="22"/>
        </w:rPr>
        <w:t>Release of therapeutic goods information</w:t>
      </w:r>
    </w:p>
    <w:p w:rsidR="000F61FA" w:rsidRPr="00283121" w:rsidRDefault="000F61FA" w:rsidP="000F61FA">
      <w:pPr>
        <w:rPr>
          <w:rFonts w:ascii="Times New Roman" w:hAnsi="Times New Roman"/>
          <w:bCs/>
          <w:sz w:val="22"/>
          <w:szCs w:val="22"/>
        </w:rPr>
      </w:pPr>
    </w:p>
    <w:p w:rsidR="00451012" w:rsidRDefault="00DE51E7" w:rsidP="00DE51E7">
      <w:pPr>
        <w:rPr>
          <w:rFonts w:ascii="Times New Roman" w:hAnsi="Times New Roman"/>
          <w:bCs/>
          <w:sz w:val="22"/>
          <w:szCs w:val="22"/>
        </w:rPr>
      </w:pPr>
      <w:r w:rsidRPr="00283121">
        <w:rPr>
          <w:rFonts w:ascii="Times New Roman" w:hAnsi="Times New Roman"/>
          <w:bCs/>
          <w:sz w:val="22"/>
          <w:szCs w:val="22"/>
        </w:rPr>
        <w:t xml:space="preserve">This section provides that, for subsection 61(5AA) of the Act, in relation to each item of the table in Schedule 1 to </w:t>
      </w:r>
      <w:r w:rsidR="00DA2B78">
        <w:rPr>
          <w:rFonts w:ascii="Times New Roman" w:hAnsi="Times New Roman"/>
          <w:bCs/>
          <w:sz w:val="22"/>
          <w:szCs w:val="22"/>
        </w:rPr>
        <w:t>the Specification</w:t>
      </w:r>
      <w:r w:rsidRPr="00283121">
        <w:rPr>
          <w:rFonts w:ascii="Times New Roman" w:hAnsi="Times New Roman"/>
          <w:bCs/>
          <w:sz w:val="22"/>
          <w:szCs w:val="22"/>
        </w:rPr>
        <w:t xml:space="preserve">, the kinds of therapeutic </w:t>
      </w:r>
      <w:r w:rsidRPr="00283121">
        <w:rPr>
          <w:rFonts w:ascii="Times New Roman" w:hAnsi="Times New Roman"/>
          <w:bCs/>
          <w:sz w:val="22"/>
          <w:szCs w:val="22"/>
        </w:rPr>
        <w:lastRenderedPageBreak/>
        <w:t>goods information specified in column 2 may be released to the persons or bodies specified in column 3, for the purposes specified in column 4 of that table.</w:t>
      </w:r>
    </w:p>
    <w:p w:rsidR="00F0073D" w:rsidRDefault="00F0073D" w:rsidP="00DE51E7">
      <w:pPr>
        <w:rPr>
          <w:rFonts w:ascii="Times New Roman" w:hAnsi="Times New Roman"/>
          <w:bCs/>
          <w:sz w:val="22"/>
          <w:szCs w:val="22"/>
        </w:rPr>
      </w:pPr>
    </w:p>
    <w:p w:rsidR="000F61FA" w:rsidRPr="00283121" w:rsidRDefault="000F61FA" w:rsidP="000F61FA">
      <w:pPr>
        <w:rPr>
          <w:rFonts w:ascii="Times New Roman" w:hAnsi="Times New Roman"/>
          <w:b/>
          <w:bCs/>
          <w:sz w:val="22"/>
          <w:szCs w:val="22"/>
        </w:rPr>
      </w:pPr>
      <w:r w:rsidRPr="00283121">
        <w:rPr>
          <w:rFonts w:ascii="Times New Roman" w:hAnsi="Times New Roman"/>
          <w:b/>
          <w:bCs/>
          <w:sz w:val="22"/>
          <w:szCs w:val="22"/>
        </w:rPr>
        <w:t>Schedule 1</w:t>
      </w:r>
      <w:r w:rsidR="0002578F">
        <w:rPr>
          <w:rFonts w:ascii="Times New Roman" w:hAnsi="Times New Roman"/>
          <w:b/>
          <w:bCs/>
          <w:sz w:val="22"/>
          <w:szCs w:val="22"/>
        </w:rPr>
        <w:t xml:space="preserve"> – Therapeutic goods information</w:t>
      </w:r>
    </w:p>
    <w:p w:rsidR="000F61FA" w:rsidRPr="00283121" w:rsidRDefault="000F61FA" w:rsidP="000F61FA">
      <w:pPr>
        <w:rPr>
          <w:rFonts w:ascii="Times New Roman" w:hAnsi="Times New Roman"/>
          <w:b/>
          <w:bCs/>
          <w:sz w:val="22"/>
          <w:szCs w:val="22"/>
        </w:rPr>
      </w:pPr>
    </w:p>
    <w:p w:rsidR="000F61FA" w:rsidRDefault="00DA2B78" w:rsidP="00D0644B">
      <w:pPr>
        <w:rPr>
          <w:rFonts w:ascii="Times New Roman" w:hAnsi="Times New Roman"/>
          <w:bCs/>
          <w:sz w:val="22"/>
          <w:szCs w:val="22"/>
        </w:rPr>
      </w:pPr>
      <w:r>
        <w:rPr>
          <w:rFonts w:ascii="Times New Roman" w:hAnsi="Times New Roman"/>
          <w:bCs/>
          <w:sz w:val="22"/>
          <w:szCs w:val="22"/>
        </w:rPr>
        <w:t xml:space="preserve">This </w:t>
      </w:r>
      <w:r w:rsidR="00770BCC">
        <w:rPr>
          <w:rFonts w:ascii="Times New Roman" w:hAnsi="Times New Roman"/>
          <w:bCs/>
          <w:sz w:val="22"/>
          <w:szCs w:val="22"/>
        </w:rPr>
        <w:t>Schedule specifies that</w:t>
      </w:r>
      <w:r w:rsidR="000D44D1" w:rsidRPr="000D44D1">
        <w:rPr>
          <w:rFonts w:ascii="Times New Roman" w:hAnsi="Times New Roman"/>
          <w:bCs/>
          <w:sz w:val="22"/>
          <w:szCs w:val="22"/>
        </w:rPr>
        <w:t xml:space="preserve"> therapeutic goods information </w:t>
      </w:r>
      <w:r w:rsidR="00770BCC">
        <w:rPr>
          <w:rFonts w:ascii="Times New Roman" w:hAnsi="Times New Roman"/>
          <w:bCs/>
          <w:sz w:val="22"/>
          <w:szCs w:val="22"/>
        </w:rPr>
        <w:t xml:space="preserve">relating to adverse events following </w:t>
      </w:r>
      <w:r w:rsidR="00305B0D">
        <w:rPr>
          <w:rFonts w:ascii="Times New Roman" w:hAnsi="Times New Roman"/>
          <w:bCs/>
          <w:sz w:val="22"/>
          <w:szCs w:val="22"/>
        </w:rPr>
        <w:t xml:space="preserve">vaccine </w:t>
      </w:r>
      <w:r w:rsidR="00770BCC">
        <w:rPr>
          <w:rFonts w:ascii="Times New Roman" w:hAnsi="Times New Roman"/>
          <w:bCs/>
          <w:sz w:val="22"/>
          <w:szCs w:val="22"/>
        </w:rPr>
        <w:t>immunisation can be rel</w:t>
      </w:r>
      <w:r w:rsidR="00D024B9">
        <w:rPr>
          <w:rFonts w:ascii="Times New Roman" w:hAnsi="Times New Roman"/>
          <w:bCs/>
          <w:sz w:val="22"/>
          <w:szCs w:val="22"/>
        </w:rPr>
        <w:t>eased to</w:t>
      </w:r>
      <w:r w:rsidR="00305B0D">
        <w:rPr>
          <w:rFonts w:ascii="Times New Roman" w:hAnsi="Times New Roman"/>
          <w:bCs/>
          <w:sz w:val="22"/>
          <w:szCs w:val="22"/>
        </w:rPr>
        <w:t xml:space="preserve"> the JICs, NCIRS and SA</w:t>
      </w:r>
      <w:r w:rsidR="00270AD9">
        <w:rPr>
          <w:rFonts w:ascii="Times New Roman" w:hAnsi="Times New Roman"/>
          <w:bCs/>
          <w:sz w:val="22"/>
          <w:szCs w:val="22"/>
        </w:rPr>
        <w:t>E</w:t>
      </w:r>
      <w:r w:rsidR="00305B0D">
        <w:rPr>
          <w:rFonts w:ascii="Times New Roman" w:hAnsi="Times New Roman"/>
          <w:bCs/>
          <w:sz w:val="22"/>
          <w:szCs w:val="22"/>
        </w:rPr>
        <w:t>FVIC for the purpose of ensuring meaningful and effective participation in meetings on vaccine safety between the TGA, the JICs, NCIRS and SA</w:t>
      </w:r>
      <w:r w:rsidR="007C55C6">
        <w:rPr>
          <w:rFonts w:ascii="Times New Roman" w:hAnsi="Times New Roman"/>
          <w:bCs/>
          <w:sz w:val="22"/>
          <w:szCs w:val="22"/>
        </w:rPr>
        <w:t>E</w:t>
      </w:r>
      <w:r w:rsidR="00305B0D">
        <w:rPr>
          <w:rFonts w:ascii="Times New Roman" w:hAnsi="Times New Roman"/>
          <w:bCs/>
          <w:sz w:val="22"/>
          <w:szCs w:val="22"/>
        </w:rPr>
        <w:t xml:space="preserve">FVIC </w:t>
      </w:r>
      <w:r w:rsidR="00385A83">
        <w:rPr>
          <w:rFonts w:ascii="Times New Roman" w:hAnsi="Times New Roman"/>
          <w:bCs/>
          <w:sz w:val="22"/>
          <w:szCs w:val="22"/>
        </w:rPr>
        <w:t xml:space="preserve">in order </w:t>
      </w:r>
      <w:r w:rsidR="00305B0D">
        <w:rPr>
          <w:rFonts w:ascii="Times New Roman" w:hAnsi="Times New Roman"/>
          <w:bCs/>
          <w:sz w:val="22"/>
          <w:szCs w:val="22"/>
        </w:rPr>
        <w:t>to support the safety, quality and safe use of vaccines in Australia</w:t>
      </w:r>
      <w:r w:rsidR="00770BCC">
        <w:rPr>
          <w:rFonts w:ascii="Times New Roman" w:hAnsi="Times New Roman"/>
          <w:bCs/>
          <w:sz w:val="22"/>
          <w:szCs w:val="22"/>
        </w:rPr>
        <w:t>.</w:t>
      </w:r>
    </w:p>
    <w:p w:rsidR="00401062" w:rsidRDefault="00401062" w:rsidP="009678E0">
      <w:pPr>
        <w:spacing w:line="259" w:lineRule="auto"/>
        <w:rPr>
          <w:rFonts w:ascii="Times New Roman" w:hAnsi="Times New Roman"/>
          <w:bCs/>
          <w:sz w:val="22"/>
          <w:szCs w:val="22"/>
        </w:rPr>
      </w:pPr>
    </w:p>
    <w:p w:rsidR="00401062" w:rsidRDefault="00401062" w:rsidP="009678E0">
      <w:pPr>
        <w:rPr>
          <w:rFonts w:ascii="Times New Roman" w:hAnsi="Times New Roman"/>
          <w:bCs/>
          <w:sz w:val="22"/>
          <w:szCs w:val="22"/>
        </w:rPr>
      </w:pPr>
      <w:r>
        <w:rPr>
          <w:rFonts w:ascii="Times New Roman" w:hAnsi="Times New Roman"/>
          <w:bCs/>
          <w:sz w:val="22"/>
          <w:szCs w:val="22"/>
        </w:rPr>
        <w:t>The information that may be disclosed may, in some limited circumstances, include information from which it may be possible to identify a particular individual.</w:t>
      </w:r>
      <w:r w:rsidR="001E0330">
        <w:rPr>
          <w:rFonts w:ascii="Times New Roman" w:hAnsi="Times New Roman"/>
          <w:bCs/>
          <w:sz w:val="22"/>
          <w:szCs w:val="22"/>
        </w:rPr>
        <w:t xml:space="preserve"> </w:t>
      </w:r>
      <w:r>
        <w:rPr>
          <w:rFonts w:ascii="Times New Roman" w:hAnsi="Times New Roman"/>
          <w:bCs/>
          <w:sz w:val="22"/>
          <w:szCs w:val="22"/>
        </w:rPr>
        <w:t xml:space="preserve"> </w:t>
      </w:r>
      <w:r w:rsidR="004F223F">
        <w:rPr>
          <w:rFonts w:ascii="Times New Roman" w:hAnsi="Times New Roman"/>
          <w:bCs/>
          <w:sz w:val="22"/>
          <w:szCs w:val="22"/>
        </w:rPr>
        <w:t xml:space="preserve">For example, </w:t>
      </w:r>
      <w:r w:rsidR="004F223F" w:rsidRPr="001433DB">
        <w:rPr>
          <w:rFonts w:ascii="Times New Roman" w:hAnsi="Times New Roman"/>
          <w:bCs/>
          <w:sz w:val="22"/>
          <w:szCs w:val="22"/>
        </w:rPr>
        <w:t xml:space="preserve">patients may be identifiable due to the unique adverse reaction or clinical circumstance described in the information. </w:t>
      </w:r>
      <w:r w:rsidR="001E0330">
        <w:rPr>
          <w:rFonts w:ascii="Times New Roman" w:hAnsi="Times New Roman"/>
          <w:bCs/>
          <w:sz w:val="22"/>
          <w:szCs w:val="22"/>
        </w:rPr>
        <w:t xml:space="preserve"> </w:t>
      </w:r>
      <w:r>
        <w:rPr>
          <w:rFonts w:ascii="Times New Roman" w:hAnsi="Times New Roman"/>
          <w:bCs/>
          <w:sz w:val="22"/>
          <w:szCs w:val="22"/>
        </w:rPr>
        <w:t xml:space="preserve">However, such </w:t>
      </w:r>
      <w:r w:rsidR="004F223F">
        <w:rPr>
          <w:rFonts w:ascii="Times New Roman" w:hAnsi="Times New Roman"/>
          <w:bCs/>
          <w:sz w:val="22"/>
          <w:szCs w:val="22"/>
        </w:rPr>
        <w:t>use</w:t>
      </w:r>
      <w:r w:rsidR="00BB5D20">
        <w:rPr>
          <w:rFonts w:ascii="Times New Roman" w:hAnsi="Times New Roman"/>
          <w:bCs/>
          <w:sz w:val="22"/>
          <w:szCs w:val="22"/>
        </w:rPr>
        <w:t xml:space="preserve"> or </w:t>
      </w:r>
      <w:r>
        <w:rPr>
          <w:rFonts w:ascii="Times New Roman" w:hAnsi="Times New Roman"/>
          <w:bCs/>
          <w:sz w:val="22"/>
          <w:szCs w:val="22"/>
        </w:rPr>
        <w:t xml:space="preserve">disclosure </w:t>
      </w:r>
      <w:r w:rsidR="00BB5D20">
        <w:rPr>
          <w:rFonts w:ascii="Times New Roman" w:hAnsi="Times New Roman"/>
          <w:bCs/>
          <w:sz w:val="22"/>
          <w:szCs w:val="22"/>
        </w:rPr>
        <w:t xml:space="preserve">of this information </w:t>
      </w:r>
      <w:r>
        <w:rPr>
          <w:rFonts w:ascii="Times New Roman" w:hAnsi="Times New Roman"/>
          <w:bCs/>
          <w:sz w:val="22"/>
          <w:szCs w:val="22"/>
        </w:rPr>
        <w:t xml:space="preserve">would be </w:t>
      </w:r>
      <w:r w:rsidR="004F223F">
        <w:rPr>
          <w:rFonts w:ascii="Times New Roman" w:hAnsi="Times New Roman"/>
          <w:bCs/>
          <w:sz w:val="22"/>
          <w:szCs w:val="22"/>
        </w:rPr>
        <w:t>consistent with A</w:t>
      </w:r>
      <w:r>
        <w:rPr>
          <w:rFonts w:ascii="Times New Roman" w:hAnsi="Times New Roman"/>
          <w:bCs/>
          <w:sz w:val="22"/>
          <w:szCs w:val="22"/>
        </w:rPr>
        <w:t xml:space="preserve">ustralian Privacy Principle 6 in the </w:t>
      </w:r>
      <w:r w:rsidRPr="001433DB">
        <w:rPr>
          <w:rFonts w:ascii="Times New Roman" w:hAnsi="Times New Roman"/>
          <w:bCs/>
          <w:i/>
          <w:sz w:val="22"/>
          <w:szCs w:val="22"/>
        </w:rPr>
        <w:t>Privacy Act 1988</w:t>
      </w:r>
      <w:r>
        <w:rPr>
          <w:rFonts w:ascii="Times New Roman" w:hAnsi="Times New Roman"/>
          <w:bCs/>
          <w:sz w:val="22"/>
          <w:szCs w:val="22"/>
        </w:rPr>
        <w:t xml:space="preserve"> as </w:t>
      </w:r>
      <w:r w:rsidR="004F223F">
        <w:rPr>
          <w:rFonts w:ascii="Times New Roman" w:hAnsi="Times New Roman"/>
          <w:bCs/>
          <w:sz w:val="22"/>
          <w:szCs w:val="22"/>
        </w:rPr>
        <w:t xml:space="preserve">disclosure would occur in a </w:t>
      </w:r>
      <w:r w:rsidR="006F57F6">
        <w:rPr>
          <w:rFonts w:ascii="Times New Roman" w:hAnsi="Times New Roman"/>
          <w:bCs/>
          <w:sz w:val="22"/>
          <w:szCs w:val="22"/>
        </w:rPr>
        <w:t>‘</w:t>
      </w:r>
      <w:r w:rsidR="004F223F">
        <w:rPr>
          <w:rFonts w:ascii="Times New Roman" w:hAnsi="Times New Roman"/>
          <w:bCs/>
          <w:sz w:val="22"/>
          <w:szCs w:val="22"/>
        </w:rPr>
        <w:t>permitted general situation</w:t>
      </w:r>
      <w:r w:rsidR="006F57F6">
        <w:rPr>
          <w:rFonts w:ascii="Times New Roman" w:hAnsi="Times New Roman"/>
          <w:bCs/>
          <w:sz w:val="22"/>
          <w:szCs w:val="22"/>
        </w:rPr>
        <w:t>’</w:t>
      </w:r>
      <w:r w:rsidR="004F223F">
        <w:rPr>
          <w:rFonts w:ascii="Times New Roman" w:hAnsi="Times New Roman"/>
          <w:bCs/>
          <w:sz w:val="22"/>
          <w:szCs w:val="22"/>
        </w:rPr>
        <w:t xml:space="preserve"> where it is impracticable to obtain the individual’s consent to the use</w:t>
      </w:r>
      <w:r w:rsidR="00BB5D20">
        <w:rPr>
          <w:rFonts w:ascii="Times New Roman" w:hAnsi="Times New Roman"/>
          <w:bCs/>
          <w:sz w:val="22"/>
          <w:szCs w:val="22"/>
        </w:rPr>
        <w:t xml:space="preserve"> or</w:t>
      </w:r>
      <w:r w:rsidR="00F0123F">
        <w:rPr>
          <w:rFonts w:ascii="Times New Roman" w:hAnsi="Times New Roman"/>
          <w:bCs/>
          <w:sz w:val="22"/>
          <w:szCs w:val="22"/>
        </w:rPr>
        <w:t xml:space="preserve"> </w:t>
      </w:r>
      <w:r w:rsidR="004F223F">
        <w:rPr>
          <w:rFonts w:ascii="Times New Roman" w:hAnsi="Times New Roman"/>
          <w:bCs/>
          <w:sz w:val="22"/>
          <w:szCs w:val="22"/>
        </w:rPr>
        <w:t>disclosure</w:t>
      </w:r>
      <w:r w:rsidR="006F57F6">
        <w:rPr>
          <w:rFonts w:ascii="Times New Roman" w:hAnsi="Times New Roman"/>
          <w:bCs/>
          <w:sz w:val="22"/>
          <w:szCs w:val="22"/>
        </w:rPr>
        <w:t xml:space="preserve"> </w:t>
      </w:r>
      <w:r w:rsidR="00385A83">
        <w:rPr>
          <w:rFonts w:ascii="Times New Roman" w:hAnsi="Times New Roman"/>
          <w:bCs/>
          <w:sz w:val="22"/>
          <w:szCs w:val="22"/>
        </w:rPr>
        <w:t xml:space="preserve">of the information </w:t>
      </w:r>
      <w:r w:rsidR="006F57F6">
        <w:rPr>
          <w:rFonts w:ascii="Times New Roman" w:hAnsi="Times New Roman"/>
          <w:bCs/>
          <w:sz w:val="22"/>
          <w:szCs w:val="22"/>
        </w:rPr>
        <w:t>and the use</w:t>
      </w:r>
      <w:r w:rsidR="00F0123F">
        <w:rPr>
          <w:rFonts w:ascii="Times New Roman" w:hAnsi="Times New Roman"/>
          <w:bCs/>
          <w:sz w:val="22"/>
          <w:szCs w:val="22"/>
        </w:rPr>
        <w:t xml:space="preserve"> or </w:t>
      </w:r>
      <w:r w:rsidR="006F57F6">
        <w:rPr>
          <w:rFonts w:ascii="Times New Roman" w:hAnsi="Times New Roman"/>
          <w:bCs/>
          <w:sz w:val="22"/>
          <w:szCs w:val="22"/>
        </w:rPr>
        <w:t>disclosure is necessary to lessen or prevent a serious threat to public health or safety.</w:t>
      </w:r>
    </w:p>
    <w:p w:rsidR="00401062" w:rsidRDefault="00401062">
      <w:pPr>
        <w:spacing w:after="160" w:line="259" w:lineRule="auto"/>
        <w:rPr>
          <w:rFonts w:ascii="Times New Roman" w:hAnsi="Times New Roman"/>
          <w:bCs/>
          <w:sz w:val="22"/>
          <w:szCs w:val="22"/>
        </w:rPr>
      </w:pPr>
    </w:p>
    <w:p w:rsidR="0002578F" w:rsidRDefault="0002578F">
      <w:pPr>
        <w:spacing w:after="160" w:line="259" w:lineRule="auto"/>
        <w:rPr>
          <w:rFonts w:ascii="Times New Roman" w:hAnsi="Times New Roman"/>
          <w:bCs/>
          <w:sz w:val="22"/>
          <w:szCs w:val="22"/>
        </w:rPr>
      </w:pPr>
      <w:r>
        <w:rPr>
          <w:rFonts w:ascii="Times New Roman" w:hAnsi="Times New Roman"/>
          <w:bCs/>
          <w:sz w:val="22"/>
          <w:szCs w:val="22"/>
        </w:rPr>
        <w:br w:type="page"/>
      </w:r>
    </w:p>
    <w:p w:rsidR="0002578F" w:rsidRPr="00283121" w:rsidRDefault="0002578F" w:rsidP="00D0644B">
      <w:pPr>
        <w:rPr>
          <w:rFonts w:ascii="Times New Roman" w:hAnsi="Times New Roman"/>
          <w:b/>
          <w:bCs/>
          <w:sz w:val="22"/>
          <w:szCs w:val="22"/>
        </w:rPr>
      </w:pPr>
    </w:p>
    <w:p w:rsidR="000F61FA" w:rsidRPr="00283121" w:rsidRDefault="000F61FA" w:rsidP="000F61FA">
      <w:pPr>
        <w:jc w:val="right"/>
        <w:rPr>
          <w:rFonts w:ascii="Times New Roman" w:hAnsi="Times New Roman"/>
          <w:b/>
          <w:bCs/>
          <w:sz w:val="22"/>
          <w:szCs w:val="22"/>
        </w:rPr>
      </w:pPr>
      <w:r w:rsidRPr="00283121">
        <w:rPr>
          <w:rFonts w:ascii="Times New Roman" w:hAnsi="Times New Roman"/>
          <w:b/>
          <w:bCs/>
          <w:sz w:val="22"/>
          <w:szCs w:val="22"/>
        </w:rPr>
        <w:t>Attachment B</w:t>
      </w:r>
    </w:p>
    <w:p w:rsidR="000F61FA" w:rsidRPr="00283121" w:rsidRDefault="000F61FA" w:rsidP="000F61FA">
      <w:pPr>
        <w:rPr>
          <w:rFonts w:ascii="Times New Roman" w:hAnsi="Times New Roman"/>
          <w:sz w:val="22"/>
          <w:szCs w:val="22"/>
        </w:rPr>
      </w:pPr>
    </w:p>
    <w:p w:rsidR="000F61FA" w:rsidRPr="00283121" w:rsidRDefault="000F61FA" w:rsidP="000F61FA">
      <w:pPr>
        <w:jc w:val="center"/>
        <w:rPr>
          <w:rFonts w:ascii="Times New Roman" w:hAnsi="Times New Roman"/>
          <w:b/>
          <w:sz w:val="22"/>
          <w:szCs w:val="22"/>
          <w:lang w:val="en-US"/>
        </w:rPr>
      </w:pPr>
      <w:r w:rsidRPr="00283121">
        <w:rPr>
          <w:rFonts w:ascii="Times New Roman" w:hAnsi="Times New Roman"/>
          <w:b/>
          <w:sz w:val="22"/>
          <w:szCs w:val="22"/>
        </w:rPr>
        <w:t>Statement of Compatibility with Human Rights</w:t>
      </w:r>
    </w:p>
    <w:p w:rsidR="000F61FA" w:rsidRPr="00283121" w:rsidRDefault="000F61FA" w:rsidP="000F61FA">
      <w:pPr>
        <w:rPr>
          <w:rFonts w:ascii="Times New Roman" w:hAnsi="Times New Roman"/>
          <w:sz w:val="22"/>
          <w:szCs w:val="22"/>
        </w:rPr>
      </w:pPr>
    </w:p>
    <w:p w:rsidR="000F61FA" w:rsidRPr="00283121" w:rsidRDefault="000F61FA" w:rsidP="00283121">
      <w:pPr>
        <w:ind w:right="-142"/>
        <w:jc w:val="center"/>
        <w:rPr>
          <w:rFonts w:ascii="Times New Roman" w:hAnsi="Times New Roman"/>
          <w:i/>
          <w:sz w:val="22"/>
          <w:szCs w:val="22"/>
        </w:rPr>
      </w:pPr>
      <w:r w:rsidRPr="00283121">
        <w:rPr>
          <w:rFonts w:ascii="Times New Roman" w:hAnsi="Times New Roman"/>
          <w:i/>
          <w:sz w:val="22"/>
          <w:szCs w:val="22"/>
        </w:rPr>
        <w:t>Prepared in accordance with Part 3 of the</w:t>
      </w:r>
      <w:r w:rsidRPr="00283121">
        <w:rPr>
          <w:rFonts w:ascii="Times New Roman" w:hAnsi="Times New Roman"/>
          <w:i/>
          <w:iCs/>
          <w:sz w:val="22"/>
          <w:szCs w:val="22"/>
        </w:rPr>
        <w:t xml:space="preserve"> Human Rights (Parliamentary Scrutiny) Act 2011</w:t>
      </w:r>
    </w:p>
    <w:p w:rsidR="000F61FA" w:rsidRPr="00283121" w:rsidRDefault="000F61FA" w:rsidP="000F61FA">
      <w:pPr>
        <w:rPr>
          <w:rFonts w:ascii="Times New Roman" w:hAnsi="Times New Roman"/>
          <w:sz w:val="22"/>
          <w:szCs w:val="22"/>
          <w:lang w:val="en-US"/>
        </w:rPr>
      </w:pPr>
    </w:p>
    <w:p w:rsidR="000F61FA" w:rsidRPr="00283121" w:rsidRDefault="008C77A7" w:rsidP="000F61FA">
      <w:pPr>
        <w:jc w:val="center"/>
        <w:rPr>
          <w:rFonts w:ascii="Times New Roman" w:hAnsi="Times New Roman"/>
          <w:b/>
          <w:sz w:val="22"/>
          <w:szCs w:val="22"/>
        </w:rPr>
      </w:pPr>
      <w:r>
        <w:rPr>
          <w:rFonts w:ascii="Times New Roman" w:hAnsi="Times New Roman"/>
          <w:b/>
          <w:i/>
          <w:sz w:val="22"/>
          <w:szCs w:val="22"/>
        </w:rPr>
        <w:t>Therapeutic Goods (Adverse Event</w:t>
      </w:r>
      <w:r w:rsidR="00305B0D">
        <w:rPr>
          <w:rFonts w:ascii="Times New Roman" w:hAnsi="Times New Roman"/>
          <w:b/>
          <w:i/>
          <w:sz w:val="22"/>
          <w:szCs w:val="22"/>
        </w:rPr>
        <w:t>s</w:t>
      </w:r>
      <w:r>
        <w:rPr>
          <w:rFonts w:ascii="Times New Roman" w:hAnsi="Times New Roman"/>
          <w:b/>
          <w:i/>
          <w:sz w:val="22"/>
          <w:szCs w:val="22"/>
        </w:rPr>
        <w:t xml:space="preserve"> Following Immunisation</w:t>
      </w:r>
      <w:r w:rsidR="000417C1">
        <w:rPr>
          <w:rFonts w:ascii="Times New Roman" w:hAnsi="Times New Roman"/>
          <w:b/>
          <w:i/>
          <w:sz w:val="22"/>
          <w:szCs w:val="22"/>
        </w:rPr>
        <w:t>)</w:t>
      </w:r>
      <w:r w:rsidR="00305B0D">
        <w:rPr>
          <w:rFonts w:ascii="Times New Roman" w:hAnsi="Times New Roman"/>
          <w:b/>
          <w:i/>
          <w:sz w:val="22"/>
          <w:szCs w:val="22"/>
        </w:rPr>
        <w:t xml:space="preserve"> </w:t>
      </w:r>
      <w:r w:rsidR="000417C1">
        <w:rPr>
          <w:rFonts w:ascii="Times New Roman" w:hAnsi="Times New Roman"/>
          <w:b/>
          <w:i/>
          <w:sz w:val="22"/>
          <w:szCs w:val="22"/>
        </w:rPr>
        <w:t>(</w:t>
      </w:r>
      <w:r w:rsidR="00305B0D">
        <w:rPr>
          <w:rFonts w:ascii="Times New Roman" w:hAnsi="Times New Roman"/>
          <w:b/>
          <w:i/>
          <w:sz w:val="22"/>
          <w:szCs w:val="22"/>
        </w:rPr>
        <w:t>Information</w:t>
      </w:r>
      <w:r>
        <w:rPr>
          <w:rFonts w:ascii="Times New Roman" w:hAnsi="Times New Roman"/>
          <w:b/>
          <w:i/>
          <w:sz w:val="22"/>
          <w:szCs w:val="22"/>
        </w:rPr>
        <w:t>) Specification 2021</w:t>
      </w:r>
    </w:p>
    <w:p w:rsidR="000F61FA" w:rsidRPr="00283121" w:rsidRDefault="000F61FA" w:rsidP="000F61FA">
      <w:pPr>
        <w:rPr>
          <w:rFonts w:ascii="Times New Roman" w:hAnsi="Times New Roman"/>
          <w:sz w:val="22"/>
          <w:szCs w:val="22"/>
        </w:rPr>
      </w:pPr>
    </w:p>
    <w:p w:rsidR="000F61FA" w:rsidRPr="00283121" w:rsidRDefault="000F61FA" w:rsidP="000F61FA">
      <w:pPr>
        <w:rPr>
          <w:rFonts w:ascii="Times New Roman" w:hAnsi="Times New Roman"/>
          <w:sz w:val="22"/>
          <w:szCs w:val="22"/>
        </w:rPr>
      </w:pPr>
      <w:r w:rsidRPr="00283121">
        <w:rPr>
          <w:rFonts w:ascii="Times New Roman" w:hAnsi="Times New Roman"/>
          <w:sz w:val="22"/>
          <w:szCs w:val="22"/>
        </w:rPr>
        <w:t xml:space="preserve">This disallowable legislative instrument is compatible with the human rights and freedoms recognised or declared in the international instruments listed in section 3 of the </w:t>
      </w:r>
      <w:r w:rsidRPr="00283121">
        <w:rPr>
          <w:rFonts w:ascii="Times New Roman" w:hAnsi="Times New Roman"/>
          <w:i/>
          <w:sz w:val="22"/>
          <w:szCs w:val="22"/>
        </w:rPr>
        <w:t>Human Rights (Parliamentary Scrutiny) Act 2011</w:t>
      </w:r>
      <w:r w:rsidRPr="00283121">
        <w:rPr>
          <w:rFonts w:ascii="Times New Roman" w:hAnsi="Times New Roman"/>
          <w:sz w:val="22"/>
          <w:szCs w:val="22"/>
        </w:rPr>
        <w:t>.</w:t>
      </w:r>
    </w:p>
    <w:p w:rsidR="000F61FA" w:rsidRPr="00283121" w:rsidRDefault="000F61FA" w:rsidP="000F61FA">
      <w:pPr>
        <w:rPr>
          <w:rFonts w:ascii="Times New Roman" w:hAnsi="Times New Roman"/>
          <w:sz w:val="22"/>
          <w:szCs w:val="22"/>
        </w:rPr>
      </w:pPr>
    </w:p>
    <w:p w:rsidR="000F61FA" w:rsidRPr="00283121" w:rsidRDefault="000F61FA" w:rsidP="000F61FA">
      <w:pPr>
        <w:rPr>
          <w:rFonts w:ascii="Times New Roman" w:hAnsi="Times New Roman"/>
          <w:b/>
          <w:sz w:val="22"/>
          <w:szCs w:val="22"/>
        </w:rPr>
      </w:pPr>
      <w:r w:rsidRPr="00283121">
        <w:rPr>
          <w:rFonts w:ascii="Times New Roman" w:hAnsi="Times New Roman"/>
          <w:b/>
          <w:sz w:val="22"/>
          <w:szCs w:val="22"/>
        </w:rPr>
        <w:t>Overview of legislative instrument</w:t>
      </w:r>
    </w:p>
    <w:p w:rsidR="000F61FA" w:rsidRPr="00283121" w:rsidRDefault="000F61FA" w:rsidP="000F61FA">
      <w:pPr>
        <w:rPr>
          <w:rFonts w:ascii="Times New Roman" w:hAnsi="Times New Roman"/>
          <w:sz w:val="22"/>
          <w:szCs w:val="22"/>
        </w:rPr>
      </w:pPr>
    </w:p>
    <w:p w:rsidR="005A3A72" w:rsidRDefault="002C4DA8" w:rsidP="002C4DA8">
      <w:pPr>
        <w:autoSpaceDE w:val="0"/>
        <w:autoSpaceDN w:val="0"/>
        <w:adjustRightInd w:val="0"/>
        <w:rPr>
          <w:rFonts w:ascii="Times New Roman" w:hAnsi="Times New Roman"/>
          <w:sz w:val="22"/>
          <w:szCs w:val="22"/>
        </w:rPr>
      </w:pPr>
      <w:r w:rsidRPr="00283121">
        <w:rPr>
          <w:rFonts w:ascii="Times New Roman" w:hAnsi="Times New Roman"/>
          <w:sz w:val="22"/>
          <w:szCs w:val="22"/>
        </w:rPr>
        <w:t xml:space="preserve">The </w:t>
      </w:r>
      <w:r w:rsidRPr="00283121">
        <w:rPr>
          <w:rFonts w:ascii="Times New Roman" w:hAnsi="Times New Roman"/>
          <w:i/>
          <w:sz w:val="22"/>
          <w:szCs w:val="22"/>
        </w:rPr>
        <w:t xml:space="preserve">Therapeutic Goods </w:t>
      </w:r>
      <w:r w:rsidR="008C77A7">
        <w:rPr>
          <w:rFonts w:ascii="Times New Roman" w:hAnsi="Times New Roman"/>
          <w:i/>
          <w:sz w:val="22"/>
          <w:szCs w:val="22"/>
        </w:rPr>
        <w:t>(Adverse Event</w:t>
      </w:r>
      <w:r w:rsidR="00305B0D">
        <w:rPr>
          <w:rFonts w:ascii="Times New Roman" w:hAnsi="Times New Roman"/>
          <w:i/>
          <w:sz w:val="22"/>
          <w:szCs w:val="22"/>
        </w:rPr>
        <w:t>s</w:t>
      </w:r>
      <w:r w:rsidR="008C77A7">
        <w:rPr>
          <w:rFonts w:ascii="Times New Roman" w:hAnsi="Times New Roman"/>
          <w:i/>
          <w:sz w:val="22"/>
          <w:szCs w:val="22"/>
        </w:rPr>
        <w:t xml:space="preserve"> Following Immunisation</w:t>
      </w:r>
      <w:r w:rsidR="000417C1">
        <w:rPr>
          <w:rFonts w:ascii="Times New Roman" w:hAnsi="Times New Roman"/>
          <w:i/>
          <w:sz w:val="22"/>
          <w:szCs w:val="22"/>
        </w:rPr>
        <w:t>)</w:t>
      </w:r>
      <w:r w:rsidR="00305B0D">
        <w:rPr>
          <w:rFonts w:ascii="Times New Roman" w:hAnsi="Times New Roman"/>
          <w:i/>
          <w:sz w:val="22"/>
          <w:szCs w:val="22"/>
        </w:rPr>
        <w:t xml:space="preserve"> </w:t>
      </w:r>
      <w:r w:rsidR="000417C1">
        <w:rPr>
          <w:rFonts w:ascii="Times New Roman" w:hAnsi="Times New Roman"/>
          <w:i/>
          <w:sz w:val="22"/>
          <w:szCs w:val="22"/>
        </w:rPr>
        <w:t>(</w:t>
      </w:r>
      <w:r w:rsidR="00305B0D">
        <w:rPr>
          <w:rFonts w:ascii="Times New Roman" w:hAnsi="Times New Roman"/>
          <w:i/>
          <w:sz w:val="22"/>
          <w:szCs w:val="22"/>
        </w:rPr>
        <w:t>Information</w:t>
      </w:r>
      <w:r w:rsidR="008C77A7">
        <w:rPr>
          <w:rFonts w:ascii="Times New Roman" w:hAnsi="Times New Roman"/>
          <w:i/>
          <w:sz w:val="22"/>
          <w:szCs w:val="22"/>
        </w:rPr>
        <w:t>) Specification 2021</w:t>
      </w:r>
      <w:r w:rsidRPr="00283121">
        <w:rPr>
          <w:rFonts w:ascii="Times New Roman" w:hAnsi="Times New Roman"/>
          <w:i/>
          <w:sz w:val="22"/>
          <w:szCs w:val="22"/>
        </w:rPr>
        <w:t xml:space="preserve"> </w:t>
      </w:r>
      <w:r w:rsidRPr="00283121">
        <w:rPr>
          <w:rFonts w:ascii="Times New Roman" w:hAnsi="Times New Roman"/>
          <w:sz w:val="22"/>
          <w:szCs w:val="22"/>
        </w:rPr>
        <w:t xml:space="preserve">(“the </w:t>
      </w:r>
      <w:r>
        <w:rPr>
          <w:rFonts w:ascii="Times New Roman" w:hAnsi="Times New Roman"/>
          <w:sz w:val="22"/>
          <w:szCs w:val="22"/>
        </w:rPr>
        <w:t>instrument</w:t>
      </w:r>
      <w:r w:rsidRPr="00283121">
        <w:rPr>
          <w:rFonts w:ascii="Times New Roman" w:hAnsi="Times New Roman"/>
          <w:sz w:val="22"/>
          <w:szCs w:val="22"/>
        </w:rPr>
        <w:t xml:space="preserve">”) is a legislative instrument made under subsection 61(5AB) of </w:t>
      </w:r>
      <w:r w:rsidR="005A3A72">
        <w:rPr>
          <w:rFonts w:ascii="Times New Roman" w:hAnsi="Times New Roman"/>
          <w:sz w:val="22"/>
          <w:szCs w:val="22"/>
        </w:rPr>
        <w:t xml:space="preserve">the </w:t>
      </w:r>
      <w:r w:rsidR="005A3A72" w:rsidRPr="005A3A72">
        <w:rPr>
          <w:rFonts w:ascii="Times New Roman" w:hAnsi="Times New Roman"/>
          <w:i/>
          <w:sz w:val="22"/>
          <w:szCs w:val="22"/>
        </w:rPr>
        <w:t>Therapeutic Goods Act 1989</w:t>
      </w:r>
      <w:r w:rsidR="005A3A72">
        <w:rPr>
          <w:rFonts w:ascii="Times New Roman" w:hAnsi="Times New Roman"/>
          <w:sz w:val="22"/>
          <w:szCs w:val="22"/>
        </w:rPr>
        <w:t xml:space="preserve"> (“</w:t>
      </w:r>
      <w:r w:rsidRPr="00283121">
        <w:rPr>
          <w:rFonts w:ascii="Times New Roman" w:hAnsi="Times New Roman"/>
          <w:sz w:val="22"/>
          <w:szCs w:val="22"/>
        </w:rPr>
        <w:t>the Act</w:t>
      </w:r>
      <w:r w:rsidR="005A3A72">
        <w:rPr>
          <w:rFonts w:ascii="Times New Roman" w:hAnsi="Times New Roman"/>
          <w:sz w:val="22"/>
          <w:szCs w:val="22"/>
        </w:rPr>
        <w:t>”)</w:t>
      </w:r>
      <w:r>
        <w:rPr>
          <w:rFonts w:ascii="Times New Roman" w:hAnsi="Times New Roman"/>
          <w:sz w:val="22"/>
          <w:szCs w:val="22"/>
        </w:rPr>
        <w:t>.</w:t>
      </w:r>
    </w:p>
    <w:p w:rsidR="005A3A72" w:rsidRDefault="005A3A72" w:rsidP="002C4DA8">
      <w:pPr>
        <w:autoSpaceDE w:val="0"/>
        <w:autoSpaceDN w:val="0"/>
        <w:adjustRightInd w:val="0"/>
        <w:rPr>
          <w:rFonts w:ascii="Times New Roman" w:hAnsi="Times New Roman"/>
          <w:sz w:val="22"/>
          <w:szCs w:val="22"/>
        </w:rPr>
      </w:pPr>
    </w:p>
    <w:p w:rsidR="00A827FE" w:rsidRDefault="005A3A72" w:rsidP="000F61FA">
      <w:pPr>
        <w:rPr>
          <w:rFonts w:ascii="Times New Roman" w:hAnsi="Times New Roman"/>
          <w:sz w:val="22"/>
          <w:szCs w:val="22"/>
        </w:rPr>
      </w:pPr>
      <w:r>
        <w:rPr>
          <w:rFonts w:ascii="Times New Roman" w:hAnsi="Times New Roman"/>
          <w:sz w:val="22"/>
          <w:szCs w:val="22"/>
        </w:rPr>
        <w:t>Th</w:t>
      </w:r>
      <w:r w:rsidR="00D024B9">
        <w:rPr>
          <w:rFonts w:ascii="Times New Roman" w:hAnsi="Times New Roman"/>
          <w:sz w:val="22"/>
          <w:szCs w:val="22"/>
        </w:rPr>
        <w:t xml:space="preserve">e purpose of the instrument is </w:t>
      </w:r>
      <w:r w:rsidR="00E41996">
        <w:rPr>
          <w:rFonts w:ascii="Times New Roman" w:hAnsi="Times New Roman"/>
          <w:sz w:val="22"/>
          <w:szCs w:val="22"/>
        </w:rPr>
        <w:t xml:space="preserve">to </w:t>
      </w:r>
      <w:r w:rsidR="00D024B9">
        <w:rPr>
          <w:rFonts w:ascii="Times New Roman" w:hAnsi="Times New Roman"/>
          <w:sz w:val="22"/>
          <w:szCs w:val="22"/>
        </w:rPr>
        <w:t xml:space="preserve">ensure </w:t>
      </w:r>
      <w:r>
        <w:rPr>
          <w:rFonts w:ascii="Times New Roman" w:hAnsi="Times New Roman"/>
          <w:sz w:val="22"/>
          <w:szCs w:val="22"/>
        </w:rPr>
        <w:t xml:space="preserve">the release of specified therapeutic goods information </w:t>
      </w:r>
      <w:r w:rsidR="00416920">
        <w:rPr>
          <w:rFonts w:ascii="Times New Roman" w:hAnsi="Times New Roman"/>
          <w:sz w:val="22"/>
          <w:szCs w:val="22"/>
        </w:rPr>
        <w:t xml:space="preserve">to </w:t>
      </w:r>
      <w:r w:rsidR="00D024B9">
        <w:rPr>
          <w:rFonts w:ascii="Times New Roman" w:hAnsi="Times New Roman"/>
          <w:sz w:val="22"/>
          <w:szCs w:val="22"/>
        </w:rPr>
        <w:t>Jurisdictional Immunisation Coordinators (“JICs”), the</w:t>
      </w:r>
      <w:r w:rsidR="001D3594">
        <w:rPr>
          <w:rFonts w:ascii="Times New Roman" w:hAnsi="Times New Roman"/>
          <w:sz w:val="22"/>
          <w:szCs w:val="22"/>
        </w:rPr>
        <w:t xml:space="preserve"> National Centre </w:t>
      </w:r>
      <w:r w:rsidR="004B1698">
        <w:rPr>
          <w:rFonts w:ascii="Times New Roman" w:hAnsi="Times New Roman"/>
          <w:sz w:val="22"/>
          <w:szCs w:val="22"/>
        </w:rPr>
        <w:t>for I</w:t>
      </w:r>
      <w:r w:rsidR="00416920">
        <w:rPr>
          <w:rFonts w:ascii="Times New Roman" w:hAnsi="Times New Roman"/>
          <w:sz w:val="22"/>
          <w:szCs w:val="22"/>
        </w:rPr>
        <w:t>mmunisation Research and Surveillance (“</w:t>
      </w:r>
      <w:r w:rsidR="004B1698">
        <w:rPr>
          <w:rFonts w:ascii="Times New Roman" w:hAnsi="Times New Roman"/>
          <w:sz w:val="22"/>
          <w:szCs w:val="22"/>
        </w:rPr>
        <w:t>NCIR</w:t>
      </w:r>
      <w:r w:rsidR="00416920">
        <w:rPr>
          <w:rFonts w:ascii="Times New Roman" w:hAnsi="Times New Roman"/>
          <w:sz w:val="22"/>
          <w:szCs w:val="22"/>
        </w:rPr>
        <w:t>S”) and the Surveillance of Adverse Events Following Vaccination In the Community</w:t>
      </w:r>
      <w:r w:rsidR="00D024B9">
        <w:rPr>
          <w:rFonts w:ascii="Times New Roman" w:hAnsi="Times New Roman"/>
          <w:sz w:val="22"/>
          <w:szCs w:val="22"/>
        </w:rPr>
        <w:t xml:space="preserve"> (“SA</w:t>
      </w:r>
      <w:r w:rsidR="00270AD9">
        <w:rPr>
          <w:rFonts w:ascii="Times New Roman" w:hAnsi="Times New Roman"/>
          <w:sz w:val="22"/>
          <w:szCs w:val="22"/>
        </w:rPr>
        <w:t>E</w:t>
      </w:r>
      <w:r w:rsidR="00D024B9">
        <w:rPr>
          <w:rFonts w:ascii="Times New Roman" w:hAnsi="Times New Roman"/>
          <w:sz w:val="22"/>
          <w:szCs w:val="22"/>
        </w:rPr>
        <w:t>FVIC”)</w:t>
      </w:r>
      <w:r w:rsidR="003C7CE9">
        <w:rPr>
          <w:rFonts w:ascii="Times New Roman" w:hAnsi="Times New Roman"/>
          <w:sz w:val="22"/>
          <w:szCs w:val="22"/>
        </w:rPr>
        <w:t xml:space="preserve"> for the purposes of their participation in Therapeutic Goods Administration Adverse Event</w:t>
      </w:r>
      <w:r w:rsidR="0097725A">
        <w:rPr>
          <w:rFonts w:ascii="Times New Roman" w:hAnsi="Times New Roman"/>
          <w:sz w:val="22"/>
          <w:szCs w:val="22"/>
        </w:rPr>
        <w:t xml:space="preserve"> Following Immunisation</w:t>
      </w:r>
      <w:r w:rsidR="003C7CE9">
        <w:rPr>
          <w:rFonts w:ascii="Times New Roman" w:hAnsi="Times New Roman"/>
          <w:sz w:val="22"/>
          <w:szCs w:val="22"/>
        </w:rPr>
        <w:t xml:space="preserve"> Jurisdictional Immunisation Coordinators</w:t>
      </w:r>
      <w:r w:rsidR="00E41996">
        <w:rPr>
          <w:rFonts w:ascii="Times New Roman" w:hAnsi="Times New Roman"/>
          <w:sz w:val="22"/>
          <w:szCs w:val="22"/>
        </w:rPr>
        <w:t xml:space="preserve"> (</w:t>
      </w:r>
      <w:r w:rsidR="00B14566">
        <w:rPr>
          <w:rFonts w:ascii="Times New Roman" w:hAnsi="Times New Roman"/>
          <w:sz w:val="22"/>
          <w:szCs w:val="22"/>
        </w:rPr>
        <w:t>“</w:t>
      </w:r>
      <w:r w:rsidR="00E41996">
        <w:rPr>
          <w:rFonts w:ascii="Times New Roman" w:hAnsi="Times New Roman"/>
          <w:sz w:val="22"/>
          <w:szCs w:val="22"/>
        </w:rPr>
        <w:t>TGA AEFI JIC</w:t>
      </w:r>
      <w:r w:rsidR="00B14566">
        <w:rPr>
          <w:rFonts w:ascii="Times New Roman" w:hAnsi="Times New Roman"/>
          <w:sz w:val="22"/>
          <w:szCs w:val="22"/>
        </w:rPr>
        <w:t>”</w:t>
      </w:r>
      <w:r w:rsidR="00E41996">
        <w:rPr>
          <w:rFonts w:ascii="Times New Roman" w:hAnsi="Times New Roman"/>
          <w:sz w:val="22"/>
          <w:szCs w:val="22"/>
        </w:rPr>
        <w:t>)</w:t>
      </w:r>
      <w:r w:rsidR="003C7CE9">
        <w:rPr>
          <w:rFonts w:ascii="Times New Roman" w:hAnsi="Times New Roman"/>
          <w:sz w:val="22"/>
          <w:szCs w:val="22"/>
        </w:rPr>
        <w:t xml:space="preserve"> meetings</w:t>
      </w:r>
      <w:r w:rsidR="00CC61D1">
        <w:rPr>
          <w:rFonts w:ascii="Times New Roman" w:hAnsi="Times New Roman"/>
          <w:sz w:val="22"/>
          <w:szCs w:val="22"/>
        </w:rPr>
        <w:t xml:space="preserve"> with the TGA</w:t>
      </w:r>
      <w:r w:rsidR="003C7CE9">
        <w:rPr>
          <w:rFonts w:ascii="Times New Roman" w:hAnsi="Times New Roman"/>
          <w:sz w:val="22"/>
          <w:szCs w:val="22"/>
        </w:rPr>
        <w:t>.</w:t>
      </w:r>
      <w:r w:rsidR="00D024B9">
        <w:rPr>
          <w:rFonts w:ascii="Times New Roman" w:hAnsi="Times New Roman"/>
          <w:sz w:val="22"/>
          <w:szCs w:val="22"/>
        </w:rPr>
        <w:t xml:space="preserve"> </w:t>
      </w:r>
      <w:r w:rsidR="003319A6">
        <w:rPr>
          <w:rFonts w:ascii="Times New Roman" w:hAnsi="Times New Roman"/>
          <w:sz w:val="22"/>
          <w:szCs w:val="22"/>
        </w:rPr>
        <w:t xml:space="preserve"> </w:t>
      </w:r>
      <w:r w:rsidR="00D024B9">
        <w:rPr>
          <w:rFonts w:ascii="Times New Roman" w:hAnsi="Times New Roman"/>
          <w:sz w:val="22"/>
          <w:szCs w:val="22"/>
        </w:rPr>
        <w:t xml:space="preserve">These </w:t>
      </w:r>
      <w:r w:rsidR="003C7CE9">
        <w:rPr>
          <w:rFonts w:ascii="Times New Roman" w:hAnsi="Times New Roman"/>
          <w:sz w:val="22"/>
          <w:szCs w:val="22"/>
        </w:rPr>
        <w:t xml:space="preserve">meetings facilitate discussion of adverse events following </w:t>
      </w:r>
      <w:r w:rsidR="00305B0D">
        <w:rPr>
          <w:rFonts w:ascii="Times New Roman" w:hAnsi="Times New Roman"/>
          <w:sz w:val="22"/>
          <w:szCs w:val="22"/>
        </w:rPr>
        <w:t xml:space="preserve">vaccine </w:t>
      </w:r>
      <w:r w:rsidR="003C7CE9">
        <w:rPr>
          <w:rFonts w:ascii="Times New Roman" w:hAnsi="Times New Roman"/>
          <w:sz w:val="22"/>
          <w:szCs w:val="22"/>
        </w:rPr>
        <w:t>immunisation</w:t>
      </w:r>
      <w:r w:rsidR="00CC61D1">
        <w:rPr>
          <w:rFonts w:ascii="Times New Roman" w:hAnsi="Times New Roman"/>
          <w:sz w:val="22"/>
          <w:szCs w:val="22"/>
        </w:rPr>
        <w:t xml:space="preserve"> and</w:t>
      </w:r>
      <w:r w:rsidR="003C7CE9">
        <w:rPr>
          <w:rFonts w:ascii="Times New Roman" w:hAnsi="Times New Roman"/>
          <w:sz w:val="22"/>
          <w:szCs w:val="22"/>
        </w:rPr>
        <w:t xml:space="preserve"> are an essential part of responding to adverse events and ensuring vaccine safety more generally.</w:t>
      </w:r>
    </w:p>
    <w:p w:rsidR="00305B0D" w:rsidRDefault="00305B0D" w:rsidP="000F61FA">
      <w:pPr>
        <w:rPr>
          <w:rFonts w:ascii="Times New Roman" w:hAnsi="Times New Roman"/>
          <w:sz w:val="22"/>
          <w:szCs w:val="22"/>
        </w:rPr>
      </w:pPr>
    </w:p>
    <w:p w:rsidR="00385A83" w:rsidRDefault="00305B0D" w:rsidP="00305B0D">
      <w:pPr>
        <w:autoSpaceDE w:val="0"/>
        <w:autoSpaceDN w:val="0"/>
        <w:adjustRightInd w:val="0"/>
        <w:rPr>
          <w:rFonts w:ascii="Times New Roman" w:hAnsi="Times New Roman"/>
          <w:sz w:val="22"/>
          <w:szCs w:val="22"/>
        </w:rPr>
      </w:pPr>
      <w:r w:rsidRPr="008F1AEB">
        <w:rPr>
          <w:rFonts w:ascii="Times New Roman" w:hAnsi="Times New Roman"/>
          <w:sz w:val="22"/>
          <w:szCs w:val="22"/>
        </w:rPr>
        <w:lastRenderedPageBreak/>
        <w:t xml:space="preserve">The </w:t>
      </w:r>
      <w:r w:rsidR="009A47F5">
        <w:rPr>
          <w:rFonts w:ascii="Times New Roman" w:hAnsi="Times New Roman"/>
          <w:sz w:val="22"/>
          <w:szCs w:val="22"/>
        </w:rPr>
        <w:t xml:space="preserve">instrument </w:t>
      </w:r>
      <w:r>
        <w:rPr>
          <w:rFonts w:ascii="Times New Roman" w:hAnsi="Times New Roman"/>
          <w:sz w:val="22"/>
          <w:szCs w:val="22"/>
        </w:rPr>
        <w:t xml:space="preserve">reflects the need for collaboration between the TGA, </w:t>
      </w:r>
      <w:r w:rsidR="00385A83">
        <w:rPr>
          <w:rFonts w:ascii="Times New Roman" w:hAnsi="Times New Roman"/>
          <w:sz w:val="22"/>
          <w:szCs w:val="22"/>
        </w:rPr>
        <w:t>JICs</w:t>
      </w:r>
      <w:r w:rsidR="007536B9">
        <w:rPr>
          <w:rFonts w:ascii="Times New Roman" w:hAnsi="Times New Roman"/>
          <w:sz w:val="22"/>
          <w:szCs w:val="22"/>
        </w:rPr>
        <w:t>,</w:t>
      </w:r>
      <w:r>
        <w:rPr>
          <w:rFonts w:ascii="Times New Roman" w:hAnsi="Times New Roman"/>
          <w:sz w:val="22"/>
          <w:szCs w:val="22"/>
        </w:rPr>
        <w:t xml:space="preserve"> </w:t>
      </w:r>
      <w:r w:rsidRPr="008F1AEB">
        <w:rPr>
          <w:rFonts w:ascii="Times New Roman" w:hAnsi="Times New Roman"/>
          <w:sz w:val="22"/>
          <w:szCs w:val="22"/>
        </w:rPr>
        <w:t>NCIRS and SA</w:t>
      </w:r>
      <w:r w:rsidR="009A47F5">
        <w:rPr>
          <w:rFonts w:ascii="Times New Roman" w:hAnsi="Times New Roman"/>
          <w:sz w:val="22"/>
          <w:szCs w:val="22"/>
        </w:rPr>
        <w:t>E</w:t>
      </w:r>
      <w:r w:rsidRPr="008F1AEB">
        <w:rPr>
          <w:rFonts w:ascii="Times New Roman" w:hAnsi="Times New Roman"/>
          <w:sz w:val="22"/>
          <w:szCs w:val="22"/>
        </w:rPr>
        <w:t xml:space="preserve">FVIC </w:t>
      </w:r>
      <w:r>
        <w:rPr>
          <w:rFonts w:ascii="Times New Roman" w:hAnsi="Times New Roman"/>
          <w:sz w:val="22"/>
          <w:szCs w:val="22"/>
        </w:rPr>
        <w:t xml:space="preserve">to identify and accurately address safety concerns relating to vaccines as quickly and effectively as possible. </w:t>
      </w:r>
      <w:r w:rsidR="003319A6">
        <w:rPr>
          <w:rFonts w:ascii="Times New Roman" w:hAnsi="Times New Roman"/>
          <w:sz w:val="22"/>
          <w:szCs w:val="22"/>
        </w:rPr>
        <w:t xml:space="preserve"> </w:t>
      </w:r>
      <w:r w:rsidR="00385A83">
        <w:rPr>
          <w:rFonts w:ascii="Times New Roman" w:hAnsi="Times New Roman"/>
          <w:sz w:val="22"/>
          <w:szCs w:val="22"/>
        </w:rPr>
        <w:t>It</w:t>
      </w:r>
      <w:r>
        <w:rPr>
          <w:rFonts w:ascii="Times New Roman" w:hAnsi="Times New Roman"/>
          <w:sz w:val="22"/>
          <w:szCs w:val="22"/>
        </w:rPr>
        <w:t xml:space="preserve"> is critical to ensure that these </w:t>
      </w:r>
      <w:r w:rsidR="00CC61D1">
        <w:rPr>
          <w:rFonts w:ascii="Times New Roman" w:hAnsi="Times New Roman"/>
          <w:sz w:val="22"/>
          <w:szCs w:val="22"/>
        </w:rPr>
        <w:t xml:space="preserve">persons and </w:t>
      </w:r>
      <w:r>
        <w:rPr>
          <w:rFonts w:ascii="Times New Roman" w:hAnsi="Times New Roman"/>
          <w:sz w:val="22"/>
          <w:szCs w:val="22"/>
        </w:rPr>
        <w:t xml:space="preserve">bodies </w:t>
      </w:r>
      <w:r w:rsidR="00CC61D1">
        <w:rPr>
          <w:rFonts w:ascii="Times New Roman" w:hAnsi="Times New Roman"/>
          <w:sz w:val="22"/>
          <w:szCs w:val="22"/>
        </w:rPr>
        <w:t>are</w:t>
      </w:r>
      <w:r w:rsidRPr="008F1AEB">
        <w:rPr>
          <w:rFonts w:ascii="Times New Roman" w:hAnsi="Times New Roman"/>
          <w:sz w:val="22"/>
          <w:szCs w:val="22"/>
        </w:rPr>
        <w:t xml:space="preserve"> </w:t>
      </w:r>
      <w:r w:rsidR="00CC61D1">
        <w:rPr>
          <w:rFonts w:ascii="Times New Roman" w:hAnsi="Times New Roman"/>
          <w:sz w:val="22"/>
          <w:szCs w:val="22"/>
        </w:rPr>
        <w:t xml:space="preserve">able to </w:t>
      </w:r>
      <w:r w:rsidR="00DC1E5F">
        <w:rPr>
          <w:rFonts w:ascii="Times New Roman" w:hAnsi="Times New Roman"/>
          <w:sz w:val="22"/>
          <w:szCs w:val="22"/>
        </w:rPr>
        <w:t>access</w:t>
      </w:r>
      <w:r>
        <w:rPr>
          <w:rFonts w:ascii="Times New Roman" w:hAnsi="Times New Roman"/>
          <w:sz w:val="22"/>
          <w:szCs w:val="22"/>
        </w:rPr>
        <w:t xml:space="preserve"> information about adverse events involving vaccine immunisation</w:t>
      </w:r>
      <w:r w:rsidR="00CC61D1">
        <w:rPr>
          <w:rFonts w:ascii="Times New Roman" w:hAnsi="Times New Roman"/>
          <w:sz w:val="22"/>
          <w:szCs w:val="22"/>
        </w:rPr>
        <w:t>,</w:t>
      </w:r>
      <w:r>
        <w:rPr>
          <w:rFonts w:ascii="Times New Roman" w:hAnsi="Times New Roman"/>
          <w:sz w:val="22"/>
          <w:szCs w:val="22"/>
        </w:rPr>
        <w:t xml:space="preserve"> so that they can participate effectively in meetings with </w:t>
      </w:r>
      <w:r w:rsidR="00572240">
        <w:rPr>
          <w:rFonts w:ascii="Times New Roman" w:hAnsi="Times New Roman"/>
          <w:sz w:val="22"/>
          <w:szCs w:val="22"/>
        </w:rPr>
        <w:t xml:space="preserve">the </w:t>
      </w:r>
      <w:r>
        <w:rPr>
          <w:rFonts w:ascii="Times New Roman" w:hAnsi="Times New Roman"/>
          <w:sz w:val="22"/>
          <w:szCs w:val="22"/>
        </w:rPr>
        <w:t xml:space="preserve">TGA </w:t>
      </w:r>
      <w:r w:rsidR="007536B9">
        <w:rPr>
          <w:rFonts w:ascii="Times New Roman" w:hAnsi="Times New Roman"/>
          <w:sz w:val="22"/>
          <w:szCs w:val="22"/>
        </w:rPr>
        <w:t xml:space="preserve">to </w:t>
      </w:r>
      <w:r w:rsidR="00385A83">
        <w:rPr>
          <w:rFonts w:ascii="Times New Roman" w:hAnsi="Times New Roman"/>
          <w:sz w:val="22"/>
          <w:szCs w:val="22"/>
        </w:rPr>
        <w:t>contribute to vaccine safety</w:t>
      </w:r>
      <w:r w:rsidR="007C55C6">
        <w:rPr>
          <w:rFonts w:ascii="Times New Roman" w:hAnsi="Times New Roman"/>
          <w:sz w:val="22"/>
          <w:szCs w:val="22"/>
        </w:rPr>
        <w:t>.</w:t>
      </w:r>
    </w:p>
    <w:p w:rsidR="00305B0D" w:rsidRDefault="00305B0D" w:rsidP="00305B0D">
      <w:pPr>
        <w:autoSpaceDE w:val="0"/>
        <w:autoSpaceDN w:val="0"/>
        <w:adjustRightInd w:val="0"/>
        <w:rPr>
          <w:rFonts w:ascii="Times New Roman" w:hAnsi="Times New Roman"/>
          <w:sz w:val="22"/>
          <w:szCs w:val="22"/>
        </w:rPr>
      </w:pPr>
    </w:p>
    <w:p w:rsidR="00572240" w:rsidRDefault="00305B0D" w:rsidP="000F61FA">
      <w:pPr>
        <w:rPr>
          <w:rFonts w:ascii="Times New Roman" w:hAnsi="Times New Roman"/>
          <w:sz w:val="22"/>
          <w:szCs w:val="22"/>
        </w:rPr>
      </w:pPr>
      <w:r>
        <w:rPr>
          <w:rFonts w:ascii="Times New Roman" w:hAnsi="Times New Roman"/>
          <w:sz w:val="22"/>
          <w:szCs w:val="22"/>
        </w:rPr>
        <w:t xml:space="preserve">The kinds of information </w:t>
      </w:r>
      <w:r w:rsidR="009A47F5">
        <w:rPr>
          <w:rFonts w:ascii="Times New Roman" w:hAnsi="Times New Roman"/>
          <w:sz w:val="22"/>
          <w:szCs w:val="22"/>
        </w:rPr>
        <w:t xml:space="preserve">specified by the instrument </w:t>
      </w:r>
      <w:r>
        <w:rPr>
          <w:rFonts w:ascii="Times New Roman" w:hAnsi="Times New Roman"/>
          <w:sz w:val="22"/>
          <w:szCs w:val="22"/>
        </w:rPr>
        <w:t xml:space="preserve">include, in particular, the </w:t>
      </w:r>
      <w:r w:rsidR="00385A83">
        <w:rPr>
          <w:rFonts w:ascii="Times New Roman" w:hAnsi="Times New Roman"/>
          <w:sz w:val="22"/>
          <w:szCs w:val="22"/>
        </w:rPr>
        <w:t>s</w:t>
      </w:r>
      <w:r>
        <w:rPr>
          <w:rFonts w:ascii="Times New Roman" w:hAnsi="Times New Roman"/>
          <w:sz w:val="22"/>
          <w:szCs w:val="22"/>
        </w:rPr>
        <w:t xml:space="preserve">tate or </w:t>
      </w:r>
      <w:r w:rsidR="00385A83">
        <w:rPr>
          <w:rFonts w:ascii="Times New Roman" w:hAnsi="Times New Roman"/>
          <w:sz w:val="22"/>
          <w:szCs w:val="22"/>
        </w:rPr>
        <w:t>t</w:t>
      </w:r>
      <w:r>
        <w:rPr>
          <w:rFonts w:ascii="Times New Roman" w:hAnsi="Times New Roman"/>
          <w:sz w:val="22"/>
          <w:szCs w:val="22"/>
        </w:rPr>
        <w:t xml:space="preserve">erritory in which the adverse event occurred, the </w:t>
      </w:r>
      <w:r w:rsidR="009A47F5">
        <w:rPr>
          <w:rFonts w:ascii="Times New Roman" w:hAnsi="Times New Roman"/>
          <w:sz w:val="22"/>
          <w:szCs w:val="22"/>
        </w:rPr>
        <w:t xml:space="preserve">name </w:t>
      </w:r>
      <w:r>
        <w:rPr>
          <w:rFonts w:ascii="Times New Roman" w:hAnsi="Times New Roman"/>
          <w:sz w:val="22"/>
          <w:szCs w:val="22"/>
        </w:rPr>
        <w:t>of</w:t>
      </w:r>
      <w:r w:rsidR="009A47F5">
        <w:rPr>
          <w:rFonts w:ascii="Times New Roman" w:hAnsi="Times New Roman"/>
          <w:sz w:val="22"/>
          <w:szCs w:val="22"/>
        </w:rPr>
        <w:t xml:space="preserve"> the relevant</w:t>
      </w:r>
      <w:r>
        <w:rPr>
          <w:rFonts w:ascii="Times New Roman" w:hAnsi="Times New Roman"/>
          <w:sz w:val="22"/>
          <w:szCs w:val="22"/>
        </w:rPr>
        <w:t xml:space="preserve"> vaccine, the duration of the adverse event, the age and gender of the patient</w:t>
      </w:r>
      <w:r w:rsidR="009A47F5">
        <w:rPr>
          <w:rFonts w:ascii="Times New Roman" w:hAnsi="Times New Roman"/>
          <w:sz w:val="22"/>
          <w:szCs w:val="22"/>
        </w:rPr>
        <w:t>,</w:t>
      </w:r>
      <w:r>
        <w:rPr>
          <w:rFonts w:ascii="Times New Roman" w:hAnsi="Times New Roman"/>
          <w:sz w:val="22"/>
          <w:szCs w:val="22"/>
        </w:rPr>
        <w:t xml:space="preserve"> and a summary report of the adverse event.</w:t>
      </w:r>
    </w:p>
    <w:p w:rsidR="00572240" w:rsidRDefault="00572240" w:rsidP="000F61FA">
      <w:pPr>
        <w:rPr>
          <w:rFonts w:ascii="Times New Roman" w:hAnsi="Times New Roman"/>
          <w:sz w:val="22"/>
          <w:szCs w:val="22"/>
        </w:rPr>
      </w:pPr>
    </w:p>
    <w:p w:rsidR="00B559FF" w:rsidRDefault="00CC61D1" w:rsidP="000F61FA">
      <w:pPr>
        <w:rPr>
          <w:rFonts w:ascii="Times New Roman" w:hAnsi="Times New Roman"/>
          <w:sz w:val="22"/>
          <w:szCs w:val="22"/>
        </w:rPr>
      </w:pPr>
      <w:r>
        <w:rPr>
          <w:rFonts w:ascii="Times New Roman" w:hAnsi="Times New Roman"/>
          <w:sz w:val="22"/>
          <w:szCs w:val="22"/>
        </w:rPr>
        <w:t xml:space="preserve">The </w:t>
      </w:r>
      <w:r w:rsidR="00385A83">
        <w:rPr>
          <w:rFonts w:ascii="Times New Roman" w:hAnsi="Times New Roman"/>
          <w:sz w:val="22"/>
          <w:szCs w:val="22"/>
        </w:rPr>
        <w:t>instrument formalises existing arrangements</w:t>
      </w:r>
      <w:r w:rsidR="00DA622A">
        <w:rPr>
          <w:rFonts w:ascii="Times New Roman" w:hAnsi="Times New Roman"/>
          <w:sz w:val="22"/>
          <w:szCs w:val="22"/>
        </w:rPr>
        <w:t>, principally</w:t>
      </w:r>
      <w:r w:rsidR="00385A83">
        <w:rPr>
          <w:rFonts w:ascii="Times New Roman" w:hAnsi="Times New Roman"/>
          <w:sz w:val="22"/>
          <w:szCs w:val="22"/>
        </w:rPr>
        <w:t xml:space="preserve"> </w:t>
      </w:r>
      <w:r w:rsidR="00EA7823">
        <w:rPr>
          <w:rFonts w:ascii="Times New Roman" w:hAnsi="Times New Roman"/>
          <w:sz w:val="22"/>
          <w:szCs w:val="22"/>
        </w:rPr>
        <w:t xml:space="preserve">to facilitate meetings between the TGA, JICs, NCIRS and SAEFVIC, and otherwise </w:t>
      </w:r>
      <w:r w:rsidR="00DA622A">
        <w:rPr>
          <w:rFonts w:ascii="Times New Roman" w:hAnsi="Times New Roman"/>
          <w:sz w:val="22"/>
          <w:szCs w:val="22"/>
        </w:rPr>
        <w:t xml:space="preserve">to support </w:t>
      </w:r>
      <w:r w:rsidR="00385A83" w:rsidRPr="00385A83">
        <w:rPr>
          <w:rFonts w:ascii="Times New Roman" w:hAnsi="Times New Roman"/>
          <w:sz w:val="22"/>
          <w:szCs w:val="22"/>
        </w:rPr>
        <w:t>effective post-market monitoring of the safety of COVID-19 vaccines</w:t>
      </w:r>
      <w:r w:rsidR="00EA7823">
        <w:rPr>
          <w:rFonts w:ascii="Times New Roman" w:hAnsi="Times New Roman"/>
          <w:sz w:val="22"/>
          <w:szCs w:val="22"/>
        </w:rPr>
        <w:t>.</w:t>
      </w:r>
    </w:p>
    <w:p w:rsidR="00E00CE2" w:rsidRPr="0018609D" w:rsidRDefault="00E00CE2" w:rsidP="000F61FA">
      <w:pPr>
        <w:rPr>
          <w:rFonts w:ascii="Times New Roman" w:hAnsi="Times New Roman"/>
          <w:sz w:val="22"/>
          <w:szCs w:val="22"/>
        </w:rPr>
      </w:pPr>
    </w:p>
    <w:p w:rsidR="000F61FA" w:rsidRPr="00283121" w:rsidRDefault="000F61FA" w:rsidP="000F61FA">
      <w:pPr>
        <w:rPr>
          <w:rFonts w:ascii="Times New Roman" w:hAnsi="Times New Roman"/>
          <w:b/>
          <w:sz w:val="22"/>
          <w:szCs w:val="22"/>
        </w:rPr>
      </w:pPr>
      <w:r w:rsidRPr="00283121">
        <w:rPr>
          <w:rFonts w:ascii="Times New Roman" w:hAnsi="Times New Roman"/>
          <w:b/>
          <w:sz w:val="22"/>
          <w:szCs w:val="22"/>
        </w:rPr>
        <w:t>Human rights implications</w:t>
      </w:r>
    </w:p>
    <w:p w:rsidR="000F61FA" w:rsidRPr="00283121" w:rsidRDefault="000F61FA" w:rsidP="000F61FA">
      <w:pPr>
        <w:rPr>
          <w:rFonts w:ascii="Times New Roman" w:hAnsi="Times New Roman"/>
          <w:sz w:val="22"/>
          <w:szCs w:val="22"/>
        </w:rPr>
      </w:pPr>
    </w:p>
    <w:p w:rsidR="00C87C1C" w:rsidRDefault="000F61FA" w:rsidP="004E2733">
      <w:pPr>
        <w:rPr>
          <w:rFonts w:ascii="Times New Roman" w:hAnsi="Times New Roman"/>
          <w:sz w:val="22"/>
          <w:szCs w:val="22"/>
        </w:rPr>
      </w:pPr>
      <w:r w:rsidRPr="00283121">
        <w:rPr>
          <w:rFonts w:ascii="Times New Roman" w:hAnsi="Times New Roman"/>
          <w:sz w:val="22"/>
          <w:szCs w:val="22"/>
        </w:rPr>
        <w:t>The instrument engages</w:t>
      </w:r>
      <w:r w:rsidR="004E2733">
        <w:rPr>
          <w:rFonts w:ascii="Times New Roman" w:hAnsi="Times New Roman"/>
          <w:sz w:val="22"/>
          <w:szCs w:val="22"/>
        </w:rPr>
        <w:t xml:space="preserve"> </w:t>
      </w:r>
      <w:r w:rsidRPr="0018609D">
        <w:rPr>
          <w:rFonts w:ascii="Times New Roman" w:hAnsi="Times New Roman"/>
          <w:sz w:val="22"/>
          <w:szCs w:val="22"/>
        </w:rPr>
        <w:t>the right to health in Article 12 of the International Covenant on Economic, Social and Cultural rights (“ICESCR”)</w:t>
      </w:r>
      <w:r w:rsidR="006F57F6">
        <w:rPr>
          <w:rFonts w:ascii="Times New Roman" w:hAnsi="Times New Roman"/>
          <w:sz w:val="22"/>
          <w:szCs w:val="22"/>
        </w:rPr>
        <w:t xml:space="preserve"> and the right to protection again</w:t>
      </w:r>
      <w:r w:rsidR="00F0123F">
        <w:rPr>
          <w:rFonts w:ascii="Times New Roman" w:hAnsi="Times New Roman"/>
          <w:sz w:val="22"/>
          <w:szCs w:val="22"/>
        </w:rPr>
        <w:t>st</w:t>
      </w:r>
      <w:r w:rsidR="006F57F6">
        <w:rPr>
          <w:rFonts w:ascii="Times New Roman" w:hAnsi="Times New Roman"/>
          <w:sz w:val="22"/>
          <w:szCs w:val="22"/>
        </w:rPr>
        <w:t xml:space="preserve"> arbitrary and unlawful interferences with privacy in Article 17 of the International Covenant on Civil and Political Rights (</w:t>
      </w:r>
      <w:r w:rsidR="00F0123F">
        <w:rPr>
          <w:rFonts w:ascii="Times New Roman" w:hAnsi="Times New Roman"/>
          <w:sz w:val="22"/>
          <w:szCs w:val="22"/>
        </w:rPr>
        <w:t>“</w:t>
      </w:r>
      <w:r w:rsidR="006F57F6">
        <w:rPr>
          <w:rFonts w:ascii="Times New Roman" w:hAnsi="Times New Roman"/>
          <w:sz w:val="22"/>
          <w:szCs w:val="22"/>
        </w:rPr>
        <w:t>ICCPR</w:t>
      </w:r>
      <w:r w:rsidR="00F0123F">
        <w:rPr>
          <w:rFonts w:ascii="Times New Roman" w:hAnsi="Times New Roman"/>
          <w:sz w:val="22"/>
          <w:szCs w:val="22"/>
        </w:rPr>
        <w:t>”</w:t>
      </w:r>
      <w:r w:rsidR="006F57F6">
        <w:rPr>
          <w:rFonts w:ascii="Times New Roman" w:hAnsi="Times New Roman"/>
          <w:sz w:val="22"/>
          <w:szCs w:val="22"/>
        </w:rPr>
        <w:t>)</w:t>
      </w:r>
      <w:r w:rsidR="004E2733">
        <w:rPr>
          <w:rFonts w:ascii="Times New Roman" w:hAnsi="Times New Roman"/>
          <w:sz w:val="22"/>
          <w:szCs w:val="22"/>
        </w:rPr>
        <w:t>.</w:t>
      </w:r>
    </w:p>
    <w:p w:rsidR="00E55D75" w:rsidRDefault="00E55D75" w:rsidP="004E2733">
      <w:pPr>
        <w:rPr>
          <w:rFonts w:ascii="Times New Roman" w:hAnsi="Times New Roman"/>
          <w:sz w:val="22"/>
          <w:szCs w:val="22"/>
        </w:rPr>
      </w:pPr>
    </w:p>
    <w:p w:rsidR="00E55D75" w:rsidRPr="009678E0" w:rsidRDefault="00E55D75" w:rsidP="004E2733">
      <w:pPr>
        <w:rPr>
          <w:rFonts w:ascii="Times New Roman" w:hAnsi="Times New Roman"/>
          <w:i/>
          <w:sz w:val="22"/>
          <w:szCs w:val="22"/>
        </w:rPr>
      </w:pPr>
      <w:r w:rsidRPr="009678E0">
        <w:rPr>
          <w:rFonts w:ascii="Times New Roman" w:hAnsi="Times New Roman"/>
          <w:i/>
          <w:sz w:val="22"/>
          <w:szCs w:val="22"/>
        </w:rPr>
        <w:t>Right to health</w:t>
      </w:r>
    </w:p>
    <w:p w:rsidR="00814C84" w:rsidRDefault="00814C84" w:rsidP="000F61FA">
      <w:pPr>
        <w:rPr>
          <w:rFonts w:ascii="Times New Roman" w:hAnsi="Times New Roman"/>
          <w:sz w:val="22"/>
          <w:szCs w:val="22"/>
        </w:rPr>
      </w:pPr>
    </w:p>
    <w:p w:rsidR="000F61FA" w:rsidRDefault="000F61FA" w:rsidP="000F61FA">
      <w:pPr>
        <w:rPr>
          <w:rFonts w:ascii="Times New Roman" w:hAnsi="Times New Roman"/>
          <w:sz w:val="22"/>
          <w:szCs w:val="22"/>
        </w:rPr>
      </w:pPr>
      <w:r w:rsidRPr="0018609D">
        <w:rPr>
          <w:rFonts w:ascii="Times New Roman" w:hAnsi="Times New Roman"/>
          <w:sz w:val="22"/>
          <w:szCs w:val="22"/>
        </w:rPr>
        <w:t>Article 12 of the ICESCR promotes the right of all individuals to enjoy the highest attainable standards of physical and mental health.</w:t>
      </w:r>
      <w:r w:rsidR="00C87C1C">
        <w:rPr>
          <w:rFonts w:ascii="Times New Roman" w:hAnsi="Times New Roman"/>
          <w:sz w:val="22"/>
          <w:szCs w:val="22"/>
        </w:rPr>
        <w:t xml:space="preserve">  </w:t>
      </w:r>
      <w:r w:rsidRPr="00283121">
        <w:rPr>
          <w:rFonts w:ascii="Times New Roman" w:hAnsi="Times New Roman"/>
          <w:sz w:val="22"/>
          <w:szCs w:val="22"/>
        </w:rPr>
        <w:t xml:space="preserve">In </w:t>
      </w:r>
      <w:r w:rsidRPr="00283121">
        <w:rPr>
          <w:rFonts w:ascii="Times New Roman" w:hAnsi="Times New Roman"/>
          <w:i/>
          <w:sz w:val="22"/>
          <w:szCs w:val="22"/>
        </w:rPr>
        <w:t>General Comment No. 14: The Right to the Highest Attainable Standard of Health (Art. 12)</w:t>
      </w:r>
      <w:r w:rsidRPr="00283121">
        <w:rPr>
          <w:rFonts w:ascii="Times New Roman" w:hAnsi="Times New Roman"/>
          <w:sz w:val="22"/>
          <w:szCs w:val="22"/>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w:t>
      </w:r>
      <w:r w:rsidR="00DA622A">
        <w:rPr>
          <w:rFonts w:ascii="Times New Roman" w:hAnsi="Times New Roman"/>
          <w:sz w:val="22"/>
          <w:szCs w:val="22"/>
        </w:rPr>
        <w:t>,</w:t>
      </w:r>
      <w:r w:rsidRPr="00283121">
        <w:rPr>
          <w:rFonts w:ascii="Times New Roman" w:hAnsi="Times New Roman"/>
          <w:sz w:val="22"/>
          <w:szCs w:val="22"/>
        </w:rPr>
        <w:t xml:space="preserve"> which provides equal opportunity for people to enjoy the highest attainable level of health.</w:t>
      </w:r>
    </w:p>
    <w:p w:rsidR="00C87C1C" w:rsidRPr="00283121" w:rsidRDefault="00C87C1C" w:rsidP="000F61FA">
      <w:pPr>
        <w:rPr>
          <w:rFonts w:ascii="Times New Roman" w:hAnsi="Times New Roman"/>
          <w:sz w:val="22"/>
          <w:szCs w:val="22"/>
        </w:rPr>
      </w:pPr>
    </w:p>
    <w:p w:rsidR="001469E6" w:rsidRPr="00283121" w:rsidRDefault="000F61FA" w:rsidP="000F61FA">
      <w:pPr>
        <w:rPr>
          <w:rFonts w:ascii="Times New Roman" w:hAnsi="Times New Roman"/>
          <w:sz w:val="22"/>
          <w:szCs w:val="22"/>
        </w:rPr>
      </w:pPr>
      <w:r w:rsidRPr="00283121">
        <w:rPr>
          <w:rFonts w:ascii="Times New Roman" w:hAnsi="Times New Roman"/>
          <w:sz w:val="22"/>
          <w:szCs w:val="22"/>
        </w:rPr>
        <w:t>The instrument takes positive steps to promote the right to health by</w:t>
      </w:r>
      <w:r w:rsidR="00B559FF" w:rsidRPr="00283121">
        <w:rPr>
          <w:rFonts w:ascii="Times New Roman" w:hAnsi="Times New Roman"/>
          <w:sz w:val="22"/>
          <w:szCs w:val="22"/>
        </w:rPr>
        <w:t xml:space="preserve"> ensuring </w:t>
      </w:r>
      <w:r w:rsidR="009C0421">
        <w:rPr>
          <w:rFonts w:ascii="Times New Roman" w:hAnsi="Times New Roman"/>
          <w:sz w:val="22"/>
          <w:szCs w:val="22"/>
        </w:rPr>
        <w:t xml:space="preserve">all necessary persons and bodies have access to the information required in </w:t>
      </w:r>
      <w:r w:rsidR="009B2990">
        <w:rPr>
          <w:rFonts w:ascii="Times New Roman" w:hAnsi="Times New Roman"/>
          <w:sz w:val="22"/>
          <w:szCs w:val="22"/>
        </w:rPr>
        <w:t xml:space="preserve">order to allow full and effective participation in regular meetings with the TGA on </w:t>
      </w:r>
      <w:r w:rsidR="009C0421">
        <w:rPr>
          <w:rFonts w:ascii="Times New Roman" w:hAnsi="Times New Roman"/>
          <w:sz w:val="22"/>
          <w:szCs w:val="22"/>
        </w:rPr>
        <w:t>vaccine safety in Australia</w:t>
      </w:r>
      <w:r w:rsidR="005E46CC">
        <w:rPr>
          <w:rFonts w:ascii="Times New Roman" w:hAnsi="Times New Roman"/>
          <w:sz w:val="22"/>
          <w:szCs w:val="22"/>
        </w:rPr>
        <w:t xml:space="preserve">, supporting the safety of such products and </w:t>
      </w:r>
      <w:r w:rsidR="004E2733">
        <w:rPr>
          <w:rFonts w:ascii="Times New Roman" w:hAnsi="Times New Roman"/>
          <w:sz w:val="22"/>
          <w:szCs w:val="22"/>
        </w:rPr>
        <w:t>public confidence in vaccines</w:t>
      </w:r>
      <w:r w:rsidR="00572240">
        <w:rPr>
          <w:rFonts w:ascii="Times New Roman" w:hAnsi="Times New Roman"/>
          <w:sz w:val="22"/>
          <w:szCs w:val="22"/>
        </w:rPr>
        <w:t>.</w:t>
      </w:r>
    </w:p>
    <w:p w:rsidR="00814C84" w:rsidRDefault="00814C84" w:rsidP="00814C84">
      <w:pPr>
        <w:rPr>
          <w:rFonts w:ascii="Times New Roman" w:hAnsi="Times New Roman"/>
          <w:sz w:val="22"/>
          <w:szCs w:val="22"/>
        </w:rPr>
      </w:pPr>
    </w:p>
    <w:p w:rsidR="00E55D75" w:rsidRPr="009678E0" w:rsidRDefault="00E55D75" w:rsidP="00814C84">
      <w:pPr>
        <w:rPr>
          <w:rFonts w:ascii="Times New Roman" w:hAnsi="Times New Roman"/>
          <w:i/>
          <w:sz w:val="22"/>
          <w:szCs w:val="22"/>
        </w:rPr>
      </w:pPr>
      <w:r w:rsidRPr="009678E0">
        <w:rPr>
          <w:rFonts w:ascii="Times New Roman" w:hAnsi="Times New Roman"/>
          <w:i/>
          <w:sz w:val="22"/>
          <w:szCs w:val="22"/>
        </w:rPr>
        <w:t>Right to protection against arbitrary and unlawful interferences with privacy</w:t>
      </w:r>
    </w:p>
    <w:p w:rsidR="00E55D75" w:rsidRDefault="00E55D75" w:rsidP="00814C84">
      <w:pPr>
        <w:rPr>
          <w:rFonts w:ascii="Times New Roman" w:hAnsi="Times New Roman"/>
          <w:sz w:val="22"/>
          <w:szCs w:val="22"/>
        </w:rPr>
      </w:pPr>
    </w:p>
    <w:p w:rsidR="00E55D75" w:rsidRDefault="00E55D75" w:rsidP="000F61FA">
      <w:pPr>
        <w:rPr>
          <w:rFonts w:ascii="Times New Roman" w:hAnsi="Times New Roman"/>
          <w:sz w:val="22"/>
          <w:szCs w:val="22"/>
        </w:rPr>
      </w:pPr>
      <w:r>
        <w:rPr>
          <w:rFonts w:ascii="Times New Roman" w:hAnsi="Times New Roman"/>
          <w:sz w:val="22"/>
          <w:szCs w:val="22"/>
        </w:rPr>
        <w:t xml:space="preserve">Article 17 of the ICCPR provides for the right </w:t>
      </w:r>
      <w:r w:rsidR="00F0123F">
        <w:rPr>
          <w:rFonts w:ascii="Times New Roman" w:hAnsi="Times New Roman"/>
          <w:sz w:val="22"/>
          <w:szCs w:val="22"/>
        </w:rPr>
        <w:t xml:space="preserve">of every person </w:t>
      </w:r>
      <w:r>
        <w:rPr>
          <w:rFonts w:ascii="Times New Roman" w:hAnsi="Times New Roman"/>
          <w:sz w:val="22"/>
          <w:szCs w:val="22"/>
        </w:rPr>
        <w:t>not to be subjected to arbitrary or unlawful interference with privacy.</w:t>
      </w:r>
      <w:r w:rsidR="001E0330">
        <w:rPr>
          <w:rFonts w:ascii="Times New Roman" w:hAnsi="Times New Roman"/>
          <w:sz w:val="22"/>
          <w:szCs w:val="22"/>
        </w:rPr>
        <w:t xml:space="preserve"> </w:t>
      </w:r>
      <w:r>
        <w:rPr>
          <w:rFonts w:ascii="Times New Roman" w:hAnsi="Times New Roman"/>
          <w:sz w:val="22"/>
          <w:szCs w:val="22"/>
        </w:rPr>
        <w:t xml:space="preserve"> The prohibition on interference with privacy prohibits unlawful or arbitrary interferences with a person’s privacy, family, home and correspondence. </w:t>
      </w:r>
      <w:r w:rsidR="00F0123F">
        <w:rPr>
          <w:rFonts w:ascii="Times New Roman" w:hAnsi="Times New Roman"/>
          <w:sz w:val="22"/>
          <w:szCs w:val="22"/>
        </w:rPr>
        <w:t xml:space="preserve"> </w:t>
      </w:r>
      <w:r>
        <w:rPr>
          <w:rFonts w:ascii="Times New Roman" w:hAnsi="Times New Roman"/>
          <w:sz w:val="22"/>
          <w:szCs w:val="22"/>
        </w:rPr>
        <w:t xml:space="preserve">It also prohibits unlawful attacks on a person’s reputation. </w:t>
      </w:r>
      <w:r w:rsidR="001E0330">
        <w:rPr>
          <w:rFonts w:ascii="Times New Roman" w:hAnsi="Times New Roman"/>
          <w:sz w:val="22"/>
          <w:szCs w:val="22"/>
        </w:rPr>
        <w:t xml:space="preserve"> </w:t>
      </w:r>
      <w:r>
        <w:rPr>
          <w:rFonts w:ascii="Times New Roman" w:hAnsi="Times New Roman"/>
          <w:sz w:val="22"/>
          <w:szCs w:val="22"/>
        </w:rPr>
        <w:t xml:space="preserve">Limitations on the right to privacy must be according to law and not arbitrary, i.e. </w:t>
      </w:r>
      <w:r w:rsidR="00DA622A">
        <w:rPr>
          <w:rFonts w:ascii="Times New Roman" w:hAnsi="Times New Roman"/>
          <w:sz w:val="22"/>
          <w:szCs w:val="22"/>
        </w:rPr>
        <w:t xml:space="preserve">limitations </w:t>
      </w:r>
      <w:r>
        <w:rPr>
          <w:rFonts w:ascii="Times New Roman" w:hAnsi="Times New Roman"/>
          <w:sz w:val="22"/>
          <w:szCs w:val="22"/>
        </w:rPr>
        <w:t xml:space="preserve">must be reasonable and necessary in the particular circumstances, as well as proportionate to the objectives </w:t>
      </w:r>
      <w:r w:rsidR="00DA622A">
        <w:rPr>
          <w:rFonts w:ascii="Times New Roman" w:hAnsi="Times New Roman"/>
          <w:sz w:val="22"/>
          <w:szCs w:val="22"/>
        </w:rPr>
        <w:t xml:space="preserve">the limitations </w:t>
      </w:r>
      <w:r>
        <w:rPr>
          <w:rFonts w:ascii="Times New Roman" w:hAnsi="Times New Roman"/>
          <w:sz w:val="22"/>
          <w:szCs w:val="22"/>
        </w:rPr>
        <w:t>seek to achieve.</w:t>
      </w:r>
    </w:p>
    <w:p w:rsidR="00E55D75" w:rsidRDefault="00E55D75" w:rsidP="000F61FA">
      <w:pPr>
        <w:rPr>
          <w:rFonts w:ascii="Times New Roman" w:hAnsi="Times New Roman"/>
          <w:sz w:val="22"/>
          <w:szCs w:val="22"/>
        </w:rPr>
      </w:pPr>
    </w:p>
    <w:p w:rsidR="00151753" w:rsidRDefault="00EA7823" w:rsidP="00567CA2">
      <w:pPr>
        <w:rPr>
          <w:rFonts w:ascii="Times New Roman" w:hAnsi="Times New Roman"/>
          <w:sz w:val="22"/>
          <w:szCs w:val="22"/>
        </w:rPr>
      </w:pPr>
      <w:r w:rsidRPr="00EA7823">
        <w:rPr>
          <w:rFonts w:ascii="Times New Roman" w:hAnsi="Times New Roman"/>
          <w:bCs/>
          <w:sz w:val="22"/>
          <w:szCs w:val="22"/>
        </w:rPr>
        <w:t xml:space="preserve">The TGA, as part of the Australian Government Department of Health, is an APP entity for the purposes of the </w:t>
      </w:r>
      <w:r w:rsidRPr="00EA7823">
        <w:rPr>
          <w:rFonts w:ascii="Times New Roman" w:hAnsi="Times New Roman"/>
          <w:bCs/>
          <w:i/>
          <w:sz w:val="22"/>
          <w:szCs w:val="22"/>
        </w:rPr>
        <w:t xml:space="preserve">Privacy Act 1988 </w:t>
      </w:r>
      <w:r w:rsidRPr="00EA7823">
        <w:rPr>
          <w:rFonts w:ascii="Times New Roman" w:hAnsi="Times New Roman"/>
          <w:bCs/>
          <w:sz w:val="22"/>
          <w:szCs w:val="22"/>
        </w:rPr>
        <w:t>(“the Privacy Act”) and information that is specified in the instrument will ultimately include health information.  It may be possible to identify an individua</w:t>
      </w:r>
      <w:r w:rsidR="00830854">
        <w:rPr>
          <w:rFonts w:ascii="Times New Roman" w:hAnsi="Times New Roman"/>
          <w:bCs/>
          <w:sz w:val="22"/>
          <w:szCs w:val="22"/>
        </w:rPr>
        <w:t xml:space="preserve">l from that information in </w:t>
      </w:r>
      <w:r w:rsidRPr="00EA7823">
        <w:rPr>
          <w:rFonts w:ascii="Times New Roman" w:hAnsi="Times New Roman"/>
          <w:bCs/>
          <w:sz w:val="22"/>
          <w:szCs w:val="22"/>
        </w:rPr>
        <w:t xml:space="preserve">limited circumstances </w:t>
      </w:r>
      <w:r w:rsidR="00993BA3" w:rsidRPr="001433DB">
        <w:rPr>
          <w:rFonts w:ascii="Times New Roman" w:hAnsi="Times New Roman"/>
          <w:bCs/>
          <w:sz w:val="22"/>
          <w:szCs w:val="22"/>
        </w:rPr>
        <w:t xml:space="preserve">due to the unique adverse reaction or clinical circumstance </w:t>
      </w:r>
      <w:r w:rsidR="00AC0747">
        <w:rPr>
          <w:rFonts w:ascii="Times New Roman" w:hAnsi="Times New Roman"/>
          <w:bCs/>
          <w:sz w:val="22"/>
          <w:szCs w:val="22"/>
        </w:rPr>
        <w:t>relating to the individual</w:t>
      </w:r>
      <w:r w:rsidR="00993BA3" w:rsidRPr="001433DB">
        <w:rPr>
          <w:rFonts w:ascii="Times New Roman" w:hAnsi="Times New Roman"/>
          <w:bCs/>
          <w:sz w:val="22"/>
          <w:szCs w:val="22"/>
        </w:rPr>
        <w:t xml:space="preserve">. </w:t>
      </w:r>
      <w:r w:rsidR="001E0330">
        <w:rPr>
          <w:rFonts w:ascii="Times New Roman" w:hAnsi="Times New Roman"/>
          <w:bCs/>
          <w:sz w:val="22"/>
          <w:szCs w:val="22"/>
        </w:rPr>
        <w:t xml:space="preserve"> </w:t>
      </w:r>
      <w:r w:rsidR="00993BA3">
        <w:rPr>
          <w:rFonts w:ascii="Times New Roman" w:hAnsi="Times New Roman"/>
          <w:bCs/>
          <w:sz w:val="22"/>
          <w:szCs w:val="22"/>
        </w:rPr>
        <w:t>However, such use</w:t>
      </w:r>
      <w:r w:rsidR="00D30F5D">
        <w:rPr>
          <w:rFonts w:ascii="Times New Roman" w:hAnsi="Times New Roman"/>
          <w:bCs/>
          <w:sz w:val="22"/>
          <w:szCs w:val="22"/>
        </w:rPr>
        <w:t xml:space="preserve"> or </w:t>
      </w:r>
      <w:r w:rsidR="00993BA3">
        <w:rPr>
          <w:rFonts w:ascii="Times New Roman" w:hAnsi="Times New Roman"/>
          <w:bCs/>
          <w:sz w:val="22"/>
          <w:szCs w:val="22"/>
        </w:rPr>
        <w:t xml:space="preserve">disclosure </w:t>
      </w:r>
      <w:r w:rsidR="00DC0A13">
        <w:rPr>
          <w:rFonts w:ascii="Times New Roman" w:hAnsi="Times New Roman"/>
          <w:bCs/>
          <w:sz w:val="22"/>
          <w:szCs w:val="22"/>
        </w:rPr>
        <w:t xml:space="preserve">of this information </w:t>
      </w:r>
      <w:r w:rsidR="00DC0A13">
        <w:rPr>
          <w:rFonts w:ascii="Times New Roman" w:hAnsi="Times New Roman"/>
          <w:sz w:val="22"/>
          <w:szCs w:val="22"/>
        </w:rPr>
        <w:t xml:space="preserve">to JICs, NCIRS and SAEFVIC </w:t>
      </w:r>
      <w:r w:rsidR="00993BA3">
        <w:rPr>
          <w:rFonts w:ascii="Times New Roman" w:hAnsi="Times New Roman"/>
          <w:bCs/>
          <w:sz w:val="22"/>
          <w:szCs w:val="22"/>
        </w:rPr>
        <w:t xml:space="preserve">would be consistent with Australian Privacy Principle 6 in the </w:t>
      </w:r>
      <w:r w:rsidR="00D30F5D">
        <w:rPr>
          <w:rFonts w:ascii="Times New Roman" w:hAnsi="Times New Roman"/>
          <w:bCs/>
          <w:sz w:val="22"/>
          <w:szCs w:val="22"/>
        </w:rPr>
        <w:t xml:space="preserve">Privacy Act </w:t>
      </w:r>
      <w:r w:rsidR="00993BA3">
        <w:rPr>
          <w:rFonts w:ascii="Times New Roman" w:hAnsi="Times New Roman"/>
          <w:bCs/>
          <w:sz w:val="22"/>
          <w:szCs w:val="22"/>
        </w:rPr>
        <w:t xml:space="preserve">as </w:t>
      </w:r>
      <w:r w:rsidR="00DC0A13">
        <w:rPr>
          <w:rFonts w:ascii="Times New Roman" w:hAnsi="Times New Roman"/>
          <w:bCs/>
          <w:sz w:val="22"/>
          <w:szCs w:val="22"/>
        </w:rPr>
        <w:t xml:space="preserve">such </w:t>
      </w:r>
      <w:r w:rsidR="00993BA3">
        <w:rPr>
          <w:rFonts w:ascii="Times New Roman" w:hAnsi="Times New Roman"/>
          <w:bCs/>
          <w:sz w:val="22"/>
          <w:szCs w:val="22"/>
        </w:rPr>
        <w:t>disclosure would occur in a ‘permitted general situation’ where it is impracticable to obtain the individual’s consent to the use</w:t>
      </w:r>
      <w:r w:rsidR="00D30F5D">
        <w:rPr>
          <w:rFonts w:ascii="Times New Roman" w:hAnsi="Times New Roman"/>
          <w:bCs/>
          <w:sz w:val="22"/>
          <w:szCs w:val="22"/>
        </w:rPr>
        <w:t xml:space="preserve"> or </w:t>
      </w:r>
      <w:r w:rsidR="00993BA3">
        <w:rPr>
          <w:rFonts w:ascii="Times New Roman" w:hAnsi="Times New Roman"/>
          <w:bCs/>
          <w:sz w:val="22"/>
          <w:szCs w:val="22"/>
        </w:rPr>
        <w:t>disclosure</w:t>
      </w:r>
      <w:r w:rsidR="00DC0A13">
        <w:rPr>
          <w:rFonts w:ascii="Times New Roman" w:hAnsi="Times New Roman"/>
          <w:bCs/>
          <w:sz w:val="22"/>
          <w:szCs w:val="22"/>
        </w:rPr>
        <w:t xml:space="preserve"> of the information</w:t>
      </w:r>
      <w:r w:rsidR="00D30F5D">
        <w:rPr>
          <w:rFonts w:ascii="Times New Roman" w:hAnsi="Times New Roman"/>
          <w:bCs/>
          <w:sz w:val="22"/>
          <w:szCs w:val="22"/>
        </w:rPr>
        <w:t>,</w:t>
      </w:r>
      <w:r w:rsidR="00993BA3">
        <w:rPr>
          <w:rFonts w:ascii="Times New Roman" w:hAnsi="Times New Roman"/>
          <w:bCs/>
          <w:sz w:val="22"/>
          <w:szCs w:val="22"/>
        </w:rPr>
        <w:t xml:space="preserve"> and the use</w:t>
      </w:r>
      <w:r w:rsidR="00D30F5D">
        <w:rPr>
          <w:rFonts w:ascii="Times New Roman" w:hAnsi="Times New Roman"/>
          <w:bCs/>
          <w:sz w:val="22"/>
          <w:szCs w:val="22"/>
        </w:rPr>
        <w:t xml:space="preserve"> or </w:t>
      </w:r>
      <w:r w:rsidR="00993BA3">
        <w:rPr>
          <w:rFonts w:ascii="Times New Roman" w:hAnsi="Times New Roman"/>
          <w:bCs/>
          <w:sz w:val="22"/>
          <w:szCs w:val="22"/>
        </w:rPr>
        <w:t>disclosure is necessary to lessen or prevent a serious threat to public health or safety.</w:t>
      </w:r>
    </w:p>
    <w:p w:rsidR="00151753" w:rsidRDefault="00151753" w:rsidP="000F61FA">
      <w:pPr>
        <w:rPr>
          <w:rFonts w:ascii="Times New Roman" w:hAnsi="Times New Roman"/>
          <w:sz w:val="22"/>
          <w:szCs w:val="22"/>
        </w:rPr>
      </w:pPr>
    </w:p>
    <w:p w:rsidR="00151753" w:rsidRDefault="00151753" w:rsidP="00151753">
      <w:pPr>
        <w:rPr>
          <w:rFonts w:ascii="Times New Roman" w:hAnsi="Times New Roman"/>
          <w:sz w:val="22"/>
          <w:szCs w:val="22"/>
        </w:rPr>
      </w:pPr>
      <w:r>
        <w:rPr>
          <w:rFonts w:ascii="Times New Roman" w:hAnsi="Times New Roman"/>
          <w:sz w:val="22"/>
          <w:szCs w:val="22"/>
        </w:rPr>
        <w:t xml:space="preserve">The collection and use of the information for this purpose by the TGA, and its disclosure by the TGA to JICs, NCIRS and SAEFVIC for this purpose, is critically important to ensure the safety of vaccines in Australia, particularly the </w:t>
      </w:r>
      <w:r>
        <w:rPr>
          <w:rFonts w:ascii="Times New Roman" w:hAnsi="Times New Roman"/>
          <w:sz w:val="22"/>
          <w:szCs w:val="22"/>
        </w:rPr>
        <w:lastRenderedPageBreak/>
        <w:t>C</w:t>
      </w:r>
      <w:r w:rsidR="00D30F5D">
        <w:rPr>
          <w:rFonts w:ascii="Times New Roman" w:hAnsi="Times New Roman"/>
          <w:sz w:val="22"/>
          <w:szCs w:val="22"/>
        </w:rPr>
        <w:t>OVID</w:t>
      </w:r>
      <w:r>
        <w:rPr>
          <w:rFonts w:ascii="Times New Roman" w:hAnsi="Times New Roman"/>
          <w:sz w:val="22"/>
          <w:szCs w:val="22"/>
        </w:rPr>
        <w:t>-19 vaccines as less is known about such vaccines than other vaccine products with a longer history of use.</w:t>
      </w:r>
    </w:p>
    <w:p w:rsidR="00151753" w:rsidRDefault="00151753" w:rsidP="00151753">
      <w:pPr>
        <w:rPr>
          <w:rFonts w:ascii="Times New Roman" w:hAnsi="Times New Roman"/>
          <w:sz w:val="22"/>
          <w:szCs w:val="22"/>
        </w:rPr>
      </w:pPr>
    </w:p>
    <w:p w:rsidR="00151753" w:rsidRDefault="00151753" w:rsidP="00151753">
      <w:pPr>
        <w:rPr>
          <w:rFonts w:ascii="Times New Roman" w:hAnsi="Times New Roman"/>
          <w:sz w:val="22"/>
          <w:szCs w:val="22"/>
        </w:rPr>
      </w:pPr>
      <w:r>
        <w:rPr>
          <w:rFonts w:ascii="Times New Roman" w:hAnsi="Times New Roman"/>
          <w:sz w:val="22"/>
          <w:szCs w:val="22"/>
        </w:rPr>
        <w:t xml:space="preserve">It is also particularly important to note that </w:t>
      </w:r>
      <w:r w:rsidR="00EA7823">
        <w:rPr>
          <w:rFonts w:ascii="Times New Roman" w:hAnsi="Times New Roman"/>
          <w:sz w:val="22"/>
          <w:szCs w:val="22"/>
        </w:rPr>
        <w:t xml:space="preserve">each of </w:t>
      </w:r>
      <w:r>
        <w:rPr>
          <w:rFonts w:ascii="Times New Roman" w:hAnsi="Times New Roman"/>
          <w:sz w:val="22"/>
          <w:szCs w:val="22"/>
        </w:rPr>
        <w:t>the JICs and persons representing NCIRS and SAEFVIC are required to sign a</w:t>
      </w:r>
      <w:r w:rsidRPr="00036E8E">
        <w:t xml:space="preserve"> </w:t>
      </w:r>
      <w:r>
        <w:t>d</w:t>
      </w:r>
      <w:r w:rsidRPr="00036E8E">
        <w:rPr>
          <w:rFonts w:ascii="Times New Roman" w:hAnsi="Times New Roman"/>
          <w:sz w:val="22"/>
          <w:szCs w:val="22"/>
        </w:rPr>
        <w:t xml:space="preserve">eed </w:t>
      </w:r>
      <w:r>
        <w:rPr>
          <w:rFonts w:ascii="Times New Roman" w:hAnsi="Times New Roman"/>
          <w:sz w:val="22"/>
          <w:szCs w:val="22"/>
        </w:rPr>
        <w:t xml:space="preserve">of undertaking </w:t>
      </w:r>
      <w:r w:rsidRPr="00036E8E">
        <w:rPr>
          <w:rFonts w:ascii="Times New Roman" w:hAnsi="Times New Roman"/>
          <w:sz w:val="22"/>
          <w:szCs w:val="22"/>
        </w:rPr>
        <w:t>in relat</w:t>
      </w:r>
      <w:r>
        <w:rPr>
          <w:rFonts w:ascii="Times New Roman" w:hAnsi="Times New Roman"/>
          <w:sz w:val="22"/>
          <w:szCs w:val="22"/>
        </w:rPr>
        <w:t>ion to maintaining the confidentiality of information disclosed at TGA AEFI JIC meetings, prior to their initial attendance at th</w:t>
      </w:r>
      <w:r w:rsidR="00AC0747">
        <w:rPr>
          <w:rFonts w:ascii="Times New Roman" w:hAnsi="Times New Roman"/>
          <w:sz w:val="22"/>
          <w:szCs w:val="22"/>
        </w:rPr>
        <w:t xml:space="preserve">ose </w:t>
      </w:r>
      <w:r>
        <w:rPr>
          <w:rFonts w:ascii="Times New Roman" w:hAnsi="Times New Roman"/>
          <w:sz w:val="22"/>
          <w:szCs w:val="22"/>
        </w:rPr>
        <w:t xml:space="preserve">meetings. </w:t>
      </w:r>
      <w:r w:rsidR="001E0330">
        <w:rPr>
          <w:rFonts w:ascii="Times New Roman" w:hAnsi="Times New Roman"/>
          <w:sz w:val="22"/>
          <w:szCs w:val="22"/>
        </w:rPr>
        <w:t xml:space="preserve"> </w:t>
      </w:r>
      <w:r>
        <w:rPr>
          <w:rFonts w:ascii="Times New Roman" w:hAnsi="Times New Roman"/>
          <w:sz w:val="22"/>
          <w:szCs w:val="22"/>
        </w:rPr>
        <w:t>It would not be practicable to obtain the patient’s consent ahead of a meeting, if the information is not provided by the patient directly, and it is not possible to determine in advance of the disclosure whether the person would be identifiable from the information.</w:t>
      </w:r>
    </w:p>
    <w:p w:rsidR="00151753" w:rsidRDefault="00151753" w:rsidP="000F61FA">
      <w:pPr>
        <w:rPr>
          <w:rFonts w:ascii="Times New Roman" w:hAnsi="Times New Roman"/>
          <w:sz w:val="22"/>
          <w:szCs w:val="22"/>
        </w:rPr>
      </w:pPr>
    </w:p>
    <w:p w:rsidR="00151753" w:rsidRDefault="00151753" w:rsidP="000F61FA">
      <w:pPr>
        <w:rPr>
          <w:rFonts w:ascii="Times New Roman" w:hAnsi="Times New Roman"/>
          <w:sz w:val="22"/>
          <w:szCs w:val="22"/>
        </w:rPr>
      </w:pPr>
      <w:r>
        <w:rPr>
          <w:rFonts w:ascii="Times New Roman" w:hAnsi="Times New Roman"/>
          <w:sz w:val="22"/>
          <w:szCs w:val="22"/>
        </w:rPr>
        <w:t>As such, the disclosure of the information would not be an arbitrary or unlawful interference with a person’</w:t>
      </w:r>
      <w:r w:rsidR="00EC2FF5">
        <w:rPr>
          <w:rFonts w:ascii="Times New Roman" w:hAnsi="Times New Roman"/>
          <w:sz w:val="22"/>
          <w:szCs w:val="22"/>
        </w:rPr>
        <w:t>s privacy under</w:t>
      </w:r>
      <w:r>
        <w:rPr>
          <w:rFonts w:ascii="Times New Roman" w:hAnsi="Times New Roman"/>
          <w:sz w:val="22"/>
          <w:szCs w:val="22"/>
        </w:rPr>
        <w:t xml:space="preserve"> </w:t>
      </w:r>
      <w:r w:rsidR="00567CA2">
        <w:rPr>
          <w:rFonts w:ascii="Times New Roman" w:hAnsi="Times New Roman"/>
          <w:sz w:val="22"/>
          <w:szCs w:val="22"/>
        </w:rPr>
        <w:t>A</w:t>
      </w:r>
      <w:r>
        <w:rPr>
          <w:rFonts w:ascii="Times New Roman" w:hAnsi="Times New Roman"/>
          <w:sz w:val="22"/>
          <w:szCs w:val="22"/>
        </w:rPr>
        <w:t>rticle 17 of the ICCPR</w:t>
      </w:r>
      <w:r w:rsidR="00EC2FF5">
        <w:rPr>
          <w:rFonts w:ascii="Times New Roman" w:hAnsi="Times New Roman"/>
          <w:sz w:val="22"/>
          <w:szCs w:val="22"/>
        </w:rPr>
        <w:t>,</w:t>
      </w:r>
      <w:r>
        <w:rPr>
          <w:rFonts w:ascii="Times New Roman" w:hAnsi="Times New Roman"/>
          <w:sz w:val="22"/>
          <w:szCs w:val="22"/>
        </w:rPr>
        <w:t xml:space="preserve"> as the disclosure would be reasonable and targeted t</w:t>
      </w:r>
      <w:r w:rsidR="00EC2FF5">
        <w:rPr>
          <w:rFonts w:ascii="Times New Roman" w:hAnsi="Times New Roman"/>
          <w:sz w:val="22"/>
          <w:szCs w:val="22"/>
        </w:rPr>
        <w:t xml:space="preserve">hrough </w:t>
      </w:r>
      <w:r>
        <w:rPr>
          <w:rFonts w:ascii="Times New Roman" w:hAnsi="Times New Roman"/>
          <w:sz w:val="22"/>
          <w:szCs w:val="22"/>
        </w:rPr>
        <w:t xml:space="preserve">only being to the JICs, NCIRS and SAEFVIC and not more broadly, and </w:t>
      </w:r>
      <w:r w:rsidR="00EC2FF5">
        <w:rPr>
          <w:rFonts w:ascii="Times New Roman" w:hAnsi="Times New Roman"/>
          <w:sz w:val="22"/>
          <w:szCs w:val="22"/>
        </w:rPr>
        <w:t>the disclosure to those persons and bodies would be necessary and proportionate to the objective of ensuring the safety of vaccines in Australia through essential post-market monitoring activities</w:t>
      </w:r>
      <w:r w:rsidR="00567CA2">
        <w:rPr>
          <w:rFonts w:ascii="Times New Roman" w:hAnsi="Times New Roman"/>
          <w:sz w:val="22"/>
          <w:szCs w:val="22"/>
        </w:rPr>
        <w:t>,</w:t>
      </w:r>
      <w:r w:rsidR="00EC2FF5">
        <w:rPr>
          <w:rFonts w:ascii="Times New Roman" w:hAnsi="Times New Roman"/>
          <w:sz w:val="22"/>
          <w:szCs w:val="22"/>
        </w:rPr>
        <w:t xml:space="preserve"> including the timely investigation of adverse event signals.</w:t>
      </w:r>
    </w:p>
    <w:p w:rsidR="00B65A15" w:rsidRPr="00283121" w:rsidRDefault="00B65A15" w:rsidP="000F61FA">
      <w:pPr>
        <w:rPr>
          <w:rFonts w:ascii="Times New Roman" w:hAnsi="Times New Roman"/>
          <w:sz w:val="22"/>
          <w:szCs w:val="22"/>
        </w:rPr>
      </w:pPr>
    </w:p>
    <w:p w:rsidR="000F61FA" w:rsidRPr="00283121" w:rsidRDefault="000F61FA" w:rsidP="009678E0">
      <w:pPr>
        <w:keepNext/>
        <w:rPr>
          <w:rFonts w:ascii="Times New Roman" w:hAnsi="Times New Roman"/>
          <w:b/>
          <w:sz w:val="22"/>
          <w:szCs w:val="22"/>
        </w:rPr>
      </w:pPr>
      <w:r w:rsidRPr="00283121">
        <w:rPr>
          <w:rFonts w:ascii="Times New Roman" w:hAnsi="Times New Roman"/>
          <w:b/>
          <w:sz w:val="22"/>
          <w:szCs w:val="22"/>
        </w:rPr>
        <w:t>Conclusion</w:t>
      </w:r>
    </w:p>
    <w:p w:rsidR="000F61FA" w:rsidRPr="00283121" w:rsidRDefault="000F61FA" w:rsidP="009678E0">
      <w:pPr>
        <w:keepNext/>
        <w:rPr>
          <w:rFonts w:ascii="Times New Roman" w:hAnsi="Times New Roman"/>
          <w:sz w:val="22"/>
          <w:szCs w:val="22"/>
        </w:rPr>
      </w:pPr>
    </w:p>
    <w:p w:rsidR="00001113" w:rsidRPr="00283121" w:rsidRDefault="000F61FA" w:rsidP="00001113">
      <w:pPr>
        <w:rPr>
          <w:rFonts w:ascii="Times New Roman" w:hAnsi="Times New Roman"/>
          <w:sz w:val="22"/>
          <w:szCs w:val="22"/>
        </w:rPr>
      </w:pPr>
      <w:r w:rsidRPr="00283121">
        <w:rPr>
          <w:rFonts w:ascii="Times New Roman" w:hAnsi="Times New Roman"/>
          <w:sz w:val="22"/>
          <w:szCs w:val="22"/>
        </w:rPr>
        <w:t>This legislative instrument is compatible with human rights</w:t>
      </w:r>
      <w:r w:rsidR="00001113">
        <w:rPr>
          <w:rFonts w:ascii="Times New Roman" w:hAnsi="Times New Roman"/>
          <w:sz w:val="22"/>
          <w:szCs w:val="22"/>
        </w:rPr>
        <w:t xml:space="preserve"> because it promotes the right to health in Article 12 of the </w:t>
      </w:r>
      <w:r w:rsidR="00001113" w:rsidRPr="0018609D">
        <w:rPr>
          <w:rFonts w:ascii="Times New Roman" w:hAnsi="Times New Roman"/>
          <w:sz w:val="22"/>
          <w:szCs w:val="22"/>
        </w:rPr>
        <w:t>ICESCR</w:t>
      </w:r>
      <w:r w:rsidR="00001113">
        <w:rPr>
          <w:rFonts w:ascii="Times New Roman" w:hAnsi="Times New Roman"/>
          <w:sz w:val="22"/>
          <w:szCs w:val="22"/>
        </w:rPr>
        <w:t xml:space="preserve"> and </w:t>
      </w:r>
      <w:r w:rsidR="00B65A15">
        <w:rPr>
          <w:rFonts w:ascii="Times New Roman" w:hAnsi="Times New Roman"/>
          <w:sz w:val="22"/>
          <w:szCs w:val="22"/>
        </w:rPr>
        <w:t>any engagement with the right to privacy is reasonable, necessary and proportionate.</w:t>
      </w:r>
    </w:p>
    <w:p w:rsidR="00A03F28" w:rsidRPr="00283121" w:rsidRDefault="00A03F28" w:rsidP="002B48CD">
      <w:pPr>
        <w:rPr>
          <w:rFonts w:ascii="Times New Roman" w:hAnsi="Times New Roman"/>
          <w:sz w:val="22"/>
          <w:szCs w:val="22"/>
        </w:rPr>
      </w:pPr>
    </w:p>
    <w:sectPr w:rsidR="00A03F28" w:rsidRPr="00283121" w:rsidSect="00305B0D">
      <w:headerReference w:type="even" r:id="rId8"/>
      <w:headerReference w:type="default" r:id="rId9"/>
      <w:footerReference w:type="default" r:id="rId10"/>
      <w:footerReference w:type="first" r:id="rId11"/>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97F" w:rsidRDefault="00BD097F">
      <w:r>
        <w:separator/>
      </w:r>
    </w:p>
  </w:endnote>
  <w:endnote w:type="continuationSeparator" w:id="0">
    <w:p w:rsidR="00BD097F" w:rsidRDefault="00BD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972775"/>
      <w:docPartObj>
        <w:docPartGallery w:val="Page Numbers (Bottom of Page)"/>
        <w:docPartUnique/>
      </w:docPartObj>
    </w:sdtPr>
    <w:sdtEndPr>
      <w:rPr>
        <w:noProof/>
        <w:sz w:val="22"/>
        <w:szCs w:val="22"/>
      </w:rPr>
    </w:sdtEndPr>
    <w:sdtContent>
      <w:p w:rsidR="00305B0D" w:rsidRPr="00862D8B" w:rsidRDefault="00305B0D">
        <w:pPr>
          <w:pStyle w:val="Footer"/>
          <w:jc w:val="right"/>
          <w:rPr>
            <w:sz w:val="22"/>
            <w:szCs w:val="22"/>
          </w:rPr>
        </w:pPr>
        <w:r w:rsidRPr="00862D8B">
          <w:rPr>
            <w:sz w:val="22"/>
            <w:szCs w:val="22"/>
          </w:rPr>
          <w:fldChar w:fldCharType="begin"/>
        </w:r>
        <w:r w:rsidRPr="00862D8B">
          <w:rPr>
            <w:sz w:val="22"/>
            <w:szCs w:val="22"/>
          </w:rPr>
          <w:instrText xml:space="preserve"> PAGE   \* MERGEFORMAT </w:instrText>
        </w:r>
        <w:r w:rsidRPr="00862D8B">
          <w:rPr>
            <w:sz w:val="22"/>
            <w:szCs w:val="22"/>
          </w:rPr>
          <w:fldChar w:fldCharType="separate"/>
        </w:r>
        <w:r w:rsidR="00257B93">
          <w:rPr>
            <w:noProof/>
            <w:sz w:val="22"/>
            <w:szCs w:val="22"/>
          </w:rPr>
          <w:t>4</w:t>
        </w:r>
        <w:r w:rsidRPr="00862D8B">
          <w:rPr>
            <w:noProof/>
            <w:sz w:val="22"/>
            <w:szCs w:val="22"/>
          </w:rPr>
          <w:fldChar w:fldCharType="end"/>
        </w:r>
      </w:p>
    </w:sdtContent>
  </w:sdt>
  <w:p w:rsidR="00305B0D" w:rsidRPr="00877529" w:rsidRDefault="00305B0D" w:rsidP="00305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B0D" w:rsidRDefault="00305B0D" w:rsidP="00305B0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97F" w:rsidRDefault="00BD097F">
      <w:r>
        <w:separator/>
      </w:r>
    </w:p>
  </w:footnote>
  <w:footnote w:type="continuationSeparator" w:id="0">
    <w:p w:rsidR="00BD097F" w:rsidRDefault="00BD0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B0D" w:rsidRDefault="00305B0D" w:rsidP="00305B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5B0D" w:rsidRDefault="00305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B0D" w:rsidRDefault="00305B0D" w:rsidP="00305B0D">
    <w:pPr>
      <w:pStyle w:val="Header"/>
      <w:tabs>
        <w:tab w:val="clear" w:pos="4153"/>
        <w:tab w:val="clear" w:pos="8306"/>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735C9"/>
    <w:multiLevelType w:val="hybridMultilevel"/>
    <w:tmpl w:val="31501A4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286F6E32"/>
    <w:multiLevelType w:val="hybridMultilevel"/>
    <w:tmpl w:val="A3706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FA449D"/>
    <w:multiLevelType w:val="hybridMultilevel"/>
    <w:tmpl w:val="BA7A5D6E"/>
    <w:lvl w:ilvl="0" w:tplc="3DEAC19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82C7E58"/>
    <w:multiLevelType w:val="hybridMultilevel"/>
    <w:tmpl w:val="7D022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CDE2400"/>
    <w:multiLevelType w:val="hybridMultilevel"/>
    <w:tmpl w:val="80909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FF94DB4"/>
    <w:multiLevelType w:val="multilevel"/>
    <w:tmpl w:val="72EAE92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1FA"/>
    <w:rsid w:val="00001113"/>
    <w:rsid w:val="00007AB6"/>
    <w:rsid w:val="0002578F"/>
    <w:rsid w:val="00027227"/>
    <w:rsid w:val="00036E8E"/>
    <w:rsid w:val="000417C1"/>
    <w:rsid w:val="000439DF"/>
    <w:rsid w:val="00056AC3"/>
    <w:rsid w:val="00070FD0"/>
    <w:rsid w:val="00071E21"/>
    <w:rsid w:val="00071E5E"/>
    <w:rsid w:val="0007650C"/>
    <w:rsid w:val="0008032D"/>
    <w:rsid w:val="000A3FEF"/>
    <w:rsid w:val="000A47E8"/>
    <w:rsid w:val="000B34FC"/>
    <w:rsid w:val="000C3FE0"/>
    <w:rsid w:val="000C7513"/>
    <w:rsid w:val="000D44D1"/>
    <w:rsid w:val="000F61FA"/>
    <w:rsid w:val="00101EAE"/>
    <w:rsid w:val="0010772E"/>
    <w:rsid w:val="00135A4F"/>
    <w:rsid w:val="00137530"/>
    <w:rsid w:val="0014003D"/>
    <w:rsid w:val="001433DB"/>
    <w:rsid w:val="001469E6"/>
    <w:rsid w:val="00151753"/>
    <w:rsid w:val="00157AE7"/>
    <w:rsid w:val="0016346B"/>
    <w:rsid w:val="00171E22"/>
    <w:rsid w:val="00172FB6"/>
    <w:rsid w:val="0018055C"/>
    <w:rsid w:val="00180E3F"/>
    <w:rsid w:val="00184B3D"/>
    <w:rsid w:val="0018609D"/>
    <w:rsid w:val="001A3C69"/>
    <w:rsid w:val="001A51EB"/>
    <w:rsid w:val="001A7763"/>
    <w:rsid w:val="001B293F"/>
    <w:rsid w:val="001B38B5"/>
    <w:rsid w:val="001B5309"/>
    <w:rsid w:val="001C7B2B"/>
    <w:rsid w:val="001D3594"/>
    <w:rsid w:val="001D5E6C"/>
    <w:rsid w:val="001D6609"/>
    <w:rsid w:val="001E0330"/>
    <w:rsid w:val="001E19AE"/>
    <w:rsid w:val="001E2A32"/>
    <w:rsid w:val="001F0E39"/>
    <w:rsid w:val="00210250"/>
    <w:rsid w:val="00230499"/>
    <w:rsid w:val="0023545A"/>
    <w:rsid w:val="00244D83"/>
    <w:rsid w:val="00257B93"/>
    <w:rsid w:val="00270AD9"/>
    <w:rsid w:val="00280050"/>
    <w:rsid w:val="00281314"/>
    <w:rsid w:val="00281C6F"/>
    <w:rsid w:val="00283121"/>
    <w:rsid w:val="00292C96"/>
    <w:rsid w:val="002A0FB7"/>
    <w:rsid w:val="002A53A8"/>
    <w:rsid w:val="002B31DF"/>
    <w:rsid w:val="002B48CD"/>
    <w:rsid w:val="002B5A68"/>
    <w:rsid w:val="002C4DA8"/>
    <w:rsid w:val="002C5FDA"/>
    <w:rsid w:val="002C66D2"/>
    <w:rsid w:val="002D5657"/>
    <w:rsid w:val="002F7D74"/>
    <w:rsid w:val="00305B0D"/>
    <w:rsid w:val="003163B1"/>
    <w:rsid w:val="00316F6C"/>
    <w:rsid w:val="003319A6"/>
    <w:rsid w:val="003375E7"/>
    <w:rsid w:val="0034046B"/>
    <w:rsid w:val="00366FB8"/>
    <w:rsid w:val="00372C07"/>
    <w:rsid w:val="003747B2"/>
    <w:rsid w:val="003777D2"/>
    <w:rsid w:val="00385A83"/>
    <w:rsid w:val="0039434C"/>
    <w:rsid w:val="0039692B"/>
    <w:rsid w:val="003A6703"/>
    <w:rsid w:val="003C4C12"/>
    <w:rsid w:val="003C7CE9"/>
    <w:rsid w:val="003D036F"/>
    <w:rsid w:val="003D2BDE"/>
    <w:rsid w:val="003D4D2A"/>
    <w:rsid w:val="003D4E55"/>
    <w:rsid w:val="003E044C"/>
    <w:rsid w:val="003E2761"/>
    <w:rsid w:val="003E4BA5"/>
    <w:rsid w:val="003F6A65"/>
    <w:rsid w:val="00401062"/>
    <w:rsid w:val="004033BA"/>
    <w:rsid w:val="00406048"/>
    <w:rsid w:val="004139CA"/>
    <w:rsid w:val="00416920"/>
    <w:rsid w:val="004249DB"/>
    <w:rsid w:val="00424DDF"/>
    <w:rsid w:val="00426C7B"/>
    <w:rsid w:val="00432846"/>
    <w:rsid w:val="00436404"/>
    <w:rsid w:val="00440A5C"/>
    <w:rsid w:val="00451012"/>
    <w:rsid w:val="00466CB3"/>
    <w:rsid w:val="00472E96"/>
    <w:rsid w:val="00485C15"/>
    <w:rsid w:val="004A1351"/>
    <w:rsid w:val="004A4C8A"/>
    <w:rsid w:val="004A5634"/>
    <w:rsid w:val="004A5B88"/>
    <w:rsid w:val="004B1698"/>
    <w:rsid w:val="004E0C6E"/>
    <w:rsid w:val="004E2733"/>
    <w:rsid w:val="004E342D"/>
    <w:rsid w:val="004E5536"/>
    <w:rsid w:val="004F223F"/>
    <w:rsid w:val="004F2399"/>
    <w:rsid w:val="004F61A4"/>
    <w:rsid w:val="004F7080"/>
    <w:rsid w:val="004F7999"/>
    <w:rsid w:val="00502991"/>
    <w:rsid w:val="00520830"/>
    <w:rsid w:val="0056005A"/>
    <w:rsid w:val="00567CA2"/>
    <w:rsid w:val="00572240"/>
    <w:rsid w:val="005764AE"/>
    <w:rsid w:val="005816A8"/>
    <w:rsid w:val="00584DE0"/>
    <w:rsid w:val="005A03C2"/>
    <w:rsid w:val="005A3A72"/>
    <w:rsid w:val="005B17FC"/>
    <w:rsid w:val="005B64F1"/>
    <w:rsid w:val="005B765C"/>
    <w:rsid w:val="005B7A13"/>
    <w:rsid w:val="005D5BCB"/>
    <w:rsid w:val="005D7BB1"/>
    <w:rsid w:val="005E2A16"/>
    <w:rsid w:val="005E46CC"/>
    <w:rsid w:val="005F0971"/>
    <w:rsid w:val="005F2297"/>
    <w:rsid w:val="005F7A3A"/>
    <w:rsid w:val="00602C86"/>
    <w:rsid w:val="00640B57"/>
    <w:rsid w:val="006553C3"/>
    <w:rsid w:val="006603D1"/>
    <w:rsid w:val="0066144C"/>
    <w:rsid w:val="00690B50"/>
    <w:rsid w:val="006A5F71"/>
    <w:rsid w:val="006C4233"/>
    <w:rsid w:val="006F57F6"/>
    <w:rsid w:val="006F7ABD"/>
    <w:rsid w:val="00705AAE"/>
    <w:rsid w:val="00712385"/>
    <w:rsid w:val="0071382E"/>
    <w:rsid w:val="007163A9"/>
    <w:rsid w:val="007204F4"/>
    <w:rsid w:val="0072746C"/>
    <w:rsid w:val="00733E3D"/>
    <w:rsid w:val="00737E85"/>
    <w:rsid w:val="007442F1"/>
    <w:rsid w:val="007536B9"/>
    <w:rsid w:val="007578F9"/>
    <w:rsid w:val="00762F01"/>
    <w:rsid w:val="00767C34"/>
    <w:rsid w:val="00770BCC"/>
    <w:rsid w:val="00773AA0"/>
    <w:rsid w:val="0077755B"/>
    <w:rsid w:val="0078320F"/>
    <w:rsid w:val="0078387D"/>
    <w:rsid w:val="00784B91"/>
    <w:rsid w:val="00790A65"/>
    <w:rsid w:val="007921E1"/>
    <w:rsid w:val="007B3972"/>
    <w:rsid w:val="007C55C6"/>
    <w:rsid w:val="007D3007"/>
    <w:rsid w:val="007D53AF"/>
    <w:rsid w:val="007E0F67"/>
    <w:rsid w:val="007E142D"/>
    <w:rsid w:val="007E7055"/>
    <w:rsid w:val="007F2254"/>
    <w:rsid w:val="007F4C0F"/>
    <w:rsid w:val="007F59C4"/>
    <w:rsid w:val="007F5FDC"/>
    <w:rsid w:val="008021FC"/>
    <w:rsid w:val="00802764"/>
    <w:rsid w:val="008119E0"/>
    <w:rsid w:val="00811E04"/>
    <w:rsid w:val="00813AFE"/>
    <w:rsid w:val="0081403B"/>
    <w:rsid w:val="00814C84"/>
    <w:rsid w:val="00816288"/>
    <w:rsid w:val="008209B1"/>
    <w:rsid w:val="0082410B"/>
    <w:rsid w:val="008301AD"/>
    <w:rsid w:val="00830854"/>
    <w:rsid w:val="00836833"/>
    <w:rsid w:val="00854070"/>
    <w:rsid w:val="00862D8B"/>
    <w:rsid w:val="0087347E"/>
    <w:rsid w:val="0088226A"/>
    <w:rsid w:val="008A1E23"/>
    <w:rsid w:val="008B19EB"/>
    <w:rsid w:val="008C3BC6"/>
    <w:rsid w:val="008C77A7"/>
    <w:rsid w:val="008F1AEB"/>
    <w:rsid w:val="008F35E1"/>
    <w:rsid w:val="008F7E80"/>
    <w:rsid w:val="00915702"/>
    <w:rsid w:val="00921EAD"/>
    <w:rsid w:val="0093359E"/>
    <w:rsid w:val="0093790D"/>
    <w:rsid w:val="00953C04"/>
    <w:rsid w:val="00955286"/>
    <w:rsid w:val="00955334"/>
    <w:rsid w:val="00963CD6"/>
    <w:rsid w:val="009678E0"/>
    <w:rsid w:val="00975B8B"/>
    <w:rsid w:val="0097725A"/>
    <w:rsid w:val="0098604B"/>
    <w:rsid w:val="009866DE"/>
    <w:rsid w:val="00993BA3"/>
    <w:rsid w:val="00995B58"/>
    <w:rsid w:val="009A47F5"/>
    <w:rsid w:val="009B2990"/>
    <w:rsid w:val="009B3450"/>
    <w:rsid w:val="009B772A"/>
    <w:rsid w:val="009B7BBF"/>
    <w:rsid w:val="009C0421"/>
    <w:rsid w:val="009C28F5"/>
    <w:rsid w:val="009D0BE4"/>
    <w:rsid w:val="009D1199"/>
    <w:rsid w:val="009E7324"/>
    <w:rsid w:val="009F4327"/>
    <w:rsid w:val="00A03F28"/>
    <w:rsid w:val="00A06D67"/>
    <w:rsid w:val="00A17B3E"/>
    <w:rsid w:val="00A32D10"/>
    <w:rsid w:val="00A43296"/>
    <w:rsid w:val="00A7044B"/>
    <w:rsid w:val="00A71ED1"/>
    <w:rsid w:val="00A80AF8"/>
    <w:rsid w:val="00A827FE"/>
    <w:rsid w:val="00A83E7B"/>
    <w:rsid w:val="00AA5C86"/>
    <w:rsid w:val="00AA65D5"/>
    <w:rsid w:val="00AB4657"/>
    <w:rsid w:val="00AB466C"/>
    <w:rsid w:val="00AB7FC7"/>
    <w:rsid w:val="00AC0747"/>
    <w:rsid w:val="00AC3AC1"/>
    <w:rsid w:val="00AC4BBE"/>
    <w:rsid w:val="00AD40B9"/>
    <w:rsid w:val="00AD7E9F"/>
    <w:rsid w:val="00AE7022"/>
    <w:rsid w:val="00AF1B9C"/>
    <w:rsid w:val="00B0232F"/>
    <w:rsid w:val="00B03E74"/>
    <w:rsid w:val="00B05A3A"/>
    <w:rsid w:val="00B073D8"/>
    <w:rsid w:val="00B14566"/>
    <w:rsid w:val="00B31364"/>
    <w:rsid w:val="00B31D01"/>
    <w:rsid w:val="00B342A2"/>
    <w:rsid w:val="00B3439B"/>
    <w:rsid w:val="00B430D8"/>
    <w:rsid w:val="00B51084"/>
    <w:rsid w:val="00B52377"/>
    <w:rsid w:val="00B559FF"/>
    <w:rsid w:val="00B56A99"/>
    <w:rsid w:val="00B65A15"/>
    <w:rsid w:val="00B704B3"/>
    <w:rsid w:val="00B76180"/>
    <w:rsid w:val="00B93210"/>
    <w:rsid w:val="00BA4FB0"/>
    <w:rsid w:val="00BA70D4"/>
    <w:rsid w:val="00BB271F"/>
    <w:rsid w:val="00BB440A"/>
    <w:rsid w:val="00BB5D20"/>
    <w:rsid w:val="00BD097F"/>
    <w:rsid w:val="00C12FC2"/>
    <w:rsid w:val="00C14B51"/>
    <w:rsid w:val="00C40A16"/>
    <w:rsid w:val="00C4695B"/>
    <w:rsid w:val="00C47802"/>
    <w:rsid w:val="00C501C0"/>
    <w:rsid w:val="00C514C9"/>
    <w:rsid w:val="00C87C1C"/>
    <w:rsid w:val="00C90E2F"/>
    <w:rsid w:val="00C91865"/>
    <w:rsid w:val="00C944FE"/>
    <w:rsid w:val="00C979E9"/>
    <w:rsid w:val="00CA2ECD"/>
    <w:rsid w:val="00CB0642"/>
    <w:rsid w:val="00CB1B31"/>
    <w:rsid w:val="00CB339A"/>
    <w:rsid w:val="00CC43CA"/>
    <w:rsid w:val="00CC61D1"/>
    <w:rsid w:val="00CC6B8C"/>
    <w:rsid w:val="00CD6D5C"/>
    <w:rsid w:val="00CF234F"/>
    <w:rsid w:val="00D024B9"/>
    <w:rsid w:val="00D04543"/>
    <w:rsid w:val="00D0644B"/>
    <w:rsid w:val="00D1548D"/>
    <w:rsid w:val="00D17C20"/>
    <w:rsid w:val="00D202F8"/>
    <w:rsid w:val="00D23B5D"/>
    <w:rsid w:val="00D26BA2"/>
    <w:rsid w:val="00D30F5D"/>
    <w:rsid w:val="00D47D6B"/>
    <w:rsid w:val="00D54166"/>
    <w:rsid w:val="00D72ED6"/>
    <w:rsid w:val="00D836EA"/>
    <w:rsid w:val="00DA11CB"/>
    <w:rsid w:val="00DA2B78"/>
    <w:rsid w:val="00DA622A"/>
    <w:rsid w:val="00DC0A13"/>
    <w:rsid w:val="00DC1835"/>
    <w:rsid w:val="00DC1E5F"/>
    <w:rsid w:val="00DE51E7"/>
    <w:rsid w:val="00DE6E13"/>
    <w:rsid w:val="00DF7A96"/>
    <w:rsid w:val="00E00CE2"/>
    <w:rsid w:val="00E03939"/>
    <w:rsid w:val="00E03AAD"/>
    <w:rsid w:val="00E14809"/>
    <w:rsid w:val="00E16F90"/>
    <w:rsid w:val="00E27765"/>
    <w:rsid w:val="00E34876"/>
    <w:rsid w:val="00E41996"/>
    <w:rsid w:val="00E4565F"/>
    <w:rsid w:val="00E46565"/>
    <w:rsid w:val="00E5168A"/>
    <w:rsid w:val="00E55D75"/>
    <w:rsid w:val="00E62D53"/>
    <w:rsid w:val="00E62FE0"/>
    <w:rsid w:val="00E705C3"/>
    <w:rsid w:val="00E93DB3"/>
    <w:rsid w:val="00EA7420"/>
    <w:rsid w:val="00EA7823"/>
    <w:rsid w:val="00EC2FF5"/>
    <w:rsid w:val="00ED1057"/>
    <w:rsid w:val="00ED3FDA"/>
    <w:rsid w:val="00EE3204"/>
    <w:rsid w:val="00EE4FA8"/>
    <w:rsid w:val="00F0073D"/>
    <w:rsid w:val="00F0123F"/>
    <w:rsid w:val="00F13E48"/>
    <w:rsid w:val="00F14D6C"/>
    <w:rsid w:val="00F24557"/>
    <w:rsid w:val="00F410E5"/>
    <w:rsid w:val="00F44756"/>
    <w:rsid w:val="00F56F8A"/>
    <w:rsid w:val="00F60EB7"/>
    <w:rsid w:val="00F62E67"/>
    <w:rsid w:val="00F75444"/>
    <w:rsid w:val="00F80774"/>
    <w:rsid w:val="00F80783"/>
    <w:rsid w:val="00F80BF5"/>
    <w:rsid w:val="00F92B2A"/>
    <w:rsid w:val="00FA14E0"/>
    <w:rsid w:val="00FB1173"/>
    <w:rsid w:val="00FB264D"/>
    <w:rsid w:val="00FC4253"/>
    <w:rsid w:val="00FC78A1"/>
    <w:rsid w:val="00FD6F81"/>
    <w:rsid w:val="00FE0AE1"/>
    <w:rsid w:val="00FE23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ECB6C-1E34-4E67-883B-3C6DA4FA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FA"/>
    <w:pPr>
      <w:spacing w:after="0" w:line="240" w:lineRule="auto"/>
    </w:pPr>
    <w:rPr>
      <w:rFonts w:ascii="Tms Rmn" w:eastAsia="Times New Roman" w:hAnsi="Tms Rmn"/>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F61FA"/>
    <w:pPr>
      <w:tabs>
        <w:tab w:val="center" w:pos="4153"/>
        <w:tab w:val="right" w:pos="8306"/>
      </w:tabs>
    </w:pPr>
  </w:style>
  <w:style w:type="character" w:customStyle="1" w:styleId="FooterChar">
    <w:name w:val="Footer Char"/>
    <w:basedOn w:val="DefaultParagraphFont"/>
    <w:link w:val="Footer"/>
    <w:uiPriority w:val="99"/>
    <w:rsid w:val="000F61FA"/>
    <w:rPr>
      <w:rFonts w:ascii="Tms Rmn" w:eastAsia="Times New Roman" w:hAnsi="Tms Rmn"/>
      <w:szCs w:val="20"/>
      <w:lang w:eastAsia="en-AU"/>
    </w:rPr>
  </w:style>
  <w:style w:type="paragraph" w:styleId="Header">
    <w:name w:val="header"/>
    <w:basedOn w:val="Normal"/>
    <w:link w:val="HeaderChar"/>
    <w:rsid w:val="000F61FA"/>
    <w:pPr>
      <w:tabs>
        <w:tab w:val="center" w:pos="4153"/>
        <w:tab w:val="right" w:pos="8306"/>
      </w:tabs>
    </w:pPr>
  </w:style>
  <w:style w:type="character" w:customStyle="1" w:styleId="HeaderChar">
    <w:name w:val="Header Char"/>
    <w:basedOn w:val="DefaultParagraphFont"/>
    <w:link w:val="Header"/>
    <w:rsid w:val="000F61FA"/>
    <w:rPr>
      <w:rFonts w:ascii="Tms Rmn" w:eastAsia="Times New Roman" w:hAnsi="Tms Rmn"/>
      <w:szCs w:val="20"/>
      <w:lang w:eastAsia="en-AU"/>
    </w:rPr>
  </w:style>
  <w:style w:type="character" w:styleId="PageNumber">
    <w:name w:val="page number"/>
    <w:basedOn w:val="DefaultParagraphFont"/>
    <w:rsid w:val="000F61FA"/>
  </w:style>
  <w:style w:type="character" w:styleId="Hyperlink">
    <w:name w:val="Hyperlink"/>
    <w:basedOn w:val="DefaultParagraphFont"/>
    <w:rsid w:val="000F61FA"/>
    <w:rPr>
      <w:color w:val="0000FF"/>
      <w:u w:val="single"/>
    </w:rPr>
  </w:style>
  <w:style w:type="paragraph" w:styleId="NormalWeb">
    <w:name w:val="Normal (Web)"/>
    <w:basedOn w:val="Normal"/>
    <w:uiPriority w:val="99"/>
    <w:unhideWhenUsed/>
    <w:rsid w:val="000F61FA"/>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0F61FA"/>
    <w:rPr>
      <w:b/>
      <w:bCs/>
    </w:rPr>
  </w:style>
  <w:style w:type="character" w:styleId="CommentReference">
    <w:name w:val="annotation reference"/>
    <w:basedOn w:val="DefaultParagraphFont"/>
    <w:uiPriority w:val="99"/>
    <w:semiHidden/>
    <w:unhideWhenUsed/>
    <w:rsid w:val="00316F6C"/>
    <w:rPr>
      <w:sz w:val="16"/>
      <w:szCs w:val="16"/>
    </w:rPr>
  </w:style>
  <w:style w:type="paragraph" w:styleId="CommentText">
    <w:name w:val="annotation text"/>
    <w:basedOn w:val="Normal"/>
    <w:link w:val="CommentTextChar"/>
    <w:uiPriority w:val="99"/>
    <w:semiHidden/>
    <w:unhideWhenUsed/>
    <w:rsid w:val="00316F6C"/>
    <w:rPr>
      <w:sz w:val="20"/>
    </w:rPr>
  </w:style>
  <w:style w:type="character" w:customStyle="1" w:styleId="CommentTextChar">
    <w:name w:val="Comment Text Char"/>
    <w:basedOn w:val="DefaultParagraphFont"/>
    <w:link w:val="CommentText"/>
    <w:uiPriority w:val="99"/>
    <w:semiHidden/>
    <w:rsid w:val="00316F6C"/>
    <w:rPr>
      <w:rFonts w:ascii="Tms Rmn" w:eastAsia="Times New Roman" w:hAnsi="Tms Rmn"/>
      <w:sz w:val="20"/>
      <w:szCs w:val="20"/>
      <w:lang w:eastAsia="en-AU"/>
    </w:rPr>
  </w:style>
  <w:style w:type="paragraph" w:styleId="CommentSubject">
    <w:name w:val="annotation subject"/>
    <w:basedOn w:val="CommentText"/>
    <w:next w:val="CommentText"/>
    <w:link w:val="CommentSubjectChar"/>
    <w:uiPriority w:val="99"/>
    <w:semiHidden/>
    <w:unhideWhenUsed/>
    <w:rsid w:val="00316F6C"/>
    <w:rPr>
      <w:b/>
      <w:bCs/>
    </w:rPr>
  </w:style>
  <w:style w:type="character" w:customStyle="1" w:styleId="CommentSubjectChar">
    <w:name w:val="Comment Subject Char"/>
    <w:basedOn w:val="CommentTextChar"/>
    <w:link w:val="CommentSubject"/>
    <w:uiPriority w:val="99"/>
    <w:semiHidden/>
    <w:rsid w:val="00316F6C"/>
    <w:rPr>
      <w:rFonts w:ascii="Tms Rmn" w:eastAsia="Times New Roman" w:hAnsi="Tms Rmn"/>
      <w:b/>
      <w:bCs/>
      <w:sz w:val="20"/>
      <w:szCs w:val="20"/>
      <w:lang w:eastAsia="en-AU"/>
    </w:rPr>
  </w:style>
  <w:style w:type="paragraph" w:styleId="BalloonText">
    <w:name w:val="Balloon Text"/>
    <w:basedOn w:val="Normal"/>
    <w:link w:val="BalloonTextChar"/>
    <w:uiPriority w:val="99"/>
    <w:semiHidden/>
    <w:unhideWhenUsed/>
    <w:rsid w:val="00316F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F6C"/>
    <w:rPr>
      <w:rFonts w:ascii="Segoe UI" w:eastAsia="Times New Roman" w:hAnsi="Segoe UI" w:cs="Segoe UI"/>
      <w:sz w:val="18"/>
      <w:szCs w:val="18"/>
      <w:lang w:eastAsia="en-AU"/>
    </w:rPr>
  </w:style>
  <w:style w:type="paragraph" w:styleId="Revision">
    <w:name w:val="Revision"/>
    <w:hidden/>
    <w:uiPriority w:val="99"/>
    <w:semiHidden/>
    <w:rsid w:val="001F0E39"/>
    <w:pPr>
      <w:spacing w:after="0" w:line="240" w:lineRule="auto"/>
    </w:pPr>
    <w:rPr>
      <w:rFonts w:ascii="Tms Rmn" w:eastAsia="Times New Roman" w:hAnsi="Tms Rmn"/>
      <w:szCs w:val="20"/>
      <w:lang w:eastAsia="en-AU"/>
    </w:rPr>
  </w:style>
  <w:style w:type="paragraph" w:customStyle="1" w:styleId="Definition">
    <w:name w:val="Definition"/>
    <w:aliases w:val="dd"/>
    <w:basedOn w:val="Normal"/>
    <w:rsid w:val="00DE51E7"/>
    <w:pPr>
      <w:spacing w:before="180"/>
      <w:ind w:left="1134"/>
    </w:pPr>
    <w:rPr>
      <w:rFonts w:ascii="Times New Roman" w:hAnsi="Times New Roman"/>
      <w:sz w:val="22"/>
    </w:rPr>
  </w:style>
  <w:style w:type="paragraph" w:customStyle="1" w:styleId="subsection">
    <w:name w:val="subsection"/>
    <w:aliases w:val="ss"/>
    <w:basedOn w:val="Normal"/>
    <w:link w:val="subsectionChar"/>
    <w:rsid w:val="00DE51E7"/>
    <w:pPr>
      <w:tabs>
        <w:tab w:val="right" w:pos="1021"/>
      </w:tabs>
      <w:spacing w:before="180"/>
      <w:ind w:left="1134" w:hanging="1134"/>
    </w:pPr>
    <w:rPr>
      <w:rFonts w:ascii="Times New Roman" w:hAnsi="Times New Roman"/>
      <w:sz w:val="22"/>
    </w:rPr>
  </w:style>
  <w:style w:type="character" w:customStyle="1" w:styleId="subsectionChar">
    <w:name w:val="subsection Char"/>
    <w:aliases w:val="ss Char"/>
    <w:basedOn w:val="DefaultParagraphFont"/>
    <w:link w:val="subsection"/>
    <w:locked/>
    <w:rsid w:val="00DE51E7"/>
    <w:rPr>
      <w:rFonts w:eastAsia="Times New Roman"/>
      <w:sz w:val="22"/>
      <w:szCs w:val="20"/>
      <w:lang w:eastAsia="en-AU"/>
    </w:rPr>
  </w:style>
  <w:style w:type="paragraph" w:styleId="ListParagraph">
    <w:name w:val="List Paragraph"/>
    <w:basedOn w:val="Normal"/>
    <w:uiPriority w:val="34"/>
    <w:qFormat/>
    <w:rsid w:val="00C87C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129571">
      <w:bodyDiv w:val="1"/>
      <w:marLeft w:val="0"/>
      <w:marRight w:val="0"/>
      <w:marTop w:val="0"/>
      <w:marBottom w:val="0"/>
      <w:divBdr>
        <w:top w:val="none" w:sz="0" w:space="0" w:color="auto"/>
        <w:left w:val="none" w:sz="0" w:space="0" w:color="auto"/>
        <w:bottom w:val="none" w:sz="0" w:space="0" w:color="auto"/>
        <w:right w:val="none" w:sz="0" w:space="0" w:color="auto"/>
      </w:divBdr>
    </w:div>
    <w:div w:id="489449259">
      <w:bodyDiv w:val="1"/>
      <w:marLeft w:val="0"/>
      <w:marRight w:val="0"/>
      <w:marTop w:val="0"/>
      <w:marBottom w:val="0"/>
      <w:divBdr>
        <w:top w:val="none" w:sz="0" w:space="0" w:color="auto"/>
        <w:left w:val="none" w:sz="0" w:space="0" w:color="auto"/>
        <w:bottom w:val="none" w:sz="0" w:space="0" w:color="auto"/>
        <w:right w:val="none" w:sz="0" w:space="0" w:color="auto"/>
      </w:divBdr>
    </w:div>
    <w:div w:id="943196780">
      <w:bodyDiv w:val="1"/>
      <w:marLeft w:val="0"/>
      <w:marRight w:val="0"/>
      <w:marTop w:val="0"/>
      <w:marBottom w:val="0"/>
      <w:divBdr>
        <w:top w:val="none" w:sz="0" w:space="0" w:color="auto"/>
        <w:left w:val="none" w:sz="0" w:space="0" w:color="auto"/>
        <w:bottom w:val="none" w:sz="0" w:space="0" w:color="auto"/>
        <w:right w:val="none" w:sz="0" w:space="0" w:color="auto"/>
      </w:divBdr>
      <w:divsChild>
        <w:div w:id="715202250">
          <w:marLeft w:val="0"/>
          <w:marRight w:val="0"/>
          <w:marTop w:val="0"/>
          <w:marBottom w:val="0"/>
          <w:divBdr>
            <w:top w:val="none" w:sz="0" w:space="0" w:color="auto"/>
            <w:left w:val="none" w:sz="0" w:space="0" w:color="auto"/>
            <w:bottom w:val="none" w:sz="0" w:space="0" w:color="auto"/>
            <w:right w:val="none" w:sz="0" w:space="0" w:color="auto"/>
          </w:divBdr>
          <w:divsChild>
            <w:div w:id="1806268182">
              <w:marLeft w:val="0"/>
              <w:marRight w:val="0"/>
              <w:marTop w:val="0"/>
              <w:marBottom w:val="0"/>
              <w:divBdr>
                <w:top w:val="none" w:sz="0" w:space="0" w:color="auto"/>
                <w:left w:val="none" w:sz="0" w:space="0" w:color="auto"/>
                <w:bottom w:val="none" w:sz="0" w:space="0" w:color="auto"/>
                <w:right w:val="none" w:sz="0" w:space="0" w:color="auto"/>
              </w:divBdr>
              <w:divsChild>
                <w:div w:id="882523059">
                  <w:marLeft w:val="0"/>
                  <w:marRight w:val="0"/>
                  <w:marTop w:val="0"/>
                  <w:marBottom w:val="0"/>
                  <w:divBdr>
                    <w:top w:val="none" w:sz="0" w:space="0" w:color="auto"/>
                    <w:left w:val="none" w:sz="0" w:space="0" w:color="auto"/>
                    <w:bottom w:val="none" w:sz="0" w:space="0" w:color="auto"/>
                    <w:right w:val="none" w:sz="0" w:space="0" w:color="auto"/>
                  </w:divBdr>
                  <w:divsChild>
                    <w:div w:id="554007735">
                      <w:marLeft w:val="0"/>
                      <w:marRight w:val="0"/>
                      <w:marTop w:val="0"/>
                      <w:marBottom w:val="0"/>
                      <w:divBdr>
                        <w:top w:val="none" w:sz="0" w:space="0" w:color="auto"/>
                        <w:left w:val="none" w:sz="0" w:space="0" w:color="auto"/>
                        <w:bottom w:val="none" w:sz="0" w:space="0" w:color="auto"/>
                        <w:right w:val="none" w:sz="0" w:space="0" w:color="auto"/>
                      </w:divBdr>
                      <w:divsChild>
                        <w:div w:id="233591835">
                          <w:marLeft w:val="0"/>
                          <w:marRight w:val="0"/>
                          <w:marTop w:val="0"/>
                          <w:marBottom w:val="0"/>
                          <w:divBdr>
                            <w:top w:val="none" w:sz="0" w:space="0" w:color="auto"/>
                            <w:left w:val="none" w:sz="0" w:space="0" w:color="auto"/>
                            <w:bottom w:val="none" w:sz="0" w:space="0" w:color="auto"/>
                            <w:right w:val="none" w:sz="0" w:space="0" w:color="auto"/>
                          </w:divBdr>
                          <w:divsChild>
                            <w:div w:id="1342507389">
                              <w:marLeft w:val="0"/>
                              <w:marRight w:val="0"/>
                              <w:marTop w:val="0"/>
                              <w:marBottom w:val="0"/>
                              <w:divBdr>
                                <w:top w:val="none" w:sz="0" w:space="0" w:color="auto"/>
                                <w:left w:val="none" w:sz="0" w:space="0" w:color="auto"/>
                                <w:bottom w:val="none" w:sz="0" w:space="0" w:color="auto"/>
                                <w:right w:val="none" w:sz="0" w:space="0" w:color="auto"/>
                              </w:divBdr>
                              <w:divsChild>
                                <w:div w:id="1027877039">
                                  <w:marLeft w:val="0"/>
                                  <w:marRight w:val="0"/>
                                  <w:marTop w:val="0"/>
                                  <w:marBottom w:val="0"/>
                                  <w:divBdr>
                                    <w:top w:val="none" w:sz="0" w:space="0" w:color="auto"/>
                                    <w:left w:val="none" w:sz="0" w:space="0" w:color="auto"/>
                                    <w:bottom w:val="none" w:sz="0" w:space="0" w:color="auto"/>
                                    <w:right w:val="none" w:sz="0" w:space="0" w:color="auto"/>
                                  </w:divBdr>
                                  <w:divsChild>
                                    <w:div w:id="1566404968">
                                      <w:marLeft w:val="0"/>
                                      <w:marRight w:val="0"/>
                                      <w:marTop w:val="0"/>
                                      <w:marBottom w:val="0"/>
                                      <w:divBdr>
                                        <w:top w:val="none" w:sz="0" w:space="0" w:color="auto"/>
                                        <w:left w:val="none" w:sz="0" w:space="0" w:color="auto"/>
                                        <w:bottom w:val="none" w:sz="0" w:space="0" w:color="auto"/>
                                        <w:right w:val="none" w:sz="0" w:space="0" w:color="auto"/>
                                      </w:divBdr>
                                      <w:divsChild>
                                        <w:div w:id="35735813">
                                          <w:marLeft w:val="0"/>
                                          <w:marRight w:val="0"/>
                                          <w:marTop w:val="0"/>
                                          <w:marBottom w:val="0"/>
                                          <w:divBdr>
                                            <w:top w:val="none" w:sz="0" w:space="0" w:color="auto"/>
                                            <w:left w:val="none" w:sz="0" w:space="0" w:color="auto"/>
                                            <w:bottom w:val="none" w:sz="0" w:space="0" w:color="auto"/>
                                            <w:right w:val="none" w:sz="0" w:space="0" w:color="auto"/>
                                          </w:divBdr>
                                          <w:divsChild>
                                            <w:div w:id="719011481">
                                              <w:marLeft w:val="0"/>
                                              <w:marRight w:val="0"/>
                                              <w:marTop w:val="0"/>
                                              <w:marBottom w:val="0"/>
                                              <w:divBdr>
                                                <w:top w:val="none" w:sz="0" w:space="0" w:color="auto"/>
                                                <w:left w:val="none" w:sz="0" w:space="0" w:color="auto"/>
                                                <w:bottom w:val="none" w:sz="0" w:space="0" w:color="auto"/>
                                                <w:right w:val="none" w:sz="0" w:space="0" w:color="auto"/>
                                              </w:divBdr>
                                              <w:divsChild>
                                                <w:div w:id="690959375">
                                                  <w:marLeft w:val="0"/>
                                                  <w:marRight w:val="0"/>
                                                  <w:marTop w:val="0"/>
                                                  <w:marBottom w:val="0"/>
                                                  <w:divBdr>
                                                    <w:top w:val="none" w:sz="0" w:space="0" w:color="auto"/>
                                                    <w:left w:val="none" w:sz="0" w:space="0" w:color="auto"/>
                                                    <w:bottom w:val="none" w:sz="0" w:space="0" w:color="auto"/>
                                                    <w:right w:val="none" w:sz="0" w:space="0" w:color="auto"/>
                                                  </w:divBdr>
                                                  <w:divsChild>
                                                    <w:div w:id="1940137771">
                                                      <w:marLeft w:val="0"/>
                                                      <w:marRight w:val="0"/>
                                                      <w:marTop w:val="0"/>
                                                      <w:marBottom w:val="0"/>
                                                      <w:divBdr>
                                                        <w:top w:val="none" w:sz="0" w:space="0" w:color="auto"/>
                                                        <w:left w:val="none" w:sz="0" w:space="0" w:color="auto"/>
                                                        <w:bottom w:val="none" w:sz="0" w:space="0" w:color="auto"/>
                                                        <w:right w:val="none" w:sz="0" w:space="0" w:color="auto"/>
                                                      </w:divBdr>
                                                      <w:divsChild>
                                                        <w:div w:id="185480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3810339">
      <w:bodyDiv w:val="1"/>
      <w:marLeft w:val="0"/>
      <w:marRight w:val="0"/>
      <w:marTop w:val="0"/>
      <w:marBottom w:val="0"/>
      <w:divBdr>
        <w:top w:val="none" w:sz="0" w:space="0" w:color="auto"/>
        <w:left w:val="none" w:sz="0" w:space="0" w:color="auto"/>
        <w:bottom w:val="none" w:sz="0" w:space="0" w:color="auto"/>
        <w:right w:val="none" w:sz="0" w:space="0" w:color="auto"/>
      </w:divBdr>
      <w:divsChild>
        <w:div w:id="267082663">
          <w:marLeft w:val="0"/>
          <w:marRight w:val="0"/>
          <w:marTop w:val="0"/>
          <w:marBottom w:val="0"/>
          <w:divBdr>
            <w:top w:val="none" w:sz="0" w:space="0" w:color="auto"/>
            <w:left w:val="none" w:sz="0" w:space="0" w:color="auto"/>
            <w:bottom w:val="none" w:sz="0" w:space="0" w:color="auto"/>
            <w:right w:val="none" w:sz="0" w:space="0" w:color="auto"/>
          </w:divBdr>
          <w:divsChild>
            <w:div w:id="1823697431">
              <w:marLeft w:val="0"/>
              <w:marRight w:val="0"/>
              <w:marTop w:val="0"/>
              <w:marBottom w:val="0"/>
              <w:divBdr>
                <w:top w:val="none" w:sz="0" w:space="0" w:color="auto"/>
                <w:left w:val="none" w:sz="0" w:space="0" w:color="auto"/>
                <w:bottom w:val="none" w:sz="0" w:space="0" w:color="auto"/>
                <w:right w:val="none" w:sz="0" w:space="0" w:color="auto"/>
              </w:divBdr>
              <w:divsChild>
                <w:div w:id="1860196027">
                  <w:marLeft w:val="0"/>
                  <w:marRight w:val="0"/>
                  <w:marTop w:val="0"/>
                  <w:marBottom w:val="0"/>
                  <w:divBdr>
                    <w:top w:val="none" w:sz="0" w:space="0" w:color="auto"/>
                    <w:left w:val="none" w:sz="0" w:space="0" w:color="auto"/>
                    <w:bottom w:val="none" w:sz="0" w:space="0" w:color="auto"/>
                    <w:right w:val="none" w:sz="0" w:space="0" w:color="auto"/>
                  </w:divBdr>
                  <w:divsChild>
                    <w:div w:id="1305619498">
                      <w:marLeft w:val="0"/>
                      <w:marRight w:val="0"/>
                      <w:marTop w:val="0"/>
                      <w:marBottom w:val="0"/>
                      <w:divBdr>
                        <w:top w:val="none" w:sz="0" w:space="0" w:color="auto"/>
                        <w:left w:val="none" w:sz="0" w:space="0" w:color="auto"/>
                        <w:bottom w:val="none" w:sz="0" w:space="0" w:color="auto"/>
                        <w:right w:val="none" w:sz="0" w:space="0" w:color="auto"/>
                      </w:divBdr>
                      <w:divsChild>
                        <w:div w:id="1529248418">
                          <w:marLeft w:val="0"/>
                          <w:marRight w:val="0"/>
                          <w:marTop w:val="0"/>
                          <w:marBottom w:val="0"/>
                          <w:divBdr>
                            <w:top w:val="none" w:sz="0" w:space="0" w:color="auto"/>
                            <w:left w:val="none" w:sz="0" w:space="0" w:color="auto"/>
                            <w:bottom w:val="none" w:sz="0" w:space="0" w:color="auto"/>
                            <w:right w:val="none" w:sz="0" w:space="0" w:color="auto"/>
                          </w:divBdr>
                          <w:divsChild>
                            <w:div w:id="199784445">
                              <w:marLeft w:val="0"/>
                              <w:marRight w:val="0"/>
                              <w:marTop w:val="0"/>
                              <w:marBottom w:val="0"/>
                              <w:divBdr>
                                <w:top w:val="none" w:sz="0" w:space="0" w:color="auto"/>
                                <w:left w:val="none" w:sz="0" w:space="0" w:color="auto"/>
                                <w:bottom w:val="none" w:sz="0" w:space="0" w:color="auto"/>
                                <w:right w:val="none" w:sz="0" w:space="0" w:color="auto"/>
                              </w:divBdr>
                              <w:divsChild>
                                <w:div w:id="382338876">
                                  <w:marLeft w:val="0"/>
                                  <w:marRight w:val="0"/>
                                  <w:marTop w:val="0"/>
                                  <w:marBottom w:val="0"/>
                                  <w:divBdr>
                                    <w:top w:val="none" w:sz="0" w:space="0" w:color="auto"/>
                                    <w:left w:val="none" w:sz="0" w:space="0" w:color="auto"/>
                                    <w:bottom w:val="none" w:sz="0" w:space="0" w:color="auto"/>
                                    <w:right w:val="none" w:sz="0" w:space="0" w:color="auto"/>
                                  </w:divBdr>
                                  <w:divsChild>
                                    <w:div w:id="1399594063">
                                      <w:marLeft w:val="0"/>
                                      <w:marRight w:val="0"/>
                                      <w:marTop w:val="0"/>
                                      <w:marBottom w:val="0"/>
                                      <w:divBdr>
                                        <w:top w:val="none" w:sz="0" w:space="0" w:color="auto"/>
                                        <w:left w:val="none" w:sz="0" w:space="0" w:color="auto"/>
                                        <w:bottom w:val="none" w:sz="0" w:space="0" w:color="auto"/>
                                        <w:right w:val="none" w:sz="0" w:space="0" w:color="auto"/>
                                      </w:divBdr>
                                      <w:divsChild>
                                        <w:div w:id="1263491374">
                                          <w:marLeft w:val="0"/>
                                          <w:marRight w:val="0"/>
                                          <w:marTop w:val="0"/>
                                          <w:marBottom w:val="0"/>
                                          <w:divBdr>
                                            <w:top w:val="none" w:sz="0" w:space="0" w:color="auto"/>
                                            <w:left w:val="none" w:sz="0" w:space="0" w:color="auto"/>
                                            <w:bottom w:val="none" w:sz="0" w:space="0" w:color="auto"/>
                                            <w:right w:val="none" w:sz="0" w:space="0" w:color="auto"/>
                                          </w:divBdr>
                                          <w:divsChild>
                                            <w:div w:id="1685665304">
                                              <w:marLeft w:val="0"/>
                                              <w:marRight w:val="0"/>
                                              <w:marTop w:val="0"/>
                                              <w:marBottom w:val="0"/>
                                              <w:divBdr>
                                                <w:top w:val="none" w:sz="0" w:space="0" w:color="auto"/>
                                                <w:left w:val="none" w:sz="0" w:space="0" w:color="auto"/>
                                                <w:bottom w:val="none" w:sz="0" w:space="0" w:color="auto"/>
                                                <w:right w:val="none" w:sz="0" w:space="0" w:color="auto"/>
                                              </w:divBdr>
                                              <w:divsChild>
                                                <w:div w:id="1033386524">
                                                  <w:marLeft w:val="0"/>
                                                  <w:marRight w:val="0"/>
                                                  <w:marTop w:val="0"/>
                                                  <w:marBottom w:val="0"/>
                                                  <w:divBdr>
                                                    <w:top w:val="none" w:sz="0" w:space="0" w:color="auto"/>
                                                    <w:left w:val="none" w:sz="0" w:space="0" w:color="auto"/>
                                                    <w:bottom w:val="none" w:sz="0" w:space="0" w:color="auto"/>
                                                    <w:right w:val="none" w:sz="0" w:space="0" w:color="auto"/>
                                                  </w:divBdr>
                                                  <w:divsChild>
                                                    <w:div w:id="1338998628">
                                                      <w:marLeft w:val="0"/>
                                                      <w:marRight w:val="0"/>
                                                      <w:marTop w:val="0"/>
                                                      <w:marBottom w:val="0"/>
                                                      <w:divBdr>
                                                        <w:top w:val="none" w:sz="0" w:space="0" w:color="auto"/>
                                                        <w:left w:val="none" w:sz="0" w:space="0" w:color="auto"/>
                                                        <w:bottom w:val="none" w:sz="0" w:space="0" w:color="auto"/>
                                                        <w:right w:val="none" w:sz="0" w:space="0" w:color="auto"/>
                                                      </w:divBdr>
                                                      <w:divsChild>
                                                        <w:div w:id="5551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3687818">
      <w:bodyDiv w:val="1"/>
      <w:marLeft w:val="0"/>
      <w:marRight w:val="0"/>
      <w:marTop w:val="0"/>
      <w:marBottom w:val="0"/>
      <w:divBdr>
        <w:top w:val="none" w:sz="0" w:space="0" w:color="auto"/>
        <w:left w:val="none" w:sz="0" w:space="0" w:color="auto"/>
        <w:bottom w:val="none" w:sz="0" w:space="0" w:color="auto"/>
        <w:right w:val="none" w:sz="0" w:space="0" w:color="auto"/>
      </w:divBdr>
      <w:divsChild>
        <w:div w:id="1085296604">
          <w:marLeft w:val="0"/>
          <w:marRight w:val="0"/>
          <w:marTop w:val="0"/>
          <w:marBottom w:val="0"/>
          <w:divBdr>
            <w:top w:val="none" w:sz="0" w:space="0" w:color="auto"/>
            <w:left w:val="none" w:sz="0" w:space="0" w:color="auto"/>
            <w:bottom w:val="none" w:sz="0" w:space="0" w:color="auto"/>
            <w:right w:val="none" w:sz="0" w:space="0" w:color="auto"/>
          </w:divBdr>
          <w:divsChild>
            <w:div w:id="1909226029">
              <w:marLeft w:val="0"/>
              <w:marRight w:val="0"/>
              <w:marTop w:val="0"/>
              <w:marBottom w:val="0"/>
              <w:divBdr>
                <w:top w:val="none" w:sz="0" w:space="0" w:color="auto"/>
                <w:left w:val="none" w:sz="0" w:space="0" w:color="auto"/>
                <w:bottom w:val="none" w:sz="0" w:space="0" w:color="auto"/>
                <w:right w:val="none" w:sz="0" w:space="0" w:color="auto"/>
              </w:divBdr>
              <w:divsChild>
                <w:div w:id="1326662800">
                  <w:marLeft w:val="0"/>
                  <w:marRight w:val="0"/>
                  <w:marTop w:val="0"/>
                  <w:marBottom w:val="0"/>
                  <w:divBdr>
                    <w:top w:val="none" w:sz="0" w:space="0" w:color="auto"/>
                    <w:left w:val="none" w:sz="0" w:space="0" w:color="auto"/>
                    <w:bottom w:val="none" w:sz="0" w:space="0" w:color="auto"/>
                    <w:right w:val="none" w:sz="0" w:space="0" w:color="auto"/>
                  </w:divBdr>
                  <w:divsChild>
                    <w:div w:id="108357601">
                      <w:marLeft w:val="0"/>
                      <w:marRight w:val="0"/>
                      <w:marTop w:val="0"/>
                      <w:marBottom w:val="0"/>
                      <w:divBdr>
                        <w:top w:val="none" w:sz="0" w:space="0" w:color="auto"/>
                        <w:left w:val="none" w:sz="0" w:space="0" w:color="auto"/>
                        <w:bottom w:val="none" w:sz="0" w:space="0" w:color="auto"/>
                        <w:right w:val="none" w:sz="0" w:space="0" w:color="auto"/>
                      </w:divBdr>
                      <w:divsChild>
                        <w:div w:id="262569042">
                          <w:marLeft w:val="0"/>
                          <w:marRight w:val="0"/>
                          <w:marTop w:val="0"/>
                          <w:marBottom w:val="0"/>
                          <w:divBdr>
                            <w:top w:val="none" w:sz="0" w:space="0" w:color="auto"/>
                            <w:left w:val="none" w:sz="0" w:space="0" w:color="auto"/>
                            <w:bottom w:val="none" w:sz="0" w:space="0" w:color="auto"/>
                            <w:right w:val="none" w:sz="0" w:space="0" w:color="auto"/>
                          </w:divBdr>
                          <w:divsChild>
                            <w:div w:id="1682703474">
                              <w:marLeft w:val="0"/>
                              <w:marRight w:val="0"/>
                              <w:marTop w:val="0"/>
                              <w:marBottom w:val="0"/>
                              <w:divBdr>
                                <w:top w:val="none" w:sz="0" w:space="0" w:color="auto"/>
                                <w:left w:val="none" w:sz="0" w:space="0" w:color="auto"/>
                                <w:bottom w:val="none" w:sz="0" w:space="0" w:color="auto"/>
                                <w:right w:val="none" w:sz="0" w:space="0" w:color="auto"/>
                              </w:divBdr>
                              <w:divsChild>
                                <w:div w:id="2009097349">
                                  <w:marLeft w:val="0"/>
                                  <w:marRight w:val="0"/>
                                  <w:marTop w:val="0"/>
                                  <w:marBottom w:val="0"/>
                                  <w:divBdr>
                                    <w:top w:val="none" w:sz="0" w:space="0" w:color="auto"/>
                                    <w:left w:val="none" w:sz="0" w:space="0" w:color="auto"/>
                                    <w:bottom w:val="none" w:sz="0" w:space="0" w:color="auto"/>
                                    <w:right w:val="none" w:sz="0" w:space="0" w:color="auto"/>
                                  </w:divBdr>
                                  <w:divsChild>
                                    <w:div w:id="1950551754">
                                      <w:marLeft w:val="0"/>
                                      <w:marRight w:val="0"/>
                                      <w:marTop w:val="0"/>
                                      <w:marBottom w:val="0"/>
                                      <w:divBdr>
                                        <w:top w:val="none" w:sz="0" w:space="0" w:color="auto"/>
                                        <w:left w:val="none" w:sz="0" w:space="0" w:color="auto"/>
                                        <w:bottom w:val="none" w:sz="0" w:space="0" w:color="auto"/>
                                        <w:right w:val="none" w:sz="0" w:space="0" w:color="auto"/>
                                      </w:divBdr>
                                      <w:divsChild>
                                        <w:div w:id="2116635479">
                                          <w:marLeft w:val="0"/>
                                          <w:marRight w:val="0"/>
                                          <w:marTop w:val="0"/>
                                          <w:marBottom w:val="0"/>
                                          <w:divBdr>
                                            <w:top w:val="none" w:sz="0" w:space="0" w:color="auto"/>
                                            <w:left w:val="none" w:sz="0" w:space="0" w:color="auto"/>
                                            <w:bottom w:val="none" w:sz="0" w:space="0" w:color="auto"/>
                                            <w:right w:val="none" w:sz="0" w:space="0" w:color="auto"/>
                                          </w:divBdr>
                                          <w:divsChild>
                                            <w:div w:id="266734793">
                                              <w:marLeft w:val="0"/>
                                              <w:marRight w:val="0"/>
                                              <w:marTop w:val="0"/>
                                              <w:marBottom w:val="0"/>
                                              <w:divBdr>
                                                <w:top w:val="none" w:sz="0" w:space="0" w:color="auto"/>
                                                <w:left w:val="none" w:sz="0" w:space="0" w:color="auto"/>
                                                <w:bottom w:val="none" w:sz="0" w:space="0" w:color="auto"/>
                                                <w:right w:val="none" w:sz="0" w:space="0" w:color="auto"/>
                                              </w:divBdr>
                                              <w:divsChild>
                                                <w:div w:id="1028212688">
                                                  <w:marLeft w:val="0"/>
                                                  <w:marRight w:val="0"/>
                                                  <w:marTop w:val="0"/>
                                                  <w:marBottom w:val="0"/>
                                                  <w:divBdr>
                                                    <w:top w:val="none" w:sz="0" w:space="0" w:color="auto"/>
                                                    <w:left w:val="none" w:sz="0" w:space="0" w:color="auto"/>
                                                    <w:bottom w:val="none" w:sz="0" w:space="0" w:color="auto"/>
                                                    <w:right w:val="none" w:sz="0" w:space="0" w:color="auto"/>
                                                  </w:divBdr>
                                                  <w:divsChild>
                                                    <w:div w:id="539324105">
                                                      <w:marLeft w:val="0"/>
                                                      <w:marRight w:val="0"/>
                                                      <w:marTop w:val="0"/>
                                                      <w:marBottom w:val="0"/>
                                                      <w:divBdr>
                                                        <w:top w:val="none" w:sz="0" w:space="0" w:color="auto"/>
                                                        <w:left w:val="none" w:sz="0" w:space="0" w:color="auto"/>
                                                        <w:bottom w:val="none" w:sz="0" w:space="0" w:color="auto"/>
                                                        <w:right w:val="none" w:sz="0" w:space="0" w:color="auto"/>
                                                      </w:divBdr>
                                                      <w:divsChild>
                                                        <w:div w:id="159836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1031663">
      <w:bodyDiv w:val="1"/>
      <w:marLeft w:val="0"/>
      <w:marRight w:val="0"/>
      <w:marTop w:val="0"/>
      <w:marBottom w:val="0"/>
      <w:divBdr>
        <w:top w:val="none" w:sz="0" w:space="0" w:color="auto"/>
        <w:left w:val="none" w:sz="0" w:space="0" w:color="auto"/>
        <w:bottom w:val="none" w:sz="0" w:space="0" w:color="auto"/>
        <w:right w:val="none" w:sz="0" w:space="0" w:color="auto"/>
      </w:divBdr>
    </w:div>
    <w:div w:id="1717968803">
      <w:bodyDiv w:val="1"/>
      <w:marLeft w:val="0"/>
      <w:marRight w:val="0"/>
      <w:marTop w:val="0"/>
      <w:marBottom w:val="0"/>
      <w:divBdr>
        <w:top w:val="none" w:sz="0" w:space="0" w:color="auto"/>
        <w:left w:val="none" w:sz="0" w:space="0" w:color="auto"/>
        <w:bottom w:val="none" w:sz="0" w:space="0" w:color="auto"/>
        <w:right w:val="none" w:sz="0" w:space="0" w:color="auto"/>
      </w:divBdr>
    </w:div>
    <w:div w:id="186504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01BE7-D7D7-41CF-ABAA-AF7891E38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2485</Words>
  <Characters>14171</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Freebairn, Will</dc:creator>
  <cp:keywords/>
  <dc:description/>
  <cp:lastModifiedBy>CARTER, Bless</cp:lastModifiedBy>
  <cp:revision>2</cp:revision>
  <cp:lastPrinted>2020-05-14T06:17:00Z</cp:lastPrinted>
  <dcterms:created xsi:type="dcterms:W3CDTF">2021-03-12T00:41:00Z</dcterms:created>
  <dcterms:modified xsi:type="dcterms:W3CDTF">2021-03-12T00:41:00Z</dcterms:modified>
</cp:coreProperties>
</file>