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_Toc461026796" w:displacedByCustomXml="next"/>
    <w:sdt>
      <w:sdtPr>
        <w:rPr>
          <w:rFonts w:ascii="Times New Roman" w:eastAsiaTheme="minorHAnsi" w:hAnsi="Times New Roman" w:cstheme="minorBidi"/>
          <w:b w:val="0"/>
          <w:sz w:val="22"/>
          <w:szCs w:val="22"/>
          <w:u w:val="single"/>
        </w:rPr>
        <w:id w:val="962787086"/>
        <w:lock w:val="contentLocked"/>
        <w:placeholder>
          <w:docPart w:val="EAB15C6F17CC49D695ADCB716B2034F2"/>
        </w:placeholder>
        <w:group/>
      </w:sdtPr>
      <w:sdtEndPr>
        <w:rPr>
          <w:rFonts w:eastAsia="Calibri" w:cs="Times New Roman"/>
          <w:szCs w:val="20"/>
          <w:u w:val="none"/>
        </w:rPr>
      </w:sdtEndPr>
      <w:sdtContent>
        <w:p w14:paraId="0181D7A6" w14:textId="77777777" w:rsidR="001E7C2F" w:rsidRPr="00096B91" w:rsidRDefault="001E7C2F" w:rsidP="00C211B3">
          <w:pPr>
            <w:pStyle w:val="Title"/>
            <w:rPr>
              <w:rFonts w:ascii="Times New Roman" w:hAnsi="Times New Roman"/>
              <w:u w:val="single"/>
            </w:rPr>
          </w:pPr>
          <w:r w:rsidRPr="00096B91">
            <w:rPr>
              <w:rFonts w:ascii="Times New Roman" w:hAnsi="Times New Roman"/>
              <w:u w:val="single"/>
            </w:rPr>
            <w:t>EXPLANATORY STATEMENT</w:t>
          </w:r>
        </w:p>
        <w:p w14:paraId="6D3ABA2B" w14:textId="77777777" w:rsidR="001E7C2F" w:rsidRPr="00A90BBB" w:rsidRDefault="004E7F64" w:rsidP="00C211B3">
          <w:pPr>
            <w:jc w:val="center"/>
            <w:rPr>
              <w:sz w:val="24"/>
              <w:szCs w:val="24"/>
            </w:rPr>
          </w:pPr>
        </w:p>
      </w:sdtContent>
    </w:sdt>
    <w:p w14:paraId="0104ECAD" w14:textId="63B04AEF" w:rsidR="001E7C2F" w:rsidRPr="00CA09A3" w:rsidRDefault="001E7C2F" w:rsidP="00C211B3">
      <w:pPr>
        <w:pStyle w:val="Title"/>
        <w:rPr>
          <w:szCs w:val="24"/>
          <w:u w:val="single"/>
        </w:rPr>
      </w:pPr>
    </w:p>
    <w:p w14:paraId="34F85AD3" w14:textId="2C210EF0" w:rsidR="001E7C2F" w:rsidRDefault="001E7C2F" w:rsidP="00C211B3">
      <w:pPr>
        <w:jc w:val="center"/>
        <w:rPr>
          <w:i/>
          <w:sz w:val="24"/>
          <w:szCs w:val="24"/>
        </w:rPr>
      </w:pPr>
      <w:r w:rsidRPr="00A90BBB">
        <w:rPr>
          <w:i/>
          <w:sz w:val="24"/>
          <w:szCs w:val="24"/>
        </w:rPr>
        <w:t xml:space="preserve">Export Control Act 1982 </w:t>
      </w:r>
    </w:p>
    <w:p w14:paraId="3659B469" w14:textId="77777777" w:rsidR="00A061E3" w:rsidRPr="00A061E3" w:rsidRDefault="00A061E3" w:rsidP="00A061E3">
      <w:pPr>
        <w:jc w:val="center"/>
        <w:rPr>
          <w:i/>
          <w:sz w:val="24"/>
          <w:szCs w:val="24"/>
        </w:rPr>
      </w:pPr>
      <w:r w:rsidRPr="00A061E3">
        <w:rPr>
          <w:i/>
          <w:sz w:val="24"/>
          <w:szCs w:val="24"/>
        </w:rPr>
        <w:t>Export Control (Tariff Rate Quotas) Amendment (Brexit) Order 2021</w:t>
      </w:r>
    </w:p>
    <w:p w14:paraId="0B46CE01" w14:textId="77777777" w:rsidR="00A061E3" w:rsidRPr="00A90BBB" w:rsidRDefault="00A061E3" w:rsidP="00C211B3">
      <w:pPr>
        <w:jc w:val="center"/>
        <w:rPr>
          <w:i/>
          <w:sz w:val="24"/>
          <w:szCs w:val="24"/>
        </w:rPr>
      </w:pPr>
    </w:p>
    <w:p w14:paraId="36C1306A" w14:textId="77777777" w:rsidR="001E7C2F" w:rsidRPr="00A90BBB" w:rsidRDefault="001E7C2F" w:rsidP="00C211B3">
      <w:pPr>
        <w:jc w:val="center"/>
        <w:rPr>
          <w:sz w:val="24"/>
          <w:szCs w:val="24"/>
        </w:rPr>
      </w:pPr>
    </w:p>
    <w:p w14:paraId="62C62E3B" w14:textId="77777777" w:rsidR="001E7C2F" w:rsidRDefault="001E7C2F" w:rsidP="00C211B3">
      <w:pPr>
        <w:tabs>
          <w:tab w:val="left" w:pos="1701"/>
          <w:tab w:val="right" w:pos="9072"/>
        </w:tabs>
        <w:rPr>
          <w:b/>
          <w:sz w:val="24"/>
          <w:szCs w:val="24"/>
        </w:rPr>
      </w:pPr>
      <w:r w:rsidRPr="00CA09A3">
        <w:rPr>
          <w:b/>
          <w:sz w:val="24"/>
          <w:szCs w:val="24"/>
        </w:rPr>
        <w:t>Legislative Authority</w:t>
      </w:r>
    </w:p>
    <w:p w14:paraId="67E873C9" w14:textId="77777777" w:rsidR="00736D9E" w:rsidRPr="003A4C67" w:rsidRDefault="00736D9E" w:rsidP="009D01AD">
      <w:pPr>
        <w:tabs>
          <w:tab w:val="left" w:pos="1701"/>
          <w:tab w:val="right" w:pos="9072"/>
        </w:tabs>
        <w:jc w:val="right"/>
        <w:rPr>
          <w:b/>
          <w:sz w:val="2"/>
          <w:szCs w:val="24"/>
        </w:rPr>
      </w:pPr>
    </w:p>
    <w:p w14:paraId="713BC6D3" w14:textId="2005A35B" w:rsidR="00A038EF" w:rsidRDefault="001E7C2F" w:rsidP="00C211B3">
      <w:pPr>
        <w:tabs>
          <w:tab w:val="left" w:pos="1701"/>
          <w:tab w:val="right" w:pos="9072"/>
        </w:tabs>
        <w:rPr>
          <w:sz w:val="24"/>
          <w:szCs w:val="24"/>
        </w:rPr>
      </w:pPr>
      <w:r w:rsidRPr="00820E9F">
        <w:rPr>
          <w:sz w:val="24"/>
          <w:szCs w:val="24"/>
        </w:rPr>
        <w:t xml:space="preserve">Section 23A of the </w:t>
      </w:r>
      <w:r w:rsidRPr="00820E9F">
        <w:rPr>
          <w:i/>
          <w:sz w:val="24"/>
          <w:szCs w:val="24"/>
        </w:rPr>
        <w:t xml:space="preserve">Export Control Act 1982 </w:t>
      </w:r>
      <w:r w:rsidRPr="00820E9F">
        <w:rPr>
          <w:sz w:val="24"/>
          <w:szCs w:val="24"/>
        </w:rPr>
        <w:t>(the Act) provides the Secretary of the Department of Agriculture</w:t>
      </w:r>
      <w:r w:rsidR="00881EAA">
        <w:rPr>
          <w:sz w:val="24"/>
          <w:szCs w:val="24"/>
        </w:rPr>
        <w:t xml:space="preserve">, </w:t>
      </w:r>
      <w:proofErr w:type="gramStart"/>
      <w:r w:rsidR="00881EAA">
        <w:rPr>
          <w:sz w:val="24"/>
          <w:szCs w:val="24"/>
        </w:rPr>
        <w:t>Water</w:t>
      </w:r>
      <w:proofErr w:type="gramEnd"/>
      <w:r w:rsidR="00881EAA">
        <w:rPr>
          <w:sz w:val="24"/>
          <w:szCs w:val="24"/>
        </w:rPr>
        <w:t xml:space="preserve"> and the Environment</w:t>
      </w:r>
      <w:r w:rsidRPr="00820E9F">
        <w:rPr>
          <w:sz w:val="24"/>
          <w:szCs w:val="24"/>
        </w:rPr>
        <w:t xml:space="preserve"> (the department) </w:t>
      </w:r>
      <w:r w:rsidR="008B55CE">
        <w:rPr>
          <w:sz w:val="24"/>
          <w:szCs w:val="24"/>
        </w:rPr>
        <w:t>with</w:t>
      </w:r>
      <w:r w:rsidRPr="00820E9F">
        <w:rPr>
          <w:sz w:val="24"/>
          <w:szCs w:val="24"/>
        </w:rPr>
        <w:t xml:space="preserve"> the </w:t>
      </w:r>
      <w:r w:rsidR="00B81892">
        <w:rPr>
          <w:sz w:val="24"/>
          <w:szCs w:val="24"/>
        </w:rPr>
        <w:t>power</w:t>
      </w:r>
      <w:r w:rsidRPr="00820E9F">
        <w:rPr>
          <w:sz w:val="24"/>
          <w:szCs w:val="24"/>
        </w:rPr>
        <w:t xml:space="preserve"> to </w:t>
      </w:r>
      <w:r w:rsidR="00A038EF">
        <w:rPr>
          <w:sz w:val="24"/>
          <w:szCs w:val="24"/>
        </w:rPr>
        <w:t>make</w:t>
      </w:r>
      <w:r w:rsidRPr="00820E9F">
        <w:rPr>
          <w:sz w:val="24"/>
          <w:szCs w:val="24"/>
        </w:rPr>
        <w:t xml:space="preserve"> orders providing for, or in relation to, the establishment and administration of a system or systems of tariff rate quotas for the export of goods.  </w:t>
      </w:r>
    </w:p>
    <w:p w14:paraId="5BEB0B34" w14:textId="40242616" w:rsidR="00A038EF" w:rsidRDefault="00A038EF" w:rsidP="004E7F64">
      <w:pPr>
        <w:shd w:val="clear" w:color="auto" w:fill="FFFFFF"/>
        <w:spacing w:before="100" w:beforeAutospacing="1" w:after="100" w:afterAutospacing="1" w:line="240" w:lineRule="auto"/>
        <w:rPr>
          <w:sz w:val="24"/>
          <w:szCs w:val="24"/>
        </w:rPr>
      </w:pPr>
      <w:r>
        <w:rPr>
          <w:sz w:val="24"/>
          <w:szCs w:val="24"/>
        </w:rPr>
        <w:t>Subsection 23</w:t>
      </w:r>
      <w:proofErr w:type="gramStart"/>
      <w:r>
        <w:rPr>
          <w:sz w:val="24"/>
          <w:szCs w:val="24"/>
        </w:rPr>
        <w:t>A(</w:t>
      </w:r>
      <w:proofErr w:type="gramEnd"/>
      <w:r>
        <w:rPr>
          <w:sz w:val="24"/>
          <w:szCs w:val="24"/>
        </w:rPr>
        <w:t>2) of the Act relevantly provides that the orders may make provision for, or in relation to the following:</w:t>
      </w:r>
    </w:p>
    <w:p w14:paraId="45D5E3DF" w14:textId="7BB5437C" w:rsidR="00A038EF" w:rsidRDefault="00A038EF" w:rsidP="00A038EF">
      <w:pPr>
        <w:pStyle w:val="ListParagraph"/>
        <w:numPr>
          <w:ilvl w:val="0"/>
          <w:numId w:val="27"/>
        </w:numPr>
        <w:tabs>
          <w:tab w:val="left" w:pos="1701"/>
          <w:tab w:val="right" w:pos="9072"/>
        </w:tabs>
        <w:rPr>
          <w:sz w:val="24"/>
          <w:szCs w:val="24"/>
        </w:rPr>
      </w:pPr>
      <w:r>
        <w:rPr>
          <w:sz w:val="24"/>
          <w:szCs w:val="24"/>
        </w:rPr>
        <w:t>Determining the amount of tariff rate quota for the export of goods for a period</w:t>
      </w:r>
    </w:p>
    <w:p w14:paraId="73EAF1DE" w14:textId="5EB042D4" w:rsidR="00A038EF" w:rsidRDefault="00A038EF" w:rsidP="00A038EF">
      <w:pPr>
        <w:pStyle w:val="ListParagraph"/>
        <w:numPr>
          <w:ilvl w:val="0"/>
          <w:numId w:val="27"/>
        </w:numPr>
        <w:tabs>
          <w:tab w:val="left" w:pos="1701"/>
          <w:tab w:val="right" w:pos="9072"/>
        </w:tabs>
        <w:rPr>
          <w:sz w:val="24"/>
          <w:szCs w:val="24"/>
        </w:rPr>
      </w:pPr>
      <w:r>
        <w:rPr>
          <w:sz w:val="24"/>
          <w:szCs w:val="24"/>
        </w:rPr>
        <w:t xml:space="preserve">Methods for determining tariff rate quota entitlements for the export of goods </w:t>
      </w:r>
    </w:p>
    <w:p w14:paraId="2B00A153" w14:textId="4A50DA84" w:rsidR="00A038EF" w:rsidRPr="00D828B4" w:rsidRDefault="00A038EF" w:rsidP="00D828B4">
      <w:pPr>
        <w:pStyle w:val="ListParagraph"/>
        <w:numPr>
          <w:ilvl w:val="0"/>
          <w:numId w:val="27"/>
        </w:numPr>
        <w:tabs>
          <w:tab w:val="left" w:pos="1701"/>
          <w:tab w:val="right" w:pos="9072"/>
        </w:tabs>
        <w:rPr>
          <w:sz w:val="24"/>
          <w:szCs w:val="24"/>
        </w:rPr>
      </w:pPr>
      <w:r>
        <w:rPr>
          <w:sz w:val="24"/>
          <w:szCs w:val="24"/>
        </w:rPr>
        <w:t xml:space="preserve">Establishing and maintaining a register of tariff rate quota entitlements. </w:t>
      </w:r>
    </w:p>
    <w:p w14:paraId="5AB56493" w14:textId="77777777" w:rsidR="001E7C2F" w:rsidRPr="00820E9F" w:rsidRDefault="001E7C2F" w:rsidP="00C211B3">
      <w:pPr>
        <w:tabs>
          <w:tab w:val="left" w:pos="1701"/>
          <w:tab w:val="right" w:pos="9072"/>
        </w:tabs>
        <w:rPr>
          <w:sz w:val="24"/>
          <w:szCs w:val="24"/>
        </w:rPr>
      </w:pPr>
    </w:p>
    <w:p w14:paraId="7BE041D3" w14:textId="321A15CD" w:rsidR="001E7C2F" w:rsidRPr="00A90BBB" w:rsidRDefault="001E7C2F" w:rsidP="00C211B3">
      <w:pPr>
        <w:tabs>
          <w:tab w:val="left" w:pos="1701"/>
          <w:tab w:val="right" w:pos="9072"/>
        </w:tabs>
        <w:rPr>
          <w:sz w:val="24"/>
          <w:szCs w:val="24"/>
        </w:rPr>
      </w:pPr>
      <w:r w:rsidRPr="00820E9F">
        <w:rPr>
          <w:sz w:val="24"/>
          <w:szCs w:val="24"/>
        </w:rPr>
        <w:t xml:space="preserve">The power to make the </w:t>
      </w:r>
      <w:r w:rsidR="00881EAA" w:rsidRPr="007B0985">
        <w:rPr>
          <w:i/>
          <w:sz w:val="24"/>
          <w:szCs w:val="24"/>
        </w:rPr>
        <w:t>Export Control (Tariff Rate Quotas)</w:t>
      </w:r>
      <w:r w:rsidR="00881EAA">
        <w:rPr>
          <w:i/>
          <w:sz w:val="24"/>
          <w:szCs w:val="24"/>
        </w:rPr>
        <w:t xml:space="preserve"> Amendment (Brexit)</w:t>
      </w:r>
      <w:r w:rsidR="00881EAA" w:rsidRPr="007B0985">
        <w:rPr>
          <w:i/>
          <w:sz w:val="24"/>
          <w:szCs w:val="24"/>
        </w:rPr>
        <w:t xml:space="preserve"> Order 20</w:t>
      </w:r>
      <w:r w:rsidR="00881EAA">
        <w:rPr>
          <w:i/>
          <w:sz w:val="24"/>
          <w:szCs w:val="24"/>
        </w:rPr>
        <w:t>2</w:t>
      </w:r>
      <w:r w:rsidR="00A061E3">
        <w:rPr>
          <w:i/>
          <w:sz w:val="24"/>
          <w:szCs w:val="24"/>
        </w:rPr>
        <w:t>1</w:t>
      </w:r>
      <w:r w:rsidR="006F33FC" w:rsidRPr="00AF3A5D">
        <w:rPr>
          <w:i/>
          <w:sz w:val="24"/>
        </w:rPr>
        <w:t xml:space="preserve"> </w:t>
      </w:r>
      <w:r w:rsidR="006F33FC">
        <w:rPr>
          <w:iCs/>
          <w:sz w:val="24"/>
          <w:szCs w:val="24"/>
        </w:rPr>
        <w:t>(the Amend</w:t>
      </w:r>
      <w:r w:rsidR="003C0683">
        <w:rPr>
          <w:iCs/>
          <w:sz w:val="24"/>
          <w:szCs w:val="24"/>
        </w:rPr>
        <w:t>ment Order)</w:t>
      </w:r>
      <w:r w:rsidRPr="00820E9F">
        <w:rPr>
          <w:sz w:val="24"/>
          <w:szCs w:val="24"/>
        </w:rPr>
        <w:t xml:space="preserve"> was delegated by the Secretary</w:t>
      </w:r>
      <w:r w:rsidRPr="00A90BBB">
        <w:rPr>
          <w:sz w:val="24"/>
          <w:szCs w:val="24"/>
        </w:rPr>
        <w:t xml:space="preserve"> under section 19 of the Act on </w:t>
      </w:r>
      <w:r w:rsidR="00F510D5">
        <w:rPr>
          <w:sz w:val="24"/>
          <w:szCs w:val="24"/>
        </w:rPr>
        <w:t>24 September</w:t>
      </w:r>
      <w:r w:rsidR="00D374F2">
        <w:rPr>
          <w:sz w:val="24"/>
          <w:szCs w:val="24"/>
        </w:rPr>
        <w:t xml:space="preserve"> 2020</w:t>
      </w:r>
      <w:r w:rsidR="00DD2749">
        <w:rPr>
          <w:sz w:val="24"/>
          <w:szCs w:val="24"/>
        </w:rPr>
        <w:t xml:space="preserve"> to the Assistant Secretary </w:t>
      </w:r>
      <w:r w:rsidR="009A3411">
        <w:rPr>
          <w:sz w:val="24"/>
          <w:szCs w:val="24"/>
        </w:rPr>
        <w:t>responsible for quota administration</w:t>
      </w:r>
      <w:r w:rsidRPr="00A90BBB">
        <w:rPr>
          <w:sz w:val="24"/>
          <w:szCs w:val="24"/>
        </w:rPr>
        <w:t xml:space="preserve">. </w:t>
      </w:r>
    </w:p>
    <w:p w14:paraId="654A4777" w14:textId="77777777" w:rsidR="001E7C2F" w:rsidRPr="00A90BBB" w:rsidRDefault="001E7C2F" w:rsidP="00C211B3">
      <w:pPr>
        <w:tabs>
          <w:tab w:val="left" w:pos="1701"/>
          <w:tab w:val="right" w:pos="9072"/>
        </w:tabs>
        <w:rPr>
          <w:sz w:val="24"/>
          <w:szCs w:val="24"/>
        </w:rPr>
      </w:pPr>
    </w:p>
    <w:p w14:paraId="6DA49E55" w14:textId="77777777" w:rsidR="001E7C2F" w:rsidRDefault="001E7C2F" w:rsidP="003A4C67">
      <w:pPr>
        <w:tabs>
          <w:tab w:val="left" w:pos="1701"/>
          <w:tab w:val="right" w:pos="9072"/>
        </w:tabs>
        <w:rPr>
          <w:b/>
          <w:sz w:val="24"/>
          <w:szCs w:val="24"/>
        </w:rPr>
      </w:pPr>
      <w:r w:rsidRPr="00A90BBB">
        <w:rPr>
          <w:b/>
          <w:sz w:val="24"/>
          <w:szCs w:val="24"/>
        </w:rPr>
        <w:t>Purpose</w:t>
      </w:r>
    </w:p>
    <w:p w14:paraId="5F5B179E" w14:textId="77777777" w:rsidR="00736D9E" w:rsidRPr="003A4C67" w:rsidRDefault="00736D9E" w:rsidP="003A4C67">
      <w:pPr>
        <w:tabs>
          <w:tab w:val="left" w:pos="1701"/>
          <w:tab w:val="right" w:pos="9072"/>
        </w:tabs>
        <w:rPr>
          <w:sz w:val="2"/>
          <w:szCs w:val="24"/>
        </w:rPr>
      </w:pPr>
    </w:p>
    <w:p w14:paraId="44A5E23D" w14:textId="5CE98A63" w:rsidR="00CC3524" w:rsidRPr="00480AE6" w:rsidRDefault="00881EAA" w:rsidP="00315894">
      <w:pPr>
        <w:tabs>
          <w:tab w:val="left" w:pos="1701"/>
          <w:tab w:val="right" w:pos="9072"/>
        </w:tabs>
        <w:rPr>
          <w:rFonts w:eastAsia="Times New Roman"/>
          <w:sz w:val="24"/>
          <w:szCs w:val="24"/>
          <w:lang w:eastAsia="en-AU"/>
        </w:rPr>
      </w:pPr>
      <w:r>
        <w:rPr>
          <w:sz w:val="24"/>
        </w:rPr>
        <w:t xml:space="preserve">The purpose of the Amendment Order is to amend the </w:t>
      </w:r>
      <w:r w:rsidRPr="00306F62">
        <w:rPr>
          <w:i/>
          <w:sz w:val="24"/>
        </w:rPr>
        <w:t>Export Control (</w:t>
      </w:r>
      <w:r w:rsidR="00A061E3">
        <w:rPr>
          <w:i/>
          <w:sz w:val="24"/>
        </w:rPr>
        <w:t>Tariff Rate Quotas</w:t>
      </w:r>
      <w:r w:rsidRPr="00306F62">
        <w:rPr>
          <w:i/>
          <w:sz w:val="24"/>
        </w:rPr>
        <w:t>) Order 201</w:t>
      </w:r>
      <w:r w:rsidR="006F33FC">
        <w:rPr>
          <w:i/>
          <w:sz w:val="24"/>
        </w:rPr>
        <w:t>9</w:t>
      </w:r>
      <w:r>
        <w:rPr>
          <w:sz w:val="24"/>
        </w:rPr>
        <w:t xml:space="preserve"> (the Order)</w:t>
      </w:r>
      <w:r w:rsidR="00C64939">
        <w:rPr>
          <w:sz w:val="24"/>
        </w:rPr>
        <w:t xml:space="preserve"> in response to </w:t>
      </w:r>
      <w:r>
        <w:rPr>
          <w:sz w:val="24"/>
        </w:rPr>
        <w:t>the United Kingdom</w:t>
      </w:r>
      <w:r w:rsidR="00D30F2A">
        <w:rPr>
          <w:sz w:val="24"/>
        </w:rPr>
        <w:t xml:space="preserve"> (UK)</w:t>
      </w:r>
      <w:r>
        <w:rPr>
          <w:sz w:val="24"/>
        </w:rPr>
        <w:t xml:space="preserve"> </w:t>
      </w:r>
      <w:r w:rsidR="00C64939">
        <w:rPr>
          <w:sz w:val="24"/>
        </w:rPr>
        <w:t xml:space="preserve">leaving the European Union (EU) and the end of the </w:t>
      </w:r>
      <w:r w:rsidR="00CB3141">
        <w:rPr>
          <w:sz w:val="24"/>
        </w:rPr>
        <w:t>Brexit transition period on 31 </w:t>
      </w:r>
      <w:r>
        <w:rPr>
          <w:sz w:val="24"/>
        </w:rPr>
        <w:t>December 2020</w:t>
      </w:r>
      <w:r w:rsidR="00C64939">
        <w:rPr>
          <w:sz w:val="24"/>
        </w:rPr>
        <w:t xml:space="preserve">. </w:t>
      </w:r>
      <w:r w:rsidR="00C64939" w:rsidRPr="00EF1E71">
        <w:rPr>
          <w:sz w:val="24"/>
        </w:rPr>
        <w:t xml:space="preserve">The </w:t>
      </w:r>
      <w:r w:rsidR="00C64939" w:rsidRPr="00306F62">
        <w:rPr>
          <w:sz w:val="24"/>
        </w:rPr>
        <w:t>Amendment Order adjust</w:t>
      </w:r>
      <w:r w:rsidR="00C64939">
        <w:rPr>
          <w:sz w:val="24"/>
        </w:rPr>
        <w:t xml:space="preserve">s </w:t>
      </w:r>
      <w:r w:rsidR="00B81892">
        <w:rPr>
          <w:sz w:val="24"/>
        </w:rPr>
        <w:t xml:space="preserve">the administration of </w:t>
      </w:r>
      <w:r w:rsidR="00C64939" w:rsidRPr="00306F62">
        <w:rPr>
          <w:sz w:val="24"/>
        </w:rPr>
        <w:t>tariff rate quota</w:t>
      </w:r>
      <w:r w:rsidR="00C64939">
        <w:rPr>
          <w:sz w:val="24"/>
        </w:rPr>
        <w:t xml:space="preserve"> (TRQ) by creating </w:t>
      </w:r>
      <w:r w:rsidR="00CB3141">
        <w:rPr>
          <w:sz w:val="24"/>
        </w:rPr>
        <w:t xml:space="preserve">separate </w:t>
      </w:r>
      <w:r w:rsidR="00C64939">
        <w:rPr>
          <w:sz w:val="24"/>
        </w:rPr>
        <w:t xml:space="preserve">tariff rate quotas (TRQs) </w:t>
      </w:r>
      <w:r>
        <w:rPr>
          <w:sz w:val="24"/>
        </w:rPr>
        <w:t>for</w:t>
      </w:r>
      <w:r w:rsidR="00A038EF">
        <w:rPr>
          <w:sz w:val="24"/>
        </w:rPr>
        <w:t xml:space="preserve"> certain commodities for</w:t>
      </w:r>
      <w:r>
        <w:rPr>
          <w:sz w:val="24"/>
        </w:rPr>
        <w:t xml:space="preserve"> each </w:t>
      </w:r>
      <w:r w:rsidR="007851E7">
        <w:rPr>
          <w:sz w:val="24"/>
        </w:rPr>
        <w:t xml:space="preserve">of </w:t>
      </w:r>
      <w:r>
        <w:rPr>
          <w:sz w:val="24"/>
        </w:rPr>
        <w:t xml:space="preserve">the </w:t>
      </w:r>
      <w:r w:rsidR="00C64939">
        <w:rPr>
          <w:sz w:val="24"/>
        </w:rPr>
        <w:t>E</w:t>
      </w:r>
      <w:r w:rsidR="00D30F2A">
        <w:rPr>
          <w:sz w:val="24"/>
        </w:rPr>
        <w:t xml:space="preserve">uropean </w:t>
      </w:r>
      <w:r w:rsidR="00C64939">
        <w:rPr>
          <w:sz w:val="24"/>
        </w:rPr>
        <w:t>U</w:t>
      </w:r>
      <w:r w:rsidR="00D30F2A">
        <w:rPr>
          <w:sz w:val="24"/>
        </w:rPr>
        <w:t>nion</w:t>
      </w:r>
      <w:r w:rsidR="00C64939">
        <w:rPr>
          <w:sz w:val="24"/>
        </w:rPr>
        <w:t xml:space="preserve"> and</w:t>
      </w:r>
      <w:r w:rsidR="00D30F2A">
        <w:rPr>
          <w:sz w:val="24"/>
        </w:rPr>
        <w:t xml:space="preserve"> the</w:t>
      </w:r>
      <w:r w:rsidR="00C64939">
        <w:rPr>
          <w:sz w:val="24"/>
        </w:rPr>
        <w:t xml:space="preserve"> </w:t>
      </w:r>
      <w:r w:rsidR="00D30F2A">
        <w:rPr>
          <w:sz w:val="24"/>
        </w:rPr>
        <w:t>United Kingdom</w:t>
      </w:r>
      <w:r w:rsidR="00C64939">
        <w:rPr>
          <w:sz w:val="24"/>
        </w:rPr>
        <w:t>, adjusting exporter’s TRQ allocations</w:t>
      </w:r>
      <w:r w:rsidR="00B81892">
        <w:rPr>
          <w:sz w:val="24"/>
        </w:rPr>
        <w:t xml:space="preserve"> to reflect the creation of two separate markets</w:t>
      </w:r>
      <w:r w:rsidR="00C64939">
        <w:rPr>
          <w:sz w:val="24"/>
        </w:rPr>
        <w:t xml:space="preserve">, and </w:t>
      </w:r>
      <w:r w:rsidRPr="00306F62">
        <w:rPr>
          <w:sz w:val="24"/>
        </w:rPr>
        <w:t>mak</w:t>
      </w:r>
      <w:r w:rsidR="00B81892">
        <w:rPr>
          <w:sz w:val="24"/>
        </w:rPr>
        <w:t>es</w:t>
      </w:r>
      <w:r w:rsidRPr="00306F62">
        <w:rPr>
          <w:sz w:val="24"/>
        </w:rPr>
        <w:t xml:space="preserve"> other consequential amendments.</w:t>
      </w:r>
    </w:p>
    <w:p w14:paraId="2AE50FD5" w14:textId="77777777" w:rsidR="001E7C2F" w:rsidRPr="004E7F64" w:rsidRDefault="001E7C2F" w:rsidP="00C211B3">
      <w:pPr>
        <w:tabs>
          <w:tab w:val="right" w:pos="9072"/>
        </w:tabs>
        <w:rPr>
          <w:rFonts w:eastAsia="Times New Roman"/>
          <w:sz w:val="24"/>
          <w:szCs w:val="24"/>
          <w:lang w:eastAsia="en-AU"/>
        </w:rPr>
      </w:pPr>
    </w:p>
    <w:p w14:paraId="309D37C5" w14:textId="77777777" w:rsidR="003373BB" w:rsidRPr="00E73728" w:rsidRDefault="001E7C2F" w:rsidP="003A4C67">
      <w:pPr>
        <w:tabs>
          <w:tab w:val="right" w:pos="9072"/>
        </w:tabs>
        <w:rPr>
          <w:b/>
          <w:sz w:val="24"/>
          <w:szCs w:val="24"/>
        </w:rPr>
      </w:pPr>
      <w:r w:rsidRPr="00E73728">
        <w:rPr>
          <w:b/>
          <w:sz w:val="24"/>
          <w:szCs w:val="24"/>
        </w:rPr>
        <w:t>Background</w:t>
      </w:r>
    </w:p>
    <w:p w14:paraId="1A714ECB" w14:textId="77777777" w:rsidR="00736D9E" w:rsidRPr="00E73728" w:rsidRDefault="00736D9E" w:rsidP="003A4C67">
      <w:pPr>
        <w:tabs>
          <w:tab w:val="right" w:pos="9072"/>
        </w:tabs>
        <w:rPr>
          <w:rFonts w:eastAsia="Times New Roman"/>
          <w:sz w:val="24"/>
          <w:szCs w:val="24"/>
          <w:lang w:eastAsia="en-AU"/>
        </w:rPr>
      </w:pPr>
    </w:p>
    <w:p w14:paraId="062F7270" w14:textId="48B8D535" w:rsidR="00AE0748" w:rsidRDefault="00881EAA" w:rsidP="004E7F64">
      <w:pPr>
        <w:tabs>
          <w:tab w:val="left" w:pos="1701"/>
          <w:tab w:val="right" w:pos="9072"/>
        </w:tabs>
        <w:rPr>
          <w:rFonts w:eastAsia="Times New Roman"/>
          <w:sz w:val="24"/>
          <w:szCs w:val="24"/>
          <w:lang w:eastAsia="en-AU"/>
        </w:rPr>
      </w:pPr>
      <w:r w:rsidRPr="004E7F64">
        <w:rPr>
          <w:sz w:val="24"/>
          <w:szCs w:val="24"/>
        </w:rPr>
        <w:t>The Aus</w:t>
      </w:r>
      <w:r w:rsidR="00146520" w:rsidRPr="004E7F64">
        <w:rPr>
          <w:sz w:val="24"/>
          <w:szCs w:val="24"/>
        </w:rPr>
        <w:t xml:space="preserve">tralian Government manages the </w:t>
      </w:r>
      <w:r w:rsidR="00A061E3" w:rsidRPr="004E7F64">
        <w:rPr>
          <w:sz w:val="24"/>
          <w:szCs w:val="24"/>
        </w:rPr>
        <w:t xml:space="preserve">buffalo, beef, and dairy </w:t>
      </w:r>
      <w:r w:rsidR="00CB3141" w:rsidRPr="004E7F64">
        <w:rPr>
          <w:sz w:val="24"/>
          <w:szCs w:val="24"/>
        </w:rPr>
        <w:t>TRQs</w:t>
      </w:r>
      <w:r w:rsidRPr="004E7F64">
        <w:rPr>
          <w:sz w:val="24"/>
          <w:szCs w:val="24"/>
        </w:rPr>
        <w:t xml:space="preserve"> </w:t>
      </w:r>
      <w:r w:rsidR="00FB4343" w:rsidRPr="004E7F64">
        <w:rPr>
          <w:sz w:val="24"/>
          <w:szCs w:val="24"/>
        </w:rPr>
        <w:t>for</w:t>
      </w:r>
      <w:r w:rsidRPr="004E7F64">
        <w:rPr>
          <w:sz w:val="24"/>
          <w:szCs w:val="24"/>
        </w:rPr>
        <w:t xml:space="preserve"> </w:t>
      </w:r>
      <w:r w:rsidR="00C64939" w:rsidRPr="004E7F64">
        <w:rPr>
          <w:sz w:val="24"/>
          <w:szCs w:val="24"/>
        </w:rPr>
        <w:t xml:space="preserve">exports to </w:t>
      </w:r>
      <w:r w:rsidRPr="004E7F64">
        <w:rPr>
          <w:sz w:val="24"/>
          <w:szCs w:val="24"/>
        </w:rPr>
        <w:t xml:space="preserve">the </w:t>
      </w:r>
      <w:r>
        <w:rPr>
          <w:rFonts w:eastAsia="Times New Roman"/>
          <w:sz w:val="24"/>
          <w:szCs w:val="24"/>
          <w:lang w:eastAsia="en-AU"/>
        </w:rPr>
        <w:t>E</w:t>
      </w:r>
      <w:r w:rsidR="007F372B">
        <w:rPr>
          <w:rFonts w:eastAsia="Times New Roman"/>
          <w:sz w:val="24"/>
          <w:szCs w:val="24"/>
          <w:lang w:eastAsia="en-AU"/>
        </w:rPr>
        <w:t xml:space="preserve">uropean </w:t>
      </w:r>
      <w:r>
        <w:rPr>
          <w:rFonts w:eastAsia="Times New Roman"/>
          <w:sz w:val="24"/>
          <w:szCs w:val="24"/>
          <w:lang w:eastAsia="en-AU"/>
        </w:rPr>
        <w:t>U</w:t>
      </w:r>
      <w:r w:rsidR="007F372B">
        <w:rPr>
          <w:rFonts w:eastAsia="Times New Roman"/>
          <w:sz w:val="24"/>
          <w:szCs w:val="24"/>
          <w:lang w:eastAsia="en-AU"/>
        </w:rPr>
        <w:t>nion</w:t>
      </w:r>
      <w:r>
        <w:rPr>
          <w:rFonts w:eastAsia="Times New Roman"/>
          <w:sz w:val="24"/>
          <w:szCs w:val="24"/>
          <w:lang w:eastAsia="en-AU"/>
        </w:rPr>
        <w:t xml:space="preserve">. </w:t>
      </w:r>
      <w:r w:rsidR="009D5DD3" w:rsidRPr="00E73728">
        <w:rPr>
          <w:rFonts w:eastAsia="Times New Roman"/>
          <w:sz w:val="24"/>
          <w:szCs w:val="24"/>
          <w:lang w:eastAsia="en-AU"/>
        </w:rPr>
        <w:t xml:space="preserve">As part of </w:t>
      </w:r>
      <w:r>
        <w:rPr>
          <w:rFonts w:eastAsia="Times New Roman"/>
          <w:sz w:val="24"/>
          <w:szCs w:val="24"/>
          <w:lang w:eastAsia="en-AU"/>
        </w:rPr>
        <w:t xml:space="preserve">certain </w:t>
      </w:r>
      <w:r w:rsidR="00146520">
        <w:rPr>
          <w:rFonts w:eastAsia="Times New Roman"/>
          <w:sz w:val="24"/>
          <w:szCs w:val="24"/>
          <w:lang w:eastAsia="en-AU"/>
        </w:rPr>
        <w:t>World Trade Organi</w:t>
      </w:r>
      <w:r w:rsidR="008959A5">
        <w:rPr>
          <w:rFonts w:eastAsia="Times New Roman"/>
          <w:sz w:val="24"/>
          <w:szCs w:val="24"/>
          <w:lang w:eastAsia="en-AU"/>
        </w:rPr>
        <w:t>z</w:t>
      </w:r>
      <w:r w:rsidR="00146520">
        <w:rPr>
          <w:rFonts w:eastAsia="Times New Roman"/>
          <w:sz w:val="24"/>
          <w:szCs w:val="24"/>
          <w:lang w:eastAsia="en-AU"/>
        </w:rPr>
        <w:t>ation</w:t>
      </w:r>
      <w:r>
        <w:rPr>
          <w:rFonts w:eastAsia="Times New Roman"/>
          <w:sz w:val="24"/>
          <w:szCs w:val="24"/>
          <w:lang w:eastAsia="en-AU"/>
        </w:rPr>
        <w:t xml:space="preserve"> arrangements</w:t>
      </w:r>
      <w:r w:rsidR="009D5DD3" w:rsidRPr="00E73728">
        <w:rPr>
          <w:rFonts w:eastAsia="Times New Roman"/>
          <w:sz w:val="24"/>
          <w:szCs w:val="24"/>
          <w:lang w:eastAsia="en-AU"/>
        </w:rPr>
        <w:t xml:space="preserve">, Australia is responsible for managing access to </w:t>
      </w:r>
      <w:r>
        <w:rPr>
          <w:rFonts w:eastAsia="Times New Roman"/>
          <w:sz w:val="24"/>
          <w:szCs w:val="24"/>
          <w:lang w:eastAsia="en-AU"/>
        </w:rPr>
        <w:t xml:space="preserve">the </w:t>
      </w:r>
      <w:r w:rsidR="00CB3141">
        <w:rPr>
          <w:rFonts w:eastAsia="Times New Roman"/>
          <w:sz w:val="24"/>
          <w:szCs w:val="24"/>
          <w:lang w:eastAsia="en-AU"/>
        </w:rPr>
        <w:t>TRQ</w:t>
      </w:r>
      <w:r w:rsidR="009D5DD3" w:rsidRPr="00E73728">
        <w:rPr>
          <w:rFonts w:eastAsia="Times New Roman"/>
          <w:sz w:val="24"/>
          <w:szCs w:val="24"/>
          <w:lang w:eastAsia="en-AU"/>
        </w:rPr>
        <w:t>s, including issuing certification</w:t>
      </w:r>
      <w:r>
        <w:rPr>
          <w:rFonts w:eastAsia="Times New Roman"/>
          <w:sz w:val="24"/>
          <w:szCs w:val="24"/>
          <w:lang w:eastAsia="en-AU"/>
        </w:rPr>
        <w:t xml:space="preserve"> so that Australian export</w:t>
      </w:r>
      <w:r w:rsidR="00CB3141">
        <w:rPr>
          <w:rFonts w:eastAsia="Times New Roman"/>
          <w:sz w:val="24"/>
          <w:szCs w:val="24"/>
          <w:lang w:eastAsia="en-AU"/>
        </w:rPr>
        <w:t xml:space="preserve">s can enter </w:t>
      </w:r>
      <w:r w:rsidR="00A038EF">
        <w:rPr>
          <w:rFonts w:eastAsia="Times New Roman"/>
          <w:sz w:val="24"/>
          <w:szCs w:val="24"/>
          <w:lang w:eastAsia="en-AU"/>
        </w:rPr>
        <w:t>the E</w:t>
      </w:r>
      <w:r w:rsidR="007F372B">
        <w:rPr>
          <w:rFonts w:eastAsia="Times New Roman"/>
          <w:sz w:val="24"/>
          <w:szCs w:val="24"/>
          <w:lang w:eastAsia="en-AU"/>
        </w:rPr>
        <w:t>uropean Union</w:t>
      </w:r>
      <w:r w:rsidR="00A038EF">
        <w:rPr>
          <w:rFonts w:eastAsia="Times New Roman"/>
          <w:sz w:val="24"/>
          <w:szCs w:val="24"/>
          <w:lang w:eastAsia="en-AU"/>
        </w:rPr>
        <w:t xml:space="preserve"> </w:t>
      </w:r>
      <w:r w:rsidR="00CB3141">
        <w:rPr>
          <w:rFonts w:eastAsia="Times New Roman"/>
          <w:sz w:val="24"/>
          <w:szCs w:val="24"/>
          <w:lang w:eastAsia="en-AU"/>
        </w:rPr>
        <w:t>under more favourable tariff rates</w:t>
      </w:r>
      <w:r w:rsidR="009D5DD3" w:rsidRPr="00E73728">
        <w:rPr>
          <w:rFonts w:eastAsia="Times New Roman"/>
          <w:sz w:val="24"/>
          <w:szCs w:val="24"/>
          <w:lang w:eastAsia="en-AU"/>
        </w:rPr>
        <w:t>.</w:t>
      </w:r>
      <w:r w:rsidR="00D618D1">
        <w:rPr>
          <w:sz w:val="24"/>
          <w:szCs w:val="24"/>
        </w:rPr>
        <w:t xml:space="preserve"> </w:t>
      </w:r>
      <w:r w:rsidR="00CB3141">
        <w:rPr>
          <w:sz w:val="24"/>
          <w:szCs w:val="24"/>
        </w:rPr>
        <w:t>As a result of the U</w:t>
      </w:r>
      <w:r w:rsidR="007F372B">
        <w:rPr>
          <w:sz w:val="24"/>
          <w:szCs w:val="24"/>
        </w:rPr>
        <w:t>nited Kingdom</w:t>
      </w:r>
      <w:r w:rsidR="00CB3141">
        <w:rPr>
          <w:sz w:val="24"/>
          <w:szCs w:val="24"/>
        </w:rPr>
        <w:t xml:space="preserve"> ending its transition</w:t>
      </w:r>
      <w:r w:rsidR="00A038EF">
        <w:rPr>
          <w:sz w:val="24"/>
          <w:szCs w:val="24"/>
        </w:rPr>
        <w:t xml:space="preserve"> for exiting</w:t>
      </w:r>
      <w:r w:rsidR="00CB3141">
        <w:rPr>
          <w:sz w:val="24"/>
          <w:szCs w:val="24"/>
        </w:rPr>
        <w:t xml:space="preserve"> from the E</w:t>
      </w:r>
      <w:r w:rsidR="007F372B">
        <w:rPr>
          <w:sz w:val="24"/>
          <w:szCs w:val="24"/>
        </w:rPr>
        <w:t>uropean Union</w:t>
      </w:r>
      <w:r w:rsidR="00CB3141">
        <w:rPr>
          <w:sz w:val="24"/>
          <w:szCs w:val="24"/>
        </w:rPr>
        <w:t xml:space="preserve"> with effect from 31 December 2020, Australia’s TRQs relating to the E</w:t>
      </w:r>
      <w:r w:rsidR="007F372B">
        <w:rPr>
          <w:sz w:val="24"/>
          <w:szCs w:val="24"/>
        </w:rPr>
        <w:t>uropean Union</w:t>
      </w:r>
      <w:r w:rsidR="00CB3141">
        <w:rPr>
          <w:sz w:val="24"/>
          <w:szCs w:val="24"/>
        </w:rPr>
        <w:t xml:space="preserve"> ha</w:t>
      </w:r>
      <w:r w:rsidR="007851E7">
        <w:rPr>
          <w:sz w:val="24"/>
          <w:szCs w:val="24"/>
        </w:rPr>
        <w:t>ve</w:t>
      </w:r>
      <w:r w:rsidR="00CB3141" w:rsidRPr="00BB10C0">
        <w:rPr>
          <w:sz w:val="24"/>
          <w:szCs w:val="24"/>
        </w:rPr>
        <w:t xml:space="preserve"> be</w:t>
      </w:r>
      <w:r w:rsidR="00CB3141">
        <w:rPr>
          <w:sz w:val="24"/>
          <w:szCs w:val="24"/>
        </w:rPr>
        <w:t>en</w:t>
      </w:r>
      <w:r w:rsidR="00CB3141" w:rsidRPr="00BB10C0">
        <w:rPr>
          <w:sz w:val="24"/>
          <w:szCs w:val="24"/>
        </w:rPr>
        <w:t xml:space="preserve"> split</w:t>
      </w:r>
      <w:r w:rsidR="00CB3141">
        <w:rPr>
          <w:sz w:val="24"/>
          <w:szCs w:val="24"/>
        </w:rPr>
        <w:t xml:space="preserve"> between the E</w:t>
      </w:r>
      <w:r w:rsidR="007F372B">
        <w:rPr>
          <w:sz w:val="24"/>
          <w:szCs w:val="24"/>
        </w:rPr>
        <w:t>uropean Union</w:t>
      </w:r>
      <w:r w:rsidR="00CB3141">
        <w:rPr>
          <w:sz w:val="24"/>
          <w:szCs w:val="24"/>
        </w:rPr>
        <w:t xml:space="preserve"> and </w:t>
      </w:r>
      <w:r w:rsidR="007F372B">
        <w:rPr>
          <w:sz w:val="24"/>
          <w:szCs w:val="24"/>
        </w:rPr>
        <w:t xml:space="preserve">the </w:t>
      </w:r>
      <w:r w:rsidR="00CB3141">
        <w:rPr>
          <w:sz w:val="24"/>
          <w:szCs w:val="24"/>
        </w:rPr>
        <w:t>U</w:t>
      </w:r>
      <w:r w:rsidR="007F372B">
        <w:rPr>
          <w:sz w:val="24"/>
          <w:szCs w:val="24"/>
        </w:rPr>
        <w:t xml:space="preserve">nited </w:t>
      </w:r>
      <w:r w:rsidR="00CB3141">
        <w:rPr>
          <w:sz w:val="24"/>
          <w:szCs w:val="24"/>
        </w:rPr>
        <w:t>K</w:t>
      </w:r>
      <w:r w:rsidR="007F372B">
        <w:rPr>
          <w:sz w:val="24"/>
          <w:szCs w:val="24"/>
        </w:rPr>
        <w:t>ingdom</w:t>
      </w:r>
      <w:r w:rsidR="00CB3141">
        <w:rPr>
          <w:sz w:val="24"/>
          <w:szCs w:val="24"/>
        </w:rPr>
        <w:t xml:space="preserve"> in line with the volumes stipulated by the E</w:t>
      </w:r>
      <w:r w:rsidR="007F372B">
        <w:rPr>
          <w:sz w:val="24"/>
          <w:szCs w:val="24"/>
        </w:rPr>
        <w:t xml:space="preserve">uropean </w:t>
      </w:r>
      <w:r w:rsidR="00CB3141">
        <w:rPr>
          <w:sz w:val="24"/>
          <w:szCs w:val="24"/>
        </w:rPr>
        <w:t>U</w:t>
      </w:r>
      <w:r w:rsidR="007F372B">
        <w:rPr>
          <w:sz w:val="24"/>
          <w:szCs w:val="24"/>
        </w:rPr>
        <w:t>nion</w:t>
      </w:r>
      <w:r w:rsidR="00CB3141">
        <w:rPr>
          <w:sz w:val="24"/>
          <w:szCs w:val="24"/>
        </w:rPr>
        <w:t xml:space="preserve"> and the U</w:t>
      </w:r>
      <w:r w:rsidR="007F372B">
        <w:rPr>
          <w:sz w:val="24"/>
          <w:szCs w:val="24"/>
        </w:rPr>
        <w:t xml:space="preserve">nited </w:t>
      </w:r>
      <w:r w:rsidR="00CB3141">
        <w:rPr>
          <w:sz w:val="24"/>
          <w:szCs w:val="24"/>
        </w:rPr>
        <w:t>K</w:t>
      </w:r>
      <w:r w:rsidR="007F372B">
        <w:rPr>
          <w:sz w:val="24"/>
          <w:szCs w:val="24"/>
        </w:rPr>
        <w:t>ingdom.</w:t>
      </w:r>
      <w:r w:rsidR="00D618D1">
        <w:rPr>
          <w:sz w:val="24"/>
          <w:szCs w:val="24"/>
        </w:rPr>
        <w:t xml:space="preserve"> </w:t>
      </w:r>
      <w:r w:rsidR="00D618D1" w:rsidRPr="007F372B">
        <w:rPr>
          <w:sz w:val="24"/>
          <w:szCs w:val="24"/>
        </w:rPr>
        <w:t>(</w:t>
      </w:r>
      <w:r w:rsidR="007F372B" w:rsidRPr="007F372B">
        <w:rPr>
          <w:sz w:val="24"/>
          <w:szCs w:val="24"/>
        </w:rPr>
        <w:t>F</w:t>
      </w:r>
      <w:r w:rsidR="00D618D1" w:rsidRPr="007F372B">
        <w:rPr>
          <w:sz w:val="24"/>
          <w:szCs w:val="24"/>
        </w:rPr>
        <w:t>or the E</w:t>
      </w:r>
      <w:r w:rsidR="007F372B" w:rsidRPr="007F372B">
        <w:rPr>
          <w:sz w:val="24"/>
          <w:szCs w:val="24"/>
        </w:rPr>
        <w:t xml:space="preserve">uropean </w:t>
      </w:r>
      <w:r w:rsidR="00D618D1" w:rsidRPr="007F372B">
        <w:rPr>
          <w:sz w:val="24"/>
          <w:szCs w:val="24"/>
        </w:rPr>
        <w:t>U</w:t>
      </w:r>
      <w:r w:rsidR="007F372B" w:rsidRPr="007F372B">
        <w:rPr>
          <w:sz w:val="24"/>
          <w:szCs w:val="24"/>
        </w:rPr>
        <w:t>nion</w:t>
      </w:r>
      <w:r w:rsidR="00D618D1" w:rsidRPr="007F372B">
        <w:rPr>
          <w:sz w:val="24"/>
          <w:szCs w:val="24"/>
        </w:rPr>
        <w:t xml:space="preserve"> </w:t>
      </w:r>
      <w:r w:rsidR="00AE0748" w:rsidRPr="007F372B">
        <w:rPr>
          <w:sz w:val="24"/>
          <w:szCs w:val="24"/>
        </w:rPr>
        <w:t xml:space="preserve">refer to </w:t>
      </w:r>
      <w:r w:rsidR="00C64939" w:rsidRPr="007F372B">
        <w:rPr>
          <w:sz w:val="24"/>
          <w:szCs w:val="24"/>
        </w:rPr>
        <w:t>Commission</w:t>
      </w:r>
      <w:r w:rsidR="00A061E3" w:rsidRPr="007F372B">
        <w:rPr>
          <w:sz w:val="24"/>
          <w:szCs w:val="24"/>
        </w:rPr>
        <w:t xml:space="preserve"> Implementing Regulation No 2019/216</w:t>
      </w:r>
      <w:r w:rsidR="00A038EF" w:rsidRPr="007F372B">
        <w:rPr>
          <w:sz w:val="24"/>
          <w:szCs w:val="24"/>
        </w:rPr>
        <w:t>, available for perusal by the public</w:t>
      </w:r>
      <w:r w:rsidR="00A061E3" w:rsidRPr="007F372B">
        <w:rPr>
          <w:sz w:val="24"/>
          <w:szCs w:val="24"/>
        </w:rPr>
        <w:t xml:space="preserve"> at </w:t>
      </w:r>
      <w:hyperlink r:id="rId8" w:history="1">
        <w:r w:rsidR="00A061E3" w:rsidRPr="007F372B">
          <w:rPr>
            <w:rStyle w:val="Hyperlink"/>
            <w:sz w:val="24"/>
            <w:szCs w:val="24"/>
          </w:rPr>
          <w:t>https://eur-lex.europa.eu/legal-content/EN/TXT/?uri=CELEX:32019R0216</w:t>
        </w:r>
      </w:hyperlink>
      <w:r w:rsidR="007F372B">
        <w:rPr>
          <w:sz w:val="24"/>
          <w:szCs w:val="24"/>
        </w:rPr>
        <w:t>.</w:t>
      </w:r>
      <w:r w:rsidR="00AE0748" w:rsidRPr="007F372B">
        <w:rPr>
          <w:sz w:val="24"/>
          <w:szCs w:val="24"/>
        </w:rPr>
        <w:t xml:space="preserve"> </w:t>
      </w:r>
      <w:r w:rsidR="007F372B">
        <w:rPr>
          <w:sz w:val="24"/>
          <w:szCs w:val="24"/>
        </w:rPr>
        <w:t>F</w:t>
      </w:r>
      <w:r w:rsidR="00AE0748" w:rsidRPr="007F372B">
        <w:rPr>
          <w:sz w:val="24"/>
          <w:szCs w:val="24"/>
        </w:rPr>
        <w:t>or the U</w:t>
      </w:r>
      <w:r w:rsidR="007F372B">
        <w:rPr>
          <w:sz w:val="24"/>
          <w:szCs w:val="24"/>
        </w:rPr>
        <w:t xml:space="preserve">nited </w:t>
      </w:r>
      <w:r w:rsidR="00AE0748" w:rsidRPr="007F372B">
        <w:rPr>
          <w:sz w:val="24"/>
          <w:szCs w:val="24"/>
        </w:rPr>
        <w:t>K</w:t>
      </w:r>
      <w:r w:rsidR="007F372B">
        <w:rPr>
          <w:sz w:val="24"/>
          <w:szCs w:val="24"/>
        </w:rPr>
        <w:t>ingdom</w:t>
      </w:r>
      <w:r w:rsidR="00AE0748" w:rsidRPr="007F372B">
        <w:rPr>
          <w:sz w:val="24"/>
          <w:szCs w:val="24"/>
        </w:rPr>
        <w:t xml:space="preserve"> refer to </w:t>
      </w:r>
      <w:hyperlink r:id="rId9" w:history="1">
        <w:r w:rsidR="009E0A1E" w:rsidRPr="001A78B7">
          <w:rPr>
            <w:rStyle w:val="Hyperlink"/>
            <w:rFonts w:eastAsia="Times New Roman"/>
            <w:sz w:val="24"/>
            <w:szCs w:val="24"/>
            <w:lang w:eastAsia="en-AU"/>
          </w:rPr>
          <w:t>https://assets.publishing.service.gov.uk/government/uploads/system/uploads/attachment_data/file/762822/UKs_Goods_Schedule_at_the_WTO.pdf</w:t>
        </w:r>
      </w:hyperlink>
      <w:r w:rsidR="00AE0748" w:rsidRPr="007F372B">
        <w:rPr>
          <w:rFonts w:eastAsia="Times New Roman"/>
          <w:sz w:val="24"/>
          <w:szCs w:val="24"/>
          <w:lang w:eastAsia="en-AU"/>
        </w:rPr>
        <w:t>)</w:t>
      </w:r>
      <w:r w:rsidR="00982DD1" w:rsidRPr="007F372B">
        <w:rPr>
          <w:rFonts w:eastAsia="Times New Roman"/>
          <w:sz w:val="24"/>
          <w:szCs w:val="24"/>
          <w:lang w:eastAsia="en-AU"/>
        </w:rPr>
        <w:t>.</w:t>
      </w:r>
    </w:p>
    <w:p w14:paraId="4D88B034" w14:textId="58FC2AB0" w:rsidR="001E7C2F" w:rsidRPr="00E73728" w:rsidRDefault="001E7C2F" w:rsidP="00C211B3">
      <w:pPr>
        <w:tabs>
          <w:tab w:val="left" w:pos="1701"/>
          <w:tab w:val="right" w:pos="9072"/>
        </w:tabs>
        <w:rPr>
          <w:b/>
          <w:sz w:val="24"/>
          <w:szCs w:val="24"/>
        </w:rPr>
      </w:pPr>
      <w:r w:rsidRPr="00E73728">
        <w:rPr>
          <w:b/>
          <w:sz w:val="24"/>
          <w:szCs w:val="24"/>
        </w:rPr>
        <w:lastRenderedPageBreak/>
        <w:t>Impact and Effect</w:t>
      </w:r>
    </w:p>
    <w:p w14:paraId="1B7964A9" w14:textId="1A45F090" w:rsidR="00DE4213" w:rsidRPr="00CB3141" w:rsidRDefault="00CB3141" w:rsidP="004E7F64">
      <w:pPr>
        <w:shd w:val="clear" w:color="auto" w:fill="FFFFFF"/>
        <w:spacing w:before="100" w:beforeAutospacing="1" w:after="100" w:afterAutospacing="1" w:line="240" w:lineRule="auto"/>
        <w:rPr>
          <w:sz w:val="24"/>
          <w:szCs w:val="24"/>
        </w:rPr>
      </w:pPr>
      <w:r w:rsidRPr="00CB3141">
        <w:rPr>
          <w:sz w:val="24"/>
          <w:szCs w:val="24"/>
        </w:rPr>
        <w:t xml:space="preserve">The Amendment Order enables the department to </w:t>
      </w:r>
      <w:r>
        <w:rPr>
          <w:sz w:val="24"/>
          <w:szCs w:val="24"/>
        </w:rPr>
        <w:t>administer the split EU and UK TRQs separately, including transitional arrangements to adjust how entitlement</w:t>
      </w:r>
      <w:r w:rsidR="00DA044B">
        <w:rPr>
          <w:sz w:val="24"/>
          <w:szCs w:val="24"/>
        </w:rPr>
        <w:t>s are</w:t>
      </w:r>
      <w:r>
        <w:rPr>
          <w:sz w:val="24"/>
          <w:szCs w:val="24"/>
        </w:rPr>
        <w:t xml:space="preserve"> calculated</w:t>
      </w:r>
      <w:r w:rsidR="00146520">
        <w:rPr>
          <w:sz w:val="24"/>
          <w:szCs w:val="24"/>
        </w:rPr>
        <w:t xml:space="preserve"> in the 2021 quota year following the spli</w:t>
      </w:r>
      <w:r w:rsidR="00D9353A">
        <w:rPr>
          <w:sz w:val="24"/>
          <w:szCs w:val="24"/>
        </w:rPr>
        <w:t>t</w:t>
      </w:r>
      <w:r w:rsidR="00205E70">
        <w:rPr>
          <w:sz w:val="24"/>
          <w:szCs w:val="24"/>
        </w:rPr>
        <w:t>,</w:t>
      </w:r>
      <w:r w:rsidR="00D9353A">
        <w:rPr>
          <w:sz w:val="24"/>
          <w:szCs w:val="24"/>
        </w:rPr>
        <w:t xml:space="preserve"> and allows the department to issue </w:t>
      </w:r>
      <w:r w:rsidR="00A038EF">
        <w:rPr>
          <w:sz w:val="24"/>
          <w:szCs w:val="24"/>
        </w:rPr>
        <w:t xml:space="preserve">tariff rate </w:t>
      </w:r>
      <w:r w:rsidR="00D9353A">
        <w:rPr>
          <w:sz w:val="24"/>
          <w:szCs w:val="24"/>
        </w:rPr>
        <w:t>quota certificates for the respective TRQs.</w:t>
      </w:r>
    </w:p>
    <w:p w14:paraId="1FF3CE7D" w14:textId="77777777" w:rsidR="004E7F64" w:rsidRDefault="001E7C2F" w:rsidP="004E7F64">
      <w:pPr>
        <w:tabs>
          <w:tab w:val="left" w:pos="1701"/>
          <w:tab w:val="right" w:pos="9072"/>
        </w:tabs>
        <w:rPr>
          <w:b/>
          <w:sz w:val="24"/>
          <w:szCs w:val="24"/>
        </w:rPr>
      </w:pPr>
      <w:r w:rsidRPr="00E73728">
        <w:rPr>
          <w:b/>
          <w:sz w:val="24"/>
          <w:szCs w:val="24"/>
        </w:rPr>
        <w:t>Consultation</w:t>
      </w:r>
    </w:p>
    <w:p w14:paraId="5BBA738F" w14:textId="77777777" w:rsidR="004E7F64" w:rsidRDefault="00B45C29" w:rsidP="00CB3141">
      <w:pPr>
        <w:shd w:val="clear" w:color="auto" w:fill="FFFFFF"/>
        <w:spacing w:before="100" w:beforeAutospacing="1" w:after="100" w:afterAutospacing="1" w:line="240" w:lineRule="auto"/>
        <w:rPr>
          <w:sz w:val="24"/>
          <w:szCs w:val="24"/>
        </w:rPr>
      </w:pPr>
      <w:r w:rsidRPr="00E722A7">
        <w:rPr>
          <w:sz w:val="24"/>
          <w:szCs w:val="24"/>
        </w:rPr>
        <w:t xml:space="preserve">Before making the instrument, the department consulted with the meat industry </w:t>
      </w:r>
      <w:r w:rsidRPr="004E7F64">
        <w:rPr>
          <w:sz w:val="24"/>
          <w:szCs w:val="24"/>
        </w:rPr>
        <w:t>representatives</w:t>
      </w:r>
      <w:r w:rsidRPr="00E722A7">
        <w:rPr>
          <w:sz w:val="24"/>
          <w:szCs w:val="24"/>
        </w:rPr>
        <w:t xml:space="preserve"> through the Quota Consultation Committee of the Australian Meat Industry Council, and with affected exporters not represented by the committee, on the process by which exporters’ TRQ entitlements would be calculated in the first quota year of the new EU and UK TRQs. </w:t>
      </w:r>
      <w:r>
        <w:rPr>
          <w:sz w:val="24"/>
          <w:szCs w:val="24"/>
        </w:rPr>
        <w:t>The proposed process was supported overall by the export industry as providing a balanced outcome and minimising negative commercial impacts.</w:t>
      </w:r>
      <w:r w:rsidRPr="00E722A7">
        <w:rPr>
          <w:sz w:val="24"/>
          <w:szCs w:val="24"/>
        </w:rPr>
        <w:t xml:space="preserve"> The consultation commenced in February 2019 and concluded in June 2020.</w:t>
      </w:r>
    </w:p>
    <w:p w14:paraId="2EACE258" w14:textId="2AFD8A96" w:rsidR="00A038EF" w:rsidRPr="00B45C29" w:rsidRDefault="00CB3141" w:rsidP="00CB3141">
      <w:pPr>
        <w:shd w:val="clear" w:color="auto" w:fill="FFFFFF"/>
        <w:spacing w:before="100" w:beforeAutospacing="1" w:after="100" w:afterAutospacing="1" w:line="240" w:lineRule="auto"/>
        <w:rPr>
          <w:sz w:val="24"/>
          <w:szCs w:val="24"/>
        </w:rPr>
      </w:pPr>
      <w:r w:rsidRPr="00B45C29">
        <w:rPr>
          <w:sz w:val="24"/>
          <w:szCs w:val="24"/>
        </w:rPr>
        <w:t xml:space="preserve">There are no changes in relation to all other elements of the TRQ management. </w:t>
      </w:r>
    </w:p>
    <w:p w14:paraId="4FEEAEC0" w14:textId="79D5A67A" w:rsidR="00DE4213" w:rsidRPr="00CB3141" w:rsidRDefault="00CB3141" w:rsidP="00CB3141">
      <w:pPr>
        <w:shd w:val="clear" w:color="auto" w:fill="FFFFFF"/>
        <w:spacing w:before="100" w:beforeAutospacing="1" w:after="100" w:afterAutospacing="1" w:line="240" w:lineRule="auto"/>
        <w:rPr>
          <w:sz w:val="24"/>
          <w:szCs w:val="24"/>
        </w:rPr>
      </w:pPr>
      <w:r w:rsidRPr="00B45C29">
        <w:rPr>
          <w:sz w:val="24"/>
          <w:szCs w:val="24"/>
        </w:rPr>
        <w:t xml:space="preserve">The Office of Best Practice Regulation (OBPR) confirmed that </w:t>
      </w:r>
      <w:r w:rsidRPr="00B45C29">
        <w:rPr>
          <w:bCs/>
          <w:sz w:val="24"/>
          <w:szCs w:val="24"/>
        </w:rPr>
        <w:t xml:space="preserve">a Regulation Impact Statement is not required (OBPR ID: </w:t>
      </w:r>
      <w:r w:rsidR="008E0A44">
        <w:rPr>
          <w:bCs/>
          <w:sz w:val="24"/>
          <w:szCs w:val="24"/>
        </w:rPr>
        <w:t>438</w:t>
      </w:r>
      <w:r w:rsidR="009E0A1E">
        <w:rPr>
          <w:bCs/>
          <w:sz w:val="24"/>
          <w:szCs w:val="24"/>
        </w:rPr>
        <w:t>1</w:t>
      </w:r>
      <w:r w:rsidR="008E0A44">
        <w:rPr>
          <w:bCs/>
          <w:sz w:val="24"/>
          <w:szCs w:val="24"/>
        </w:rPr>
        <w:t>6</w:t>
      </w:r>
      <w:r w:rsidRPr="00B45C29">
        <w:rPr>
          <w:bCs/>
          <w:sz w:val="24"/>
          <w:szCs w:val="24"/>
        </w:rPr>
        <w:t>)</w:t>
      </w:r>
    </w:p>
    <w:p w14:paraId="0B61E24A" w14:textId="4CE549CA" w:rsidR="004E7F64" w:rsidRDefault="009302F0" w:rsidP="004E7F64">
      <w:pPr>
        <w:shd w:val="clear" w:color="auto" w:fill="FFFFFF"/>
        <w:spacing w:before="100" w:beforeAutospacing="1" w:after="100" w:afterAutospacing="1" w:line="240" w:lineRule="auto"/>
        <w:rPr>
          <w:sz w:val="24"/>
          <w:szCs w:val="24"/>
        </w:rPr>
      </w:pPr>
      <w:r w:rsidRPr="006C20B5">
        <w:rPr>
          <w:sz w:val="24"/>
          <w:szCs w:val="24"/>
        </w:rPr>
        <w:t xml:space="preserve">Details of the </w:t>
      </w:r>
      <w:r w:rsidR="00CB3141">
        <w:rPr>
          <w:sz w:val="24"/>
          <w:szCs w:val="24"/>
        </w:rPr>
        <w:t xml:space="preserve">Amendment </w:t>
      </w:r>
      <w:r w:rsidRPr="006C20B5">
        <w:rPr>
          <w:sz w:val="24"/>
          <w:szCs w:val="24"/>
        </w:rPr>
        <w:t xml:space="preserve">Order are set out in </w:t>
      </w:r>
      <w:r w:rsidRPr="004E7F64">
        <w:rPr>
          <w:sz w:val="24"/>
          <w:szCs w:val="24"/>
          <w:u w:val="single"/>
        </w:rPr>
        <w:t>Attachment A</w:t>
      </w:r>
      <w:r w:rsidRPr="006C20B5">
        <w:rPr>
          <w:sz w:val="24"/>
          <w:szCs w:val="24"/>
        </w:rPr>
        <w:t>.</w:t>
      </w:r>
    </w:p>
    <w:p w14:paraId="65C1553B" w14:textId="76F6AA4B" w:rsidR="00FA4F7F" w:rsidRDefault="001E7C2F" w:rsidP="004E7F64">
      <w:pPr>
        <w:shd w:val="clear" w:color="auto" w:fill="FFFFFF"/>
        <w:spacing w:before="100" w:beforeAutospacing="1" w:after="100" w:afterAutospacing="1" w:line="240" w:lineRule="auto"/>
        <w:rPr>
          <w:sz w:val="24"/>
          <w:szCs w:val="24"/>
        </w:rPr>
      </w:pPr>
      <w:r w:rsidRPr="006C20B5">
        <w:rPr>
          <w:sz w:val="24"/>
          <w:szCs w:val="24"/>
        </w:rPr>
        <w:t xml:space="preserve">The </w:t>
      </w:r>
      <w:r w:rsidR="00A33C83" w:rsidRPr="006C20B5">
        <w:rPr>
          <w:sz w:val="24"/>
          <w:szCs w:val="24"/>
        </w:rPr>
        <w:t xml:space="preserve">Amendment </w:t>
      </w:r>
      <w:r w:rsidRPr="006C20B5">
        <w:rPr>
          <w:sz w:val="24"/>
          <w:szCs w:val="24"/>
        </w:rPr>
        <w:t xml:space="preserve">Order is compatible with human rights and freedoms recognised or declared </w:t>
      </w:r>
      <w:r w:rsidRPr="004E7F64">
        <w:rPr>
          <w:sz w:val="24"/>
          <w:szCs w:val="24"/>
        </w:rPr>
        <w:t>under</w:t>
      </w:r>
      <w:r w:rsidRPr="006C20B5">
        <w:rPr>
          <w:sz w:val="24"/>
          <w:szCs w:val="24"/>
        </w:rPr>
        <w:t xml:space="preserve"> section 3 of the </w:t>
      </w:r>
      <w:r w:rsidRPr="004E7F64">
        <w:rPr>
          <w:sz w:val="24"/>
          <w:szCs w:val="24"/>
        </w:rPr>
        <w:t>Human Rights (Parliamentary Scrutiny) Act 2011</w:t>
      </w:r>
      <w:r w:rsidRPr="006C20B5">
        <w:rPr>
          <w:sz w:val="24"/>
          <w:szCs w:val="24"/>
        </w:rPr>
        <w:t xml:space="preserve">. A full statement of compatibility is set out in </w:t>
      </w:r>
      <w:r w:rsidRPr="004E7F64">
        <w:rPr>
          <w:sz w:val="24"/>
          <w:szCs w:val="24"/>
          <w:u w:val="single"/>
        </w:rPr>
        <w:t xml:space="preserve">Attachment </w:t>
      </w:r>
      <w:r w:rsidR="009302F0" w:rsidRPr="004E7F64">
        <w:rPr>
          <w:sz w:val="24"/>
          <w:szCs w:val="24"/>
          <w:u w:val="single"/>
        </w:rPr>
        <w:t>B</w:t>
      </w:r>
      <w:r w:rsidRPr="004E7F64">
        <w:rPr>
          <w:sz w:val="24"/>
          <w:szCs w:val="24"/>
          <w:u w:val="single"/>
        </w:rPr>
        <w:t>.</w:t>
      </w:r>
    </w:p>
    <w:p w14:paraId="44EF9FAF" w14:textId="65920BAA" w:rsidR="001E7C2F" w:rsidRPr="00820E9F" w:rsidRDefault="001E7C2F" w:rsidP="00C211B3">
      <w:pPr>
        <w:tabs>
          <w:tab w:val="left" w:pos="1701"/>
          <w:tab w:val="right" w:pos="9072"/>
        </w:tabs>
        <w:rPr>
          <w:sz w:val="24"/>
          <w:szCs w:val="24"/>
        </w:rPr>
      </w:pPr>
      <w:r w:rsidRPr="006C20B5">
        <w:rPr>
          <w:sz w:val="24"/>
          <w:szCs w:val="24"/>
        </w:rPr>
        <w:t xml:space="preserve">The </w:t>
      </w:r>
      <w:r w:rsidR="00CB3141">
        <w:rPr>
          <w:sz w:val="24"/>
          <w:szCs w:val="24"/>
        </w:rPr>
        <w:t xml:space="preserve">Amendment </w:t>
      </w:r>
      <w:r w:rsidRPr="006C20B5">
        <w:rPr>
          <w:sz w:val="24"/>
          <w:szCs w:val="24"/>
        </w:rPr>
        <w:t xml:space="preserve">Order is a legislative instrument for the purposes of the </w:t>
      </w:r>
      <w:r w:rsidRPr="006C20B5">
        <w:rPr>
          <w:i/>
          <w:sz w:val="24"/>
          <w:szCs w:val="24"/>
        </w:rPr>
        <w:t>Legislation Act 2003</w:t>
      </w:r>
      <w:r w:rsidRPr="00820E9F">
        <w:rPr>
          <w:sz w:val="24"/>
          <w:szCs w:val="24"/>
        </w:rPr>
        <w:t>.</w:t>
      </w:r>
    </w:p>
    <w:p w14:paraId="523AD67D" w14:textId="77777777" w:rsidR="00A90BBB" w:rsidRPr="00D828B4" w:rsidRDefault="00A90BBB" w:rsidP="00CA09A3">
      <w:pPr>
        <w:pStyle w:val="ActHead2"/>
        <w:pageBreakBefore/>
        <w:ind w:left="0" w:firstLine="0"/>
        <w:jc w:val="right"/>
        <w:rPr>
          <w:rStyle w:val="CharPartNo"/>
          <w:sz w:val="24"/>
          <w:szCs w:val="24"/>
          <w:u w:val="single"/>
        </w:rPr>
      </w:pPr>
      <w:bookmarkStart w:id="1" w:name="_Toc27482935"/>
      <w:r w:rsidRPr="00D828B4">
        <w:rPr>
          <w:rStyle w:val="CharPartNo"/>
          <w:sz w:val="24"/>
          <w:szCs w:val="24"/>
          <w:u w:val="single"/>
        </w:rPr>
        <w:lastRenderedPageBreak/>
        <w:t>Attachment A</w:t>
      </w:r>
      <w:bookmarkEnd w:id="1"/>
    </w:p>
    <w:p w14:paraId="36436AA1" w14:textId="13B38153" w:rsidR="009302F0" w:rsidRPr="00736D9E" w:rsidRDefault="009302F0" w:rsidP="00CA09A3">
      <w:pPr>
        <w:pStyle w:val="ActHead2"/>
        <w:ind w:left="0" w:firstLine="0"/>
        <w:rPr>
          <w:rStyle w:val="CharPartNo"/>
          <w:sz w:val="24"/>
          <w:szCs w:val="24"/>
          <w:u w:val="single"/>
        </w:rPr>
      </w:pPr>
      <w:bookmarkStart w:id="2" w:name="_Toc27482936"/>
      <w:r w:rsidRPr="00736D9E">
        <w:rPr>
          <w:rStyle w:val="CharPartNo"/>
          <w:sz w:val="24"/>
          <w:szCs w:val="24"/>
          <w:u w:val="single"/>
        </w:rPr>
        <w:t xml:space="preserve">Details of the </w:t>
      </w:r>
      <w:r w:rsidRPr="00736D9E">
        <w:rPr>
          <w:rStyle w:val="CharPartNo"/>
          <w:i/>
          <w:sz w:val="24"/>
          <w:szCs w:val="24"/>
          <w:u w:val="single"/>
        </w:rPr>
        <w:t>Export Control (Tariff Rate Quotas)</w:t>
      </w:r>
      <w:r w:rsidR="004C7EFF" w:rsidRPr="00736D9E">
        <w:rPr>
          <w:rStyle w:val="CharPartNo"/>
          <w:i/>
          <w:sz w:val="24"/>
          <w:szCs w:val="24"/>
          <w:u w:val="single"/>
        </w:rPr>
        <w:t xml:space="preserve"> </w:t>
      </w:r>
      <w:r w:rsidR="00146520">
        <w:rPr>
          <w:rStyle w:val="CharPartNo"/>
          <w:i/>
          <w:sz w:val="24"/>
          <w:szCs w:val="24"/>
          <w:u w:val="single"/>
        </w:rPr>
        <w:t xml:space="preserve">Amendment (Brexit) </w:t>
      </w:r>
      <w:r w:rsidRPr="00736D9E">
        <w:rPr>
          <w:rStyle w:val="CharPartNo"/>
          <w:i/>
          <w:sz w:val="24"/>
          <w:szCs w:val="24"/>
          <w:u w:val="single"/>
        </w:rPr>
        <w:t>Order 20</w:t>
      </w:r>
      <w:bookmarkEnd w:id="2"/>
      <w:r w:rsidR="00146520">
        <w:rPr>
          <w:rStyle w:val="CharPartNo"/>
          <w:i/>
          <w:sz w:val="24"/>
          <w:szCs w:val="24"/>
          <w:u w:val="single"/>
        </w:rPr>
        <w:t>2</w:t>
      </w:r>
      <w:r w:rsidR="00846B8C">
        <w:rPr>
          <w:rStyle w:val="CharPartNo"/>
          <w:i/>
          <w:sz w:val="24"/>
          <w:szCs w:val="24"/>
          <w:u w:val="single"/>
        </w:rPr>
        <w:t>1</w:t>
      </w:r>
      <w:r w:rsidRPr="00736D9E">
        <w:rPr>
          <w:rStyle w:val="CharPartNo"/>
          <w:sz w:val="24"/>
          <w:szCs w:val="24"/>
          <w:u w:val="single"/>
        </w:rPr>
        <w:t xml:space="preserve"> </w:t>
      </w:r>
    </w:p>
    <w:p w14:paraId="535E6792" w14:textId="77777777" w:rsidR="003A6C42" w:rsidRPr="00FE3AA5" w:rsidRDefault="001E7C2F" w:rsidP="00CA09A3">
      <w:pPr>
        <w:pStyle w:val="ActHead2"/>
        <w:ind w:left="0" w:firstLine="0"/>
        <w:rPr>
          <w:sz w:val="24"/>
          <w:szCs w:val="24"/>
        </w:rPr>
      </w:pPr>
      <w:bookmarkStart w:id="3" w:name="_Toc27482937"/>
      <w:r w:rsidRPr="00FE3AA5">
        <w:rPr>
          <w:rStyle w:val="CharPartNo"/>
          <w:sz w:val="24"/>
          <w:szCs w:val="24"/>
        </w:rPr>
        <w:t>P</w:t>
      </w:r>
      <w:r w:rsidR="003A6C42" w:rsidRPr="00FE3AA5">
        <w:rPr>
          <w:rStyle w:val="CharPartNo"/>
          <w:sz w:val="24"/>
          <w:szCs w:val="24"/>
        </w:rPr>
        <w:t>art 1</w:t>
      </w:r>
      <w:r w:rsidR="003A6C42" w:rsidRPr="00FE3AA5">
        <w:rPr>
          <w:sz w:val="24"/>
          <w:szCs w:val="24"/>
        </w:rPr>
        <w:t>—</w:t>
      </w:r>
      <w:r w:rsidR="003A6C42" w:rsidRPr="00FE3AA5">
        <w:rPr>
          <w:rStyle w:val="CharPartText"/>
          <w:sz w:val="24"/>
          <w:szCs w:val="24"/>
        </w:rPr>
        <w:t>Preliminary</w:t>
      </w:r>
      <w:bookmarkEnd w:id="3"/>
      <w:bookmarkEnd w:id="0"/>
    </w:p>
    <w:p w14:paraId="67B83802" w14:textId="77777777" w:rsidR="00A90BBB" w:rsidRDefault="003A6C42" w:rsidP="00B04E8B">
      <w:pPr>
        <w:pStyle w:val="ActHead5"/>
        <w:rPr>
          <w:b w:val="0"/>
          <w:szCs w:val="24"/>
          <w:u w:val="single"/>
        </w:rPr>
      </w:pPr>
      <w:bookmarkStart w:id="4" w:name="_Toc461026797"/>
      <w:r w:rsidRPr="002A690D">
        <w:rPr>
          <w:rStyle w:val="CharSectno"/>
          <w:b w:val="0"/>
          <w:szCs w:val="24"/>
          <w:u w:val="single"/>
        </w:rPr>
        <w:t>Section 1</w:t>
      </w:r>
      <w:r w:rsidRPr="002A690D">
        <w:rPr>
          <w:b w:val="0"/>
          <w:szCs w:val="24"/>
          <w:u w:val="single"/>
        </w:rPr>
        <w:t xml:space="preserve"> </w:t>
      </w:r>
      <w:r w:rsidR="00FC265C">
        <w:rPr>
          <w:b w:val="0"/>
          <w:szCs w:val="24"/>
          <w:u w:val="single"/>
        </w:rPr>
        <w:t>–</w:t>
      </w:r>
      <w:r w:rsidRPr="002A690D">
        <w:rPr>
          <w:b w:val="0"/>
          <w:szCs w:val="24"/>
          <w:u w:val="single"/>
        </w:rPr>
        <w:t xml:space="preserve"> Name</w:t>
      </w:r>
      <w:bookmarkEnd w:id="4"/>
    </w:p>
    <w:p w14:paraId="21499B1E" w14:textId="77777777" w:rsidR="00FC265C" w:rsidRPr="007474D1" w:rsidRDefault="00FC265C" w:rsidP="007474D1">
      <w:pPr>
        <w:tabs>
          <w:tab w:val="left" w:pos="1701"/>
          <w:tab w:val="right" w:pos="9072"/>
        </w:tabs>
        <w:rPr>
          <w:sz w:val="24"/>
          <w:szCs w:val="24"/>
        </w:rPr>
      </w:pPr>
    </w:p>
    <w:p w14:paraId="1FD08114" w14:textId="70C3980D" w:rsidR="003A6C42" w:rsidRPr="00644021" w:rsidRDefault="003A6C42" w:rsidP="00EA4FD9">
      <w:pPr>
        <w:spacing w:line="240" w:lineRule="auto"/>
        <w:rPr>
          <w:rFonts w:eastAsia="Times New Roman"/>
          <w:sz w:val="24"/>
          <w:szCs w:val="24"/>
          <w:lang w:eastAsia="en-AU"/>
        </w:rPr>
      </w:pPr>
      <w:r w:rsidRPr="00A90BBB">
        <w:rPr>
          <w:rFonts w:eastAsia="Times New Roman"/>
          <w:sz w:val="24"/>
          <w:szCs w:val="24"/>
          <w:lang w:eastAsia="en-AU"/>
        </w:rPr>
        <w:t xml:space="preserve">This section </w:t>
      </w:r>
      <w:r w:rsidR="001473BC" w:rsidRPr="00A90BBB">
        <w:rPr>
          <w:rFonts w:eastAsia="Times New Roman"/>
          <w:sz w:val="24"/>
          <w:szCs w:val="24"/>
          <w:lang w:eastAsia="en-AU"/>
        </w:rPr>
        <w:t xml:space="preserve">provides that </w:t>
      </w:r>
      <w:r w:rsidRPr="00A90BBB">
        <w:rPr>
          <w:rFonts w:eastAsia="Times New Roman"/>
          <w:sz w:val="24"/>
          <w:szCs w:val="24"/>
          <w:lang w:eastAsia="en-AU"/>
        </w:rPr>
        <w:t xml:space="preserve">the name of the </w:t>
      </w:r>
      <w:r w:rsidR="00EA4645">
        <w:rPr>
          <w:rFonts w:eastAsia="Times New Roman"/>
          <w:sz w:val="24"/>
          <w:szCs w:val="24"/>
          <w:lang w:eastAsia="en-AU"/>
        </w:rPr>
        <w:t xml:space="preserve">Amendment </w:t>
      </w:r>
      <w:r w:rsidRPr="00A90BBB">
        <w:rPr>
          <w:rFonts w:eastAsia="Times New Roman"/>
          <w:sz w:val="24"/>
          <w:szCs w:val="24"/>
          <w:lang w:eastAsia="en-AU"/>
        </w:rPr>
        <w:t xml:space="preserve">Order is </w:t>
      </w:r>
      <w:r w:rsidR="00644021">
        <w:rPr>
          <w:rFonts w:eastAsia="Times New Roman"/>
          <w:sz w:val="24"/>
          <w:szCs w:val="24"/>
          <w:lang w:eastAsia="en-AU"/>
        </w:rPr>
        <w:t xml:space="preserve">the </w:t>
      </w:r>
      <w:r w:rsidR="00E55609" w:rsidRPr="00C806D7">
        <w:rPr>
          <w:rFonts w:eastAsia="Times New Roman"/>
          <w:i/>
          <w:sz w:val="24"/>
          <w:szCs w:val="24"/>
          <w:lang w:eastAsia="en-AU"/>
        </w:rPr>
        <w:t>Export Control (</w:t>
      </w:r>
      <w:r w:rsidR="00EA4645">
        <w:rPr>
          <w:rFonts w:eastAsia="Times New Roman"/>
          <w:i/>
          <w:sz w:val="24"/>
          <w:szCs w:val="24"/>
          <w:lang w:eastAsia="en-AU"/>
        </w:rPr>
        <w:t>Tariff Rate Quotas) Amendment (Brexit</w:t>
      </w:r>
      <w:r w:rsidR="00E55609" w:rsidRPr="00C806D7">
        <w:rPr>
          <w:rFonts w:eastAsia="Times New Roman"/>
          <w:i/>
          <w:sz w:val="24"/>
          <w:szCs w:val="24"/>
          <w:lang w:eastAsia="en-AU"/>
        </w:rPr>
        <w:t>) Order 20</w:t>
      </w:r>
      <w:r w:rsidR="00EA4645">
        <w:rPr>
          <w:rFonts w:eastAsia="Times New Roman"/>
          <w:i/>
          <w:sz w:val="24"/>
          <w:szCs w:val="24"/>
          <w:lang w:eastAsia="en-AU"/>
        </w:rPr>
        <w:t>2</w:t>
      </w:r>
      <w:r w:rsidR="00902565">
        <w:rPr>
          <w:rFonts w:eastAsia="Times New Roman"/>
          <w:i/>
          <w:sz w:val="24"/>
          <w:szCs w:val="24"/>
          <w:lang w:eastAsia="en-AU"/>
        </w:rPr>
        <w:t>1</w:t>
      </w:r>
      <w:r w:rsidRPr="00644021">
        <w:rPr>
          <w:rFonts w:eastAsia="Times New Roman"/>
          <w:sz w:val="24"/>
          <w:szCs w:val="24"/>
          <w:lang w:eastAsia="en-AU"/>
        </w:rPr>
        <w:t>.</w:t>
      </w:r>
    </w:p>
    <w:p w14:paraId="1CF49211" w14:textId="08B1AD4C" w:rsidR="00A90BBB" w:rsidRDefault="003A6C42" w:rsidP="00B04E8B">
      <w:pPr>
        <w:pStyle w:val="ActHead5"/>
        <w:rPr>
          <w:b w:val="0"/>
          <w:szCs w:val="24"/>
          <w:u w:val="single"/>
        </w:rPr>
      </w:pPr>
      <w:bookmarkStart w:id="5" w:name="_Toc461026798"/>
      <w:r w:rsidRPr="002A690D">
        <w:rPr>
          <w:rStyle w:val="CharSectno"/>
          <w:b w:val="0"/>
          <w:szCs w:val="24"/>
          <w:u w:val="single"/>
        </w:rPr>
        <w:t>Section 2</w:t>
      </w:r>
      <w:r w:rsidRPr="002A690D">
        <w:rPr>
          <w:b w:val="0"/>
          <w:szCs w:val="24"/>
          <w:u w:val="single"/>
        </w:rPr>
        <w:t xml:space="preserve"> </w:t>
      </w:r>
      <w:r w:rsidR="00FC265C">
        <w:rPr>
          <w:b w:val="0"/>
          <w:szCs w:val="24"/>
          <w:u w:val="single"/>
        </w:rPr>
        <w:t>–</w:t>
      </w:r>
      <w:r w:rsidRPr="002A690D">
        <w:rPr>
          <w:b w:val="0"/>
          <w:szCs w:val="24"/>
          <w:u w:val="single"/>
        </w:rPr>
        <w:t xml:space="preserve"> Commencement</w:t>
      </w:r>
      <w:bookmarkEnd w:id="5"/>
    </w:p>
    <w:p w14:paraId="2351F28F" w14:textId="77777777" w:rsidR="004E7F64" w:rsidRPr="007474D1" w:rsidRDefault="004E7F64" w:rsidP="007474D1">
      <w:pPr>
        <w:tabs>
          <w:tab w:val="left" w:pos="1701"/>
          <w:tab w:val="right" w:pos="9072"/>
        </w:tabs>
        <w:rPr>
          <w:sz w:val="24"/>
          <w:szCs w:val="24"/>
        </w:rPr>
      </w:pPr>
    </w:p>
    <w:p w14:paraId="6F4181A9" w14:textId="6D04A261" w:rsidR="003B67ED" w:rsidRDefault="00DC262C" w:rsidP="00EA4FD9">
      <w:pPr>
        <w:spacing w:line="240" w:lineRule="auto"/>
        <w:rPr>
          <w:rFonts w:eastAsia="Times New Roman"/>
          <w:sz w:val="24"/>
          <w:szCs w:val="24"/>
          <w:lang w:eastAsia="en-AU"/>
        </w:rPr>
      </w:pPr>
      <w:r w:rsidRPr="00A90BBB">
        <w:rPr>
          <w:rFonts w:eastAsia="Times New Roman"/>
          <w:sz w:val="24"/>
          <w:szCs w:val="24"/>
          <w:lang w:eastAsia="en-AU"/>
        </w:rPr>
        <w:t xml:space="preserve">This section </w:t>
      </w:r>
      <w:r w:rsidR="00705481" w:rsidRPr="00A90BBB">
        <w:rPr>
          <w:rFonts w:eastAsia="Times New Roman"/>
          <w:sz w:val="24"/>
          <w:szCs w:val="24"/>
          <w:lang w:eastAsia="en-AU"/>
        </w:rPr>
        <w:t>provides that</w:t>
      </w:r>
      <w:r w:rsidRPr="00A90BBB">
        <w:rPr>
          <w:rFonts w:eastAsia="Times New Roman"/>
          <w:sz w:val="24"/>
          <w:szCs w:val="24"/>
          <w:lang w:eastAsia="en-AU"/>
        </w:rPr>
        <w:t xml:space="preserve"> the </w:t>
      </w:r>
      <w:r w:rsidR="00525AE9">
        <w:rPr>
          <w:rFonts w:eastAsia="Times New Roman"/>
          <w:sz w:val="24"/>
          <w:szCs w:val="24"/>
          <w:lang w:eastAsia="en-AU"/>
        </w:rPr>
        <w:t xml:space="preserve">Amendment </w:t>
      </w:r>
      <w:r w:rsidRPr="00A90BBB">
        <w:rPr>
          <w:rFonts w:eastAsia="Times New Roman"/>
          <w:sz w:val="24"/>
          <w:szCs w:val="24"/>
          <w:lang w:eastAsia="en-AU"/>
        </w:rPr>
        <w:t>Order commence</w:t>
      </w:r>
      <w:r w:rsidR="00846B8C">
        <w:rPr>
          <w:rFonts w:eastAsia="Times New Roman"/>
          <w:sz w:val="24"/>
          <w:szCs w:val="24"/>
          <w:lang w:eastAsia="en-AU"/>
        </w:rPr>
        <w:t>s on</w:t>
      </w:r>
      <w:r w:rsidRPr="00A90BBB">
        <w:rPr>
          <w:rFonts w:eastAsia="Times New Roman"/>
          <w:sz w:val="24"/>
          <w:szCs w:val="24"/>
          <w:lang w:eastAsia="en-AU"/>
        </w:rPr>
        <w:t xml:space="preserve"> </w:t>
      </w:r>
      <w:r w:rsidR="00A50932">
        <w:rPr>
          <w:rFonts w:eastAsia="Times New Roman"/>
          <w:sz w:val="24"/>
          <w:szCs w:val="24"/>
          <w:lang w:eastAsia="en-AU"/>
        </w:rPr>
        <w:t>the</w:t>
      </w:r>
      <w:r w:rsidRPr="00A90BBB">
        <w:rPr>
          <w:rFonts w:eastAsia="Times New Roman"/>
          <w:sz w:val="24"/>
          <w:szCs w:val="24"/>
          <w:lang w:eastAsia="en-AU"/>
        </w:rPr>
        <w:t xml:space="preserve"> day </w:t>
      </w:r>
      <w:r w:rsidR="00340CF3" w:rsidRPr="00A90BBB">
        <w:rPr>
          <w:rFonts w:eastAsia="Times New Roman"/>
          <w:sz w:val="24"/>
          <w:szCs w:val="24"/>
          <w:lang w:eastAsia="en-AU"/>
        </w:rPr>
        <w:t>after</w:t>
      </w:r>
      <w:r w:rsidR="00340CF3">
        <w:rPr>
          <w:rFonts w:eastAsia="Times New Roman"/>
          <w:sz w:val="24"/>
          <w:szCs w:val="24"/>
          <w:lang w:eastAsia="en-AU"/>
        </w:rPr>
        <w:t xml:space="preserve"> </w:t>
      </w:r>
      <w:r w:rsidR="00644021">
        <w:rPr>
          <w:rFonts w:eastAsia="Times New Roman"/>
          <w:sz w:val="24"/>
          <w:szCs w:val="24"/>
          <w:lang w:eastAsia="en-AU"/>
        </w:rPr>
        <w:t>it</w:t>
      </w:r>
      <w:r w:rsidRPr="00A90BBB">
        <w:rPr>
          <w:rFonts w:eastAsia="Times New Roman"/>
          <w:sz w:val="24"/>
          <w:szCs w:val="24"/>
          <w:lang w:eastAsia="en-AU"/>
        </w:rPr>
        <w:t xml:space="preserve"> is registered</w:t>
      </w:r>
      <w:r w:rsidR="00A50932">
        <w:rPr>
          <w:rFonts w:eastAsia="Times New Roman"/>
          <w:sz w:val="24"/>
          <w:szCs w:val="24"/>
          <w:lang w:eastAsia="en-AU"/>
        </w:rPr>
        <w:t>.</w:t>
      </w:r>
      <w:r w:rsidR="00844AE6">
        <w:rPr>
          <w:rFonts w:eastAsia="Times New Roman"/>
          <w:sz w:val="24"/>
          <w:szCs w:val="24"/>
          <w:lang w:eastAsia="en-AU"/>
        </w:rPr>
        <w:t xml:space="preserve"> </w:t>
      </w:r>
    </w:p>
    <w:p w14:paraId="3F183099" w14:textId="77777777" w:rsidR="00A90BBB" w:rsidRDefault="003A6C42" w:rsidP="00B04E8B">
      <w:pPr>
        <w:pStyle w:val="ActHead5"/>
        <w:rPr>
          <w:b w:val="0"/>
          <w:szCs w:val="24"/>
          <w:u w:val="single"/>
        </w:rPr>
      </w:pPr>
      <w:bookmarkStart w:id="6" w:name="_Toc461026799"/>
      <w:r w:rsidRPr="002A690D">
        <w:rPr>
          <w:rStyle w:val="CharSectno"/>
          <w:b w:val="0"/>
          <w:szCs w:val="24"/>
          <w:u w:val="single"/>
        </w:rPr>
        <w:t>Section 3</w:t>
      </w:r>
      <w:r w:rsidRPr="002A690D">
        <w:rPr>
          <w:b w:val="0"/>
          <w:szCs w:val="24"/>
          <w:u w:val="single"/>
        </w:rPr>
        <w:t xml:space="preserve"> </w:t>
      </w:r>
      <w:r w:rsidR="00FC265C">
        <w:rPr>
          <w:b w:val="0"/>
          <w:szCs w:val="24"/>
          <w:u w:val="single"/>
        </w:rPr>
        <w:t>–</w:t>
      </w:r>
      <w:r w:rsidRPr="002A690D">
        <w:rPr>
          <w:b w:val="0"/>
          <w:szCs w:val="24"/>
          <w:u w:val="single"/>
        </w:rPr>
        <w:t xml:space="preserve"> Authority</w:t>
      </w:r>
      <w:bookmarkEnd w:id="6"/>
    </w:p>
    <w:p w14:paraId="1E0D2F55" w14:textId="77777777" w:rsidR="00FC265C" w:rsidRPr="007474D1" w:rsidRDefault="00FC265C" w:rsidP="007474D1">
      <w:pPr>
        <w:tabs>
          <w:tab w:val="left" w:pos="1701"/>
          <w:tab w:val="right" w:pos="9072"/>
        </w:tabs>
        <w:rPr>
          <w:sz w:val="24"/>
          <w:szCs w:val="24"/>
        </w:rPr>
      </w:pPr>
    </w:p>
    <w:p w14:paraId="7ADD89DF" w14:textId="77777777" w:rsidR="003A6C42" w:rsidRPr="00A90BBB" w:rsidRDefault="00DC262C" w:rsidP="00EA4FD9">
      <w:pPr>
        <w:spacing w:line="240" w:lineRule="auto"/>
        <w:rPr>
          <w:sz w:val="24"/>
          <w:szCs w:val="24"/>
        </w:rPr>
      </w:pPr>
      <w:r w:rsidRPr="00A90BBB">
        <w:rPr>
          <w:rFonts w:eastAsia="Times New Roman"/>
          <w:sz w:val="24"/>
          <w:szCs w:val="24"/>
          <w:lang w:eastAsia="en-AU"/>
        </w:rPr>
        <w:t xml:space="preserve">This section </w:t>
      </w:r>
      <w:r w:rsidR="00705481" w:rsidRPr="00A90BBB">
        <w:rPr>
          <w:rFonts w:eastAsia="Times New Roman"/>
          <w:sz w:val="24"/>
          <w:szCs w:val="24"/>
          <w:lang w:eastAsia="en-AU"/>
        </w:rPr>
        <w:t>provides that</w:t>
      </w:r>
      <w:r w:rsidRPr="00A90BBB">
        <w:rPr>
          <w:rFonts w:eastAsia="Times New Roman"/>
          <w:sz w:val="24"/>
          <w:szCs w:val="24"/>
          <w:lang w:eastAsia="en-AU"/>
        </w:rPr>
        <w:t xml:space="preserve"> the Order is made under section 23A of the </w:t>
      </w:r>
      <w:r w:rsidRPr="00A90BBB">
        <w:rPr>
          <w:rFonts w:eastAsia="Times New Roman"/>
          <w:i/>
          <w:sz w:val="24"/>
          <w:szCs w:val="24"/>
          <w:lang w:eastAsia="en-AU"/>
        </w:rPr>
        <w:t>Export Control Act 1982</w:t>
      </w:r>
      <w:r w:rsidRPr="00A90BBB">
        <w:rPr>
          <w:rFonts w:eastAsia="Times New Roman"/>
          <w:sz w:val="24"/>
          <w:szCs w:val="24"/>
          <w:lang w:eastAsia="en-AU"/>
        </w:rPr>
        <w:t>.</w:t>
      </w:r>
    </w:p>
    <w:p w14:paraId="1FFF207B" w14:textId="77777777" w:rsidR="003A6C42" w:rsidRDefault="003A6C42" w:rsidP="003A6C42">
      <w:pPr>
        <w:pStyle w:val="ActHead5"/>
        <w:rPr>
          <w:b w:val="0"/>
          <w:szCs w:val="24"/>
          <w:u w:val="single"/>
        </w:rPr>
      </w:pPr>
      <w:bookmarkStart w:id="7" w:name="_Toc461026800"/>
      <w:r w:rsidRPr="002A690D">
        <w:rPr>
          <w:rStyle w:val="CharSectno"/>
          <w:b w:val="0"/>
          <w:szCs w:val="24"/>
          <w:u w:val="single"/>
        </w:rPr>
        <w:t>Section 4</w:t>
      </w:r>
      <w:r w:rsidRPr="002A690D">
        <w:rPr>
          <w:b w:val="0"/>
          <w:szCs w:val="24"/>
          <w:u w:val="single"/>
        </w:rPr>
        <w:t xml:space="preserve"> </w:t>
      </w:r>
      <w:r w:rsidR="00FC265C">
        <w:rPr>
          <w:b w:val="0"/>
          <w:szCs w:val="24"/>
          <w:u w:val="single"/>
        </w:rPr>
        <w:t>–</w:t>
      </w:r>
      <w:r w:rsidRPr="002A690D">
        <w:rPr>
          <w:b w:val="0"/>
          <w:szCs w:val="24"/>
          <w:u w:val="single"/>
        </w:rPr>
        <w:t xml:space="preserve"> </w:t>
      </w:r>
      <w:bookmarkEnd w:id="7"/>
      <w:r w:rsidR="00A50932" w:rsidRPr="002A690D">
        <w:rPr>
          <w:b w:val="0"/>
          <w:szCs w:val="24"/>
          <w:u w:val="single"/>
        </w:rPr>
        <w:t>Schedules</w:t>
      </w:r>
    </w:p>
    <w:p w14:paraId="198DDAE3" w14:textId="77777777" w:rsidR="00FC265C" w:rsidRPr="007474D1" w:rsidRDefault="00FC265C" w:rsidP="007474D1">
      <w:pPr>
        <w:tabs>
          <w:tab w:val="left" w:pos="1701"/>
          <w:tab w:val="right" w:pos="9072"/>
        </w:tabs>
        <w:rPr>
          <w:sz w:val="24"/>
          <w:szCs w:val="24"/>
        </w:rPr>
      </w:pPr>
    </w:p>
    <w:p w14:paraId="4A14BEDD" w14:textId="0AFDF5EC" w:rsidR="00B81892" w:rsidRDefault="00B81892" w:rsidP="00B81892">
      <w:pPr>
        <w:spacing w:line="240" w:lineRule="auto"/>
        <w:rPr>
          <w:rFonts w:eastAsia="Times New Roman"/>
          <w:sz w:val="24"/>
          <w:szCs w:val="24"/>
          <w:lang w:eastAsia="en-AU"/>
        </w:rPr>
      </w:pPr>
      <w:r w:rsidRPr="00A90BBB">
        <w:rPr>
          <w:rFonts w:eastAsia="Times New Roman"/>
          <w:sz w:val="24"/>
          <w:szCs w:val="24"/>
          <w:lang w:eastAsia="en-AU"/>
        </w:rPr>
        <w:t>This</w:t>
      </w:r>
      <w:r>
        <w:rPr>
          <w:rFonts w:eastAsia="Times New Roman"/>
          <w:sz w:val="24"/>
          <w:szCs w:val="24"/>
          <w:lang w:eastAsia="en-AU"/>
        </w:rPr>
        <w:t xml:space="preserve"> section provides that </w:t>
      </w:r>
      <w:r w:rsidR="00846B8C">
        <w:rPr>
          <w:rFonts w:eastAsia="Times New Roman"/>
          <w:sz w:val="24"/>
          <w:szCs w:val="24"/>
          <w:lang w:eastAsia="en-AU"/>
        </w:rPr>
        <w:t>e</w:t>
      </w:r>
      <w:r>
        <w:rPr>
          <w:rFonts w:eastAsia="Times New Roman"/>
          <w:sz w:val="24"/>
          <w:szCs w:val="24"/>
          <w:lang w:eastAsia="en-AU"/>
        </w:rPr>
        <w:t>ach instrument</w:t>
      </w:r>
      <w:r w:rsidR="00846B8C">
        <w:rPr>
          <w:rFonts w:eastAsia="Times New Roman"/>
          <w:sz w:val="24"/>
          <w:szCs w:val="24"/>
          <w:lang w:eastAsia="en-AU"/>
        </w:rPr>
        <w:t xml:space="preserve"> specified in a schedule to this instrument</w:t>
      </w:r>
      <w:r>
        <w:rPr>
          <w:rFonts w:eastAsia="Times New Roman"/>
          <w:sz w:val="24"/>
          <w:szCs w:val="24"/>
          <w:lang w:eastAsia="en-AU"/>
        </w:rPr>
        <w:t xml:space="preserve"> is amended or repealed as set out in the applicable items in the Schedule concerned.</w:t>
      </w:r>
    </w:p>
    <w:p w14:paraId="5ED5C3FC" w14:textId="77777777" w:rsidR="00525AE9" w:rsidRDefault="00525AE9" w:rsidP="00EA4FD9">
      <w:pPr>
        <w:spacing w:line="240" w:lineRule="auto"/>
        <w:rPr>
          <w:rFonts w:eastAsia="Times New Roman"/>
          <w:sz w:val="24"/>
          <w:szCs w:val="24"/>
          <w:lang w:eastAsia="en-AU"/>
        </w:rPr>
      </w:pPr>
    </w:p>
    <w:p w14:paraId="49CC7163" w14:textId="77777777" w:rsidR="00525AE9" w:rsidRPr="00EA4645" w:rsidRDefault="00525AE9" w:rsidP="00EA4FD9">
      <w:pPr>
        <w:spacing w:line="240" w:lineRule="auto"/>
        <w:rPr>
          <w:sz w:val="24"/>
          <w:szCs w:val="24"/>
        </w:rPr>
      </w:pPr>
      <w:r w:rsidRPr="00EA4645">
        <w:rPr>
          <w:sz w:val="24"/>
          <w:szCs w:val="24"/>
          <w:u w:val="single"/>
        </w:rPr>
        <w:t>Schedule 1 – Amendments</w:t>
      </w:r>
    </w:p>
    <w:p w14:paraId="4326D0CF" w14:textId="77777777" w:rsidR="00525AE9" w:rsidRPr="00680474" w:rsidRDefault="00525AE9" w:rsidP="007474D1">
      <w:pPr>
        <w:tabs>
          <w:tab w:val="left" w:pos="1701"/>
          <w:tab w:val="right" w:pos="9072"/>
        </w:tabs>
        <w:rPr>
          <w:sz w:val="24"/>
          <w:szCs w:val="24"/>
        </w:rPr>
      </w:pPr>
    </w:p>
    <w:p w14:paraId="432579FA" w14:textId="1AAD30B2" w:rsidR="00EA4645" w:rsidRPr="00680474" w:rsidRDefault="00EA4645" w:rsidP="00EA4FD9">
      <w:pPr>
        <w:spacing w:line="240" w:lineRule="auto"/>
        <w:rPr>
          <w:sz w:val="24"/>
          <w:szCs w:val="24"/>
        </w:rPr>
      </w:pPr>
      <w:r w:rsidRPr="00680474">
        <w:rPr>
          <w:i/>
          <w:sz w:val="24"/>
          <w:szCs w:val="24"/>
        </w:rPr>
        <w:t>Export Control (Tariff Rate Quotas) Order 2019</w:t>
      </w:r>
    </w:p>
    <w:p w14:paraId="0FC5516D" w14:textId="77777777" w:rsidR="00525AE9" w:rsidRPr="00680474" w:rsidRDefault="00525AE9" w:rsidP="00EA4FD9">
      <w:pPr>
        <w:spacing w:line="240" w:lineRule="auto"/>
        <w:rPr>
          <w:sz w:val="24"/>
          <w:szCs w:val="24"/>
        </w:rPr>
      </w:pPr>
    </w:p>
    <w:p w14:paraId="737D1389" w14:textId="0CDA150C" w:rsidR="00902565" w:rsidRPr="00B81892" w:rsidRDefault="00902565" w:rsidP="00EA4FD9">
      <w:pPr>
        <w:spacing w:line="240" w:lineRule="auto"/>
        <w:rPr>
          <w:rFonts w:eastAsia="Times New Roman"/>
          <w:b/>
          <w:sz w:val="24"/>
          <w:szCs w:val="24"/>
          <w:lang w:eastAsia="en-AU"/>
        </w:rPr>
      </w:pPr>
      <w:r w:rsidRPr="00902565">
        <w:rPr>
          <w:rFonts w:eastAsia="Times New Roman"/>
          <w:b/>
          <w:sz w:val="24"/>
          <w:szCs w:val="24"/>
          <w:lang w:eastAsia="en-AU"/>
        </w:rPr>
        <w:t>Item 1 – Section 6</w:t>
      </w:r>
      <w:r w:rsidR="00B81892">
        <w:rPr>
          <w:rFonts w:eastAsia="Times New Roman"/>
          <w:b/>
          <w:sz w:val="24"/>
          <w:szCs w:val="24"/>
          <w:lang w:eastAsia="en-AU"/>
        </w:rPr>
        <w:t xml:space="preserve"> (</w:t>
      </w:r>
      <w:r w:rsidR="00FF2C1B">
        <w:rPr>
          <w:rFonts w:eastAsia="Times New Roman"/>
          <w:b/>
          <w:bCs/>
          <w:sz w:val="24"/>
          <w:szCs w:val="24"/>
          <w:lang w:eastAsia="en-AU"/>
        </w:rPr>
        <w:t xml:space="preserve">definitions of EU </w:t>
      </w:r>
      <w:r w:rsidR="00FF2C1B" w:rsidRPr="00966217">
        <w:rPr>
          <w:rFonts w:eastAsia="Times New Roman"/>
          <w:b/>
          <w:bCs/>
          <w:i/>
          <w:iCs/>
          <w:sz w:val="24"/>
          <w:szCs w:val="24"/>
          <w:lang w:eastAsia="en-AU"/>
        </w:rPr>
        <w:t>Beef and Buffalo Regulation</w:t>
      </w:r>
      <w:r w:rsidR="00FF2C1B">
        <w:rPr>
          <w:rFonts w:eastAsia="Times New Roman"/>
          <w:b/>
          <w:bCs/>
          <w:sz w:val="24"/>
          <w:szCs w:val="24"/>
          <w:lang w:eastAsia="en-AU"/>
        </w:rPr>
        <w:t xml:space="preserve">, </w:t>
      </w:r>
      <w:r w:rsidR="00FF2C1B" w:rsidRPr="00966217">
        <w:rPr>
          <w:rFonts w:eastAsia="Times New Roman"/>
          <w:b/>
          <w:bCs/>
          <w:i/>
          <w:iCs/>
          <w:sz w:val="24"/>
          <w:szCs w:val="24"/>
          <w:lang w:eastAsia="en-AU"/>
        </w:rPr>
        <w:t>EU Dairy Regulation</w:t>
      </w:r>
      <w:r w:rsidR="00FF2C1B">
        <w:rPr>
          <w:rFonts w:eastAsia="Times New Roman"/>
          <w:b/>
          <w:bCs/>
          <w:sz w:val="24"/>
          <w:szCs w:val="24"/>
          <w:lang w:eastAsia="en-AU"/>
        </w:rPr>
        <w:t xml:space="preserve"> and </w:t>
      </w:r>
      <w:r w:rsidR="00FF2C1B" w:rsidRPr="00966217">
        <w:rPr>
          <w:rFonts w:eastAsia="Times New Roman"/>
          <w:b/>
          <w:bCs/>
          <w:i/>
          <w:iCs/>
          <w:sz w:val="24"/>
          <w:szCs w:val="24"/>
          <w:lang w:eastAsia="en-AU"/>
        </w:rPr>
        <w:t>European Union</w:t>
      </w:r>
      <w:r w:rsidR="00B81892">
        <w:rPr>
          <w:rFonts w:eastAsia="Times New Roman"/>
          <w:b/>
          <w:bCs/>
          <w:sz w:val="24"/>
          <w:szCs w:val="24"/>
          <w:lang w:eastAsia="en-AU"/>
        </w:rPr>
        <w:t>)</w:t>
      </w:r>
    </w:p>
    <w:p w14:paraId="25526EE8" w14:textId="667582A9" w:rsidR="00902565" w:rsidRPr="007474D1" w:rsidRDefault="00902565" w:rsidP="007474D1">
      <w:pPr>
        <w:tabs>
          <w:tab w:val="left" w:pos="1701"/>
          <w:tab w:val="right" w:pos="9072"/>
        </w:tabs>
        <w:rPr>
          <w:sz w:val="24"/>
          <w:szCs w:val="24"/>
        </w:rPr>
      </w:pPr>
    </w:p>
    <w:p w14:paraId="0B55DDAF" w14:textId="50A082DE" w:rsidR="00966217" w:rsidRDefault="00902565" w:rsidP="00EA4FD9">
      <w:pPr>
        <w:spacing w:line="240" w:lineRule="auto"/>
        <w:rPr>
          <w:rFonts w:eastAsia="Times New Roman"/>
          <w:sz w:val="24"/>
          <w:szCs w:val="24"/>
          <w:lang w:eastAsia="en-AU"/>
        </w:rPr>
      </w:pPr>
      <w:r>
        <w:rPr>
          <w:rFonts w:eastAsia="Times New Roman"/>
          <w:bCs/>
          <w:sz w:val="24"/>
          <w:szCs w:val="24"/>
          <w:lang w:eastAsia="en-AU"/>
        </w:rPr>
        <w:t xml:space="preserve">Item 1 repeals </w:t>
      </w:r>
      <w:r w:rsidR="00A629CA">
        <w:rPr>
          <w:rFonts w:eastAsia="Times New Roman"/>
          <w:bCs/>
          <w:sz w:val="24"/>
          <w:szCs w:val="24"/>
          <w:lang w:eastAsia="en-AU"/>
        </w:rPr>
        <w:t xml:space="preserve">the definitions of </w:t>
      </w:r>
      <w:r w:rsidR="00A629CA" w:rsidRPr="00216E90">
        <w:rPr>
          <w:rFonts w:eastAsia="Times New Roman"/>
          <w:bCs/>
          <w:i/>
          <w:iCs/>
          <w:sz w:val="24"/>
          <w:szCs w:val="24"/>
          <w:lang w:eastAsia="en-AU"/>
        </w:rPr>
        <w:t>EU Beef and Buffalo Regulation</w:t>
      </w:r>
      <w:r w:rsidR="00A629CA">
        <w:rPr>
          <w:rFonts w:eastAsia="Times New Roman"/>
          <w:bCs/>
          <w:sz w:val="24"/>
          <w:szCs w:val="24"/>
          <w:lang w:eastAsia="en-AU"/>
        </w:rPr>
        <w:t xml:space="preserve">, </w:t>
      </w:r>
      <w:r w:rsidR="00A629CA" w:rsidRPr="00216E90">
        <w:rPr>
          <w:rFonts w:eastAsia="Times New Roman"/>
          <w:bCs/>
          <w:i/>
          <w:iCs/>
          <w:sz w:val="24"/>
          <w:szCs w:val="24"/>
          <w:lang w:eastAsia="en-AU"/>
        </w:rPr>
        <w:t>EU Dairy Regulation</w:t>
      </w:r>
      <w:r w:rsidR="00A629CA">
        <w:rPr>
          <w:rFonts w:eastAsia="Times New Roman"/>
          <w:bCs/>
          <w:sz w:val="24"/>
          <w:szCs w:val="24"/>
          <w:lang w:eastAsia="en-AU"/>
        </w:rPr>
        <w:t xml:space="preserve">, and </w:t>
      </w:r>
      <w:r w:rsidR="00A629CA" w:rsidRPr="00216E90">
        <w:rPr>
          <w:rFonts w:eastAsia="Times New Roman"/>
          <w:bCs/>
          <w:i/>
          <w:iCs/>
          <w:sz w:val="24"/>
          <w:szCs w:val="24"/>
          <w:lang w:eastAsia="en-AU"/>
        </w:rPr>
        <w:t>European Union</w:t>
      </w:r>
      <w:r w:rsidR="00A629CA">
        <w:rPr>
          <w:rFonts w:eastAsia="Times New Roman"/>
          <w:bCs/>
          <w:sz w:val="24"/>
          <w:szCs w:val="24"/>
          <w:lang w:eastAsia="en-AU"/>
        </w:rPr>
        <w:t xml:space="preserve">. </w:t>
      </w:r>
      <w:r w:rsidR="00846B8C">
        <w:rPr>
          <w:rFonts w:eastAsia="Times New Roman"/>
          <w:bCs/>
          <w:sz w:val="24"/>
          <w:szCs w:val="24"/>
          <w:lang w:eastAsia="en-AU"/>
        </w:rPr>
        <w:t>The repeal of the first two definitions</w:t>
      </w:r>
      <w:r w:rsidR="004B6338">
        <w:rPr>
          <w:rFonts w:eastAsia="Times New Roman"/>
          <w:bCs/>
          <w:sz w:val="24"/>
          <w:szCs w:val="24"/>
          <w:lang w:eastAsia="en-AU"/>
        </w:rPr>
        <w:t xml:space="preserve"> removes the reference to </w:t>
      </w:r>
      <w:r w:rsidR="00B81892">
        <w:rPr>
          <w:rFonts w:eastAsia="Times New Roman"/>
          <w:bCs/>
          <w:sz w:val="24"/>
          <w:szCs w:val="24"/>
          <w:lang w:eastAsia="en-AU"/>
        </w:rPr>
        <w:t xml:space="preserve">regulations </w:t>
      </w:r>
      <w:r w:rsidR="004B6338">
        <w:rPr>
          <w:rFonts w:eastAsia="Times New Roman"/>
          <w:bCs/>
          <w:sz w:val="24"/>
          <w:szCs w:val="24"/>
          <w:lang w:eastAsia="en-AU"/>
        </w:rPr>
        <w:t xml:space="preserve">which </w:t>
      </w:r>
      <w:r w:rsidR="0043280A">
        <w:rPr>
          <w:rFonts w:eastAsia="Times New Roman"/>
          <w:bCs/>
          <w:sz w:val="24"/>
          <w:szCs w:val="24"/>
          <w:lang w:eastAsia="en-AU"/>
        </w:rPr>
        <w:t>have been repealed</w:t>
      </w:r>
      <w:r w:rsidR="00773FC2">
        <w:rPr>
          <w:rFonts w:eastAsia="Times New Roman"/>
          <w:bCs/>
          <w:sz w:val="24"/>
          <w:szCs w:val="24"/>
          <w:lang w:eastAsia="en-AU"/>
        </w:rPr>
        <w:t xml:space="preserve"> by the European Parliament</w:t>
      </w:r>
      <w:r w:rsidR="00966217">
        <w:rPr>
          <w:rFonts w:eastAsia="Times New Roman"/>
          <w:sz w:val="24"/>
          <w:szCs w:val="24"/>
          <w:lang w:eastAsia="en-AU"/>
        </w:rPr>
        <w:t>.</w:t>
      </w:r>
    </w:p>
    <w:p w14:paraId="63578E72" w14:textId="3100A9BF" w:rsidR="000A78DA" w:rsidRDefault="000A78DA" w:rsidP="00EA4FD9">
      <w:pPr>
        <w:spacing w:line="240" w:lineRule="auto"/>
        <w:rPr>
          <w:rFonts w:eastAsia="Times New Roman"/>
          <w:sz w:val="24"/>
          <w:szCs w:val="24"/>
          <w:lang w:eastAsia="en-AU"/>
        </w:rPr>
      </w:pPr>
    </w:p>
    <w:p w14:paraId="017CC14F" w14:textId="64F46891" w:rsidR="000A78DA" w:rsidRDefault="000A78DA" w:rsidP="00EA4FD9">
      <w:pPr>
        <w:spacing w:line="240" w:lineRule="auto"/>
        <w:rPr>
          <w:rFonts w:eastAsia="Times New Roman"/>
          <w:sz w:val="24"/>
          <w:szCs w:val="24"/>
          <w:lang w:eastAsia="en-AU"/>
        </w:rPr>
      </w:pPr>
      <w:r>
        <w:rPr>
          <w:rFonts w:eastAsia="Times New Roman"/>
          <w:sz w:val="24"/>
          <w:szCs w:val="24"/>
          <w:lang w:eastAsia="en-AU"/>
        </w:rPr>
        <w:t xml:space="preserve">The repeal of the definition of </w:t>
      </w:r>
      <w:r w:rsidRPr="00D828B4">
        <w:rPr>
          <w:rFonts w:eastAsia="Times New Roman"/>
          <w:i/>
          <w:iCs/>
          <w:sz w:val="24"/>
          <w:szCs w:val="24"/>
          <w:lang w:eastAsia="en-AU"/>
        </w:rPr>
        <w:t>European Union</w:t>
      </w:r>
      <w:r>
        <w:rPr>
          <w:rFonts w:eastAsia="Times New Roman"/>
          <w:sz w:val="24"/>
          <w:szCs w:val="24"/>
          <w:lang w:eastAsia="en-AU"/>
        </w:rPr>
        <w:t xml:space="preserve"> reflects the fact that the United Kingdom is no longer part of the European Union for tariff rate quota purposes as at the end of the UK withdrawal transition period. </w:t>
      </w:r>
    </w:p>
    <w:p w14:paraId="214FBE7F" w14:textId="0B4BE309" w:rsidR="00846B8C" w:rsidRDefault="00846B8C" w:rsidP="00EA4FD9">
      <w:pPr>
        <w:spacing w:line="240" w:lineRule="auto"/>
        <w:rPr>
          <w:rFonts w:eastAsia="Times New Roman"/>
          <w:sz w:val="24"/>
          <w:szCs w:val="24"/>
          <w:lang w:eastAsia="en-AU"/>
        </w:rPr>
      </w:pPr>
    </w:p>
    <w:p w14:paraId="4421D926" w14:textId="38524A16" w:rsidR="00D7776A" w:rsidRDefault="00D7776A" w:rsidP="00EA4FD9">
      <w:pPr>
        <w:spacing w:line="240" w:lineRule="auto"/>
        <w:rPr>
          <w:rFonts w:eastAsia="Times New Roman"/>
          <w:b/>
          <w:bCs/>
          <w:sz w:val="24"/>
          <w:szCs w:val="24"/>
          <w:lang w:eastAsia="en-AU"/>
        </w:rPr>
      </w:pPr>
      <w:r>
        <w:rPr>
          <w:rFonts w:eastAsia="Times New Roman"/>
          <w:b/>
          <w:bCs/>
          <w:sz w:val="24"/>
          <w:szCs w:val="24"/>
          <w:lang w:eastAsia="en-AU"/>
        </w:rPr>
        <w:t>Item 2 – Section 6</w:t>
      </w:r>
    </w:p>
    <w:p w14:paraId="47F1038F" w14:textId="04226F6D" w:rsidR="00D7776A" w:rsidRDefault="00D7776A" w:rsidP="00EA4FD9">
      <w:pPr>
        <w:spacing w:line="240" w:lineRule="auto"/>
        <w:rPr>
          <w:rFonts w:eastAsia="Times New Roman"/>
          <w:sz w:val="24"/>
          <w:szCs w:val="24"/>
          <w:lang w:eastAsia="en-AU"/>
        </w:rPr>
      </w:pPr>
    </w:p>
    <w:p w14:paraId="38196058" w14:textId="1D9F98BE" w:rsidR="00D7776A" w:rsidRDefault="00D7776A" w:rsidP="00EA4FD9">
      <w:pPr>
        <w:spacing w:line="240" w:lineRule="auto"/>
        <w:rPr>
          <w:rFonts w:eastAsia="Times New Roman"/>
          <w:sz w:val="24"/>
          <w:szCs w:val="24"/>
          <w:lang w:eastAsia="en-AU"/>
        </w:rPr>
      </w:pPr>
      <w:r>
        <w:rPr>
          <w:rFonts w:eastAsia="Times New Roman"/>
          <w:sz w:val="24"/>
          <w:szCs w:val="24"/>
          <w:lang w:eastAsia="en-AU"/>
        </w:rPr>
        <w:t xml:space="preserve">Item 2 </w:t>
      </w:r>
      <w:r w:rsidR="004B6338">
        <w:rPr>
          <w:rFonts w:eastAsia="Times New Roman"/>
          <w:sz w:val="24"/>
          <w:szCs w:val="24"/>
          <w:lang w:eastAsia="en-AU"/>
        </w:rPr>
        <w:t>inserts</w:t>
      </w:r>
      <w:r>
        <w:rPr>
          <w:rFonts w:eastAsia="Times New Roman"/>
          <w:sz w:val="24"/>
          <w:szCs w:val="24"/>
          <w:lang w:eastAsia="en-AU"/>
        </w:rPr>
        <w:t xml:space="preserve"> a</w:t>
      </w:r>
      <w:r w:rsidR="000A78DA">
        <w:rPr>
          <w:rFonts w:eastAsia="Times New Roman"/>
          <w:sz w:val="24"/>
          <w:szCs w:val="24"/>
          <w:lang w:eastAsia="en-AU"/>
        </w:rPr>
        <w:t xml:space="preserve"> new</w:t>
      </w:r>
      <w:r w:rsidR="004B6338">
        <w:rPr>
          <w:rFonts w:eastAsia="Times New Roman"/>
          <w:sz w:val="24"/>
          <w:szCs w:val="24"/>
          <w:lang w:eastAsia="en-AU"/>
        </w:rPr>
        <w:t xml:space="preserve"> </w:t>
      </w:r>
      <w:r>
        <w:rPr>
          <w:rFonts w:eastAsia="Times New Roman"/>
          <w:sz w:val="24"/>
          <w:szCs w:val="24"/>
          <w:lang w:eastAsia="en-AU"/>
        </w:rPr>
        <w:t xml:space="preserve">definition, the </w:t>
      </w:r>
      <w:r w:rsidRPr="00216E90">
        <w:rPr>
          <w:rFonts w:eastAsia="Times New Roman"/>
          <w:i/>
          <w:iCs/>
          <w:sz w:val="24"/>
          <w:szCs w:val="24"/>
          <w:lang w:eastAsia="en-AU"/>
        </w:rPr>
        <w:t>EU Tariff Quota Regulation</w:t>
      </w:r>
      <w:r w:rsidR="000A78DA">
        <w:rPr>
          <w:rFonts w:eastAsia="Times New Roman"/>
          <w:sz w:val="24"/>
          <w:szCs w:val="24"/>
          <w:lang w:eastAsia="en-AU"/>
        </w:rPr>
        <w:t xml:space="preserve"> in section 6 of the 2019 Order</w:t>
      </w:r>
      <w:r>
        <w:rPr>
          <w:rFonts w:eastAsia="Times New Roman"/>
          <w:sz w:val="24"/>
          <w:szCs w:val="24"/>
          <w:lang w:eastAsia="en-AU"/>
        </w:rPr>
        <w:t xml:space="preserve">. </w:t>
      </w:r>
      <w:r w:rsidR="000A78DA">
        <w:rPr>
          <w:rFonts w:eastAsia="Times New Roman"/>
          <w:sz w:val="24"/>
          <w:szCs w:val="24"/>
          <w:lang w:eastAsia="en-AU"/>
        </w:rPr>
        <w:t xml:space="preserve">This is defined to mean Commission Implementing Regulation (EU) No 2020/761, as in force from time to time. </w:t>
      </w:r>
      <w:r>
        <w:rPr>
          <w:rFonts w:eastAsia="Times New Roman"/>
          <w:sz w:val="24"/>
          <w:szCs w:val="24"/>
          <w:lang w:eastAsia="en-AU"/>
        </w:rPr>
        <w:t xml:space="preserve">This European Commission regulation came into force on 17 December 2019 and defines </w:t>
      </w:r>
      <w:r w:rsidR="00B81892">
        <w:rPr>
          <w:rFonts w:eastAsia="Times New Roman"/>
          <w:sz w:val="24"/>
          <w:szCs w:val="24"/>
          <w:lang w:eastAsia="en-AU"/>
        </w:rPr>
        <w:t xml:space="preserve">the </w:t>
      </w:r>
      <w:r>
        <w:rPr>
          <w:rFonts w:eastAsia="Times New Roman"/>
          <w:sz w:val="24"/>
          <w:szCs w:val="24"/>
          <w:lang w:eastAsia="en-AU"/>
        </w:rPr>
        <w:t>products eligible for tariff rate quotas on entry into the European Union and the applicable access volumes.</w:t>
      </w:r>
    </w:p>
    <w:p w14:paraId="1FE511B2" w14:textId="77777777" w:rsidR="00175660" w:rsidRDefault="00175660" w:rsidP="00175660">
      <w:pPr>
        <w:spacing w:line="240" w:lineRule="auto"/>
        <w:rPr>
          <w:rFonts w:eastAsia="Times New Roman"/>
          <w:sz w:val="24"/>
          <w:szCs w:val="24"/>
          <w:lang w:eastAsia="en-AU"/>
        </w:rPr>
      </w:pPr>
    </w:p>
    <w:p w14:paraId="755B3F36" w14:textId="7ED746A5" w:rsidR="00175660" w:rsidRDefault="00175660" w:rsidP="00175660">
      <w:pPr>
        <w:spacing w:line="240" w:lineRule="auto"/>
        <w:rPr>
          <w:rFonts w:eastAsia="Times New Roman"/>
          <w:sz w:val="24"/>
          <w:szCs w:val="24"/>
          <w:lang w:eastAsia="en-AU"/>
        </w:rPr>
      </w:pPr>
      <w:r>
        <w:rPr>
          <w:rFonts w:eastAsia="Times New Roman"/>
          <w:sz w:val="24"/>
          <w:szCs w:val="24"/>
          <w:lang w:eastAsia="en-AU"/>
        </w:rPr>
        <w:lastRenderedPageBreak/>
        <w:t>The definition includes a note that the Regulation could in 2021 be viewed on the EUR-Lex website (</w:t>
      </w:r>
      <w:hyperlink r:id="rId10" w:history="1">
        <w:r w:rsidRPr="00B241CE">
          <w:rPr>
            <w:rStyle w:val="Hyperlink"/>
            <w:rFonts w:eastAsia="Times New Roman"/>
            <w:sz w:val="24"/>
            <w:szCs w:val="24"/>
            <w:lang w:eastAsia="en-AU"/>
          </w:rPr>
          <w:t>https://eur-lex.europa.eu</w:t>
        </w:r>
      </w:hyperlink>
      <w:r>
        <w:rPr>
          <w:rFonts w:eastAsia="Times New Roman"/>
          <w:sz w:val="24"/>
          <w:szCs w:val="24"/>
          <w:lang w:eastAsia="en-AU"/>
        </w:rPr>
        <w:t>).</w:t>
      </w:r>
    </w:p>
    <w:p w14:paraId="454C38C8" w14:textId="3EC52A9D" w:rsidR="00D7776A" w:rsidRDefault="00D7776A" w:rsidP="00EA4FD9">
      <w:pPr>
        <w:spacing w:line="240" w:lineRule="auto"/>
        <w:rPr>
          <w:rFonts w:eastAsia="Times New Roman"/>
          <w:b/>
          <w:bCs/>
          <w:sz w:val="24"/>
          <w:szCs w:val="24"/>
          <w:lang w:eastAsia="en-AU"/>
        </w:rPr>
      </w:pPr>
      <w:r>
        <w:rPr>
          <w:rFonts w:eastAsia="Times New Roman"/>
          <w:b/>
          <w:bCs/>
          <w:sz w:val="24"/>
          <w:szCs w:val="24"/>
          <w:lang w:eastAsia="en-AU"/>
        </w:rPr>
        <w:t>Item 3 – Section 6</w:t>
      </w:r>
    </w:p>
    <w:p w14:paraId="664FF63A" w14:textId="24A60A1B" w:rsidR="00D7776A" w:rsidRPr="007474D1" w:rsidRDefault="00D7776A" w:rsidP="007474D1">
      <w:pPr>
        <w:tabs>
          <w:tab w:val="left" w:pos="1701"/>
          <w:tab w:val="right" w:pos="9072"/>
        </w:tabs>
        <w:rPr>
          <w:sz w:val="24"/>
          <w:szCs w:val="24"/>
        </w:rPr>
      </w:pPr>
    </w:p>
    <w:p w14:paraId="55F8B067" w14:textId="41FF8BEF" w:rsidR="000A78DA" w:rsidRDefault="00D7776A" w:rsidP="00EA4FD9">
      <w:pPr>
        <w:spacing w:line="240" w:lineRule="auto"/>
        <w:rPr>
          <w:rFonts w:eastAsia="Times New Roman"/>
          <w:sz w:val="24"/>
          <w:szCs w:val="24"/>
          <w:lang w:eastAsia="en-AU"/>
        </w:rPr>
      </w:pPr>
      <w:r>
        <w:rPr>
          <w:rFonts w:eastAsia="Times New Roman"/>
          <w:sz w:val="24"/>
          <w:szCs w:val="24"/>
          <w:lang w:eastAsia="en-AU"/>
        </w:rPr>
        <w:t xml:space="preserve">Item 3 </w:t>
      </w:r>
      <w:r w:rsidR="00FF2C1B">
        <w:rPr>
          <w:rFonts w:eastAsia="Times New Roman"/>
          <w:sz w:val="24"/>
          <w:szCs w:val="24"/>
          <w:lang w:eastAsia="en-AU"/>
        </w:rPr>
        <w:t xml:space="preserve">inserts </w:t>
      </w:r>
      <w:r>
        <w:rPr>
          <w:rFonts w:eastAsia="Times New Roman"/>
          <w:sz w:val="24"/>
          <w:szCs w:val="24"/>
          <w:lang w:eastAsia="en-AU"/>
        </w:rPr>
        <w:t xml:space="preserve">definitions for </w:t>
      </w:r>
      <w:r w:rsidRPr="000056F3">
        <w:rPr>
          <w:rFonts w:eastAsia="Times New Roman"/>
          <w:i/>
          <w:iCs/>
          <w:sz w:val="24"/>
          <w:szCs w:val="24"/>
          <w:lang w:eastAsia="en-AU"/>
        </w:rPr>
        <w:t>UK buffalo meat</w:t>
      </w:r>
      <w:r w:rsidR="000A78DA" w:rsidRPr="000056F3">
        <w:rPr>
          <w:rFonts w:eastAsia="Times New Roman"/>
          <w:i/>
          <w:iCs/>
          <w:sz w:val="24"/>
          <w:szCs w:val="24"/>
          <w:lang w:eastAsia="en-AU"/>
        </w:rPr>
        <w:t xml:space="preserve"> </w:t>
      </w:r>
      <w:r w:rsidR="000A78DA">
        <w:rPr>
          <w:rFonts w:eastAsia="Times New Roman"/>
          <w:sz w:val="24"/>
          <w:szCs w:val="24"/>
          <w:lang w:eastAsia="en-AU"/>
        </w:rPr>
        <w:t>and</w:t>
      </w:r>
      <w:r>
        <w:rPr>
          <w:rFonts w:eastAsia="Times New Roman"/>
          <w:sz w:val="24"/>
          <w:szCs w:val="24"/>
          <w:lang w:eastAsia="en-AU"/>
        </w:rPr>
        <w:t xml:space="preserve"> </w:t>
      </w:r>
      <w:r w:rsidRPr="000056F3">
        <w:rPr>
          <w:rFonts w:eastAsia="Times New Roman"/>
          <w:i/>
          <w:iCs/>
          <w:sz w:val="24"/>
          <w:szCs w:val="24"/>
          <w:lang w:eastAsia="en-AU"/>
        </w:rPr>
        <w:t>UK high quality beef</w:t>
      </w:r>
      <w:r w:rsidR="000A78DA">
        <w:rPr>
          <w:rFonts w:eastAsia="Times New Roman"/>
          <w:sz w:val="24"/>
          <w:szCs w:val="24"/>
          <w:lang w:eastAsia="en-AU"/>
        </w:rPr>
        <w:t xml:space="preserve"> to have the meanings in sections 89A and 89E, respectively. These definitions concern the products eligible for entry to the United Kingdom under tariff rate quota arrangements. </w:t>
      </w:r>
    </w:p>
    <w:p w14:paraId="150E807E" w14:textId="77777777" w:rsidR="000A78DA" w:rsidRDefault="000A78DA" w:rsidP="00EA4FD9">
      <w:pPr>
        <w:spacing w:line="240" w:lineRule="auto"/>
        <w:rPr>
          <w:rFonts w:eastAsia="Times New Roman"/>
          <w:sz w:val="24"/>
          <w:szCs w:val="24"/>
          <w:lang w:eastAsia="en-AU"/>
        </w:rPr>
      </w:pPr>
    </w:p>
    <w:p w14:paraId="2CBA72C1" w14:textId="6766C4B3" w:rsidR="000A78DA" w:rsidRDefault="000A78DA" w:rsidP="00EA4FD9">
      <w:pPr>
        <w:spacing w:line="240" w:lineRule="auto"/>
        <w:rPr>
          <w:rFonts w:eastAsia="Times New Roman"/>
          <w:sz w:val="24"/>
          <w:szCs w:val="24"/>
          <w:lang w:eastAsia="en-AU"/>
        </w:rPr>
      </w:pPr>
      <w:r>
        <w:rPr>
          <w:rFonts w:eastAsia="Times New Roman"/>
          <w:sz w:val="24"/>
          <w:szCs w:val="24"/>
          <w:lang w:eastAsia="en-AU"/>
        </w:rPr>
        <w:t>The definition of</w:t>
      </w:r>
      <w:r w:rsidR="00D7776A">
        <w:rPr>
          <w:rFonts w:eastAsia="Times New Roman"/>
          <w:sz w:val="24"/>
          <w:szCs w:val="24"/>
          <w:lang w:eastAsia="en-AU"/>
        </w:rPr>
        <w:t xml:space="preserve"> </w:t>
      </w:r>
      <w:r w:rsidR="00D7776A" w:rsidRPr="000056F3">
        <w:rPr>
          <w:rFonts w:eastAsia="Times New Roman"/>
          <w:i/>
          <w:iCs/>
          <w:sz w:val="24"/>
          <w:szCs w:val="24"/>
          <w:lang w:eastAsia="en-AU"/>
        </w:rPr>
        <w:t>UK Quota Table</w:t>
      </w:r>
      <w:r w:rsidR="000056F3">
        <w:rPr>
          <w:rFonts w:eastAsia="Times New Roman"/>
          <w:sz w:val="24"/>
          <w:szCs w:val="24"/>
          <w:lang w:eastAsia="en-AU"/>
        </w:rPr>
        <w:t xml:space="preserve"> </w:t>
      </w:r>
      <w:r>
        <w:rPr>
          <w:rFonts w:eastAsia="Times New Roman"/>
          <w:sz w:val="24"/>
          <w:szCs w:val="24"/>
          <w:lang w:eastAsia="en-AU"/>
        </w:rPr>
        <w:t>concerns the products eligible for entry to the United Kingdom under tariff rate quota arrangements and the volumes of tariff rate quotas available.</w:t>
      </w:r>
    </w:p>
    <w:p w14:paraId="0E3B82F3" w14:textId="77777777" w:rsidR="00CE4BBF" w:rsidRDefault="00CE4BBF" w:rsidP="00EA4FD9">
      <w:pPr>
        <w:spacing w:line="240" w:lineRule="auto"/>
        <w:rPr>
          <w:rFonts w:eastAsia="Times New Roman"/>
          <w:sz w:val="24"/>
          <w:szCs w:val="24"/>
          <w:lang w:eastAsia="en-AU"/>
        </w:rPr>
      </w:pPr>
    </w:p>
    <w:p w14:paraId="2DD00231" w14:textId="2A4132F6" w:rsidR="000A78DA" w:rsidRDefault="000A78DA" w:rsidP="00EA4FD9">
      <w:pPr>
        <w:spacing w:line="240" w:lineRule="auto"/>
        <w:rPr>
          <w:rFonts w:eastAsia="Times New Roman"/>
          <w:sz w:val="24"/>
          <w:szCs w:val="24"/>
          <w:lang w:eastAsia="en-AU"/>
        </w:rPr>
      </w:pPr>
      <w:r>
        <w:rPr>
          <w:rFonts w:eastAsia="Times New Roman"/>
          <w:sz w:val="24"/>
          <w:szCs w:val="24"/>
          <w:lang w:eastAsia="en-AU"/>
        </w:rPr>
        <w:t xml:space="preserve">The </w:t>
      </w:r>
      <w:r w:rsidR="00D7776A" w:rsidRPr="000056F3">
        <w:rPr>
          <w:rFonts w:eastAsia="Times New Roman"/>
          <w:i/>
          <w:iCs/>
          <w:sz w:val="24"/>
          <w:szCs w:val="24"/>
          <w:lang w:eastAsia="en-AU"/>
        </w:rPr>
        <w:t>UK Tariff Quota Regulations</w:t>
      </w:r>
      <w:r>
        <w:rPr>
          <w:rFonts w:eastAsia="Times New Roman"/>
          <w:sz w:val="24"/>
          <w:szCs w:val="24"/>
          <w:lang w:eastAsia="en-AU"/>
        </w:rPr>
        <w:t xml:space="preserve"> means the Customs (Tariff Quotas) (European Union Exit) Regulations 2020 (UK) as in force from time to time</w:t>
      </w:r>
      <w:r w:rsidR="00D7776A">
        <w:rPr>
          <w:rFonts w:eastAsia="Times New Roman"/>
          <w:sz w:val="24"/>
          <w:szCs w:val="24"/>
          <w:lang w:eastAsia="en-AU"/>
        </w:rPr>
        <w:t>.</w:t>
      </w:r>
      <w:r>
        <w:rPr>
          <w:rFonts w:eastAsia="Times New Roman"/>
          <w:sz w:val="24"/>
          <w:szCs w:val="24"/>
          <w:lang w:eastAsia="en-AU"/>
        </w:rPr>
        <w:t xml:space="preserve"> These regulations provide the authority in the U</w:t>
      </w:r>
      <w:r w:rsidR="000056F3">
        <w:rPr>
          <w:rFonts w:eastAsia="Times New Roman"/>
          <w:sz w:val="24"/>
          <w:szCs w:val="24"/>
          <w:lang w:eastAsia="en-AU"/>
        </w:rPr>
        <w:t xml:space="preserve">nited </w:t>
      </w:r>
      <w:r>
        <w:rPr>
          <w:rFonts w:eastAsia="Times New Roman"/>
          <w:sz w:val="24"/>
          <w:szCs w:val="24"/>
          <w:lang w:eastAsia="en-AU"/>
        </w:rPr>
        <w:t>K</w:t>
      </w:r>
      <w:r w:rsidR="000056F3">
        <w:rPr>
          <w:rFonts w:eastAsia="Times New Roman"/>
          <w:sz w:val="24"/>
          <w:szCs w:val="24"/>
          <w:lang w:eastAsia="en-AU"/>
        </w:rPr>
        <w:t>ingdom</w:t>
      </w:r>
      <w:r>
        <w:rPr>
          <w:rFonts w:eastAsia="Times New Roman"/>
          <w:sz w:val="24"/>
          <w:szCs w:val="24"/>
          <w:lang w:eastAsia="en-AU"/>
        </w:rPr>
        <w:t xml:space="preserve"> for the management of tariff rate quotas. </w:t>
      </w:r>
      <w:r w:rsidR="00D7776A">
        <w:rPr>
          <w:rFonts w:eastAsia="Times New Roman"/>
          <w:sz w:val="24"/>
          <w:szCs w:val="24"/>
          <w:lang w:eastAsia="en-AU"/>
        </w:rPr>
        <w:t xml:space="preserve"> </w:t>
      </w:r>
    </w:p>
    <w:p w14:paraId="2152CBDE" w14:textId="23BE2E37" w:rsidR="006642B8" w:rsidRDefault="006642B8" w:rsidP="00EA4FD9">
      <w:pPr>
        <w:spacing w:line="240" w:lineRule="auto"/>
        <w:rPr>
          <w:rFonts w:eastAsia="Times New Roman"/>
          <w:sz w:val="24"/>
          <w:szCs w:val="24"/>
          <w:lang w:eastAsia="en-AU"/>
        </w:rPr>
      </w:pPr>
    </w:p>
    <w:p w14:paraId="27D28180" w14:textId="1535F89C" w:rsidR="00175660" w:rsidRDefault="00175660" w:rsidP="00175660">
      <w:pPr>
        <w:spacing w:line="240" w:lineRule="auto"/>
        <w:rPr>
          <w:rFonts w:eastAsia="Times New Roman"/>
          <w:sz w:val="24"/>
          <w:szCs w:val="24"/>
          <w:lang w:eastAsia="en-AU"/>
        </w:rPr>
      </w:pPr>
      <w:r>
        <w:rPr>
          <w:rFonts w:eastAsia="Times New Roman"/>
          <w:sz w:val="24"/>
          <w:szCs w:val="24"/>
          <w:lang w:eastAsia="en-AU"/>
        </w:rPr>
        <w:t>The definition includes a note that the Regulations could in 2021 be viewed on the UK legislation website (</w:t>
      </w:r>
      <w:hyperlink r:id="rId11" w:history="1">
        <w:r w:rsidRPr="004B1384">
          <w:rPr>
            <w:rStyle w:val="Hyperlink"/>
            <w:rFonts w:eastAsia="Times New Roman"/>
            <w:sz w:val="24"/>
            <w:szCs w:val="24"/>
            <w:lang w:eastAsia="en-AU"/>
          </w:rPr>
          <w:t>https://legislation.gov.uk</w:t>
        </w:r>
      </w:hyperlink>
      <w:r>
        <w:rPr>
          <w:rFonts w:eastAsia="Times New Roman"/>
          <w:sz w:val="24"/>
          <w:szCs w:val="24"/>
          <w:lang w:eastAsia="en-AU"/>
        </w:rPr>
        <w:t>).</w:t>
      </w:r>
    </w:p>
    <w:p w14:paraId="75E54CBE" w14:textId="77777777" w:rsidR="00175660" w:rsidRDefault="00175660" w:rsidP="00EA4FD9">
      <w:pPr>
        <w:spacing w:line="240" w:lineRule="auto"/>
        <w:rPr>
          <w:rFonts w:eastAsia="Times New Roman"/>
          <w:sz w:val="24"/>
          <w:szCs w:val="24"/>
          <w:lang w:eastAsia="en-AU"/>
        </w:rPr>
      </w:pPr>
    </w:p>
    <w:p w14:paraId="0D04D1D5" w14:textId="67C5BA5C" w:rsidR="006642B8" w:rsidRDefault="006642B8" w:rsidP="00EA4FD9">
      <w:pPr>
        <w:spacing w:line="240" w:lineRule="auto"/>
        <w:rPr>
          <w:rFonts w:eastAsia="Times New Roman"/>
          <w:b/>
          <w:bCs/>
          <w:sz w:val="24"/>
          <w:szCs w:val="24"/>
          <w:lang w:eastAsia="en-AU"/>
        </w:rPr>
      </w:pPr>
      <w:r>
        <w:rPr>
          <w:rFonts w:eastAsia="Times New Roman"/>
          <w:b/>
          <w:bCs/>
          <w:sz w:val="24"/>
          <w:szCs w:val="24"/>
          <w:lang w:eastAsia="en-AU"/>
        </w:rPr>
        <w:t>Item 4 – Section 6</w:t>
      </w:r>
      <w:r w:rsidR="00B81892">
        <w:rPr>
          <w:rFonts w:eastAsia="Times New Roman"/>
          <w:b/>
          <w:bCs/>
          <w:sz w:val="24"/>
          <w:szCs w:val="24"/>
          <w:lang w:eastAsia="en-AU"/>
        </w:rPr>
        <w:t xml:space="preserve"> (</w:t>
      </w:r>
      <w:r w:rsidR="00FF2C1B">
        <w:rPr>
          <w:rFonts w:eastAsia="Times New Roman"/>
          <w:b/>
          <w:bCs/>
          <w:sz w:val="24"/>
          <w:szCs w:val="24"/>
          <w:lang w:eastAsia="en-AU"/>
        </w:rPr>
        <w:t xml:space="preserve">definition of </w:t>
      </w:r>
      <w:r w:rsidR="00FF2C1B" w:rsidRPr="00CE4BBF">
        <w:rPr>
          <w:rFonts w:eastAsia="Times New Roman"/>
          <w:b/>
          <w:bCs/>
          <w:i/>
          <w:iCs/>
          <w:sz w:val="24"/>
          <w:szCs w:val="24"/>
          <w:lang w:eastAsia="en-AU"/>
        </w:rPr>
        <w:t>UK withdrawal transition period</w:t>
      </w:r>
      <w:r w:rsidR="00B81892">
        <w:rPr>
          <w:rFonts w:eastAsia="Times New Roman"/>
          <w:b/>
          <w:bCs/>
          <w:sz w:val="24"/>
          <w:szCs w:val="24"/>
          <w:lang w:eastAsia="en-AU"/>
        </w:rPr>
        <w:t>)</w:t>
      </w:r>
    </w:p>
    <w:p w14:paraId="2517D765" w14:textId="1EAEF2D1" w:rsidR="006642B8" w:rsidRPr="007474D1" w:rsidRDefault="006642B8" w:rsidP="007474D1">
      <w:pPr>
        <w:tabs>
          <w:tab w:val="left" w:pos="1701"/>
          <w:tab w:val="right" w:pos="9072"/>
        </w:tabs>
        <w:rPr>
          <w:sz w:val="24"/>
          <w:szCs w:val="24"/>
        </w:rPr>
      </w:pPr>
    </w:p>
    <w:p w14:paraId="38A60D73" w14:textId="78157AB1" w:rsidR="006642B8" w:rsidRDefault="006642B8" w:rsidP="00EA4FD9">
      <w:pPr>
        <w:spacing w:line="240" w:lineRule="auto"/>
        <w:rPr>
          <w:rFonts w:eastAsia="Times New Roman"/>
          <w:sz w:val="24"/>
          <w:szCs w:val="24"/>
          <w:lang w:eastAsia="en-AU"/>
        </w:rPr>
      </w:pPr>
      <w:r>
        <w:rPr>
          <w:rFonts w:eastAsia="Times New Roman"/>
          <w:sz w:val="24"/>
          <w:szCs w:val="24"/>
          <w:lang w:eastAsia="en-AU"/>
        </w:rPr>
        <w:t xml:space="preserve">Item 4 repeals the definition of </w:t>
      </w:r>
      <w:r w:rsidRPr="000056F3">
        <w:rPr>
          <w:rFonts w:eastAsia="Times New Roman"/>
          <w:i/>
          <w:iCs/>
          <w:sz w:val="24"/>
          <w:szCs w:val="24"/>
          <w:lang w:eastAsia="en-AU"/>
        </w:rPr>
        <w:t>UK withdrawal transition period</w:t>
      </w:r>
      <w:r w:rsidR="00A002F8">
        <w:rPr>
          <w:rFonts w:eastAsia="Times New Roman"/>
          <w:sz w:val="24"/>
          <w:szCs w:val="24"/>
          <w:lang w:eastAsia="en-AU"/>
        </w:rPr>
        <w:t xml:space="preserve">. </w:t>
      </w:r>
      <w:r w:rsidR="00406C4A">
        <w:rPr>
          <w:rFonts w:eastAsia="Times New Roman"/>
          <w:sz w:val="24"/>
          <w:szCs w:val="24"/>
          <w:lang w:eastAsia="en-AU"/>
        </w:rPr>
        <w:t>As the</w:t>
      </w:r>
      <w:r w:rsidR="00A002F8">
        <w:rPr>
          <w:rFonts w:eastAsia="Times New Roman"/>
          <w:sz w:val="24"/>
          <w:szCs w:val="24"/>
          <w:lang w:eastAsia="en-AU"/>
        </w:rPr>
        <w:t xml:space="preserve"> UK withdrawal transition period</w:t>
      </w:r>
      <w:r>
        <w:rPr>
          <w:rFonts w:eastAsia="Times New Roman"/>
          <w:sz w:val="24"/>
          <w:szCs w:val="24"/>
          <w:lang w:eastAsia="en-AU"/>
        </w:rPr>
        <w:t xml:space="preserve"> concluded on 31 December 2020</w:t>
      </w:r>
      <w:r w:rsidR="00406C4A">
        <w:rPr>
          <w:rFonts w:eastAsia="Times New Roman"/>
          <w:sz w:val="24"/>
          <w:szCs w:val="24"/>
          <w:lang w:eastAsia="en-AU"/>
        </w:rPr>
        <w:t>, this definition is no longer required</w:t>
      </w:r>
      <w:r>
        <w:rPr>
          <w:rFonts w:eastAsia="Times New Roman"/>
          <w:sz w:val="24"/>
          <w:szCs w:val="24"/>
          <w:lang w:eastAsia="en-AU"/>
        </w:rPr>
        <w:t>.</w:t>
      </w:r>
    </w:p>
    <w:p w14:paraId="1D7B0B50" w14:textId="146DC4D2" w:rsidR="006642B8" w:rsidRDefault="006642B8" w:rsidP="00EA4FD9">
      <w:pPr>
        <w:spacing w:line="240" w:lineRule="auto"/>
        <w:rPr>
          <w:rFonts w:eastAsia="Times New Roman"/>
          <w:sz w:val="24"/>
          <w:szCs w:val="24"/>
          <w:lang w:eastAsia="en-AU"/>
        </w:rPr>
      </w:pPr>
    </w:p>
    <w:p w14:paraId="52246E13" w14:textId="1CCDBBA8" w:rsidR="006642B8" w:rsidRDefault="006642B8" w:rsidP="00EA4FD9">
      <w:pPr>
        <w:spacing w:line="240" w:lineRule="auto"/>
        <w:rPr>
          <w:rFonts w:eastAsia="Times New Roman"/>
          <w:b/>
          <w:bCs/>
          <w:sz w:val="24"/>
          <w:szCs w:val="24"/>
          <w:lang w:eastAsia="en-AU"/>
        </w:rPr>
      </w:pPr>
      <w:r>
        <w:rPr>
          <w:rFonts w:eastAsia="Times New Roman"/>
          <w:b/>
          <w:bCs/>
          <w:sz w:val="24"/>
          <w:szCs w:val="24"/>
          <w:lang w:eastAsia="en-AU"/>
        </w:rPr>
        <w:t>Item 5</w:t>
      </w:r>
      <w:r w:rsidR="00FF2C1B">
        <w:rPr>
          <w:rFonts w:eastAsia="Times New Roman"/>
          <w:b/>
          <w:bCs/>
          <w:sz w:val="24"/>
          <w:szCs w:val="24"/>
          <w:lang w:eastAsia="en-AU"/>
        </w:rPr>
        <w:t xml:space="preserve"> </w:t>
      </w:r>
      <w:r>
        <w:rPr>
          <w:rFonts w:eastAsia="Times New Roman"/>
          <w:b/>
          <w:bCs/>
          <w:sz w:val="24"/>
          <w:szCs w:val="24"/>
          <w:lang w:eastAsia="en-AU"/>
        </w:rPr>
        <w:t>– Section 53</w:t>
      </w:r>
      <w:r w:rsidR="00B81892">
        <w:rPr>
          <w:rFonts w:eastAsia="Times New Roman"/>
          <w:b/>
          <w:bCs/>
          <w:sz w:val="24"/>
          <w:szCs w:val="24"/>
          <w:lang w:eastAsia="en-AU"/>
        </w:rPr>
        <w:t xml:space="preserve"> (</w:t>
      </w:r>
      <w:r w:rsidR="00FF2C1B">
        <w:rPr>
          <w:rFonts w:eastAsia="Times New Roman"/>
          <w:b/>
          <w:bCs/>
          <w:sz w:val="24"/>
          <w:szCs w:val="24"/>
          <w:lang w:eastAsia="en-AU"/>
        </w:rPr>
        <w:t xml:space="preserve">definition of </w:t>
      </w:r>
      <w:r w:rsidR="00FF2C1B" w:rsidRPr="00966217">
        <w:rPr>
          <w:rFonts w:eastAsia="Times New Roman"/>
          <w:b/>
          <w:bCs/>
          <w:i/>
          <w:iCs/>
          <w:sz w:val="24"/>
          <w:szCs w:val="24"/>
          <w:lang w:eastAsia="en-AU"/>
        </w:rPr>
        <w:t>EU buffalo meat</w:t>
      </w:r>
      <w:r w:rsidR="00B81892">
        <w:rPr>
          <w:rFonts w:eastAsia="Times New Roman"/>
          <w:b/>
          <w:bCs/>
          <w:i/>
          <w:iCs/>
          <w:sz w:val="24"/>
          <w:szCs w:val="24"/>
          <w:lang w:eastAsia="en-AU"/>
        </w:rPr>
        <w:t>)</w:t>
      </w:r>
    </w:p>
    <w:p w14:paraId="61182096" w14:textId="75A6F9A6" w:rsidR="006642B8" w:rsidRPr="007474D1" w:rsidRDefault="006642B8" w:rsidP="00EA4FD9">
      <w:pPr>
        <w:spacing w:line="240" w:lineRule="auto"/>
        <w:rPr>
          <w:rFonts w:eastAsia="Times New Roman"/>
          <w:sz w:val="24"/>
          <w:szCs w:val="24"/>
          <w:lang w:eastAsia="en-AU"/>
        </w:rPr>
      </w:pPr>
    </w:p>
    <w:p w14:paraId="1DF73871" w14:textId="67732D47" w:rsidR="004B6338" w:rsidRDefault="00175660" w:rsidP="00EA4FD9">
      <w:pPr>
        <w:spacing w:line="240" w:lineRule="auto"/>
        <w:rPr>
          <w:rFonts w:eastAsia="Times New Roman"/>
          <w:sz w:val="24"/>
          <w:szCs w:val="24"/>
          <w:lang w:eastAsia="en-AU"/>
        </w:rPr>
      </w:pPr>
      <w:r>
        <w:rPr>
          <w:rFonts w:eastAsia="Times New Roman"/>
          <w:sz w:val="24"/>
          <w:szCs w:val="24"/>
          <w:lang w:eastAsia="en-AU"/>
        </w:rPr>
        <w:t>Item 5</w:t>
      </w:r>
      <w:r w:rsidR="00FF2C1B">
        <w:rPr>
          <w:rFonts w:eastAsia="Times New Roman"/>
          <w:sz w:val="24"/>
          <w:szCs w:val="24"/>
          <w:lang w:eastAsia="en-AU"/>
        </w:rPr>
        <w:t xml:space="preserve"> </w:t>
      </w:r>
      <w:r w:rsidR="004B6338">
        <w:rPr>
          <w:rFonts w:eastAsia="Times New Roman"/>
          <w:sz w:val="24"/>
          <w:szCs w:val="24"/>
          <w:lang w:eastAsia="en-AU"/>
        </w:rPr>
        <w:t>o</w:t>
      </w:r>
      <w:r w:rsidR="004B6338" w:rsidRPr="00A002F8">
        <w:rPr>
          <w:rFonts w:eastAsia="Times New Roman"/>
          <w:sz w:val="24"/>
          <w:szCs w:val="24"/>
          <w:lang w:eastAsia="en-AU"/>
        </w:rPr>
        <w:t xml:space="preserve">mits “referred to in Article 1(1)(b) of the EU Beef and Buffalo Regulation” and substitutes “described under order number 09.4001 in Annex VIII to the EU Tariff Quota Regulation”. This </w:t>
      </w:r>
      <w:r w:rsidR="00C64939">
        <w:rPr>
          <w:rFonts w:eastAsia="Times New Roman"/>
          <w:sz w:val="24"/>
          <w:szCs w:val="24"/>
          <w:lang w:eastAsia="en-AU"/>
        </w:rPr>
        <w:t xml:space="preserve">updates the instrument to refer to the parts of the </w:t>
      </w:r>
      <w:r w:rsidR="004B6338" w:rsidRPr="00A002F8">
        <w:rPr>
          <w:rFonts w:eastAsia="Times New Roman"/>
          <w:sz w:val="24"/>
          <w:szCs w:val="24"/>
          <w:lang w:eastAsia="en-AU"/>
        </w:rPr>
        <w:t>regulation in force</w:t>
      </w:r>
      <w:r w:rsidR="00A002F8">
        <w:rPr>
          <w:rFonts w:eastAsia="Times New Roman"/>
          <w:sz w:val="24"/>
          <w:szCs w:val="24"/>
          <w:lang w:eastAsia="en-AU"/>
        </w:rPr>
        <w:t xml:space="preserve"> that describe buffalo meat for the purposes of tariff rate quota</w:t>
      </w:r>
      <w:r w:rsidR="00966217">
        <w:rPr>
          <w:rFonts w:eastAsia="Times New Roman"/>
          <w:sz w:val="24"/>
          <w:szCs w:val="24"/>
          <w:lang w:eastAsia="en-AU"/>
        </w:rPr>
        <w:t xml:space="preserve"> to the E</w:t>
      </w:r>
      <w:r w:rsidR="000056F3">
        <w:rPr>
          <w:rFonts w:eastAsia="Times New Roman"/>
          <w:sz w:val="24"/>
          <w:szCs w:val="24"/>
          <w:lang w:eastAsia="en-AU"/>
        </w:rPr>
        <w:t xml:space="preserve">uropean </w:t>
      </w:r>
      <w:r w:rsidR="00966217">
        <w:rPr>
          <w:rFonts w:eastAsia="Times New Roman"/>
          <w:sz w:val="24"/>
          <w:szCs w:val="24"/>
          <w:lang w:eastAsia="en-AU"/>
        </w:rPr>
        <w:t>U</w:t>
      </w:r>
      <w:r w:rsidR="000056F3">
        <w:rPr>
          <w:rFonts w:eastAsia="Times New Roman"/>
          <w:sz w:val="24"/>
          <w:szCs w:val="24"/>
          <w:lang w:eastAsia="en-AU"/>
        </w:rPr>
        <w:t>nion</w:t>
      </w:r>
      <w:r w:rsidR="00966217">
        <w:rPr>
          <w:rFonts w:eastAsia="Times New Roman"/>
          <w:sz w:val="24"/>
          <w:szCs w:val="24"/>
          <w:lang w:eastAsia="en-AU"/>
        </w:rPr>
        <w:t>.</w:t>
      </w:r>
    </w:p>
    <w:p w14:paraId="38BD17F5" w14:textId="494CD763" w:rsidR="00406C4A" w:rsidRDefault="00406C4A" w:rsidP="00EA4FD9">
      <w:pPr>
        <w:spacing w:line="240" w:lineRule="auto"/>
        <w:rPr>
          <w:rFonts w:eastAsia="Times New Roman"/>
          <w:sz w:val="24"/>
          <w:szCs w:val="24"/>
          <w:lang w:eastAsia="en-AU"/>
        </w:rPr>
      </w:pPr>
    </w:p>
    <w:p w14:paraId="23EFD273" w14:textId="40345FA1" w:rsidR="00406C4A" w:rsidRDefault="00406C4A" w:rsidP="00EA4FD9">
      <w:pPr>
        <w:spacing w:line="240" w:lineRule="auto"/>
        <w:rPr>
          <w:rFonts w:eastAsia="Times New Roman"/>
          <w:sz w:val="24"/>
          <w:szCs w:val="24"/>
          <w:lang w:eastAsia="en-AU"/>
        </w:rPr>
      </w:pPr>
      <w:r>
        <w:rPr>
          <w:rFonts w:eastAsia="Times New Roman"/>
          <w:sz w:val="24"/>
          <w:szCs w:val="24"/>
          <w:lang w:eastAsia="en-AU"/>
        </w:rPr>
        <w:t xml:space="preserve">This is a consequential amendment to items 1 and 2 above which repeal the definition of </w:t>
      </w:r>
      <w:r w:rsidRPr="00CE4BBF">
        <w:rPr>
          <w:rFonts w:eastAsia="Times New Roman"/>
          <w:i/>
          <w:iCs/>
          <w:sz w:val="24"/>
          <w:szCs w:val="24"/>
          <w:lang w:eastAsia="en-AU"/>
        </w:rPr>
        <w:t>EU Beef and Buffalo Regulation</w:t>
      </w:r>
      <w:r>
        <w:rPr>
          <w:rFonts w:eastAsia="Times New Roman"/>
          <w:sz w:val="24"/>
          <w:szCs w:val="24"/>
          <w:lang w:eastAsia="en-AU"/>
        </w:rPr>
        <w:t xml:space="preserve"> and insert the definition of </w:t>
      </w:r>
      <w:r w:rsidRPr="00CE4BBF">
        <w:rPr>
          <w:rFonts w:eastAsia="Times New Roman"/>
          <w:i/>
          <w:iCs/>
          <w:sz w:val="24"/>
          <w:szCs w:val="24"/>
          <w:lang w:eastAsia="en-AU"/>
        </w:rPr>
        <w:t>EU Tariff Quota Regulation.</w:t>
      </w:r>
    </w:p>
    <w:p w14:paraId="2E979C63" w14:textId="77777777" w:rsidR="004B6338" w:rsidRDefault="004B6338" w:rsidP="00EA4FD9">
      <w:pPr>
        <w:spacing w:line="240" w:lineRule="auto"/>
        <w:rPr>
          <w:rFonts w:eastAsia="Times New Roman"/>
          <w:sz w:val="24"/>
          <w:szCs w:val="24"/>
          <w:lang w:eastAsia="en-AU"/>
        </w:rPr>
      </w:pPr>
    </w:p>
    <w:p w14:paraId="44733A87" w14:textId="3753FEF3" w:rsidR="004B6338" w:rsidRPr="004B6338" w:rsidRDefault="004B6338" w:rsidP="00EA4FD9">
      <w:pPr>
        <w:spacing w:line="240" w:lineRule="auto"/>
        <w:rPr>
          <w:rFonts w:eastAsia="Times New Roman"/>
          <w:b/>
          <w:bCs/>
          <w:sz w:val="24"/>
          <w:szCs w:val="24"/>
          <w:lang w:eastAsia="en-AU"/>
        </w:rPr>
      </w:pPr>
      <w:r w:rsidRPr="004B6338">
        <w:rPr>
          <w:rFonts w:eastAsia="Times New Roman"/>
          <w:b/>
          <w:bCs/>
          <w:sz w:val="24"/>
          <w:szCs w:val="24"/>
          <w:lang w:eastAsia="en-AU"/>
        </w:rPr>
        <w:t>Item 6 – Section 56</w:t>
      </w:r>
    </w:p>
    <w:p w14:paraId="53118EB8" w14:textId="705DE23B" w:rsidR="004B6338" w:rsidRDefault="004B6338" w:rsidP="00EA4FD9">
      <w:pPr>
        <w:spacing w:line="240" w:lineRule="auto"/>
        <w:rPr>
          <w:rFonts w:eastAsia="Times New Roman"/>
          <w:sz w:val="24"/>
          <w:szCs w:val="24"/>
          <w:lang w:eastAsia="en-AU"/>
        </w:rPr>
      </w:pPr>
    </w:p>
    <w:p w14:paraId="07D84461" w14:textId="1443F0AC" w:rsidR="00B15ECE" w:rsidRDefault="00B15ECE" w:rsidP="00A002F8">
      <w:pPr>
        <w:spacing w:line="240" w:lineRule="auto"/>
        <w:rPr>
          <w:rFonts w:eastAsia="Times New Roman"/>
          <w:sz w:val="24"/>
          <w:szCs w:val="24"/>
          <w:lang w:eastAsia="en-AU"/>
        </w:rPr>
      </w:pPr>
      <w:r>
        <w:rPr>
          <w:rFonts w:eastAsia="Times New Roman"/>
          <w:sz w:val="24"/>
          <w:szCs w:val="24"/>
          <w:lang w:eastAsia="en-AU"/>
        </w:rPr>
        <w:t xml:space="preserve">Section 56 of the 2019 Order provides the annual access amount for EU buffalo meat for export to the European Union in relation to a quota year is the weight of EU buffalo meat that may, under Article 1(1)(b) of the EU Beef and Buffalo Regulation, be exported from Australia to the European Union in the quota year at the ad valorem duty set out in Article 1(3) of that Regulation. </w:t>
      </w:r>
    </w:p>
    <w:p w14:paraId="0C895E95" w14:textId="77777777" w:rsidR="00B15ECE" w:rsidRDefault="00B15ECE" w:rsidP="00A002F8">
      <w:pPr>
        <w:spacing w:line="240" w:lineRule="auto"/>
        <w:rPr>
          <w:rFonts w:eastAsia="Times New Roman"/>
          <w:sz w:val="24"/>
          <w:szCs w:val="24"/>
          <w:lang w:eastAsia="en-AU"/>
        </w:rPr>
      </w:pPr>
    </w:p>
    <w:p w14:paraId="11083695" w14:textId="544800DE" w:rsidR="00A002F8" w:rsidRDefault="004B6338" w:rsidP="00A002F8">
      <w:pPr>
        <w:spacing w:line="240" w:lineRule="auto"/>
        <w:rPr>
          <w:rFonts w:eastAsia="Times New Roman"/>
          <w:sz w:val="24"/>
          <w:szCs w:val="24"/>
          <w:lang w:eastAsia="en-AU"/>
        </w:rPr>
      </w:pPr>
      <w:r>
        <w:rPr>
          <w:rFonts w:eastAsia="Times New Roman"/>
          <w:sz w:val="24"/>
          <w:szCs w:val="24"/>
          <w:lang w:eastAsia="en-AU"/>
        </w:rPr>
        <w:t xml:space="preserve">Item 6 </w:t>
      </w:r>
      <w:r w:rsidR="00A002F8">
        <w:rPr>
          <w:rFonts w:eastAsia="Times New Roman"/>
          <w:sz w:val="24"/>
          <w:szCs w:val="24"/>
          <w:lang w:eastAsia="en-AU"/>
        </w:rPr>
        <w:t>o</w:t>
      </w:r>
      <w:r w:rsidR="00A002F8" w:rsidRPr="00A002F8">
        <w:rPr>
          <w:rFonts w:eastAsia="Times New Roman"/>
          <w:sz w:val="24"/>
          <w:szCs w:val="24"/>
          <w:lang w:eastAsia="en-AU"/>
        </w:rPr>
        <w:t>mit</w:t>
      </w:r>
      <w:r w:rsidR="00A002F8">
        <w:rPr>
          <w:rFonts w:eastAsia="Times New Roman"/>
          <w:sz w:val="24"/>
          <w:szCs w:val="24"/>
          <w:lang w:eastAsia="en-AU"/>
        </w:rPr>
        <w:t>s</w:t>
      </w:r>
      <w:r w:rsidR="00A002F8" w:rsidRPr="00A002F8">
        <w:rPr>
          <w:rFonts w:eastAsia="Times New Roman"/>
          <w:sz w:val="24"/>
          <w:szCs w:val="24"/>
          <w:lang w:eastAsia="en-AU"/>
        </w:rPr>
        <w:t xml:space="preserve"> “Article 1(1)(b) of the EU Beef and Buffalo Regulation”</w:t>
      </w:r>
      <w:r w:rsidR="00F81B78">
        <w:rPr>
          <w:rFonts w:eastAsia="Times New Roman"/>
          <w:sz w:val="24"/>
          <w:szCs w:val="24"/>
          <w:lang w:eastAsia="en-AU"/>
        </w:rPr>
        <w:t xml:space="preserve"> from section 56 of the 2019 Order</w:t>
      </w:r>
      <w:r w:rsidR="00A002F8">
        <w:rPr>
          <w:rFonts w:eastAsia="Times New Roman"/>
          <w:sz w:val="24"/>
          <w:szCs w:val="24"/>
          <w:lang w:eastAsia="en-AU"/>
        </w:rPr>
        <w:t xml:space="preserve"> and </w:t>
      </w:r>
      <w:r w:rsidR="00A002F8" w:rsidRPr="00A002F8">
        <w:rPr>
          <w:rFonts w:eastAsia="Times New Roman"/>
          <w:sz w:val="24"/>
          <w:szCs w:val="24"/>
          <w:lang w:eastAsia="en-AU"/>
        </w:rPr>
        <w:t>substitute</w:t>
      </w:r>
      <w:r w:rsidR="00A002F8">
        <w:rPr>
          <w:rFonts w:eastAsia="Times New Roman"/>
          <w:sz w:val="24"/>
          <w:szCs w:val="24"/>
          <w:lang w:eastAsia="en-AU"/>
        </w:rPr>
        <w:t>s</w:t>
      </w:r>
      <w:r w:rsidR="00A002F8" w:rsidRPr="00A002F8">
        <w:rPr>
          <w:rFonts w:eastAsia="Times New Roman"/>
          <w:sz w:val="24"/>
          <w:szCs w:val="24"/>
          <w:lang w:eastAsia="en-AU"/>
        </w:rPr>
        <w:t xml:space="preserve"> “order number 09.4001 in Annex VIII to the EU Tariff Quota Regulation”.</w:t>
      </w:r>
      <w:r w:rsidR="00A002F8">
        <w:rPr>
          <w:rFonts w:eastAsia="Times New Roman"/>
          <w:sz w:val="24"/>
          <w:szCs w:val="24"/>
          <w:lang w:eastAsia="en-AU"/>
        </w:rPr>
        <w:t xml:space="preserve"> This </w:t>
      </w:r>
      <w:r w:rsidR="00C64939">
        <w:rPr>
          <w:rFonts w:eastAsia="Times New Roman"/>
          <w:sz w:val="24"/>
          <w:szCs w:val="24"/>
          <w:lang w:eastAsia="en-AU"/>
        </w:rPr>
        <w:t xml:space="preserve">updates the instrument to </w:t>
      </w:r>
      <w:r w:rsidR="00A002F8">
        <w:rPr>
          <w:rFonts w:eastAsia="Times New Roman"/>
          <w:sz w:val="24"/>
          <w:szCs w:val="24"/>
          <w:lang w:eastAsia="en-AU"/>
        </w:rPr>
        <w:t>refer to the parts of the regulation in force that determine tariff rates quota access volume</w:t>
      </w:r>
      <w:r w:rsidR="00C64939">
        <w:rPr>
          <w:rFonts w:eastAsia="Times New Roman"/>
          <w:sz w:val="24"/>
          <w:szCs w:val="24"/>
          <w:lang w:eastAsia="en-AU"/>
        </w:rPr>
        <w:t>s</w:t>
      </w:r>
      <w:r w:rsidR="00A002F8">
        <w:rPr>
          <w:rFonts w:eastAsia="Times New Roman"/>
          <w:sz w:val="24"/>
          <w:szCs w:val="24"/>
          <w:lang w:eastAsia="en-AU"/>
        </w:rPr>
        <w:t xml:space="preserve"> for buffalo meat</w:t>
      </w:r>
      <w:r w:rsidR="00B81892">
        <w:rPr>
          <w:rFonts w:eastAsia="Times New Roman"/>
          <w:sz w:val="24"/>
          <w:szCs w:val="24"/>
          <w:lang w:eastAsia="en-AU"/>
        </w:rPr>
        <w:t xml:space="preserve"> to the E</w:t>
      </w:r>
      <w:r w:rsidR="000056F3">
        <w:rPr>
          <w:rFonts w:eastAsia="Times New Roman"/>
          <w:sz w:val="24"/>
          <w:szCs w:val="24"/>
          <w:lang w:eastAsia="en-AU"/>
        </w:rPr>
        <w:t xml:space="preserve">uropean </w:t>
      </w:r>
      <w:r w:rsidR="00B81892">
        <w:rPr>
          <w:rFonts w:eastAsia="Times New Roman"/>
          <w:sz w:val="24"/>
          <w:szCs w:val="24"/>
          <w:lang w:eastAsia="en-AU"/>
        </w:rPr>
        <w:t>U</w:t>
      </w:r>
      <w:r w:rsidR="000056F3">
        <w:rPr>
          <w:rFonts w:eastAsia="Times New Roman"/>
          <w:sz w:val="24"/>
          <w:szCs w:val="24"/>
          <w:lang w:eastAsia="en-AU"/>
        </w:rPr>
        <w:t>nion</w:t>
      </w:r>
      <w:r w:rsidR="00A002F8">
        <w:rPr>
          <w:rFonts w:eastAsia="Times New Roman"/>
          <w:sz w:val="24"/>
          <w:szCs w:val="24"/>
          <w:lang w:eastAsia="en-AU"/>
        </w:rPr>
        <w:t>.</w:t>
      </w:r>
    </w:p>
    <w:p w14:paraId="539FC663" w14:textId="338AA06D" w:rsidR="00B15ECE" w:rsidRDefault="00B15ECE" w:rsidP="00A002F8">
      <w:pPr>
        <w:spacing w:line="240" w:lineRule="auto"/>
        <w:rPr>
          <w:rFonts w:eastAsia="Times New Roman"/>
          <w:sz w:val="24"/>
          <w:szCs w:val="24"/>
          <w:lang w:eastAsia="en-AU"/>
        </w:rPr>
      </w:pPr>
    </w:p>
    <w:p w14:paraId="683954FB" w14:textId="6441D936" w:rsidR="00B15ECE" w:rsidRPr="00A002F8" w:rsidRDefault="00B15ECE" w:rsidP="00A002F8">
      <w:pPr>
        <w:spacing w:line="240" w:lineRule="auto"/>
        <w:rPr>
          <w:rFonts w:eastAsia="Times New Roman"/>
          <w:sz w:val="24"/>
          <w:szCs w:val="24"/>
          <w:lang w:eastAsia="en-AU"/>
        </w:rPr>
      </w:pPr>
      <w:r>
        <w:rPr>
          <w:rFonts w:eastAsia="Times New Roman"/>
          <w:sz w:val="24"/>
          <w:szCs w:val="24"/>
          <w:lang w:eastAsia="en-AU"/>
        </w:rPr>
        <w:t xml:space="preserve">This is a consequential amendment to items 1 and 2 above which repeal the definition of </w:t>
      </w:r>
      <w:r w:rsidRPr="00CE4BBF">
        <w:rPr>
          <w:rFonts w:eastAsia="Times New Roman"/>
          <w:i/>
          <w:iCs/>
          <w:sz w:val="24"/>
          <w:szCs w:val="24"/>
          <w:lang w:eastAsia="en-AU"/>
        </w:rPr>
        <w:t>EU Beef and Buffalo Regulation</w:t>
      </w:r>
      <w:r>
        <w:rPr>
          <w:rFonts w:eastAsia="Times New Roman"/>
          <w:sz w:val="24"/>
          <w:szCs w:val="24"/>
          <w:lang w:eastAsia="en-AU"/>
        </w:rPr>
        <w:t xml:space="preserve"> and insert the definition of </w:t>
      </w:r>
      <w:r w:rsidRPr="00CE4BBF">
        <w:rPr>
          <w:rFonts w:eastAsia="Times New Roman"/>
          <w:i/>
          <w:iCs/>
          <w:sz w:val="24"/>
          <w:szCs w:val="24"/>
          <w:lang w:eastAsia="en-AU"/>
        </w:rPr>
        <w:t>EU Tariff Quota Regulation</w:t>
      </w:r>
      <w:r>
        <w:rPr>
          <w:rFonts w:eastAsia="Times New Roman"/>
          <w:sz w:val="24"/>
          <w:szCs w:val="24"/>
          <w:lang w:eastAsia="en-AU"/>
        </w:rPr>
        <w:t xml:space="preserve"> in section 56 of the 2019 Order. </w:t>
      </w:r>
    </w:p>
    <w:p w14:paraId="5CBCF4EE" w14:textId="0B7180BC" w:rsidR="004B6338" w:rsidRDefault="004B6338" w:rsidP="00EA4FD9">
      <w:pPr>
        <w:spacing w:line="240" w:lineRule="auto"/>
        <w:rPr>
          <w:rFonts w:eastAsia="Times New Roman"/>
          <w:sz w:val="24"/>
          <w:szCs w:val="24"/>
          <w:lang w:eastAsia="en-AU"/>
        </w:rPr>
      </w:pPr>
    </w:p>
    <w:p w14:paraId="1C647188" w14:textId="34532E9A" w:rsidR="00A002F8" w:rsidRDefault="00E94C22" w:rsidP="00EA4FD9">
      <w:pPr>
        <w:spacing w:line="240" w:lineRule="auto"/>
        <w:rPr>
          <w:rFonts w:eastAsia="Times New Roman"/>
          <w:b/>
          <w:bCs/>
          <w:sz w:val="24"/>
          <w:szCs w:val="24"/>
          <w:lang w:eastAsia="en-AU"/>
        </w:rPr>
      </w:pPr>
      <w:r>
        <w:rPr>
          <w:rFonts w:eastAsia="Times New Roman"/>
          <w:b/>
          <w:bCs/>
          <w:sz w:val="24"/>
          <w:szCs w:val="24"/>
          <w:lang w:eastAsia="en-AU"/>
        </w:rPr>
        <w:t xml:space="preserve">Item 7 – Section 56 </w:t>
      </w:r>
    </w:p>
    <w:p w14:paraId="2F3884F9" w14:textId="77777777" w:rsidR="00E94C22" w:rsidRDefault="00E94C22" w:rsidP="00E94C22">
      <w:pPr>
        <w:spacing w:line="240" w:lineRule="auto"/>
        <w:rPr>
          <w:rFonts w:eastAsia="Times New Roman"/>
          <w:sz w:val="24"/>
          <w:szCs w:val="24"/>
          <w:lang w:eastAsia="en-AU"/>
        </w:rPr>
      </w:pPr>
    </w:p>
    <w:p w14:paraId="17B59555" w14:textId="7ECA446D" w:rsidR="00E94C22" w:rsidRDefault="00E94C22" w:rsidP="00E94C22">
      <w:pPr>
        <w:spacing w:line="240" w:lineRule="auto"/>
        <w:rPr>
          <w:rFonts w:eastAsia="Times New Roman"/>
          <w:sz w:val="24"/>
          <w:szCs w:val="24"/>
          <w:lang w:eastAsia="en-AU"/>
        </w:rPr>
      </w:pPr>
      <w:r>
        <w:rPr>
          <w:rFonts w:eastAsia="Times New Roman"/>
          <w:sz w:val="24"/>
          <w:szCs w:val="24"/>
          <w:lang w:eastAsia="en-AU"/>
        </w:rPr>
        <w:t>Item 7 o</w:t>
      </w:r>
      <w:r w:rsidRPr="00E94C22">
        <w:rPr>
          <w:rFonts w:eastAsia="Times New Roman"/>
          <w:sz w:val="24"/>
          <w:szCs w:val="24"/>
          <w:lang w:eastAsia="en-AU"/>
        </w:rPr>
        <w:t>mit</w:t>
      </w:r>
      <w:r>
        <w:rPr>
          <w:rFonts w:eastAsia="Times New Roman"/>
          <w:sz w:val="24"/>
          <w:szCs w:val="24"/>
          <w:lang w:eastAsia="en-AU"/>
        </w:rPr>
        <w:t>s</w:t>
      </w:r>
      <w:r w:rsidRPr="00E94C22">
        <w:rPr>
          <w:rFonts w:eastAsia="Times New Roman"/>
          <w:sz w:val="24"/>
          <w:szCs w:val="24"/>
          <w:lang w:eastAsia="en-AU"/>
        </w:rPr>
        <w:t xml:space="preserve"> “Article 1(3) of that Regulation”</w:t>
      </w:r>
      <w:r w:rsidR="00F81B78">
        <w:rPr>
          <w:rFonts w:eastAsia="Times New Roman"/>
          <w:sz w:val="24"/>
          <w:szCs w:val="24"/>
          <w:lang w:eastAsia="en-AU"/>
        </w:rPr>
        <w:t xml:space="preserve"> from section 56 of the 2019 Order</w:t>
      </w:r>
      <w:r>
        <w:rPr>
          <w:rFonts w:eastAsia="Times New Roman"/>
          <w:sz w:val="24"/>
          <w:szCs w:val="24"/>
          <w:lang w:eastAsia="en-AU"/>
        </w:rPr>
        <w:t xml:space="preserve"> and substitutes </w:t>
      </w:r>
      <w:r w:rsidRPr="00E94C22">
        <w:rPr>
          <w:rFonts w:eastAsia="Times New Roman"/>
          <w:sz w:val="24"/>
          <w:szCs w:val="24"/>
          <w:lang w:eastAsia="en-AU"/>
        </w:rPr>
        <w:t>“that order number”.</w:t>
      </w:r>
      <w:r w:rsidR="00966217">
        <w:rPr>
          <w:rFonts w:eastAsia="Times New Roman"/>
          <w:sz w:val="24"/>
          <w:szCs w:val="24"/>
          <w:lang w:eastAsia="en-AU"/>
        </w:rPr>
        <w:t xml:space="preserve"> </w:t>
      </w:r>
      <w:r w:rsidR="00F81B78">
        <w:rPr>
          <w:rFonts w:eastAsia="Times New Roman"/>
          <w:sz w:val="24"/>
          <w:szCs w:val="24"/>
          <w:lang w:eastAsia="en-AU"/>
        </w:rPr>
        <w:t xml:space="preserve"> This is a consequential amendment to items 1 and 2 above which repeal the definition of </w:t>
      </w:r>
      <w:r w:rsidR="00F81B78" w:rsidRPr="00CE4BBF">
        <w:rPr>
          <w:rFonts w:eastAsia="Times New Roman"/>
          <w:i/>
          <w:iCs/>
          <w:sz w:val="24"/>
          <w:szCs w:val="24"/>
          <w:lang w:eastAsia="en-AU"/>
        </w:rPr>
        <w:t>EU Beef and Buffalo Regulation</w:t>
      </w:r>
      <w:r w:rsidR="00F81B78">
        <w:rPr>
          <w:rFonts w:eastAsia="Times New Roman"/>
          <w:sz w:val="24"/>
          <w:szCs w:val="24"/>
          <w:lang w:eastAsia="en-AU"/>
        </w:rPr>
        <w:t xml:space="preserve"> and insert the definition of </w:t>
      </w:r>
      <w:r w:rsidR="00F81B78" w:rsidRPr="00CE4BBF">
        <w:rPr>
          <w:rFonts w:eastAsia="Times New Roman"/>
          <w:i/>
          <w:iCs/>
          <w:sz w:val="24"/>
          <w:szCs w:val="24"/>
          <w:lang w:eastAsia="en-AU"/>
        </w:rPr>
        <w:t xml:space="preserve">EU Tariff Quota Regulation </w:t>
      </w:r>
      <w:r w:rsidR="00F81B78">
        <w:rPr>
          <w:rFonts w:eastAsia="Times New Roman"/>
          <w:sz w:val="24"/>
          <w:szCs w:val="24"/>
          <w:lang w:eastAsia="en-AU"/>
        </w:rPr>
        <w:t xml:space="preserve">in section 56 of the 2019 Order. </w:t>
      </w:r>
    </w:p>
    <w:p w14:paraId="798D6857" w14:textId="40E8DA0D" w:rsidR="00966217" w:rsidRDefault="00966217" w:rsidP="00E94C22">
      <w:pPr>
        <w:spacing w:line="240" w:lineRule="auto"/>
        <w:rPr>
          <w:rFonts w:eastAsia="Times New Roman"/>
          <w:sz w:val="24"/>
          <w:szCs w:val="24"/>
          <w:lang w:eastAsia="en-AU"/>
        </w:rPr>
      </w:pPr>
    </w:p>
    <w:p w14:paraId="4001F5B8" w14:textId="29805F49" w:rsidR="00966217" w:rsidRPr="00B81892" w:rsidRDefault="00966217" w:rsidP="00E94C22">
      <w:pPr>
        <w:spacing w:line="240" w:lineRule="auto"/>
        <w:rPr>
          <w:rFonts w:eastAsia="Times New Roman"/>
          <w:b/>
          <w:bCs/>
          <w:sz w:val="24"/>
          <w:szCs w:val="24"/>
          <w:lang w:eastAsia="en-AU"/>
        </w:rPr>
      </w:pPr>
      <w:r>
        <w:rPr>
          <w:rFonts w:eastAsia="Times New Roman"/>
          <w:b/>
          <w:bCs/>
          <w:sz w:val="24"/>
          <w:szCs w:val="24"/>
          <w:lang w:eastAsia="en-AU"/>
        </w:rPr>
        <w:t>Item 8 – Section 60</w:t>
      </w:r>
      <w:r w:rsidR="00B81892">
        <w:rPr>
          <w:rFonts w:eastAsia="Times New Roman"/>
          <w:b/>
          <w:bCs/>
          <w:sz w:val="24"/>
          <w:szCs w:val="24"/>
          <w:lang w:eastAsia="en-AU"/>
        </w:rPr>
        <w:t xml:space="preserve"> (</w:t>
      </w:r>
      <w:r>
        <w:rPr>
          <w:rFonts w:eastAsia="Times New Roman"/>
          <w:b/>
          <w:bCs/>
          <w:sz w:val="24"/>
          <w:szCs w:val="24"/>
          <w:lang w:eastAsia="en-AU"/>
        </w:rPr>
        <w:t xml:space="preserve">definition of </w:t>
      </w:r>
      <w:r w:rsidRPr="00966217">
        <w:rPr>
          <w:rFonts w:eastAsia="Times New Roman"/>
          <w:b/>
          <w:bCs/>
          <w:i/>
          <w:iCs/>
          <w:sz w:val="24"/>
          <w:szCs w:val="24"/>
          <w:lang w:eastAsia="en-AU"/>
        </w:rPr>
        <w:t>EU high quality beef</w:t>
      </w:r>
      <w:r w:rsidR="00B81892">
        <w:rPr>
          <w:rFonts w:eastAsia="Times New Roman"/>
          <w:b/>
          <w:bCs/>
          <w:sz w:val="24"/>
          <w:szCs w:val="24"/>
          <w:lang w:eastAsia="en-AU"/>
        </w:rPr>
        <w:t>)</w:t>
      </w:r>
    </w:p>
    <w:p w14:paraId="77E2D897" w14:textId="549C1BAE" w:rsidR="00966217" w:rsidRPr="007474D1" w:rsidRDefault="00966217" w:rsidP="00E94C22">
      <w:pPr>
        <w:spacing w:line="240" w:lineRule="auto"/>
        <w:rPr>
          <w:rFonts w:eastAsia="Times New Roman"/>
          <w:sz w:val="24"/>
          <w:szCs w:val="24"/>
          <w:lang w:eastAsia="en-AU"/>
        </w:rPr>
      </w:pPr>
    </w:p>
    <w:p w14:paraId="63137E64" w14:textId="695626E1" w:rsidR="00966217" w:rsidRDefault="00966217" w:rsidP="00966217">
      <w:pPr>
        <w:spacing w:line="240" w:lineRule="auto"/>
        <w:rPr>
          <w:rFonts w:eastAsia="Times New Roman"/>
          <w:sz w:val="24"/>
          <w:szCs w:val="24"/>
          <w:lang w:eastAsia="en-AU"/>
        </w:rPr>
      </w:pPr>
      <w:r>
        <w:rPr>
          <w:rFonts w:eastAsia="Times New Roman"/>
          <w:sz w:val="24"/>
          <w:szCs w:val="24"/>
          <w:lang w:eastAsia="en-AU"/>
        </w:rPr>
        <w:t>Item 8 o</w:t>
      </w:r>
      <w:r w:rsidRPr="00966217">
        <w:rPr>
          <w:rFonts w:eastAsia="Times New Roman"/>
          <w:sz w:val="24"/>
          <w:szCs w:val="24"/>
          <w:lang w:eastAsia="en-AU"/>
        </w:rPr>
        <w:t>mit</w:t>
      </w:r>
      <w:r>
        <w:rPr>
          <w:rFonts w:eastAsia="Times New Roman"/>
          <w:sz w:val="24"/>
          <w:szCs w:val="24"/>
          <w:lang w:eastAsia="en-AU"/>
        </w:rPr>
        <w:t>s</w:t>
      </w:r>
      <w:r w:rsidRPr="00966217">
        <w:rPr>
          <w:rFonts w:eastAsia="Times New Roman"/>
          <w:sz w:val="24"/>
          <w:szCs w:val="24"/>
          <w:lang w:eastAsia="en-AU"/>
        </w:rPr>
        <w:t xml:space="preserve"> “referred to in Article 2(b) of the EU Beef and Buffalo Regulation”</w:t>
      </w:r>
      <w:r w:rsidR="00F81B78">
        <w:rPr>
          <w:rFonts w:eastAsia="Times New Roman"/>
          <w:sz w:val="24"/>
          <w:szCs w:val="24"/>
          <w:lang w:eastAsia="en-AU"/>
        </w:rPr>
        <w:t xml:space="preserve"> from section 60 of the 2019 Order</w:t>
      </w:r>
      <w:r>
        <w:rPr>
          <w:rFonts w:eastAsia="Times New Roman"/>
          <w:sz w:val="24"/>
          <w:szCs w:val="24"/>
          <w:lang w:eastAsia="en-AU"/>
        </w:rPr>
        <w:t xml:space="preserve"> and substitutes </w:t>
      </w:r>
      <w:r w:rsidRPr="00966217">
        <w:rPr>
          <w:rFonts w:eastAsia="Times New Roman"/>
          <w:sz w:val="24"/>
          <w:szCs w:val="24"/>
          <w:lang w:eastAsia="en-AU"/>
        </w:rPr>
        <w:t>“described under order number 09.4451 in Annex VIII to the EU Tariff Quota Regulation”.</w:t>
      </w:r>
      <w:r w:rsidRPr="00A002F8">
        <w:rPr>
          <w:rFonts w:eastAsia="Times New Roman"/>
          <w:sz w:val="24"/>
          <w:szCs w:val="24"/>
          <w:lang w:eastAsia="en-AU"/>
        </w:rPr>
        <w:t xml:space="preserve"> </w:t>
      </w:r>
      <w:r w:rsidR="00F81B78">
        <w:rPr>
          <w:rFonts w:eastAsia="Times New Roman"/>
          <w:sz w:val="24"/>
          <w:szCs w:val="24"/>
          <w:lang w:eastAsia="en-AU"/>
        </w:rPr>
        <w:t xml:space="preserve">This is a consequential amendment to items 1 and 2 above which repeal the definition of </w:t>
      </w:r>
      <w:r w:rsidR="00F81B78" w:rsidRPr="00331786">
        <w:rPr>
          <w:rFonts w:eastAsia="Times New Roman"/>
          <w:i/>
          <w:iCs/>
          <w:sz w:val="24"/>
          <w:szCs w:val="24"/>
          <w:lang w:eastAsia="en-AU"/>
        </w:rPr>
        <w:t>EU Beef and Buffalo Regulation</w:t>
      </w:r>
      <w:r w:rsidR="00F81B78">
        <w:rPr>
          <w:rFonts w:eastAsia="Times New Roman"/>
          <w:sz w:val="24"/>
          <w:szCs w:val="24"/>
          <w:lang w:eastAsia="en-AU"/>
        </w:rPr>
        <w:t xml:space="preserve"> and insert the definition of </w:t>
      </w:r>
      <w:r w:rsidR="00F81B78" w:rsidRPr="00331786">
        <w:rPr>
          <w:rFonts w:eastAsia="Times New Roman"/>
          <w:i/>
          <w:iCs/>
          <w:sz w:val="24"/>
          <w:szCs w:val="24"/>
          <w:lang w:eastAsia="en-AU"/>
        </w:rPr>
        <w:t xml:space="preserve">EU Tariff Quota Regulation </w:t>
      </w:r>
      <w:r w:rsidR="00F81B78">
        <w:rPr>
          <w:rFonts w:eastAsia="Times New Roman"/>
          <w:sz w:val="24"/>
          <w:szCs w:val="24"/>
          <w:lang w:eastAsia="en-AU"/>
        </w:rPr>
        <w:t>in section 56 of the 2019 Order.</w:t>
      </w:r>
    </w:p>
    <w:p w14:paraId="0DB7E687" w14:textId="73F57801" w:rsidR="00966217" w:rsidRDefault="00966217" w:rsidP="00E94C22">
      <w:pPr>
        <w:spacing w:line="240" w:lineRule="auto"/>
        <w:rPr>
          <w:rFonts w:eastAsia="Times New Roman"/>
          <w:sz w:val="24"/>
          <w:szCs w:val="24"/>
          <w:lang w:eastAsia="en-AU"/>
        </w:rPr>
      </w:pPr>
    </w:p>
    <w:p w14:paraId="2B09ABE9" w14:textId="0CE6552F" w:rsidR="00966217" w:rsidRDefault="00966217" w:rsidP="00E94C22">
      <w:pPr>
        <w:spacing w:line="240" w:lineRule="auto"/>
        <w:rPr>
          <w:rFonts w:eastAsia="Times New Roman"/>
          <w:b/>
          <w:bCs/>
          <w:sz w:val="24"/>
          <w:szCs w:val="24"/>
          <w:lang w:eastAsia="en-AU"/>
        </w:rPr>
      </w:pPr>
      <w:r>
        <w:rPr>
          <w:rFonts w:eastAsia="Times New Roman"/>
          <w:b/>
          <w:bCs/>
          <w:sz w:val="24"/>
          <w:szCs w:val="24"/>
          <w:lang w:eastAsia="en-AU"/>
        </w:rPr>
        <w:t>Item 9</w:t>
      </w:r>
      <w:r w:rsidR="00C64939">
        <w:rPr>
          <w:rFonts w:eastAsia="Times New Roman"/>
          <w:b/>
          <w:bCs/>
          <w:sz w:val="24"/>
          <w:szCs w:val="24"/>
          <w:lang w:eastAsia="en-AU"/>
        </w:rPr>
        <w:t xml:space="preserve"> </w:t>
      </w:r>
      <w:r>
        <w:rPr>
          <w:rFonts w:eastAsia="Times New Roman"/>
          <w:b/>
          <w:bCs/>
          <w:sz w:val="24"/>
          <w:szCs w:val="24"/>
          <w:lang w:eastAsia="en-AU"/>
        </w:rPr>
        <w:t>– Section 62</w:t>
      </w:r>
    </w:p>
    <w:p w14:paraId="4479AB7E" w14:textId="0AB4E34F" w:rsidR="00966217" w:rsidRDefault="00966217" w:rsidP="00E94C22">
      <w:pPr>
        <w:spacing w:line="240" w:lineRule="auto"/>
        <w:rPr>
          <w:rFonts w:eastAsia="Times New Roman"/>
          <w:sz w:val="24"/>
          <w:szCs w:val="24"/>
          <w:lang w:eastAsia="en-AU"/>
        </w:rPr>
      </w:pPr>
    </w:p>
    <w:p w14:paraId="5880FBB4" w14:textId="38AD98C3" w:rsidR="00966217" w:rsidRPr="002D73EE" w:rsidRDefault="00966217" w:rsidP="00E94C22">
      <w:pPr>
        <w:spacing w:line="240" w:lineRule="auto"/>
        <w:rPr>
          <w:rFonts w:eastAsia="Times New Roman"/>
          <w:sz w:val="24"/>
          <w:szCs w:val="24"/>
          <w:lang w:eastAsia="en-AU"/>
        </w:rPr>
      </w:pPr>
      <w:r w:rsidRPr="002D73EE">
        <w:rPr>
          <w:rFonts w:eastAsia="Times New Roman"/>
          <w:sz w:val="24"/>
          <w:szCs w:val="24"/>
          <w:lang w:eastAsia="en-AU"/>
        </w:rPr>
        <w:t>Item 9 repeals section 62</w:t>
      </w:r>
      <w:r w:rsidR="00F81B78">
        <w:rPr>
          <w:rFonts w:eastAsia="Times New Roman"/>
          <w:sz w:val="24"/>
          <w:szCs w:val="24"/>
          <w:lang w:eastAsia="en-AU"/>
        </w:rPr>
        <w:t xml:space="preserve"> from the 2019 Order</w:t>
      </w:r>
      <w:r w:rsidRPr="002D73EE">
        <w:rPr>
          <w:rFonts w:eastAsia="Times New Roman"/>
          <w:sz w:val="24"/>
          <w:szCs w:val="24"/>
          <w:lang w:eastAsia="en-AU"/>
        </w:rPr>
        <w:t xml:space="preserve"> and substitutes a new section that </w:t>
      </w:r>
      <w:r w:rsidR="000D5818" w:rsidRPr="002D73EE">
        <w:rPr>
          <w:rFonts w:eastAsia="Times New Roman"/>
          <w:sz w:val="24"/>
          <w:szCs w:val="24"/>
          <w:lang w:eastAsia="en-AU"/>
        </w:rPr>
        <w:t xml:space="preserve">makes provisions for issuing tariff rate quota certificates in the years commencing 1 July 2021, </w:t>
      </w:r>
      <w:r w:rsidR="00B041CC">
        <w:rPr>
          <w:rFonts w:eastAsia="Times New Roman"/>
          <w:sz w:val="24"/>
          <w:szCs w:val="24"/>
          <w:lang w:eastAsia="en-AU"/>
        </w:rPr>
        <w:br/>
      </w:r>
      <w:r w:rsidR="000D5818" w:rsidRPr="002D73EE">
        <w:rPr>
          <w:rFonts w:eastAsia="Times New Roman"/>
          <w:sz w:val="24"/>
          <w:szCs w:val="24"/>
          <w:lang w:eastAsia="en-AU"/>
        </w:rPr>
        <w:t>1 July 2022, 1 July 2023, and 1</w:t>
      </w:r>
      <w:r w:rsidR="00B81892">
        <w:rPr>
          <w:rFonts w:eastAsia="Times New Roman"/>
          <w:sz w:val="24"/>
          <w:szCs w:val="24"/>
          <w:lang w:eastAsia="en-AU"/>
        </w:rPr>
        <w:t> </w:t>
      </w:r>
      <w:r w:rsidR="000D5818" w:rsidRPr="002D73EE">
        <w:rPr>
          <w:rFonts w:eastAsia="Times New Roman"/>
          <w:sz w:val="24"/>
          <w:szCs w:val="24"/>
          <w:lang w:eastAsia="en-AU"/>
        </w:rPr>
        <w:t xml:space="preserve">July 2024. The section also </w:t>
      </w:r>
      <w:r w:rsidR="00F81B78">
        <w:rPr>
          <w:rFonts w:eastAsia="Times New Roman"/>
          <w:sz w:val="24"/>
          <w:szCs w:val="24"/>
          <w:lang w:eastAsia="en-AU"/>
        </w:rPr>
        <w:t>provides</w:t>
      </w:r>
      <w:r w:rsidR="00C01891" w:rsidRPr="002D73EE">
        <w:rPr>
          <w:rFonts w:eastAsia="Times New Roman"/>
          <w:sz w:val="24"/>
          <w:szCs w:val="24"/>
          <w:lang w:eastAsia="en-AU"/>
        </w:rPr>
        <w:t xml:space="preserve"> that allocation penalties will not apply for the quota year beginning on 1 July 2021</w:t>
      </w:r>
      <w:r w:rsidR="005B706C">
        <w:rPr>
          <w:rFonts w:eastAsia="Times New Roman"/>
          <w:sz w:val="24"/>
          <w:szCs w:val="24"/>
          <w:lang w:eastAsia="en-AU"/>
        </w:rPr>
        <w:t>.</w:t>
      </w:r>
      <w:r w:rsidR="00C01891" w:rsidRPr="002D73EE">
        <w:rPr>
          <w:rFonts w:eastAsia="Times New Roman"/>
          <w:sz w:val="24"/>
          <w:szCs w:val="24"/>
          <w:lang w:eastAsia="en-AU"/>
        </w:rPr>
        <w:t xml:space="preserve"> </w:t>
      </w:r>
      <w:r w:rsidR="005B706C">
        <w:rPr>
          <w:rFonts w:eastAsia="Times New Roman"/>
          <w:sz w:val="24"/>
          <w:szCs w:val="24"/>
          <w:lang w:eastAsia="en-AU"/>
        </w:rPr>
        <w:t>This</w:t>
      </w:r>
      <w:r w:rsidR="006A057D">
        <w:rPr>
          <w:rFonts w:eastAsia="Times New Roman"/>
          <w:sz w:val="24"/>
          <w:szCs w:val="24"/>
          <w:lang w:eastAsia="en-AU"/>
        </w:rPr>
        <w:t xml:space="preserve"> provision</w:t>
      </w:r>
      <w:r w:rsidR="005B706C">
        <w:rPr>
          <w:rFonts w:eastAsia="Times New Roman"/>
          <w:sz w:val="24"/>
          <w:szCs w:val="24"/>
          <w:lang w:eastAsia="en-AU"/>
        </w:rPr>
        <w:t xml:space="preserve"> assists exporters to respond </w:t>
      </w:r>
      <w:r w:rsidR="00C01891" w:rsidRPr="002D73EE">
        <w:rPr>
          <w:rFonts w:eastAsia="Times New Roman"/>
          <w:sz w:val="24"/>
          <w:szCs w:val="24"/>
          <w:lang w:eastAsia="en-AU"/>
        </w:rPr>
        <w:t>to the market disruption resulting from Brexit.</w:t>
      </w:r>
    </w:p>
    <w:p w14:paraId="63F6B20D" w14:textId="3F79BACC" w:rsidR="000D5818" w:rsidRPr="002D73EE" w:rsidRDefault="000D5818" w:rsidP="00E94C22">
      <w:pPr>
        <w:spacing w:line="240" w:lineRule="auto"/>
        <w:rPr>
          <w:rFonts w:eastAsia="Times New Roman"/>
          <w:sz w:val="24"/>
          <w:szCs w:val="24"/>
          <w:lang w:eastAsia="en-AU"/>
        </w:rPr>
      </w:pPr>
    </w:p>
    <w:p w14:paraId="568A76AE" w14:textId="6A87246D" w:rsidR="000D5818" w:rsidRPr="003A464C" w:rsidRDefault="00781080" w:rsidP="00E63E9D">
      <w:pPr>
        <w:spacing w:line="240" w:lineRule="auto"/>
        <w:rPr>
          <w:sz w:val="24"/>
          <w:szCs w:val="24"/>
        </w:rPr>
      </w:pPr>
      <w:r>
        <w:rPr>
          <w:rFonts w:eastAsia="Times New Roman"/>
          <w:sz w:val="24"/>
          <w:szCs w:val="24"/>
          <w:lang w:eastAsia="en-AU"/>
        </w:rPr>
        <w:t>New subsection 62(1) provides that</w:t>
      </w:r>
      <w:r w:rsidR="00B041CC">
        <w:rPr>
          <w:rFonts w:eastAsia="Times New Roman"/>
          <w:sz w:val="24"/>
          <w:szCs w:val="24"/>
          <w:lang w:eastAsia="en-AU"/>
        </w:rPr>
        <w:t xml:space="preserve"> </w:t>
      </w:r>
      <w:r>
        <w:rPr>
          <w:sz w:val="24"/>
          <w:szCs w:val="24"/>
        </w:rPr>
        <w:t>s</w:t>
      </w:r>
      <w:r w:rsidR="000D5818" w:rsidRPr="003A464C">
        <w:rPr>
          <w:sz w:val="24"/>
          <w:szCs w:val="24"/>
        </w:rPr>
        <w:t>ubject to subsections (2) to (5), the allocation method applies for the purposes of issuing a tariff rate quota certificate in relation to a consignment of EU high quality beef for export to the European Union in a quota year beginning on or after 1 July 2020.</w:t>
      </w:r>
    </w:p>
    <w:p w14:paraId="339E67E1" w14:textId="5F03ED97" w:rsidR="00C01891" w:rsidRPr="002D73EE" w:rsidRDefault="00C01891" w:rsidP="00C01891">
      <w:pPr>
        <w:spacing w:line="240" w:lineRule="auto"/>
        <w:rPr>
          <w:sz w:val="24"/>
          <w:szCs w:val="24"/>
        </w:rPr>
      </w:pPr>
    </w:p>
    <w:p w14:paraId="34BEA54E" w14:textId="67D19B25" w:rsidR="00C01891" w:rsidRPr="002D73EE" w:rsidRDefault="00781080" w:rsidP="00C01891">
      <w:pPr>
        <w:spacing w:line="240" w:lineRule="auto"/>
        <w:rPr>
          <w:sz w:val="24"/>
          <w:szCs w:val="24"/>
        </w:rPr>
      </w:pPr>
      <w:r>
        <w:rPr>
          <w:sz w:val="24"/>
          <w:szCs w:val="24"/>
        </w:rPr>
        <w:t xml:space="preserve">The note to that provision states that </w:t>
      </w:r>
      <w:r w:rsidR="00C01891" w:rsidRPr="002D73EE">
        <w:rPr>
          <w:sz w:val="24"/>
          <w:szCs w:val="24"/>
        </w:rPr>
        <w:t xml:space="preserve">the allocation </w:t>
      </w:r>
      <w:r>
        <w:rPr>
          <w:sz w:val="24"/>
          <w:szCs w:val="24"/>
        </w:rPr>
        <w:t>method is set out</w:t>
      </w:r>
      <w:r w:rsidR="00C01891" w:rsidRPr="002D73EE">
        <w:rPr>
          <w:sz w:val="24"/>
          <w:szCs w:val="24"/>
        </w:rPr>
        <w:t xml:space="preserve"> in Part 3 of Chapter 2 of the Order.</w:t>
      </w:r>
      <w:r w:rsidR="007B0514" w:rsidRPr="002D73EE">
        <w:rPr>
          <w:sz w:val="24"/>
          <w:szCs w:val="24"/>
        </w:rPr>
        <w:t xml:space="preserve"> By specifying</w:t>
      </w:r>
      <w:r w:rsidR="002F088D">
        <w:rPr>
          <w:sz w:val="24"/>
          <w:szCs w:val="24"/>
        </w:rPr>
        <w:t xml:space="preserve"> that</w:t>
      </w:r>
      <w:r w:rsidR="007B0514" w:rsidRPr="002D73EE">
        <w:rPr>
          <w:sz w:val="24"/>
          <w:szCs w:val="24"/>
        </w:rPr>
        <w:t xml:space="preserve"> the allocation method will apply for EU high quality beef TRQ, eligible exporters will be provided an allocation of TRQ volume at the start of the year. </w:t>
      </w:r>
      <w:r>
        <w:rPr>
          <w:sz w:val="24"/>
          <w:szCs w:val="24"/>
        </w:rPr>
        <w:t xml:space="preserve">This will provide certainty for exporters for a product for which </w:t>
      </w:r>
      <w:r w:rsidR="007B0514" w:rsidRPr="002D73EE">
        <w:rPr>
          <w:sz w:val="24"/>
          <w:szCs w:val="24"/>
        </w:rPr>
        <w:t>TRQ volumes are, or may be, heavily utilised.</w:t>
      </w:r>
    </w:p>
    <w:p w14:paraId="17D42E3F" w14:textId="77777777" w:rsidR="00C01891" w:rsidRPr="002D73EE" w:rsidRDefault="00C01891" w:rsidP="00C01891">
      <w:pPr>
        <w:spacing w:line="240" w:lineRule="auto"/>
        <w:rPr>
          <w:sz w:val="24"/>
          <w:szCs w:val="24"/>
        </w:rPr>
      </w:pPr>
    </w:p>
    <w:p w14:paraId="5A9A8157" w14:textId="6F39D41F" w:rsidR="007B0514" w:rsidRPr="002D73EE" w:rsidRDefault="00781080" w:rsidP="007B0514">
      <w:pPr>
        <w:spacing w:line="240" w:lineRule="auto"/>
        <w:rPr>
          <w:sz w:val="24"/>
          <w:szCs w:val="24"/>
        </w:rPr>
      </w:pPr>
      <w:r>
        <w:rPr>
          <w:sz w:val="24"/>
          <w:szCs w:val="24"/>
        </w:rPr>
        <w:t>New subsections 62(2), 62(3) and 62(4) provide</w:t>
      </w:r>
      <w:r w:rsidR="00C01891" w:rsidRPr="002D73EE">
        <w:rPr>
          <w:sz w:val="24"/>
          <w:szCs w:val="24"/>
        </w:rPr>
        <w:t xml:space="preserve"> that</w:t>
      </w:r>
      <w:r w:rsidR="007B0514" w:rsidRPr="002D73EE">
        <w:rPr>
          <w:sz w:val="24"/>
          <w:szCs w:val="24"/>
        </w:rPr>
        <w:t xml:space="preserve"> with r</w:t>
      </w:r>
      <w:r w:rsidR="00B81892">
        <w:rPr>
          <w:sz w:val="24"/>
          <w:szCs w:val="24"/>
        </w:rPr>
        <w:t>espect</w:t>
      </w:r>
      <w:r w:rsidR="007B0514" w:rsidRPr="002D73EE">
        <w:rPr>
          <w:sz w:val="24"/>
          <w:szCs w:val="24"/>
        </w:rPr>
        <w:t xml:space="preserve"> to maximum transfer percentages:</w:t>
      </w:r>
    </w:p>
    <w:p w14:paraId="65FE0774" w14:textId="33BB29BB" w:rsidR="000D5818" w:rsidRPr="00E63E9D" w:rsidRDefault="007B0514" w:rsidP="00E63E9D">
      <w:pPr>
        <w:pStyle w:val="ListParagraph"/>
        <w:numPr>
          <w:ilvl w:val="0"/>
          <w:numId w:val="33"/>
        </w:numPr>
        <w:spacing w:line="240" w:lineRule="auto"/>
        <w:rPr>
          <w:sz w:val="24"/>
          <w:szCs w:val="24"/>
        </w:rPr>
      </w:pPr>
      <w:r w:rsidRPr="00E63E9D">
        <w:rPr>
          <w:sz w:val="24"/>
          <w:szCs w:val="24"/>
        </w:rPr>
        <w:t>F</w:t>
      </w:r>
      <w:r w:rsidR="000D5818" w:rsidRPr="00E63E9D">
        <w:rPr>
          <w:sz w:val="24"/>
          <w:szCs w:val="24"/>
        </w:rPr>
        <w:t>or the quota years beginning on 1 July 2021, 1 July 2022 and 1 July 2023, subsections 29(2) and 44(2) do not apply</w:t>
      </w:r>
    </w:p>
    <w:p w14:paraId="5D70D2D1" w14:textId="2BCAA7CA" w:rsidR="000D5818" w:rsidRPr="00E63E9D" w:rsidRDefault="000D5818" w:rsidP="00E63E9D">
      <w:pPr>
        <w:pStyle w:val="ListParagraph"/>
        <w:numPr>
          <w:ilvl w:val="0"/>
          <w:numId w:val="33"/>
        </w:numPr>
        <w:spacing w:line="240" w:lineRule="auto"/>
        <w:rPr>
          <w:sz w:val="24"/>
          <w:szCs w:val="24"/>
        </w:rPr>
      </w:pPr>
      <w:r w:rsidRPr="00E63E9D">
        <w:rPr>
          <w:sz w:val="24"/>
          <w:szCs w:val="24"/>
        </w:rPr>
        <w:t>For the quota year beginning on 1 July 2024, subsections 29(2) and 44(2) apply as if the reference to any of the 3 previous quota years were a reference to the quota year beginning on 1 July 2023</w:t>
      </w:r>
    </w:p>
    <w:p w14:paraId="4C54886C" w14:textId="1893C62E" w:rsidR="000D5818" w:rsidRPr="00E63E9D" w:rsidRDefault="000D5818" w:rsidP="00E63E9D">
      <w:pPr>
        <w:pStyle w:val="ListParagraph"/>
        <w:numPr>
          <w:ilvl w:val="0"/>
          <w:numId w:val="33"/>
        </w:numPr>
        <w:spacing w:line="240" w:lineRule="auto"/>
        <w:rPr>
          <w:sz w:val="24"/>
          <w:szCs w:val="24"/>
        </w:rPr>
      </w:pPr>
      <w:r w:rsidRPr="00E63E9D">
        <w:rPr>
          <w:sz w:val="24"/>
          <w:szCs w:val="24"/>
        </w:rPr>
        <w:t>For the quota year beginning on 1 July 2025, subsections 29(2) and 44(2) apply as if the reference to any of the 3 previous quota years were a reference to the quota years beginning on 1 July 2023 and 1 July 2024</w:t>
      </w:r>
      <w:r w:rsidR="002C3A06">
        <w:rPr>
          <w:sz w:val="24"/>
          <w:szCs w:val="24"/>
        </w:rPr>
        <w:t>.</w:t>
      </w:r>
    </w:p>
    <w:p w14:paraId="417182E5" w14:textId="77777777" w:rsidR="00F509CD" w:rsidRDefault="00F509CD" w:rsidP="00F509CD">
      <w:pPr>
        <w:spacing w:line="240" w:lineRule="auto"/>
        <w:rPr>
          <w:sz w:val="24"/>
          <w:szCs w:val="24"/>
        </w:rPr>
      </w:pPr>
    </w:p>
    <w:p w14:paraId="45BAB067" w14:textId="0A251495" w:rsidR="00864552" w:rsidRDefault="00864552" w:rsidP="00F509CD">
      <w:pPr>
        <w:spacing w:line="240" w:lineRule="auto"/>
        <w:rPr>
          <w:sz w:val="24"/>
          <w:szCs w:val="24"/>
        </w:rPr>
      </w:pPr>
      <w:r>
        <w:rPr>
          <w:sz w:val="24"/>
          <w:szCs w:val="24"/>
        </w:rPr>
        <w:t xml:space="preserve">Subsection 29(1) of the 2019 Order provides that subject to this section, an eligible person for a quota type may apply to the Secretary for an allocation of an amount of tariff rate quota entitlement for that quota type and a quota year. </w:t>
      </w:r>
    </w:p>
    <w:p w14:paraId="080E294D" w14:textId="77777777" w:rsidR="00864552" w:rsidRDefault="00864552" w:rsidP="00F509CD">
      <w:pPr>
        <w:spacing w:line="240" w:lineRule="auto"/>
        <w:rPr>
          <w:sz w:val="24"/>
          <w:szCs w:val="24"/>
        </w:rPr>
      </w:pPr>
    </w:p>
    <w:p w14:paraId="3AB76C86" w14:textId="260E2780" w:rsidR="00F509CD" w:rsidRDefault="00F509CD" w:rsidP="00F509CD">
      <w:pPr>
        <w:spacing w:line="240" w:lineRule="auto"/>
        <w:rPr>
          <w:sz w:val="24"/>
          <w:szCs w:val="24"/>
        </w:rPr>
      </w:pPr>
      <w:r>
        <w:rPr>
          <w:sz w:val="24"/>
          <w:szCs w:val="24"/>
        </w:rPr>
        <w:lastRenderedPageBreak/>
        <w:t>Subsection 29(</w:t>
      </w:r>
      <w:r w:rsidR="00864552">
        <w:rPr>
          <w:sz w:val="24"/>
          <w:szCs w:val="24"/>
        </w:rPr>
        <w:t>2</w:t>
      </w:r>
      <w:r>
        <w:rPr>
          <w:sz w:val="24"/>
          <w:szCs w:val="24"/>
        </w:rPr>
        <w:t>) of the 2019 Order provides that a person is not eligible to apply for an allocation for a quota type and a quota year if, in relation to any of the three previous quota years:</w:t>
      </w:r>
    </w:p>
    <w:p w14:paraId="29CB28A6" w14:textId="78D71287" w:rsidR="00F509CD" w:rsidRDefault="00F509CD" w:rsidP="00F509CD">
      <w:pPr>
        <w:pStyle w:val="ListParagraph"/>
        <w:numPr>
          <w:ilvl w:val="0"/>
          <w:numId w:val="29"/>
        </w:numPr>
        <w:spacing w:line="240" w:lineRule="auto"/>
        <w:rPr>
          <w:sz w:val="24"/>
          <w:szCs w:val="24"/>
        </w:rPr>
      </w:pPr>
      <w:r>
        <w:rPr>
          <w:sz w:val="24"/>
          <w:szCs w:val="24"/>
        </w:rPr>
        <w:t>The person transferred one or more amounts of tariff rate quota entitlement for the quota type and the quota year</w:t>
      </w:r>
      <w:r w:rsidR="002C3A06">
        <w:rPr>
          <w:sz w:val="24"/>
          <w:szCs w:val="24"/>
        </w:rPr>
        <w:t>;</w:t>
      </w:r>
      <w:r>
        <w:rPr>
          <w:sz w:val="24"/>
          <w:szCs w:val="24"/>
        </w:rPr>
        <w:t xml:space="preserve"> and</w:t>
      </w:r>
    </w:p>
    <w:p w14:paraId="71E32538" w14:textId="054B37D7" w:rsidR="00F509CD" w:rsidRDefault="00F509CD" w:rsidP="00F509CD">
      <w:pPr>
        <w:pStyle w:val="ListParagraph"/>
        <w:numPr>
          <w:ilvl w:val="0"/>
          <w:numId w:val="29"/>
        </w:numPr>
        <w:spacing w:line="240" w:lineRule="auto"/>
        <w:rPr>
          <w:sz w:val="24"/>
          <w:szCs w:val="24"/>
        </w:rPr>
      </w:pPr>
      <w:r>
        <w:rPr>
          <w:sz w:val="24"/>
          <w:szCs w:val="24"/>
        </w:rPr>
        <w:t xml:space="preserve">The total amounts that the person transferred was more than the amount using the formula set out in that subsection. </w:t>
      </w:r>
    </w:p>
    <w:p w14:paraId="3217C909" w14:textId="77777777" w:rsidR="00F509CD" w:rsidRDefault="00F509CD" w:rsidP="00F509CD">
      <w:pPr>
        <w:spacing w:line="240" w:lineRule="auto"/>
        <w:rPr>
          <w:sz w:val="24"/>
          <w:szCs w:val="24"/>
        </w:rPr>
      </w:pPr>
    </w:p>
    <w:p w14:paraId="55882321" w14:textId="77777777" w:rsidR="00F509CD" w:rsidRDefault="00F509CD" w:rsidP="00F509CD">
      <w:pPr>
        <w:spacing w:line="240" w:lineRule="auto"/>
        <w:rPr>
          <w:sz w:val="24"/>
          <w:szCs w:val="24"/>
        </w:rPr>
      </w:pPr>
      <w:r>
        <w:rPr>
          <w:sz w:val="24"/>
          <w:szCs w:val="24"/>
        </w:rPr>
        <w:t>Subsection 44(1) of the 2019 Order provides that subject to subsection (2), a person may apply to the Secretary under this section for an allocation of an amount of tariff rate quota entitlement for a quota type and a quota year if:</w:t>
      </w:r>
    </w:p>
    <w:p w14:paraId="62B8800E" w14:textId="77777777" w:rsidR="00F509CD" w:rsidRDefault="00F509CD" w:rsidP="00F509CD">
      <w:pPr>
        <w:pStyle w:val="ListParagraph"/>
        <w:numPr>
          <w:ilvl w:val="0"/>
          <w:numId w:val="30"/>
        </w:numPr>
        <w:spacing w:line="240" w:lineRule="auto"/>
        <w:rPr>
          <w:sz w:val="24"/>
          <w:szCs w:val="24"/>
        </w:rPr>
      </w:pPr>
      <w:r>
        <w:rPr>
          <w:sz w:val="24"/>
          <w:szCs w:val="24"/>
        </w:rPr>
        <w:t>The person is an eligible person for the quota type</w:t>
      </w:r>
    </w:p>
    <w:p w14:paraId="5B157579" w14:textId="7D0EC840" w:rsidR="00F509CD" w:rsidRDefault="00F509CD" w:rsidP="00F509CD">
      <w:pPr>
        <w:pStyle w:val="ListParagraph"/>
        <w:numPr>
          <w:ilvl w:val="0"/>
          <w:numId w:val="30"/>
        </w:numPr>
        <w:spacing w:line="240" w:lineRule="auto"/>
        <w:rPr>
          <w:sz w:val="24"/>
          <w:szCs w:val="24"/>
        </w:rPr>
      </w:pPr>
      <w:r>
        <w:rPr>
          <w:sz w:val="24"/>
          <w:szCs w:val="24"/>
        </w:rPr>
        <w:t>The person is not a new entrant for the quota type and the quota year</w:t>
      </w:r>
      <w:r w:rsidR="002C3A06">
        <w:rPr>
          <w:sz w:val="24"/>
          <w:szCs w:val="24"/>
        </w:rPr>
        <w:t>;</w:t>
      </w:r>
      <w:r>
        <w:rPr>
          <w:sz w:val="24"/>
          <w:szCs w:val="24"/>
        </w:rPr>
        <w:t xml:space="preserve"> and</w:t>
      </w:r>
    </w:p>
    <w:p w14:paraId="61487B5F" w14:textId="77777777" w:rsidR="00F509CD" w:rsidRDefault="00F509CD" w:rsidP="00F509CD">
      <w:pPr>
        <w:pStyle w:val="ListParagraph"/>
        <w:numPr>
          <w:ilvl w:val="0"/>
          <w:numId w:val="30"/>
        </w:numPr>
        <w:spacing w:line="240" w:lineRule="auto"/>
        <w:rPr>
          <w:sz w:val="24"/>
          <w:szCs w:val="24"/>
        </w:rPr>
      </w:pPr>
      <w:r>
        <w:rPr>
          <w:sz w:val="24"/>
          <w:szCs w:val="24"/>
        </w:rPr>
        <w:t xml:space="preserve">The person does not, at the time of the application, have a TRQ entitlement for the quota type and quota year. </w:t>
      </w:r>
    </w:p>
    <w:p w14:paraId="34B1D23D" w14:textId="77777777" w:rsidR="00F509CD" w:rsidRDefault="00F509CD" w:rsidP="00F509CD">
      <w:pPr>
        <w:spacing w:line="240" w:lineRule="auto"/>
        <w:rPr>
          <w:sz w:val="24"/>
          <w:szCs w:val="24"/>
        </w:rPr>
      </w:pPr>
    </w:p>
    <w:p w14:paraId="24DB4920" w14:textId="77777777" w:rsidR="00F509CD" w:rsidRDefault="00F509CD" w:rsidP="00F509CD">
      <w:pPr>
        <w:spacing w:line="240" w:lineRule="auto"/>
        <w:rPr>
          <w:sz w:val="24"/>
          <w:szCs w:val="24"/>
        </w:rPr>
      </w:pPr>
      <w:r>
        <w:rPr>
          <w:sz w:val="24"/>
          <w:szCs w:val="24"/>
        </w:rPr>
        <w:t>Subsection 44(2) of the 2019 Order provides that a person is not eligible to apply for an allocation for a quota type and quota year if, in relation to any of the 3 previous quota years:</w:t>
      </w:r>
    </w:p>
    <w:p w14:paraId="0B9117BC" w14:textId="1D622983" w:rsidR="00F509CD" w:rsidRDefault="00F509CD" w:rsidP="00F509CD">
      <w:pPr>
        <w:pStyle w:val="ListParagraph"/>
        <w:numPr>
          <w:ilvl w:val="0"/>
          <w:numId w:val="31"/>
        </w:numPr>
        <w:spacing w:line="240" w:lineRule="auto"/>
        <w:rPr>
          <w:sz w:val="24"/>
          <w:szCs w:val="24"/>
        </w:rPr>
      </w:pPr>
      <w:r>
        <w:rPr>
          <w:sz w:val="24"/>
          <w:szCs w:val="24"/>
        </w:rPr>
        <w:t>The person transferred one or more amounts of tariff rate quota entitlement for the quota type and quota year</w:t>
      </w:r>
      <w:r w:rsidR="002C3A06">
        <w:rPr>
          <w:sz w:val="24"/>
          <w:szCs w:val="24"/>
        </w:rPr>
        <w:t>;</w:t>
      </w:r>
      <w:r>
        <w:rPr>
          <w:sz w:val="24"/>
          <w:szCs w:val="24"/>
        </w:rPr>
        <w:t xml:space="preserve"> and </w:t>
      </w:r>
    </w:p>
    <w:p w14:paraId="5848493C" w14:textId="77777777" w:rsidR="00F509CD" w:rsidRPr="00331786" w:rsidRDefault="00F509CD" w:rsidP="00F509CD">
      <w:pPr>
        <w:pStyle w:val="ListParagraph"/>
        <w:numPr>
          <w:ilvl w:val="0"/>
          <w:numId w:val="31"/>
        </w:numPr>
        <w:spacing w:line="240" w:lineRule="auto"/>
        <w:rPr>
          <w:sz w:val="24"/>
          <w:szCs w:val="24"/>
        </w:rPr>
      </w:pPr>
      <w:r>
        <w:rPr>
          <w:sz w:val="24"/>
          <w:szCs w:val="24"/>
        </w:rPr>
        <w:t xml:space="preserve">The total of the amounts that the person transferred was more than the amount worked out using the formula in that subsection. </w:t>
      </w:r>
    </w:p>
    <w:p w14:paraId="663281C2" w14:textId="77777777" w:rsidR="00F509CD" w:rsidRDefault="00F509CD" w:rsidP="007B0514">
      <w:pPr>
        <w:spacing w:line="240" w:lineRule="auto"/>
        <w:rPr>
          <w:sz w:val="24"/>
          <w:szCs w:val="24"/>
        </w:rPr>
      </w:pPr>
    </w:p>
    <w:p w14:paraId="78D29380" w14:textId="3AC90EFD" w:rsidR="00F509CD" w:rsidRDefault="00F904DE" w:rsidP="007B0514">
      <w:pPr>
        <w:spacing w:line="240" w:lineRule="auto"/>
        <w:rPr>
          <w:sz w:val="24"/>
          <w:szCs w:val="24"/>
        </w:rPr>
      </w:pPr>
      <w:r>
        <w:rPr>
          <w:sz w:val="24"/>
          <w:szCs w:val="24"/>
        </w:rPr>
        <w:t>The formulae in subsections 29(2) and 44(2) are the maximum transfer percentage multiplied by the sum of all the amounts of tariff rate quota entitlement for the quota type and the quota year that the person has been allocated (</w:t>
      </w:r>
      <w:r w:rsidRPr="00E63E9D">
        <w:rPr>
          <w:i/>
          <w:iCs/>
          <w:sz w:val="24"/>
          <w:szCs w:val="24"/>
        </w:rPr>
        <w:t>allocations</w:t>
      </w:r>
      <w:r>
        <w:rPr>
          <w:sz w:val="24"/>
          <w:szCs w:val="24"/>
        </w:rPr>
        <w:t>) and the sum of all amounts of tariff rate quota entitlement for the quota type and quota year that have been transferred to the person (</w:t>
      </w:r>
      <w:r w:rsidRPr="00E63E9D">
        <w:rPr>
          <w:i/>
          <w:iCs/>
          <w:sz w:val="24"/>
          <w:szCs w:val="24"/>
        </w:rPr>
        <w:t>transfers in</w:t>
      </w:r>
      <w:r>
        <w:rPr>
          <w:sz w:val="24"/>
          <w:szCs w:val="24"/>
        </w:rPr>
        <w:t xml:space="preserve">). </w:t>
      </w:r>
    </w:p>
    <w:p w14:paraId="59A39675" w14:textId="77777777" w:rsidR="00F904DE" w:rsidRDefault="00F904DE" w:rsidP="007B0514">
      <w:pPr>
        <w:spacing w:line="240" w:lineRule="auto"/>
        <w:rPr>
          <w:sz w:val="24"/>
          <w:szCs w:val="24"/>
        </w:rPr>
      </w:pPr>
    </w:p>
    <w:p w14:paraId="023314C7" w14:textId="676F658E" w:rsidR="00414298" w:rsidRDefault="00F509CD" w:rsidP="007B0514">
      <w:pPr>
        <w:spacing w:line="240" w:lineRule="auto"/>
        <w:rPr>
          <w:sz w:val="24"/>
          <w:szCs w:val="24"/>
        </w:rPr>
      </w:pPr>
      <w:r>
        <w:rPr>
          <w:sz w:val="24"/>
          <w:szCs w:val="24"/>
        </w:rPr>
        <w:t>Subsections 29(</w:t>
      </w:r>
      <w:r w:rsidR="002C3A06">
        <w:rPr>
          <w:sz w:val="24"/>
          <w:szCs w:val="24"/>
        </w:rPr>
        <w:t>2</w:t>
      </w:r>
      <w:r>
        <w:rPr>
          <w:sz w:val="24"/>
          <w:szCs w:val="24"/>
        </w:rPr>
        <w:t xml:space="preserve">) and 44(2) of the 2019 Order discourage </w:t>
      </w:r>
      <w:r w:rsidR="00084390" w:rsidRPr="00084390">
        <w:rPr>
          <w:sz w:val="24"/>
          <w:szCs w:val="24"/>
        </w:rPr>
        <w:t>exporters</w:t>
      </w:r>
      <w:r>
        <w:rPr>
          <w:sz w:val="24"/>
          <w:szCs w:val="24"/>
        </w:rPr>
        <w:t xml:space="preserve"> from</w:t>
      </w:r>
      <w:r w:rsidR="00084390" w:rsidRPr="00084390">
        <w:rPr>
          <w:sz w:val="24"/>
          <w:szCs w:val="24"/>
        </w:rPr>
        <w:t xml:space="preserve"> applying for </w:t>
      </w:r>
      <w:r>
        <w:rPr>
          <w:sz w:val="24"/>
          <w:szCs w:val="24"/>
        </w:rPr>
        <w:t>an allocation of a quota type in a quota year</w:t>
      </w:r>
      <w:r w:rsidR="00084390" w:rsidRPr="00084390">
        <w:rPr>
          <w:sz w:val="24"/>
          <w:szCs w:val="24"/>
        </w:rPr>
        <w:t xml:space="preserve"> for the primary purpose of transferring quota to other businesses. </w:t>
      </w:r>
    </w:p>
    <w:p w14:paraId="31C1A26D" w14:textId="77777777" w:rsidR="00156F30" w:rsidRDefault="00156F30" w:rsidP="007B0514">
      <w:pPr>
        <w:spacing w:line="240" w:lineRule="auto"/>
        <w:rPr>
          <w:sz w:val="24"/>
          <w:szCs w:val="24"/>
        </w:rPr>
      </w:pPr>
    </w:p>
    <w:p w14:paraId="62A625D3" w14:textId="004DC14D" w:rsidR="00864552" w:rsidRDefault="00864552" w:rsidP="007B0514">
      <w:pPr>
        <w:spacing w:line="240" w:lineRule="auto"/>
        <w:rPr>
          <w:sz w:val="24"/>
          <w:szCs w:val="24"/>
        </w:rPr>
      </w:pPr>
      <w:bookmarkStart w:id="8" w:name="_Hlk66352815"/>
      <w:bookmarkStart w:id="9" w:name="_Hlk66198981"/>
      <w:r>
        <w:rPr>
          <w:sz w:val="24"/>
          <w:szCs w:val="24"/>
        </w:rPr>
        <w:t xml:space="preserve">The effect of new subsection 62(2) is </w:t>
      </w:r>
      <w:r w:rsidR="00084390">
        <w:rPr>
          <w:sz w:val="24"/>
          <w:szCs w:val="24"/>
        </w:rPr>
        <w:t xml:space="preserve">that that </w:t>
      </w:r>
      <w:r>
        <w:rPr>
          <w:sz w:val="24"/>
          <w:szCs w:val="24"/>
        </w:rPr>
        <w:t xml:space="preserve">an </w:t>
      </w:r>
      <w:r w:rsidR="00084390">
        <w:rPr>
          <w:sz w:val="24"/>
          <w:szCs w:val="24"/>
        </w:rPr>
        <w:t>exporter will still be eligible to receive TRQ allocations even if they have exceeded the maximum transfer percentage</w:t>
      </w:r>
      <w:r>
        <w:rPr>
          <w:sz w:val="24"/>
          <w:szCs w:val="24"/>
        </w:rPr>
        <w:t xml:space="preserve"> for any of the quota years beginning on 1 July 2021, 1 July </w:t>
      </w:r>
      <w:proofErr w:type="gramStart"/>
      <w:r>
        <w:rPr>
          <w:sz w:val="24"/>
          <w:szCs w:val="24"/>
        </w:rPr>
        <w:t>2022</w:t>
      </w:r>
      <w:proofErr w:type="gramEnd"/>
      <w:r>
        <w:rPr>
          <w:sz w:val="24"/>
          <w:szCs w:val="24"/>
        </w:rPr>
        <w:t xml:space="preserve"> and 1 July 2023</w:t>
      </w:r>
      <w:r w:rsidR="00084390">
        <w:rPr>
          <w:sz w:val="24"/>
          <w:szCs w:val="24"/>
        </w:rPr>
        <w:t>.</w:t>
      </w:r>
    </w:p>
    <w:p w14:paraId="50DAAA68" w14:textId="77777777" w:rsidR="00864552" w:rsidRDefault="00864552" w:rsidP="007B0514">
      <w:pPr>
        <w:spacing w:line="240" w:lineRule="auto"/>
        <w:rPr>
          <w:sz w:val="24"/>
          <w:szCs w:val="24"/>
        </w:rPr>
      </w:pPr>
    </w:p>
    <w:p w14:paraId="132347A3" w14:textId="50139313" w:rsidR="00864552" w:rsidRDefault="00864552" w:rsidP="007B0514">
      <w:pPr>
        <w:spacing w:line="240" w:lineRule="auto"/>
        <w:rPr>
          <w:sz w:val="24"/>
          <w:szCs w:val="24"/>
        </w:rPr>
      </w:pPr>
      <w:r>
        <w:rPr>
          <w:sz w:val="24"/>
          <w:szCs w:val="24"/>
        </w:rPr>
        <w:t>The effect of new subsection 62(3) is that</w:t>
      </w:r>
      <w:r w:rsidR="00156F30">
        <w:rPr>
          <w:sz w:val="24"/>
          <w:szCs w:val="24"/>
        </w:rPr>
        <w:t xml:space="preserve"> for the quota year beginning on 1 July 2024,</w:t>
      </w:r>
      <w:r>
        <w:rPr>
          <w:sz w:val="24"/>
          <w:szCs w:val="24"/>
        </w:rPr>
        <w:t xml:space="preserve"> </w:t>
      </w:r>
      <w:r w:rsidR="00156F30">
        <w:rPr>
          <w:sz w:val="24"/>
          <w:szCs w:val="24"/>
        </w:rPr>
        <w:t xml:space="preserve">an exporter will </w:t>
      </w:r>
      <w:r w:rsidR="009F083F">
        <w:rPr>
          <w:sz w:val="24"/>
          <w:szCs w:val="24"/>
        </w:rPr>
        <w:t xml:space="preserve">not be able to apply for an allocation of a quota type and a quota year </w:t>
      </w:r>
      <w:r w:rsidR="00156F30">
        <w:rPr>
          <w:sz w:val="24"/>
          <w:szCs w:val="24"/>
        </w:rPr>
        <w:t>if they have exceeded the maximum transfer percentage</w:t>
      </w:r>
      <w:r w:rsidR="009F083F">
        <w:rPr>
          <w:sz w:val="24"/>
          <w:szCs w:val="24"/>
        </w:rPr>
        <w:t xml:space="preserve"> in the quota year beginning on 1 July 2023. </w:t>
      </w:r>
    </w:p>
    <w:p w14:paraId="08D1B0D3" w14:textId="77777777" w:rsidR="00864552" w:rsidRDefault="00864552" w:rsidP="007B0514">
      <w:pPr>
        <w:spacing w:line="240" w:lineRule="auto"/>
        <w:rPr>
          <w:sz w:val="24"/>
          <w:szCs w:val="24"/>
        </w:rPr>
      </w:pPr>
    </w:p>
    <w:p w14:paraId="649891D6" w14:textId="41FD49F7" w:rsidR="00781080" w:rsidRDefault="00864552" w:rsidP="007B0514">
      <w:pPr>
        <w:spacing w:line="240" w:lineRule="auto"/>
        <w:rPr>
          <w:sz w:val="24"/>
          <w:szCs w:val="24"/>
        </w:rPr>
      </w:pPr>
      <w:r>
        <w:rPr>
          <w:sz w:val="24"/>
          <w:szCs w:val="24"/>
        </w:rPr>
        <w:t>The effect of new subsection 62(4) is that</w:t>
      </w:r>
      <w:r w:rsidR="009F083F">
        <w:rPr>
          <w:sz w:val="24"/>
          <w:szCs w:val="24"/>
        </w:rPr>
        <w:t xml:space="preserve"> for the quota year beginning on 1 July 2025,</w:t>
      </w:r>
      <w:r w:rsidR="00156F30">
        <w:rPr>
          <w:sz w:val="24"/>
          <w:szCs w:val="24"/>
        </w:rPr>
        <w:t xml:space="preserve"> an exporter will </w:t>
      </w:r>
      <w:r w:rsidR="009F083F">
        <w:rPr>
          <w:sz w:val="24"/>
          <w:szCs w:val="24"/>
        </w:rPr>
        <w:t xml:space="preserve">not be able to apply for an allocation of a quota type and a quota year if they </w:t>
      </w:r>
      <w:r w:rsidR="00156F30">
        <w:rPr>
          <w:sz w:val="24"/>
          <w:szCs w:val="24"/>
        </w:rPr>
        <w:t xml:space="preserve">have exceeded the maximum transfer percentage </w:t>
      </w:r>
      <w:r w:rsidR="009F083F">
        <w:rPr>
          <w:sz w:val="24"/>
          <w:szCs w:val="24"/>
        </w:rPr>
        <w:t xml:space="preserve">in either of the quota years beginning on 1 July 2023 and 1 July 2024. </w:t>
      </w:r>
    </w:p>
    <w:bookmarkEnd w:id="8"/>
    <w:p w14:paraId="36374C5B" w14:textId="77777777" w:rsidR="00864552" w:rsidRDefault="00864552" w:rsidP="007B0514">
      <w:pPr>
        <w:spacing w:line="240" w:lineRule="auto"/>
        <w:rPr>
          <w:sz w:val="24"/>
          <w:szCs w:val="24"/>
        </w:rPr>
      </w:pPr>
    </w:p>
    <w:p w14:paraId="01C01949" w14:textId="060FAF5F" w:rsidR="00653A99" w:rsidRDefault="00781080" w:rsidP="007B0514">
      <w:pPr>
        <w:spacing w:line="240" w:lineRule="auto"/>
        <w:rPr>
          <w:sz w:val="24"/>
          <w:szCs w:val="24"/>
        </w:rPr>
      </w:pPr>
      <w:r>
        <w:rPr>
          <w:sz w:val="24"/>
          <w:szCs w:val="24"/>
        </w:rPr>
        <w:t>These new provisions</w:t>
      </w:r>
      <w:r w:rsidR="00084390">
        <w:rPr>
          <w:sz w:val="24"/>
          <w:szCs w:val="24"/>
        </w:rPr>
        <w:t xml:space="preserve"> </w:t>
      </w:r>
      <w:r>
        <w:rPr>
          <w:sz w:val="24"/>
          <w:szCs w:val="24"/>
        </w:rPr>
        <w:t xml:space="preserve">allow exporters </w:t>
      </w:r>
      <w:r w:rsidR="00084390">
        <w:rPr>
          <w:sz w:val="24"/>
          <w:szCs w:val="24"/>
        </w:rPr>
        <w:t>to</w:t>
      </w:r>
      <w:r>
        <w:rPr>
          <w:sz w:val="24"/>
          <w:szCs w:val="24"/>
        </w:rPr>
        <w:t xml:space="preserve"> respond to</w:t>
      </w:r>
      <w:r w:rsidR="00084390">
        <w:rPr>
          <w:sz w:val="24"/>
          <w:szCs w:val="24"/>
        </w:rPr>
        <w:t xml:space="preserve"> market changes resulting from Brexit</w:t>
      </w:r>
      <w:r w:rsidR="00653A99">
        <w:rPr>
          <w:sz w:val="24"/>
          <w:szCs w:val="24"/>
        </w:rPr>
        <w:t xml:space="preserve"> </w:t>
      </w:r>
      <w:r w:rsidR="002C3A06">
        <w:rPr>
          <w:sz w:val="24"/>
          <w:szCs w:val="24"/>
        </w:rPr>
        <w:t>by</w:t>
      </w:r>
      <w:r w:rsidR="000345C8">
        <w:rPr>
          <w:sz w:val="24"/>
          <w:szCs w:val="24"/>
        </w:rPr>
        <w:t xml:space="preserve"> </w:t>
      </w:r>
      <w:r w:rsidR="0034661C">
        <w:rPr>
          <w:sz w:val="24"/>
          <w:szCs w:val="24"/>
        </w:rPr>
        <w:t>enabl</w:t>
      </w:r>
      <w:r w:rsidR="002C3A06">
        <w:rPr>
          <w:sz w:val="24"/>
          <w:szCs w:val="24"/>
        </w:rPr>
        <w:t>ing</w:t>
      </w:r>
      <w:r w:rsidR="0034661C">
        <w:rPr>
          <w:sz w:val="24"/>
          <w:szCs w:val="24"/>
        </w:rPr>
        <w:t xml:space="preserve"> </w:t>
      </w:r>
      <w:r w:rsidR="000345C8">
        <w:rPr>
          <w:sz w:val="24"/>
          <w:szCs w:val="24"/>
        </w:rPr>
        <w:t xml:space="preserve">quota entitlements </w:t>
      </w:r>
      <w:r w:rsidR="0034661C">
        <w:rPr>
          <w:sz w:val="24"/>
          <w:szCs w:val="24"/>
        </w:rPr>
        <w:t xml:space="preserve">to be </w:t>
      </w:r>
      <w:r w:rsidR="000345C8">
        <w:rPr>
          <w:sz w:val="24"/>
          <w:szCs w:val="24"/>
        </w:rPr>
        <w:t xml:space="preserve">transferred to exporters that will utilise them and without penalty to the </w:t>
      </w:r>
      <w:r w:rsidR="00B45C29">
        <w:rPr>
          <w:sz w:val="24"/>
          <w:szCs w:val="24"/>
        </w:rPr>
        <w:t>transferring exporter</w:t>
      </w:r>
      <w:r w:rsidR="000345C8">
        <w:rPr>
          <w:sz w:val="24"/>
          <w:szCs w:val="24"/>
        </w:rPr>
        <w:t xml:space="preserve">. Over a three-year period, exporters will be able to </w:t>
      </w:r>
      <w:r w:rsidR="000345C8">
        <w:rPr>
          <w:sz w:val="24"/>
          <w:szCs w:val="24"/>
        </w:rPr>
        <w:lastRenderedPageBreak/>
        <w:t>develop a history of export to the E</w:t>
      </w:r>
      <w:r w:rsidR="002C3A06">
        <w:rPr>
          <w:sz w:val="24"/>
          <w:szCs w:val="24"/>
        </w:rPr>
        <w:t xml:space="preserve">uropean </w:t>
      </w:r>
      <w:r w:rsidR="000345C8">
        <w:rPr>
          <w:sz w:val="24"/>
          <w:szCs w:val="24"/>
        </w:rPr>
        <w:t>U</w:t>
      </w:r>
      <w:r w:rsidR="002C3A06">
        <w:rPr>
          <w:sz w:val="24"/>
          <w:szCs w:val="24"/>
        </w:rPr>
        <w:t>nion</w:t>
      </w:r>
      <w:r w:rsidR="000345C8">
        <w:rPr>
          <w:sz w:val="24"/>
          <w:szCs w:val="24"/>
        </w:rPr>
        <w:t xml:space="preserve"> which will then be used to determine future quota entitlements. </w:t>
      </w:r>
    </w:p>
    <w:p w14:paraId="4D976812" w14:textId="77777777" w:rsidR="00653A99" w:rsidRDefault="00653A99" w:rsidP="007B0514">
      <w:pPr>
        <w:spacing w:line="240" w:lineRule="auto"/>
        <w:rPr>
          <w:sz w:val="24"/>
          <w:szCs w:val="24"/>
        </w:rPr>
      </w:pPr>
      <w:bookmarkStart w:id="10" w:name="_Hlk66198990"/>
      <w:bookmarkEnd w:id="9"/>
    </w:p>
    <w:p w14:paraId="12CFB68B" w14:textId="6AE144AD" w:rsidR="000D5818" w:rsidRPr="00084390" w:rsidRDefault="00931083" w:rsidP="00E63E9D">
      <w:pPr>
        <w:spacing w:line="240" w:lineRule="auto"/>
        <w:rPr>
          <w:sz w:val="24"/>
          <w:szCs w:val="24"/>
        </w:rPr>
      </w:pPr>
      <w:r>
        <w:rPr>
          <w:sz w:val="24"/>
          <w:szCs w:val="24"/>
        </w:rPr>
        <w:t xml:space="preserve">New subsection 62(5) provides that for </w:t>
      </w:r>
      <w:r w:rsidR="000D5818" w:rsidRPr="00084390">
        <w:rPr>
          <w:sz w:val="24"/>
          <w:szCs w:val="24"/>
        </w:rPr>
        <w:t>the quota year beginning on 1 July 2021, no person has an allocation penalty.</w:t>
      </w:r>
    </w:p>
    <w:p w14:paraId="7B3F9546" w14:textId="1345DAE2" w:rsidR="000D5818" w:rsidRDefault="000D5818" w:rsidP="00E94C22">
      <w:pPr>
        <w:spacing w:line="240" w:lineRule="auto"/>
        <w:rPr>
          <w:rFonts w:eastAsia="Times New Roman"/>
          <w:sz w:val="24"/>
          <w:szCs w:val="24"/>
          <w:lang w:eastAsia="en-AU"/>
        </w:rPr>
      </w:pPr>
    </w:p>
    <w:p w14:paraId="79EAD662" w14:textId="1987D90F" w:rsidR="00084390" w:rsidRDefault="003A464C" w:rsidP="00E94C22">
      <w:pPr>
        <w:spacing w:line="240" w:lineRule="auto"/>
        <w:rPr>
          <w:rFonts w:eastAsia="Times New Roman"/>
          <w:sz w:val="24"/>
          <w:szCs w:val="24"/>
          <w:lang w:eastAsia="en-AU"/>
        </w:rPr>
      </w:pPr>
      <w:r>
        <w:rPr>
          <w:rFonts w:eastAsia="Times New Roman"/>
          <w:sz w:val="24"/>
          <w:szCs w:val="24"/>
          <w:lang w:eastAsia="en-AU"/>
        </w:rPr>
        <w:t>Allocation penalties normally apply to exporters who do not use and do not return</w:t>
      </w:r>
      <w:r w:rsidR="00931083">
        <w:rPr>
          <w:rFonts w:eastAsia="Times New Roman"/>
          <w:sz w:val="24"/>
          <w:szCs w:val="24"/>
          <w:lang w:eastAsia="en-AU"/>
        </w:rPr>
        <w:t xml:space="preserve"> unused amounts of</w:t>
      </w:r>
      <w:r>
        <w:rPr>
          <w:rFonts w:eastAsia="Times New Roman"/>
          <w:sz w:val="24"/>
          <w:szCs w:val="24"/>
          <w:lang w:eastAsia="en-AU"/>
        </w:rPr>
        <w:t xml:space="preserve"> TRQ allocations by a </w:t>
      </w:r>
      <w:r w:rsidR="00B81892">
        <w:rPr>
          <w:rFonts w:eastAsia="Times New Roman"/>
          <w:sz w:val="24"/>
          <w:szCs w:val="24"/>
          <w:lang w:eastAsia="en-AU"/>
        </w:rPr>
        <w:t>specified</w:t>
      </w:r>
      <w:r>
        <w:rPr>
          <w:rFonts w:eastAsia="Times New Roman"/>
          <w:sz w:val="24"/>
          <w:szCs w:val="24"/>
          <w:lang w:eastAsia="en-AU"/>
        </w:rPr>
        <w:t xml:space="preserve"> date. </w:t>
      </w:r>
      <w:r w:rsidR="00931083">
        <w:rPr>
          <w:rFonts w:eastAsia="Times New Roman"/>
          <w:sz w:val="24"/>
          <w:szCs w:val="24"/>
          <w:lang w:eastAsia="en-AU"/>
        </w:rPr>
        <w:t>A</w:t>
      </w:r>
      <w:r>
        <w:rPr>
          <w:rFonts w:eastAsia="Times New Roman"/>
          <w:sz w:val="24"/>
          <w:szCs w:val="24"/>
          <w:lang w:eastAsia="en-AU"/>
        </w:rPr>
        <w:t xml:space="preserve">llocation penalties </w:t>
      </w:r>
      <w:r w:rsidR="000345C8">
        <w:rPr>
          <w:rFonts w:eastAsia="Times New Roman"/>
          <w:sz w:val="24"/>
          <w:szCs w:val="24"/>
          <w:lang w:eastAsia="en-AU"/>
        </w:rPr>
        <w:t xml:space="preserve">encourage </w:t>
      </w:r>
      <w:r w:rsidR="00D72288">
        <w:rPr>
          <w:rFonts w:eastAsia="Times New Roman"/>
          <w:sz w:val="24"/>
          <w:szCs w:val="24"/>
          <w:lang w:eastAsia="en-AU"/>
        </w:rPr>
        <w:t xml:space="preserve">the timely return of unused </w:t>
      </w:r>
      <w:r>
        <w:rPr>
          <w:rFonts w:eastAsia="Times New Roman"/>
          <w:sz w:val="24"/>
          <w:szCs w:val="24"/>
          <w:lang w:eastAsia="en-AU"/>
        </w:rPr>
        <w:t xml:space="preserve">TRQ </w:t>
      </w:r>
      <w:r w:rsidR="00D72288">
        <w:rPr>
          <w:rFonts w:eastAsia="Times New Roman"/>
          <w:sz w:val="24"/>
          <w:szCs w:val="24"/>
          <w:lang w:eastAsia="en-AU"/>
        </w:rPr>
        <w:t xml:space="preserve">entitlements </w:t>
      </w:r>
      <w:proofErr w:type="gramStart"/>
      <w:r w:rsidR="00D72288">
        <w:rPr>
          <w:rFonts w:eastAsia="Times New Roman"/>
          <w:sz w:val="24"/>
          <w:szCs w:val="24"/>
          <w:lang w:eastAsia="en-AU"/>
        </w:rPr>
        <w:t>in order to</w:t>
      </w:r>
      <w:proofErr w:type="gramEnd"/>
      <w:r w:rsidR="00D72288">
        <w:rPr>
          <w:rFonts w:eastAsia="Times New Roman"/>
          <w:sz w:val="24"/>
          <w:szCs w:val="24"/>
          <w:lang w:eastAsia="en-AU"/>
        </w:rPr>
        <w:t xml:space="preserve"> make them </w:t>
      </w:r>
      <w:r>
        <w:rPr>
          <w:rFonts w:eastAsia="Times New Roman"/>
          <w:sz w:val="24"/>
          <w:szCs w:val="24"/>
          <w:lang w:eastAsia="en-AU"/>
        </w:rPr>
        <w:t xml:space="preserve">available to </w:t>
      </w:r>
      <w:r w:rsidR="009C09BF">
        <w:rPr>
          <w:rFonts w:eastAsia="Times New Roman"/>
          <w:sz w:val="24"/>
          <w:szCs w:val="24"/>
          <w:lang w:eastAsia="en-AU"/>
        </w:rPr>
        <w:t>other exporters</w:t>
      </w:r>
      <w:r>
        <w:rPr>
          <w:rFonts w:eastAsia="Times New Roman"/>
          <w:sz w:val="24"/>
          <w:szCs w:val="24"/>
          <w:lang w:eastAsia="en-AU"/>
        </w:rPr>
        <w:t xml:space="preserve">. This </w:t>
      </w:r>
      <w:r w:rsidR="009271AA">
        <w:rPr>
          <w:rFonts w:eastAsia="Times New Roman"/>
          <w:sz w:val="24"/>
          <w:szCs w:val="24"/>
          <w:lang w:eastAsia="en-AU"/>
        </w:rPr>
        <w:t xml:space="preserve">subsection </w:t>
      </w:r>
      <w:r>
        <w:rPr>
          <w:rFonts w:eastAsia="Times New Roman"/>
          <w:sz w:val="24"/>
          <w:szCs w:val="24"/>
          <w:lang w:eastAsia="en-AU"/>
        </w:rPr>
        <w:t>removes any allocation penalties for the quota year starting on 1 July 2021</w:t>
      </w:r>
      <w:r w:rsidR="000345C8">
        <w:rPr>
          <w:rFonts w:eastAsia="Times New Roman"/>
          <w:sz w:val="24"/>
          <w:szCs w:val="24"/>
          <w:lang w:eastAsia="en-AU"/>
        </w:rPr>
        <w:t>. T</w:t>
      </w:r>
      <w:r w:rsidR="002C3A06">
        <w:rPr>
          <w:rFonts w:eastAsia="Times New Roman"/>
          <w:sz w:val="24"/>
          <w:szCs w:val="24"/>
          <w:lang w:eastAsia="en-AU"/>
        </w:rPr>
        <w:t>he effect of this provision is</w:t>
      </w:r>
      <w:r w:rsidR="00D72288">
        <w:rPr>
          <w:rFonts w:eastAsia="Times New Roman"/>
          <w:sz w:val="24"/>
          <w:szCs w:val="24"/>
          <w:lang w:eastAsia="en-AU"/>
        </w:rPr>
        <w:t xml:space="preserve"> that </w:t>
      </w:r>
      <w:r w:rsidR="000345C8">
        <w:rPr>
          <w:rFonts w:eastAsia="Times New Roman"/>
          <w:sz w:val="24"/>
          <w:szCs w:val="24"/>
          <w:lang w:eastAsia="en-AU"/>
        </w:rPr>
        <w:t>exporters who may have experienced a disruption to their export plans in the quota year commencing 1 July 2020 will not be penalised for potentially holding on</w:t>
      </w:r>
      <w:r w:rsidR="009510EB">
        <w:rPr>
          <w:rFonts w:eastAsia="Times New Roman"/>
          <w:sz w:val="24"/>
          <w:szCs w:val="24"/>
          <w:lang w:eastAsia="en-AU"/>
        </w:rPr>
        <w:t xml:space="preserve"> </w:t>
      </w:r>
      <w:r w:rsidR="000345C8">
        <w:rPr>
          <w:rFonts w:eastAsia="Times New Roman"/>
          <w:sz w:val="24"/>
          <w:szCs w:val="24"/>
          <w:lang w:eastAsia="en-AU"/>
        </w:rPr>
        <w:t>to quota entitlements</w:t>
      </w:r>
      <w:r>
        <w:rPr>
          <w:rFonts w:eastAsia="Times New Roman"/>
          <w:sz w:val="24"/>
          <w:szCs w:val="24"/>
          <w:lang w:eastAsia="en-AU"/>
        </w:rPr>
        <w:t>.</w:t>
      </w:r>
    </w:p>
    <w:bookmarkEnd w:id="10"/>
    <w:p w14:paraId="1960858C" w14:textId="26F0076E" w:rsidR="003A464C" w:rsidRDefault="003A464C" w:rsidP="00E94C22">
      <w:pPr>
        <w:spacing w:line="240" w:lineRule="auto"/>
        <w:rPr>
          <w:rFonts w:eastAsia="Times New Roman"/>
          <w:sz w:val="24"/>
          <w:szCs w:val="24"/>
          <w:lang w:eastAsia="en-AU"/>
        </w:rPr>
      </w:pPr>
    </w:p>
    <w:p w14:paraId="6159C9F2" w14:textId="558FC592" w:rsidR="003A464C" w:rsidRDefault="003A464C" w:rsidP="00E94C22">
      <w:pPr>
        <w:spacing w:line="240" w:lineRule="auto"/>
        <w:rPr>
          <w:rFonts w:eastAsia="Times New Roman"/>
          <w:b/>
          <w:bCs/>
          <w:sz w:val="24"/>
          <w:szCs w:val="24"/>
          <w:lang w:eastAsia="en-AU"/>
        </w:rPr>
      </w:pPr>
      <w:r>
        <w:rPr>
          <w:rFonts w:eastAsia="Times New Roman"/>
          <w:b/>
          <w:bCs/>
          <w:sz w:val="24"/>
          <w:szCs w:val="24"/>
          <w:lang w:eastAsia="en-AU"/>
        </w:rPr>
        <w:t>Item 10 – Section 63</w:t>
      </w:r>
    </w:p>
    <w:p w14:paraId="079B66C8" w14:textId="2D885336" w:rsidR="003A464C" w:rsidRPr="007474D1" w:rsidRDefault="003A464C" w:rsidP="00E94C22">
      <w:pPr>
        <w:spacing w:line="240" w:lineRule="auto"/>
        <w:rPr>
          <w:rFonts w:eastAsia="Times New Roman"/>
          <w:sz w:val="24"/>
          <w:szCs w:val="24"/>
          <w:lang w:eastAsia="en-AU"/>
        </w:rPr>
      </w:pPr>
    </w:p>
    <w:p w14:paraId="61ED03ED" w14:textId="6749403F" w:rsidR="00441768" w:rsidRPr="00D72288" w:rsidRDefault="00441768" w:rsidP="00E94C22">
      <w:pPr>
        <w:spacing w:line="240" w:lineRule="auto"/>
        <w:rPr>
          <w:rFonts w:eastAsia="Times New Roman"/>
          <w:sz w:val="24"/>
          <w:szCs w:val="24"/>
          <w:lang w:eastAsia="en-AU"/>
        </w:rPr>
      </w:pPr>
      <w:r>
        <w:rPr>
          <w:rFonts w:eastAsia="Times New Roman"/>
          <w:sz w:val="24"/>
          <w:szCs w:val="24"/>
          <w:lang w:eastAsia="en-AU"/>
        </w:rPr>
        <w:t>Section 63 of the 2019 Order sets out the annual access amount for EU high quality beef for export to the E</w:t>
      </w:r>
      <w:r w:rsidR="002C3A06">
        <w:rPr>
          <w:rFonts w:eastAsia="Times New Roman"/>
          <w:sz w:val="24"/>
          <w:szCs w:val="24"/>
          <w:lang w:eastAsia="en-AU"/>
        </w:rPr>
        <w:t xml:space="preserve">uropean </w:t>
      </w:r>
      <w:r>
        <w:rPr>
          <w:rFonts w:eastAsia="Times New Roman"/>
          <w:sz w:val="24"/>
          <w:szCs w:val="24"/>
          <w:lang w:eastAsia="en-AU"/>
        </w:rPr>
        <w:t>U</w:t>
      </w:r>
      <w:r w:rsidR="002C3A06">
        <w:rPr>
          <w:rFonts w:eastAsia="Times New Roman"/>
          <w:sz w:val="24"/>
          <w:szCs w:val="24"/>
          <w:lang w:eastAsia="en-AU"/>
        </w:rPr>
        <w:t>nion</w:t>
      </w:r>
      <w:r>
        <w:rPr>
          <w:rFonts w:eastAsia="Times New Roman"/>
          <w:sz w:val="24"/>
          <w:szCs w:val="24"/>
          <w:lang w:eastAsia="en-AU"/>
        </w:rPr>
        <w:t xml:space="preserve"> in relation to a quota year.</w:t>
      </w:r>
    </w:p>
    <w:p w14:paraId="1C65BC49" w14:textId="05F4F7CB" w:rsidR="003A464C" w:rsidRPr="007474D1" w:rsidRDefault="003A464C" w:rsidP="00E94C22">
      <w:pPr>
        <w:spacing w:line="240" w:lineRule="auto"/>
        <w:rPr>
          <w:rFonts w:eastAsia="Times New Roman"/>
          <w:sz w:val="24"/>
          <w:szCs w:val="24"/>
          <w:lang w:eastAsia="en-AU"/>
        </w:rPr>
      </w:pPr>
    </w:p>
    <w:p w14:paraId="3B547CA4" w14:textId="53A4A0AD" w:rsidR="003A464C" w:rsidRPr="003A464C" w:rsidRDefault="003A464C" w:rsidP="003A464C">
      <w:pPr>
        <w:spacing w:line="240" w:lineRule="auto"/>
        <w:rPr>
          <w:rFonts w:eastAsia="Times New Roman"/>
          <w:sz w:val="24"/>
          <w:szCs w:val="24"/>
          <w:lang w:eastAsia="en-AU"/>
        </w:rPr>
      </w:pPr>
      <w:r w:rsidRPr="003A464C">
        <w:rPr>
          <w:rFonts w:eastAsia="Times New Roman"/>
          <w:sz w:val="24"/>
          <w:szCs w:val="24"/>
          <w:lang w:eastAsia="en-AU"/>
        </w:rPr>
        <w:t>This item omits “Article 2(b) of the EU Beef and Buffalo Regulation”</w:t>
      </w:r>
      <w:r w:rsidR="00931083">
        <w:rPr>
          <w:rFonts w:eastAsia="Times New Roman"/>
          <w:sz w:val="24"/>
          <w:szCs w:val="24"/>
          <w:lang w:eastAsia="en-AU"/>
        </w:rPr>
        <w:t xml:space="preserve"> from section 63 of the 2019 Order</w:t>
      </w:r>
      <w:r w:rsidRPr="003A464C">
        <w:rPr>
          <w:rFonts w:eastAsia="Times New Roman"/>
          <w:sz w:val="24"/>
          <w:szCs w:val="24"/>
          <w:lang w:eastAsia="en-AU"/>
        </w:rPr>
        <w:t xml:space="preserve"> and substitutes “order number 09.4451 in Annex VIII to the EU Tariff Quota Regulation”. </w:t>
      </w:r>
      <w:r w:rsidR="00931083">
        <w:rPr>
          <w:rFonts w:eastAsia="Times New Roman"/>
          <w:sz w:val="24"/>
          <w:szCs w:val="24"/>
          <w:lang w:eastAsia="en-AU"/>
        </w:rPr>
        <w:t xml:space="preserve"> This is a consequential amendment to items 1 and 2 above which repeal the definition of </w:t>
      </w:r>
      <w:r w:rsidR="00931083" w:rsidRPr="00D72288">
        <w:rPr>
          <w:rFonts w:eastAsia="Times New Roman"/>
          <w:i/>
          <w:iCs/>
          <w:sz w:val="24"/>
          <w:szCs w:val="24"/>
          <w:lang w:eastAsia="en-AU"/>
        </w:rPr>
        <w:t xml:space="preserve">EU Beef and Buffalo Regulation </w:t>
      </w:r>
      <w:r w:rsidR="00931083">
        <w:rPr>
          <w:rFonts w:eastAsia="Times New Roman"/>
          <w:sz w:val="24"/>
          <w:szCs w:val="24"/>
          <w:lang w:eastAsia="en-AU"/>
        </w:rPr>
        <w:t xml:space="preserve">and insert the definition of </w:t>
      </w:r>
      <w:r w:rsidR="00931083" w:rsidRPr="00D72288">
        <w:rPr>
          <w:rFonts w:eastAsia="Times New Roman"/>
          <w:i/>
          <w:iCs/>
          <w:sz w:val="24"/>
          <w:szCs w:val="24"/>
          <w:lang w:eastAsia="en-AU"/>
        </w:rPr>
        <w:t>EU Tariff Quota Regulation</w:t>
      </w:r>
      <w:r w:rsidR="00931083">
        <w:rPr>
          <w:rFonts w:eastAsia="Times New Roman"/>
          <w:sz w:val="24"/>
          <w:szCs w:val="24"/>
          <w:lang w:eastAsia="en-AU"/>
        </w:rPr>
        <w:t xml:space="preserve">. </w:t>
      </w:r>
    </w:p>
    <w:p w14:paraId="7EEA2DDC" w14:textId="77777777" w:rsidR="003A464C" w:rsidRPr="003A464C" w:rsidRDefault="003A464C" w:rsidP="003A464C">
      <w:pPr>
        <w:spacing w:line="240" w:lineRule="auto"/>
        <w:rPr>
          <w:sz w:val="24"/>
          <w:szCs w:val="24"/>
        </w:rPr>
      </w:pPr>
    </w:p>
    <w:p w14:paraId="67524579" w14:textId="70D094A6" w:rsidR="003A464C" w:rsidRPr="003A464C" w:rsidRDefault="003A464C" w:rsidP="003A464C">
      <w:pPr>
        <w:spacing w:line="240" w:lineRule="auto"/>
        <w:rPr>
          <w:b/>
          <w:bCs/>
          <w:sz w:val="24"/>
          <w:szCs w:val="24"/>
        </w:rPr>
      </w:pPr>
      <w:r w:rsidRPr="003A464C">
        <w:rPr>
          <w:b/>
          <w:bCs/>
          <w:sz w:val="24"/>
          <w:szCs w:val="24"/>
        </w:rPr>
        <w:t>Item 11 – Section 63</w:t>
      </w:r>
    </w:p>
    <w:p w14:paraId="0CE3A8B5" w14:textId="14CBD9BC" w:rsidR="003A464C" w:rsidRPr="007474D1" w:rsidRDefault="003A464C" w:rsidP="003A464C">
      <w:pPr>
        <w:spacing w:line="240" w:lineRule="auto"/>
        <w:rPr>
          <w:rFonts w:eastAsia="Times New Roman"/>
          <w:sz w:val="24"/>
          <w:szCs w:val="24"/>
          <w:lang w:eastAsia="en-AU"/>
        </w:rPr>
      </w:pPr>
    </w:p>
    <w:p w14:paraId="137F4319" w14:textId="2F831EAC" w:rsidR="00D32C84" w:rsidRDefault="003A464C" w:rsidP="003A464C">
      <w:pPr>
        <w:pStyle w:val="Item"/>
        <w:ind w:left="0"/>
        <w:rPr>
          <w:sz w:val="24"/>
          <w:szCs w:val="24"/>
        </w:rPr>
      </w:pPr>
      <w:r w:rsidRPr="003A464C">
        <w:rPr>
          <w:sz w:val="24"/>
          <w:szCs w:val="24"/>
        </w:rPr>
        <w:t xml:space="preserve">This item </w:t>
      </w:r>
      <w:r>
        <w:rPr>
          <w:sz w:val="24"/>
          <w:szCs w:val="24"/>
        </w:rPr>
        <w:t>o</w:t>
      </w:r>
      <w:r w:rsidRPr="003A464C">
        <w:rPr>
          <w:sz w:val="24"/>
          <w:szCs w:val="24"/>
        </w:rPr>
        <w:t>mit</w:t>
      </w:r>
      <w:r>
        <w:rPr>
          <w:sz w:val="24"/>
          <w:szCs w:val="24"/>
        </w:rPr>
        <w:t>s</w:t>
      </w:r>
      <w:r w:rsidRPr="003A464C">
        <w:rPr>
          <w:sz w:val="24"/>
          <w:szCs w:val="24"/>
        </w:rPr>
        <w:t xml:space="preserve"> “Article 1(3) of that Regulation”</w:t>
      </w:r>
      <w:r w:rsidR="00441768">
        <w:rPr>
          <w:sz w:val="24"/>
          <w:szCs w:val="24"/>
        </w:rPr>
        <w:t xml:space="preserve"> from section 63 of the 2019 Order</w:t>
      </w:r>
      <w:r>
        <w:rPr>
          <w:sz w:val="24"/>
          <w:szCs w:val="24"/>
        </w:rPr>
        <w:t xml:space="preserve"> and substitutes</w:t>
      </w:r>
      <w:r w:rsidRPr="003A464C">
        <w:rPr>
          <w:sz w:val="24"/>
          <w:szCs w:val="24"/>
        </w:rPr>
        <w:t xml:space="preserve"> “that order number”</w:t>
      </w:r>
      <w:r>
        <w:rPr>
          <w:sz w:val="24"/>
          <w:szCs w:val="24"/>
        </w:rPr>
        <w:t>.</w:t>
      </w:r>
    </w:p>
    <w:p w14:paraId="44764F38" w14:textId="0B9DF230" w:rsidR="007E04F0" w:rsidRDefault="007E04F0" w:rsidP="003A464C">
      <w:pPr>
        <w:pStyle w:val="Item"/>
        <w:ind w:left="0"/>
        <w:rPr>
          <w:sz w:val="24"/>
          <w:szCs w:val="24"/>
        </w:rPr>
      </w:pPr>
    </w:p>
    <w:p w14:paraId="3BF31E07" w14:textId="76DCEC72" w:rsidR="003A464C" w:rsidRDefault="00441768" w:rsidP="003A464C">
      <w:pPr>
        <w:pStyle w:val="Item"/>
        <w:ind w:left="0"/>
        <w:rPr>
          <w:sz w:val="24"/>
          <w:szCs w:val="24"/>
        </w:rPr>
      </w:pPr>
      <w:r>
        <w:rPr>
          <w:sz w:val="24"/>
          <w:szCs w:val="24"/>
        </w:rPr>
        <w:t>This is a consequential amendment to item 1</w:t>
      </w:r>
      <w:r w:rsidR="007E04F0">
        <w:rPr>
          <w:sz w:val="24"/>
          <w:szCs w:val="24"/>
        </w:rPr>
        <w:t xml:space="preserve"> above</w:t>
      </w:r>
      <w:r>
        <w:rPr>
          <w:sz w:val="24"/>
          <w:szCs w:val="24"/>
        </w:rPr>
        <w:t xml:space="preserve"> which repeal</w:t>
      </w:r>
      <w:r w:rsidR="007E04F0">
        <w:rPr>
          <w:sz w:val="24"/>
          <w:szCs w:val="24"/>
        </w:rPr>
        <w:t>s</w:t>
      </w:r>
      <w:r>
        <w:rPr>
          <w:sz w:val="24"/>
          <w:szCs w:val="24"/>
        </w:rPr>
        <w:t xml:space="preserve"> the definition of </w:t>
      </w:r>
      <w:r w:rsidRPr="00D72288">
        <w:rPr>
          <w:i/>
          <w:iCs/>
          <w:sz w:val="24"/>
          <w:szCs w:val="24"/>
        </w:rPr>
        <w:t>EU Beef and Buffalo Regulation</w:t>
      </w:r>
      <w:r>
        <w:rPr>
          <w:sz w:val="24"/>
          <w:szCs w:val="24"/>
        </w:rPr>
        <w:t xml:space="preserve"> </w:t>
      </w:r>
      <w:r w:rsidR="007E04F0">
        <w:rPr>
          <w:sz w:val="24"/>
          <w:szCs w:val="24"/>
        </w:rPr>
        <w:t xml:space="preserve">from section 6 of the 2019 Order </w:t>
      </w:r>
      <w:r>
        <w:rPr>
          <w:sz w:val="24"/>
          <w:szCs w:val="24"/>
        </w:rPr>
        <w:t>and</w:t>
      </w:r>
      <w:r w:rsidR="008A15A5">
        <w:rPr>
          <w:sz w:val="24"/>
          <w:szCs w:val="24"/>
        </w:rPr>
        <w:t xml:space="preserve"> to item 2 above which</w:t>
      </w:r>
      <w:r>
        <w:rPr>
          <w:sz w:val="24"/>
          <w:szCs w:val="24"/>
        </w:rPr>
        <w:t xml:space="preserve"> insert</w:t>
      </w:r>
      <w:r w:rsidR="007E04F0">
        <w:rPr>
          <w:sz w:val="24"/>
          <w:szCs w:val="24"/>
        </w:rPr>
        <w:t>s</w:t>
      </w:r>
      <w:r>
        <w:rPr>
          <w:sz w:val="24"/>
          <w:szCs w:val="24"/>
        </w:rPr>
        <w:t xml:space="preserve"> the definition of </w:t>
      </w:r>
      <w:r w:rsidRPr="00D72288">
        <w:rPr>
          <w:i/>
          <w:iCs/>
          <w:sz w:val="24"/>
          <w:szCs w:val="24"/>
        </w:rPr>
        <w:t>EU Tariff Quota Regulation</w:t>
      </w:r>
      <w:r w:rsidR="007E04F0">
        <w:rPr>
          <w:sz w:val="24"/>
          <w:szCs w:val="24"/>
        </w:rPr>
        <w:t xml:space="preserve"> in that section</w:t>
      </w:r>
      <w:r>
        <w:rPr>
          <w:sz w:val="24"/>
          <w:szCs w:val="24"/>
        </w:rPr>
        <w:t xml:space="preserve">. </w:t>
      </w:r>
    </w:p>
    <w:p w14:paraId="1AADBDE1" w14:textId="165A2AD8" w:rsidR="003A464C" w:rsidRDefault="003A464C" w:rsidP="003A464C">
      <w:pPr>
        <w:pStyle w:val="Item"/>
        <w:ind w:left="0"/>
      </w:pPr>
    </w:p>
    <w:p w14:paraId="1C2A6C99" w14:textId="0A11B767" w:rsidR="003A464C" w:rsidRDefault="003A464C" w:rsidP="003A464C">
      <w:pPr>
        <w:spacing w:line="240" w:lineRule="auto"/>
        <w:rPr>
          <w:rFonts w:eastAsia="Times New Roman"/>
          <w:b/>
          <w:bCs/>
          <w:sz w:val="24"/>
          <w:szCs w:val="24"/>
          <w:lang w:eastAsia="en-AU"/>
        </w:rPr>
      </w:pPr>
      <w:r w:rsidRPr="003A464C">
        <w:rPr>
          <w:rFonts w:eastAsia="Times New Roman"/>
          <w:b/>
          <w:bCs/>
          <w:sz w:val="24"/>
          <w:szCs w:val="24"/>
          <w:lang w:eastAsia="en-AU"/>
        </w:rPr>
        <w:t xml:space="preserve">Item </w:t>
      </w:r>
      <w:r>
        <w:rPr>
          <w:rFonts w:eastAsia="Times New Roman"/>
          <w:b/>
          <w:bCs/>
          <w:sz w:val="24"/>
          <w:szCs w:val="24"/>
          <w:lang w:eastAsia="en-AU"/>
        </w:rPr>
        <w:t>12 – At the end of section 66</w:t>
      </w:r>
    </w:p>
    <w:p w14:paraId="64B59E0B" w14:textId="267CEB9B" w:rsidR="003A464C" w:rsidRPr="007474D1" w:rsidRDefault="003A464C" w:rsidP="003A464C">
      <w:pPr>
        <w:spacing w:line="240" w:lineRule="auto"/>
        <w:rPr>
          <w:rFonts w:eastAsia="Times New Roman"/>
          <w:sz w:val="24"/>
          <w:szCs w:val="24"/>
          <w:lang w:eastAsia="en-AU"/>
        </w:rPr>
      </w:pPr>
    </w:p>
    <w:p w14:paraId="695E249E" w14:textId="1C60B209" w:rsidR="003A464C" w:rsidRDefault="003A464C" w:rsidP="00441768">
      <w:pPr>
        <w:spacing w:line="240" w:lineRule="auto"/>
        <w:rPr>
          <w:sz w:val="24"/>
          <w:szCs w:val="24"/>
        </w:rPr>
      </w:pPr>
      <w:r w:rsidRPr="003A464C">
        <w:rPr>
          <w:rFonts w:eastAsia="Times New Roman"/>
          <w:sz w:val="24"/>
          <w:szCs w:val="24"/>
          <w:lang w:eastAsia="en-AU"/>
        </w:rPr>
        <w:t>This item adds a note at the end of section 66</w:t>
      </w:r>
      <w:r w:rsidR="00441768">
        <w:rPr>
          <w:rFonts w:eastAsia="Times New Roman"/>
          <w:sz w:val="24"/>
          <w:szCs w:val="24"/>
          <w:lang w:eastAsia="en-AU"/>
        </w:rPr>
        <w:t xml:space="preserve"> of the 2019 Order that provides that this</w:t>
      </w:r>
      <w:r w:rsidRPr="003A464C">
        <w:rPr>
          <w:sz w:val="24"/>
          <w:szCs w:val="24"/>
        </w:rPr>
        <w:t xml:space="preserve"> section does not apply in relation to the quota years beginning on 1 July 2021, 1 July </w:t>
      </w:r>
      <w:proofErr w:type="gramStart"/>
      <w:r w:rsidRPr="003A464C">
        <w:rPr>
          <w:sz w:val="24"/>
          <w:szCs w:val="24"/>
        </w:rPr>
        <w:t>2022</w:t>
      </w:r>
      <w:proofErr w:type="gramEnd"/>
      <w:r w:rsidRPr="003A464C">
        <w:rPr>
          <w:sz w:val="24"/>
          <w:szCs w:val="24"/>
        </w:rPr>
        <w:t xml:space="preserve"> and 1 July 2023 (see section 135).</w:t>
      </w:r>
    </w:p>
    <w:p w14:paraId="5343AADA" w14:textId="65FE3CD8" w:rsidR="00441768" w:rsidRDefault="00441768" w:rsidP="00441768">
      <w:pPr>
        <w:spacing w:line="240" w:lineRule="auto"/>
        <w:rPr>
          <w:sz w:val="24"/>
          <w:szCs w:val="24"/>
        </w:rPr>
      </w:pPr>
    </w:p>
    <w:p w14:paraId="65710787" w14:textId="0E13ADFF" w:rsidR="00441768" w:rsidRDefault="00441768">
      <w:pPr>
        <w:spacing w:line="240" w:lineRule="auto"/>
        <w:rPr>
          <w:sz w:val="24"/>
          <w:szCs w:val="24"/>
        </w:rPr>
      </w:pPr>
      <w:r>
        <w:rPr>
          <w:sz w:val="24"/>
          <w:szCs w:val="24"/>
        </w:rPr>
        <w:t xml:space="preserve">Section 66 of the 2019 Order provides that a consignment is an eligible past export for EU high quality beef for export to the European Union </w:t>
      </w:r>
      <w:r w:rsidR="006165FE">
        <w:rPr>
          <w:sz w:val="24"/>
          <w:szCs w:val="24"/>
        </w:rPr>
        <w:t>in relation to a quota year if:</w:t>
      </w:r>
    </w:p>
    <w:p w14:paraId="2406C177" w14:textId="2C2E870C" w:rsidR="006165FE" w:rsidRDefault="002C3A06" w:rsidP="006165FE">
      <w:pPr>
        <w:pStyle w:val="ListParagraph"/>
        <w:numPr>
          <w:ilvl w:val="0"/>
          <w:numId w:val="33"/>
        </w:numPr>
        <w:spacing w:line="240" w:lineRule="auto"/>
        <w:rPr>
          <w:sz w:val="24"/>
          <w:szCs w:val="24"/>
        </w:rPr>
      </w:pPr>
      <w:r>
        <w:rPr>
          <w:sz w:val="24"/>
          <w:szCs w:val="24"/>
        </w:rPr>
        <w:t>I</w:t>
      </w:r>
      <w:r w:rsidR="006165FE">
        <w:rPr>
          <w:sz w:val="24"/>
          <w:szCs w:val="24"/>
        </w:rPr>
        <w:t xml:space="preserve">t is a consignment of </w:t>
      </w:r>
      <w:proofErr w:type="gramStart"/>
      <w:r w:rsidR="006165FE">
        <w:rPr>
          <w:sz w:val="24"/>
          <w:szCs w:val="24"/>
        </w:rPr>
        <w:t>high quality</w:t>
      </w:r>
      <w:proofErr w:type="gramEnd"/>
      <w:r w:rsidR="006165FE">
        <w:rPr>
          <w:sz w:val="24"/>
          <w:szCs w:val="24"/>
        </w:rPr>
        <w:t xml:space="preserve"> beef</w:t>
      </w:r>
      <w:r w:rsidR="00565440">
        <w:rPr>
          <w:sz w:val="24"/>
          <w:szCs w:val="24"/>
        </w:rPr>
        <w:t xml:space="preserve"> exported to the European Union</w:t>
      </w:r>
      <w:r w:rsidR="008E0A44">
        <w:rPr>
          <w:sz w:val="24"/>
          <w:szCs w:val="24"/>
        </w:rPr>
        <w:t>,</w:t>
      </w:r>
      <w:r w:rsidR="00565440">
        <w:rPr>
          <w:sz w:val="24"/>
          <w:szCs w:val="24"/>
        </w:rPr>
        <w:t xml:space="preserve"> and</w:t>
      </w:r>
    </w:p>
    <w:p w14:paraId="61E3F6B6" w14:textId="5E6BECA3" w:rsidR="00565440" w:rsidRDefault="002C3A06" w:rsidP="006165FE">
      <w:pPr>
        <w:pStyle w:val="ListParagraph"/>
        <w:numPr>
          <w:ilvl w:val="0"/>
          <w:numId w:val="33"/>
        </w:numPr>
        <w:spacing w:line="240" w:lineRule="auto"/>
        <w:rPr>
          <w:sz w:val="24"/>
          <w:szCs w:val="24"/>
        </w:rPr>
      </w:pPr>
      <w:r>
        <w:rPr>
          <w:sz w:val="24"/>
          <w:szCs w:val="24"/>
        </w:rPr>
        <w:t>A</w:t>
      </w:r>
      <w:r w:rsidR="00565440">
        <w:rPr>
          <w:sz w:val="24"/>
          <w:szCs w:val="24"/>
        </w:rPr>
        <w:t xml:space="preserve"> tariff rate quota certificate was issued was issued in relation to the consignment in the period:</w:t>
      </w:r>
    </w:p>
    <w:p w14:paraId="42FF19BF" w14:textId="31B840EC" w:rsidR="00565440" w:rsidRDefault="00565440" w:rsidP="00565440">
      <w:pPr>
        <w:pStyle w:val="ListParagraph"/>
        <w:numPr>
          <w:ilvl w:val="1"/>
          <w:numId w:val="33"/>
        </w:numPr>
        <w:spacing w:line="240" w:lineRule="auto"/>
        <w:rPr>
          <w:sz w:val="24"/>
          <w:szCs w:val="24"/>
        </w:rPr>
      </w:pPr>
      <w:r>
        <w:rPr>
          <w:sz w:val="24"/>
          <w:szCs w:val="24"/>
        </w:rPr>
        <w:t>beginning on the 1 May that is 38 months before the start of the quota year</w:t>
      </w:r>
      <w:r w:rsidR="002C3A06">
        <w:rPr>
          <w:sz w:val="24"/>
          <w:szCs w:val="24"/>
        </w:rPr>
        <w:t xml:space="preserve">; </w:t>
      </w:r>
      <w:r>
        <w:rPr>
          <w:sz w:val="24"/>
          <w:szCs w:val="24"/>
        </w:rPr>
        <w:t>and</w:t>
      </w:r>
    </w:p>
    <w:p w14:paraId="21BCAC81" w14:textId="6017C85E" w:rsidR="00565440" w:rsidRPr="00D72288" w:rsidRDefault="00565440" w:rsidP="00D72288">
      <w:pPr>
        <w:pStyle w:val="ListParagraph"/>
        <w:numPr>
          <w:ilvl w:val="1"/>
          <w:numId w:val="33"/>
        </w:numPr>
        <w:spacing w:line="240" w:lineRule="auto"/>
        <w:rPr>
          <w:sz w:val="24"/>
          <w:szCs w:val="24"/>
        </w:rPr>
      </w:pPr>
      <w:r>
        <w:rPr>
          <w:sz w:val="24"/>
          <w:szCs w:val="24"/>
        </w:rPr>
        <w:t xml:space="preserve">ending on 30 April in the calendar year in which the quota year starts. </w:t>
      </w:r>
    </w:p>
    <w:p w14:paraId="08335A1A" w14:textId="06AEF49A" w:rsidR="003A464C" w:rsidRPr="003A464C" w:rsidRDefault="00441768" w:rsidP="003A464C">
      <w:pPr>
        <w:pStyle w:val="Item"/>
        <w:ind w:left="0"/>
        <w:rPr>
          <w:sz w:val="24"/>
          <w:szCs w:val="24"/>
        </w:rPr>
      </w:pPr>
      <w:r>
        <w:rPr>
          <w:sz w:val="24"/>
          <w:szCs w:val="24"/>
        </w:rPr>
        <w:lastRenderedPageBreak/>
        <w:t>The note clarifies that</w:t>
      </w:r>
      <w:r w:rsidR="007467E6">
        <w:rPr>
          <w:sz w:val="24"/>
          <w:szCs w:val="24"/>
        </w:rPr>
        <w:t xml:space="preserve"> section</w:t>
      </w:r>
      <w:r>
        <w:rPr>
          <w:sz w:val="24"/>
          <w:szCs w:val="24"/>
        </w:rPr>
        <w:t xml:space="preserve"> 66</w:t>
      </w:r>
      <w:r w:rsidR="007467E6">
        <w:rPr>
          <w:sz w:val="24"/>
          <w:szCs w:val="24"/>
        </w:rPr>
        <w:t xml:space="preserve"> will not apply for a </w:t>
      </w:r>
      <w:r w:rsidR="00D72288">
        <w:rPr>
          <w:sz w:val="24"/>
          <w:szCs w:val="24"/>
        </w:rPr>
        <w:t>three-year</w:t>
      </w:r>
      <w:r w:rsidR="007467E6">
        <w:rPr>
          <w:sz w:val="24"/>
          <w:szCs w:val="24"/>
        </w:rPr>
        <w:t xml:space="preserve"> period which is</w:t>
      </w:r>
      <w:r>
        <w:rPr>
          <w:sz w:val="24"/>
          <w:szCs w:val="24"/>
        </w:rPr>
        <w:t xml:space="preserve"> a</w:t>
      </w:r>
      <w:r w:rsidR="007467E6">
        <w:rPr>
          <w:sz w:val="24"/>
          <w:szCs w:val="24"/>
        </w:rPr>
        <w:t xml:space="preserve"> transitional period following Brexit. This Amendment Order introduces a new provision at Item </w:t>
      </w:r>
      <w:r>
        <w:rPr>
          <w:sz w:val="24"/>
          <w:szCs w:val="24"/>
        </w:rPr>
        <w:t>20 below</w:t>
      </w:r>
      <w:r w:rsidR="007467E6">
        <w:rPr>
          <w:sz w:val="24"/>
          <w:szCs w:val="24"/>
        </w:rPr>
        <w:t xml:space="preserve"> for calculating eligible past exports for the purposes of allocating TRQ in the quota years commencing on </w:t>
      </w:r>
      <w:r w:rsidR="007467E6" w:rsidRPr="003A464C">
        <w:rPr>
          <w:sz w:val="24"/>
          <w:szCs w:val="24"/>
        </w:rPr>
        <w:t>1 July 2021, 1 July 2022</w:t>
      </w:r>
      <w:r w:rsidR="009C09BF">
        <w:rPr>
          <w:sz w:val="24"/>
          <w:szCs w:val="24"/>
        </w:rPr>
        <w:t>,</w:t>
      </w:r>
      <w:r w:rsidR="007467E6" w:rsidRPr="003A464C">
        <w:rPr>
          <w:sz w:val="24"/>
          <w:szCs w:val="24"/>
        </w:rPr>
        <w:t xml:space="preserve"> and 1 July 2023</w:t>
      </w:r>
      <w:r w:rsidR="007467E6">
        <w:rPr>
          <w:sz w:val="24"/>
          <w:szCs w:val="24"/>
        </w:rPr>
        <w:t>.</w:t>
      </w:r>
    </w:p>
    <w:p w14:paraId="7FC6257E" w14:textId="5369FE99" w:rsidR="003A464C" w:rsidRDefault="003A464C" w:rsidP="003A464C">
      <w:pPr>
        <w:pStyle w:val="Item"/>
        <w:ind w:left="0"/>
        <w:rPr>
          <w:sz w:val="24"/>
          <w:szCs w:val="24"/>
        </w:rPr>
      </w:pPr>
    </w:p>
    <w:p w14:paraId="4D19249A" w14:textId="25B50D61" w:rsidR="007467E6" w:rsidRDefault="007467E6" w:rsidP="007467E6">
      <w:pPr>
        <w:spacing w:line="240" w:lineRule="auto"/>
        <w:rPr>
          <w:rFonts w:eastAsia="Times New Roman"/>
          <w:b/>
          <w:bCs/>
          <w:sz w:val="24"/>
          <w:szCs w:val="24"/>
          <w:lang w:eastAsia="en-AU"/>
        </w:rPr>
      </w:pPr>
      <w:r w:rsidRPr="003A464C">
        <w:rPr>
          <w:rFonts w:eastAsia="Times New Roman"/>
          <w:b/>
          <w:bCs/>
          <w:sz w:val="24"/>
          <w:szCs w:val="24"/>
          <w:lang w:eastAsia="en-AU"/>
        </w:rPr>
        <w:t xml:space="preserve">Item </w:t>
      </w:r>
      <w:r>
        <w:rPr>
          <w:rFonts w:eastAsia="Times New Roman"/>
          <w:b/>
          <w:bCs/>
          <w:sz w:val="24"/>
          <w:szCs w:val="24"/>
          <w:lang w:eastAsia="en-AU"/>
        </w:rPr>
        <w:t>13 – Sub</w:t>
      </w:r>
      <w:r w:rsidR="001B2A98">
        <w:rPr>
          <w:rFonts w:eastAsia="Times New Roman"/>
          <w:b/>
          <w:bCs/>
          <w:sz w:val="24"/>
          <w:szCs w:val="24"/>
          <w:lang w:eastAsia="en-AU"/>
        </w:rPr>
        <w:t>s</w:t>
      </w:r>
      <w:r>
        <w:rPr>
          <w:rFonts w:eastAsia="Times New Roman"/>
          <w:b/>
          <w:bCs/>
          <w:sz w:val="24"/>
          <w:szCs w:val="24"/>
          <w:lang w:eastAsia="en-AU"/>
        </w:rPr>
        <w:t>ection 68(3)</w:t>
      </w:r>
    </w:p>
    <w:p w14:paraId="5C436977" w14:textId="2131CFBA" w:rsidR="007467E6" w:rsidRPr="007474D1" w:rsidRDefault="007467E6" w:rsidP="007467E6">
      <w:pPr>
        <w:spacing w:line="240" w:lineRule="auto"/>
        <w:rPr>
          <w:rFonts w:eastAsia="Times New Roman"/>
          <w:sz w:val="24"/>
          <w:szCs w:val="24"/>
          <w:lang w:eastAsia="en-AU"/>
        </w:rPr>
      </w:pPr>
    </w:p>
    <w:p w14:paraId="21CEC651" w14:textId="3872A4B2" w:rsidR="00AD6FC1" w:rsidRPr="00D32C84" w:rsidRDefault="007467E6" w:rsidP="00D32C84">
      <w:pPr>
        <w:spacing w:line="240" w:lineRule="auto"/>
        <w:rPr>
          <w:rFonts w:eastAsia="Times New Roman"/>
          <w:sz w:val="24"/>
          <w:szCs w:val="24"/>
          <w:lang w:eastAsia="en-AU"/>
        </w:rPr>
      </w:pPr>
      <w:r w:rsidRPr="00D32C84">
        <w:rPr>
          <w:rFonts w:eastAsia="Times New Roman"/>
          <w:sz w:val="24"/>
          <w:szCs w:val="24"/>
          <w:lang w:eastAsia="en-AU"/>
        </w:rPr>
        <w:t>This item omits “300” and substitutes “200”</w:t>
      </w:r>
      <w:r w:rsidR="009625D9" w:rsidRPr="00D32C84">
        <w:rPr>
          <w:rFonts w:eastAsia="Times New Roman"/>
          <w:sz w:val="24"/>
          <w:szCs w:val="24"/>
          <w:lang w:eastAsia="en-AU"/>
        </w:rPr>
        <w:t xml:space="preserve"> in subsection 68(3) of the 2019 Order</w:t>
      </w:r>
      <w:r w:rsidRPr="00D32C84">
        <w:rPr>
          <w:rFonts w:eastAsia="Times New Roman"/>
          <w:sz w:val="24"/>
          <w:szCs w:val="24"/>
          <w:lang w:eastAsia="en-AU"/>
        </w:rPr>
        <w:t xml:space="preserve">. </w:t>
      </w:r>
      <w:r w:rsidR="004E7DCD" w:rsidRPr="00D32C84">
        <w:rPr>
          <w:rFonts w:eastAsia="Times New Roman"/>
          <w:sz w:val="24"/>
          <w:szCs w:val="24"/>
          <w:lang w:eastAsia="en-AU"/>
        </w:rPr>
        <w:t>The effect of this amendment is that the penalty pool threshold for EU high quality beef for export to the E</w:t>
      </w:r>
      <w:r w:rsidR="002C3A06">
        <w:rPr>
          <w:rFonts w:eastAsia="Times New Roman"/>
          <w:sz w:val="24"/>
          <w:szCs w:val="24"/>
          <w:lang w:eastAsia="en-AU"/>
        </w:rPr>
        <w:t xml:space="preserve">uropean </w:t>
      </w:r>
      <w:r w:rsidR="004E7DCD" w:rsidRPr="00D32C84">
        <w:rPr>
          <w:rFonts w:eastAsia="Times New Roman"/>
          <w:sz w:val="24"/>
          <w:szCs w:val="24"/>
          <w:lang w:eastAsia="en-AU"/>
        </w:rPr>
        <w:t>U</w:t>
      </w:r>
      <w:r w:rsidR="002C3A06">
        <w:rPr>
          <w:rFonts w:eastAsia="Times New Roman"/>
          <w:sz w:val="24"/>
          <w:szCs w:val="24"/>
          <w:lang w:eastAsia="en-AU"/>
        </w:rPr>
        <w:t>nion</w:t>
      </w:r>
      <w:r w:rsidR="004E7DCD" w:rsidRPr="00D32C84">
        <w:rPr>
          <w:rFonts w:eastAsia="Times New Roman"/>
          <w:sz w:val="24"/>
          <w:szCs w:val="24"/>
          <w:lang w:eastAsia="en-AU"/>
        </w:rPr>
        <w:t xml:space="preserve"> in relation to a quota year is reduced from 300 tonnes to 200 tonnes.</w:t>
      </w:r>
    </w:p>
    <w:p w14:paraId="15EA2542" w14:textId="39D8715B" w:rsidR="00AD6FC1" w:rsidRPr="00D32C84" w:rsidRDefault="00AD6FC1" w:rsidP="00D32C84">
      <w:pPr>
        <w:spacing w:line="240" w:lineRule="auto"/>
        <w:rPr>
          <w:rFonts w:eastAsia="Times New Roman"/>
          <w:sz w:val="24"/>
          <w:szCs w:val="24"/>
          <w:lang w:eastAsia="en-AU"/>
        </w:rPr>
      </w:pPr>
    </w:p>
    <w:p w14:paraId="5D120D6F" w14:textId="475E3DF8" w:rsidR="00D32C84" w:rsidRDefault="002C3A06" w:rsidP="00D32C84">
      <w:pPr>
        <w:spacing w:line="240" w:lineRule="auto"/>
        <w:rPr>
          <w:rFonts w:eastAsia="Times New Roman"/>
          <w:sz w:val="24"/>
          <w:szCs w:val="24"/>
          <w:lang w:eastAsia="en-AU"/>
        </w:rPr>
      </w:pPr>
      <w:r>
        <w:rPr>
          <w:rFonts w:eastAsia="Times New Roman"/>
          <w:sz w:val="24"/>
          <w:szCs w:val="24"/>
          <w:lang w:eastAsia="en-AU"/>
        </w:rPr>
        <w:t>Paragraph</w:t>
      </w:r>
      <w:r w:rsidR="00D32C84" w:rsidRPr="00D32C84">
        <w:rPr>
          <w:rFonts w:eastAsia="Times New Roman"/>
          <w:sz w:val="24"/>
          <w:szCs w:val="24"/>
          <w:lang w:eastAsia="en-AU"/>
        </w:rPr>
        <w:t xml:space="preserve"> </w:t>
      </w:r>
      <w:r w:rsidR="00D32C84">
        <w:rPr>
          <w:rFonts w:eastAsia="Times New Roman"/>
          <w:sz w:val="24"/>
          <w:szCs w:val="24"/>
          <w:lang w:eastAsia="en-AU"/>
        </w:rPr>
        <w:t>33(2)(b) provides that no exporter will have an allocation penalty due to having unused quota entitlements if the uncommitted annual access amount is greater than the penalty pool threshold. The allocation penalty takes the form of a reduced quota allocation in the next quota year and is to discourage exporters from retaining quota entitlements that they will not use</w:t>
      </w:r>
      <w:r>
        <w:rPr>
          <w:rFonts w:eastAsia="Times New Roman"/>
          <w:sz w:val="24"/>
          <w:szCs w:val="24"/>
          <w:lang w:eastAsia="en-AU"/>
        </w:rPr>
        <w:t xml:space="preserve">, </w:t>
      </w:r>
      <w:r w:rsidR="00D32C84">
        <w:rPr>
          <w:rFonts w:eastAsia="Times New Roman"/>
          <w:sz w:val="24"/>
          <w:szCs w:val="24"/>
          <w:lang w:eastAsia="en-AU"/>
        </w:rPr>
        <w:t xml:space="preserve">and which might be able to be used by other exporters. The uncommitted annual access amount is the total quota volume that has not been allocated to any specific exporter, but which is available to be allocated to any exporter on a first come, first served basis. If the uncommitted quota available is greater than the penalty pool threshold it demonstrates that no exporter is being prevented </w:t>
      </w:r>
      <w:r w:rsidR="0093559B">
        <w:rPr>
          <w:rFonts w:eastAsia="Times New Roman"/>
          <w:sz w:val="24"/>
          <w:szCs w:val="24"/>
          <w:lang w:eastAsia="en-AU"/>
        </w:rPr>
        <w:t xml:space="preserve">from accessing tariff rate quota volumes. </w:t>
      </w:r>
    </w:p>
    <w:p w14:paraId="54FC8602" w14:textId="76ADD6CF" w:rsidR="0093559B" w:rsidRDefault="0093559B" w:rsidP="00D32C84">
      <w:pPr>
        <w:spacing w:line="240" w:lineRule="auto"/>
        <w:rPr>
          <w:rFonts w:eastAsia="Times New Roman"/>
          <w:sz w:val="24"/>
          <w:szCs w:val="24"/>
          <w:lang w:eastAsia="en-AU"/>
        </w:rPr>
      </w:pPr>
    </w:p>
    <w:p w14:paraId="0616CC79" w14:textId="2E59D572" w:rsidR="0093559B" w:rsidRDefault="0093559B" w:rsidP="00D32C84">
      <w:pPr>
        <w:spacing w:line="240" w:lineRule="auto"/>
        <w:rPr>
          <w:rFonts w:eastAsia="Times New Roman"/>
          <w:sz w:val="24"/>
          <w:szCs w:val="24"/>
          <w:lang w:eastAsia="en-AU"/>
        </w:rPr>
      </w:pPr>
      <w:r>
        <w:rPr>
          <w:rFonts w:eastAsia="Times New Roman"/>
          <w:sz w:val="24"/>
          <w:szCs w:val="24"/>
          <w:lang w:eastAsia="en-AU"/>
        </w:rPr>
        <w:t>The reduction in the penalty pool threshold reflects that the total access volume to the E</w:t>
      </w:r>
      <w:r w:rsidR="002C3A06">
        <w:rPr>
          <w:rFonts w:eastAsia="Times New Roman"/>
          <w:sz w:val="24"/>
          <w:szCs w:val="24"/>
          <w:lang w:eastAsia="en-AU"/>
        </w:rPr>
        <w:t xml:space="preserve">uropean </w:t>
      </w:r>
      <w:r>
        <w:rPr>
          <w:rFonts w:eastAsia="Times New Roman"/>
          <w:sz w:val="24"/>
          <w:szCs w:val="24"/>
          <w:lang w:eastAsia="en-AU"/>
        </w:rPr>
        <w:t>U</w:t>
      </w:r>
      <w:r w:rsidR="002C3A06">
        <w:rPr>
          <w:rFonts w:eastAsia="Times New Roman"/>
          <w:sz w:val="24"/>
          <w:szCs w:val="24"/>
          <w:lang w:eastAsia="en-AU"/>
        </w:rPr>
        <w:t>nion</w:t>
      </w:r>
      <w:r>
        <w:rPr>
          <w:rFonts w:eastAsia="Times New Roman"/>
          <w:sz w:val="24"/>
          <w:szCs w:val="24"/>
          <w:lang w:eastAsia="en-AU"/>
        </w:rPr>
        <w:t xml:space="preserve"> has been reduced.</w:t>
      </w:r>
    </w:p>
    <w:p w14:paraId="4CB2C090" w14:textId="77777777" w:rsidR="007467E6" w:rsidRPr="007474D1" w:rsidRDefault="007467E6" w:rsidP="007467E6">
      <w:pPr>
        <w:spacing w:line="240" w:lineRule="auto"/>
        <w:rPr>
          <w:rFonts w:eastAsia="Times New Roman"/>
          <w:sz w:val="24"/>
          <w:szCs w:val="24"/>
          <w:lang w:eastAsia="en-AU"/>
        </w:rPr>
      </w:pPr>
    </w:p>
    <w:p w14:paraId="2BBFBEB4" w14:textId="788D7247" w:rsidR="007467E6" w:rsidRDefault="007467E6" w:rsidP="007467E6">
      <w:pPr>
        <w:spacing w:line="240" w:lineRule="auto"/>
        <w:rPr>
          <w:rFonts w:eastAsia="Times New Roman"/>
          <w:b/>
          <w:bCs/>
          <w:sz w:val="24"/>
          <w:szCs w:val="24"/>
          <w:lang w:eastAsia="en-AU"/>
        </w:rPr>
      </w:pPr>
      <w:r>
        <w:rPr>
          <w:rFonts w:eastAsia="Times New Roman"/>
          <w:b/>
          <w:bCs/>
          <w:sz w:val="24"/>
          <w:szCs w:val="24"/>
          <w:lang w:eastAsia="en-AU"/>
        </w:rPr>
        <w:t>Item 14 – Section 70</w:t>
      </w:r>
    </w:p>
    <w:p w14:paraId="656609A6" w14:textId="6B38CC4F" w:rsidR="00A1784E" w:rsidRPr="007474D1" w:rsidRDefault="00A1784E" w:rsidP="007467E6">
      <w:pPr>
        <w:spacing w:line="240" w:lineRule="auto"/>
        <w:rPr>
          <w:rFonts w:eastAsia="Times New Roman"/>
          <w:sz w:val="24"/>
          <w:szCs w:val="24"/>
          <w:lang w:eastAsia="en-AU"/>
        </w:rPr>
      </w:pPr>
    </w:p>
    <w:p w14:paraId="02444E5B" w14:textId="7C81EFA6" w:rsidR="003F45E2" w:rsidRDefault="0046037E" w:rsidP="0046037E">
      <w:pPr>
        <w:spacing w:line="240" w:lineRule="auto"/>
        <w:rPr>
          <w:rFonts w:eastAsia="Times New Roman"/>
          <w:sz w:val="24"/>
          <w:szCs w:val="24"/>
          <w:lang w:eastAsia="en-AU"/>
        </w:rPr>
      </w:pPr>
      <w:r w:rsidRPr="002D73EE">
        <w:rPr>
          <w:rFonts w:eastAsia="Times New Roman"/>
          <w:sz w:val="24"/>
          <w:szCs w:val="24"/>
          <w:lang w:eastAsia="en-AU"/>
        </w:rPr>
        <w:t xml:space="preserve">Item </w:t>
      </w:r>
      <w:r>
        <w:rPr>
          <w:rFonts w:eastAsia="Times New Roman"/>
          <w:sz w:val="24"/>
          <w:szCs w:val="24"/>
          <w:lang w:eastAsia="en-AU"/>
        </w:rPr>
        <w:t>14</w:t>
      </w:r>
      <w:r w:rsidRPr="002D73EE">
        <w:rPr>
          <w:rFonts w:eastAsia="Times New Roman"/>
          <w:sz w:val="24"/>
          <w:szCs w:val="24"/>
          <w:lang w:eastAsia="en-AU"/>
        </w:rPr>
        <w:t xml:space="preserve"> repeals section </w:t>
      </w:r>
      <w:r>
        <w:rPr>
          <w:rFonts w:eastAsia="Times New Roman"/>
          <w:sz w:val="24"/>
          <w:szCs w:val="24"/>
          <w:lang w:eastAsia="en-AU"/>
        </w:rPr>
        <w:t>70</w:t>
      </w:r>
      <w:r w:rsidR="006165FE">
        <w:rPr>
          <w:rFonts w:eastAsia="Times New Roman"/>
          <w:sz w:val="24"/>
          <w:szCs w:val="24"/>
          <w:lang w:eastAsia="en-AU"/>
        </w:rPr>
        <w:t xml:space="preserve"> of the 2019 Order</w:t>
      </w:r>
      <w:r w:rsidRPr="002D73EE">
        <w:rPr>
          <w:rFonts w:eastAsia="Times New Roman"/>
          <w:sz w:val="24"/>
          <w:szCs w:val="24"/>
          <w:lang w:eastAsia="en-AU"/>
        </w:rPr>
        <w:t xml:space="preserve"> and substitutes a new section</w:t>
      </w:r>
      <w:r w:rsidR="006165FE">
        <w:rPr>
          <w:rFonts w:eastAsia="Times New Roman"/>
          <w:sz w:val="24"/>
          <w:szCs w:val="24"/>
          <w:lang w:eastAsia="en-AU"/>
        </w:rPr>
        <w:t xml:space="preserve"> 70</w:t>
      </w:r>
      <w:r w:rsidRPr="002D73EE">
        <w:rPr>
          <w:rFonts w:eastAsia="Times New Roman"/>
          <w:sz w:val="24"/>
          <w:szCs w:val="24"/>
          <w:lang w:eastAsia="en-AU"/>
        </w:rPr>
        <w:t xml:space="preserve"> that </w:t>
      </w:r>
      <w:r>
        <w:rPr>
          <w:rFonts w:eastAsia="Times New Roman"/>
          <w:sz w:val="24"/>
          <w:szCs w:val="24"/>
          <w:lang w:eastAsia="en-AU"/>
        </w:rPr>
        <w:t>specifies the new entrant amount</w:t>
      </w:r>
      <w:r w:rsidR="003F45E2">
        <w:rPr>
          <w:rFonts w:eastAsia="Times New Roman"/>
          <w:sz w:val="24"/>
          <w:szCs w:val="24"/>
          <w:lang w:eastAsia="en-AU"/>
        </w:rPr>
        <w:t xml:space="preserve"> and new entrant cap</w:t>
      </w:r>
      <w:r>
        <w:rPr>
          <w:rFonts w:eastAsia="Times New Roman"/>
          <w:sz w:val="24"/>
          <w:szCs w:val="24"/>
          <w:lang w:eastAsia="en-AU"/>
        </w:rPr>
        <w:t xml:space="preserve"> for EU high </w:t>
      </w:r>
      <w:r w:rsidR="003F45E2">
        <w:rPr>
          <w:rFonts w:eastAsia="Times New Roman"/>
          <w:sz w:val="24"/>
          <w:szCs w:val="24"/>
          <w:lang w:eastAsia="en-AU"/>
        </w:rPr>
        <w:t>quality beef for the year commencing 1 July 2020 and for all subsequent years.</w:t>
      </w:r>
    </w:p>
    <w:p w14:paraId="447CCC22" w14:textId="77777777" w:rsidR="003F45E2" w:rsidRDefault="003F45E2" w:rsidP="0046037E">
      <w:pPr>
        <w:spacing w:line="240" w:lineRule="auto"/>
        <w:rPr>
          <w:rFonts w:eastAsia="Times New Roman"/>
          <w:sz w:val="24"/>
          <w:szCs w:val="24"/>
          <w:lang w:eastAsia="en-AU"/>
        </w:rPr>
      </w:pPr>
    </w:p>
    <w:p w14:paraId="78E2C507" w14:textId="250A0391" w:rsidR="00A1784E" w:rsidRPr="003F45E2" w:rsidRDefault="006165FE" w:rsidP="0093559B">
      <w:pPr>
        <w:spacing w:line="240" w:lineRule="auto"/>
        <w:rPr>
          <w:sz w:val="24"/>
          <w:szCs w:val="24"/>
        </w:rPr>
      </w:pPr>
      <w:r>
        <w:rPr>
          <w:rFonts w:eastAsia="Times New Roman"/>
          <w:sz w:val="24"/>
          <w:szCs w:val="24"/>
          <w:lang w:eastAsia="en-AU"/>
        </w:rPr>
        <w:t>New subsection 70(1) provides that the</w:t>
      </w:r>
      <w:r>
        <w:rPr>
          <w:sz w:val="24"/>
          <w:szCs w:val="24"/>
        </w:rPr>
        <w:t xml:space="preserve"> </w:t>
      </w:r>
      <w:r w:rsidR="00A1784E" w:rsidRPr="003F45E2">
        <w:rPr>
          <w:sz w:val="24"/>
          <w:szCs w:val="24"/>
        </w:rPr>
        <w:t>new entrant access amount for EU high quality beef for export to the European Union is:</w:t>
      </w:r>
    </w:p>
    <w:p w14:paraId="2EAD991A" w14:textId="1971BEC4" w:rsidR="00A1784E" w:rsidRPr="0093559B" w:rsidRDefault="0051733D" w:rsidP="0093559B">
      <w:pPr>
        <w:pStyle w:val="ListParagraph"/>
        <w:numPr>
          <w:ilvl w:val="0"/>
          <w:numId w:val="33"/>
        </w:numPr>
        <w:spacing w:line="240" w:lineRule="auto"/>
        <w:rPr>
          <w:sz w:val="24"/>
          <w:szCs w:val="24"/>
        </w:rPr>
      </w:pPr>
      <w:r>
        <w:rPr>
          <w:sz w:val="24"/>
          <w:szCs w:val="24"/>
        </w:rPr>
        <w:t>I</w:t>
      </w:r>
      <w:r w:rsidR="00A1784E" w:rsidRPr="0093559B">
        <w:rPr>
          <w:sz w:val="24"/>
          <w:szCs w:val="24"/>
        </w:rPr>
        <w:t>n relation to the quota year beginning on 1 July 2020—500 tonnes; and</w:t>
      </w:r>
    </w:p>
    <w:p w14:paraId="54D74227" w14:textId="6CF9728C" w:rsidR="00A1784E" w:rsidRPr="0093559B" w:rsidRDefault="0051733D" w:rsidP="0093559B">
      <w:pPr>
        <w:pStyle w:val="ListParagraph"/>
        <w:numPr>
          <w:ilvl w:val="0"/>
          <w:numId w:val="33"/>
        </w:numPr>
        <w:spacing w:line="240" w:lineRule="auto"/>
        <w:rPr>
          <w:sz w:val="24"/>
          <w:szCs w:val="24"/>
        </w:rPr>
      </w:pPr>
      <w:r>
        <w:rPr>
          <w:sz w:val="24"/>
          <w:szCs w:val="24"/>
        </w:rPr>
        <w:t>I</w:t>
      </w:r>
      <w:r w:rsidR="00A1784E" w:rsidRPr="0093559B">
        <w:rPr>
          <w:sz w:val="24"/>
          <w:szCs w:val="24"/>
        </w:rPr>
        <w:t>n relation to a later quota year—250 tonnes.</w:t>
      </w:r>
    </w:p>
    <w:p w14:paraId="6111A57D" w14:textId="38AC5062" w:rsidR="00A1784E" w:rsidRPr="0093559B" w:rsidRDefault="00A1784E" w:rsidP="0093559B">
      <w:pPr>
        <w:pStyle w:val="ListParagraph"/>
        <w:numPr>
          <w:ilvl w:val="0"/>
          <w:numId w:val="33"/>
        </w:numPr>
        <w:spacing w:line="240" w:lineRule="auto"/>
        <w:rPr>
          <w:sz w:val="24"/>
          <w:szCs w:val="24"/>
        </w:rPr>
      </w:pPr>
      <w:r w:rsidRPr="0093559B">
        <w:rPr>
          <w:sz w:val="24"/>
          <w:szCs w:val="24"/>
        </w:rPr>
        <w:t>The new entrant access cap for EU high quality beef for export to the European Union is:</w:t>
      </w:r>
    </w:p>
    <w:p w14:paraId="7D0685A5" w14:textId="6ED56C7B" w:rsidR="00A1784E" w:rsidRPr="003F45E2" w:rsidRDefault="00A1784E" w:rsidP="0093559B">
      <w:pPr>
        <w:pStyle w:val="ListParagraph"/>
        <w:numPr>
          <w:ilvl w:val="1"/>
          <w:numId w:val="33"/>
        </w:numPr>
        <w:spacing w:line="240" w:lineRule="auto"/>
        <w:rPr>
          <w:sz w:val="24"/>
          <w:szCs w:val="24"/>
        </w:rPr>
      </w:pPr>
      <w:r w:rsidRPr="003F45E2">
        <w:rPr>
          <w:sz w:val="24"/>
          <w:szCs w:val="24"/>
        </w:rPr>
        <w:tab/>
      </w:r>
      <w:r w:rsidR="0051733D">
        <w:rPr>
          <w:sz w:val="24"/>
          <w:szCs w:val="24"/>
        </w:rPr>
        <w:t>I</w:t>
      </w:r>
      <w:r w:rsidRPr="003F45E2">
        <w:rPr>
          <w:sz w:val="24"/>
          <w:szCs w:val="24"/>
        </w:rPr>
        <w:t>n relation to the quota year beginning on 1 July 2020—100 tonnes; and</w:t>
      </w:r>
    </w:p>
    <w:p w14:paraId="7E4217F4" w14:textId="49A05F32" w:rsidR="00A1784E" w:rsidRPr="003F45E2" w:rsidRDefault="00A1784E" w:rsidP="0093559B">
      <w:pPr>
        <w:pStyle w:val="ListParagraph"/>
        <w:numPr>
          <w:ilvl w:val="1"/>
          <w:numId w:val="33"/>
        </w:numPr>
        <w:spacing w:line="240" w:lineRule="auto"/>
        <w:rPr>
          <w:sz w:val="24"/>
          <w:szCs w:val="24"/>
        </w:rPr>
      </w:pPr>
      <w:r w:rsidRPr="003F45E2">
        <w:rPr>
          <w:sz w:val="24"/>
          <w:szCs w:val="24"/>
        </w:rPr>
        <w:tab/>
      </w:r>
      <w:r w:rsidR="0051733D">
        <w:rPr>
          <w:sz w:val="24"/>
          <w:szCs w:val="24"/>
        </w:rPr>
        <w:t>I</w:t>
      </w:r>
      <w:r w:rsidRPr="003F45E2">
        <w:rPr>
          <w:sz w:val="24"/>
          <w:szCs w:val="24"/>
        </w:rPr>
        <w:t>n relation to a later quota year—80 tonnes.</w:t>
      </w:r>
    </w:p>
    <w:p w14:paraId="3B9AAF4D" w14:textId="024B18E5" w:rsidR="00A1784E" w:rsidRPr="007474D1" w:rsidRDefault="00A1784E" w:rsidP="007467E6">
      <w:pPr>
        <w:spacing w:line="240" w:lineRule="auto"/>
        <w:rPr>
          <w:rFonts w:eastAsia="Times New Roman"/>
          <w:sz w:val="24"/>
          <w:szCs w:val="24"/>
          <w:lang w:eastAsia="en-AU"/>
        </w:rPr>
      </w:pPr>
    </w:p>
    <w:p w14:paraId="72ECF388" w14:textId="3A47A22F" w:rsidR="006E4D47" w:rsidRDefault="003F45E2" w:rsidP="007467E6">
      <w:pPr>
        <w:spacing w:line="240" w:lineRule="auto"/>
        <w:rPr>
          <w:rFonts w:eastAsia="Times New Roman"/>
          <w:sz w:val="24"/>
          <w:szCs w:val="24"/>
          <w:lang w:eastAsia="en-AU"/>
        </w:rPr>
      </w:pPr>
      <w:bookmarkStart w:id="11" w:name="_Hlk66202005"/>
      <w:r w:rsidRPr="003F45E2">
        <w:rPr>
          <w:rFonts w:eastAsia="Times New Roman"/>
          <w:sz w:val="24"/>
          <w:szCs w:val="24"/>
          <w:lang w:eastAsia="en-AU"/>
        </w:rPr>
        <w:t xml:space="preserve">The </w:t>
      </w:r>
      <w:r>
        <w:rPr>
          <w:rFonts w:eastAsia="Times New Roman"/>
          <w:sz w:val="24"/>
          <w:szCs w:val="24"/>
          <w:lang w:eastAsia="en-AU"/>
        </w:rPr>
        <w:t xml:space="preserve">new entrant </w:t>
      </w:r>
      <w:r w:rsidR="00F35FB9">
        <w:rPr>
          <w:rFonts w:eastAsia="Times New Roman"/>
          <w:sz w:val="24"/>
          <w:szCs w:val="24"/>
          <w:lang w:eastAsia="en-AU"/>
        </w:rPr>
        <w:t xml:space="preserve">access </w:t>
      </w:r>
      <w:r>
        <w:rPr>
          <w:rFonts w:eastAsia="Times New Roman"/>
          <w:sz w:val="24"/>
          <w:szCs w:val="24"/>
          <w:lang w:eastAsia="en-AU"/>
        </w:rPr>
        <w:t xml:space="preserve">amount is the amount of quota set aside for exporters who are new to the quota market or who have only entered the quota market in the previous two years. The new entrant cap is the maximum amount of </w:t>
      </w:r>
      <w:r w:rsidR="00021E49">
        <w:rPr>
          <w:rFonts w:eastAsia="Times New Roman"/>
          <w:sz w:val="24"/>
          <w:szCs w:val="24"/>
          <w:lang w:eastAsia="en-AU"/>
        </w:rPr>
        <w:t xml:space="preserve">quota </w:t>
      </w:r>
      <w:r>
        <w:rPr>
          <w:rFonts w:eastAsia="Times New Roman"/>
          <w:sz w:val="24"/>
          <w:szCs w:val="24"/>
          <w:lang w:eastAsia="en-AU"/>
        </w:rPr>
        <w:t xml:space="preserve">that </w:t>
      </w:r>
      <w:r w:rsidR="00021E49">
        <w:rPr>
          <w:rFonts w:eastAsia="Times New Roman"/>
          <w:sz w:val="24"/>
          <w:szCs w:val="24"/>
          <w:lang w:eastAsia="en-AU"/>
        </w:rPr>
        <w:t>any one exporter can access as a new entrant</w:t>
      </w:r>
      <w:r>
        <w:rPr>
          <w:rFonts w:eastAsia="Times New Roman"/>
          <w:sz w:val="24"/>
          <w:szCs w:val="24"/>
          <w:lang w:eastAsia="en-AU"/>
        </w:rPr>
        <w:t xml:space="preserve">. </w:t>
      </w:r>
    </w:p>
    <w:p w14:paraId="5FD4E02E" w14:textId="77777777" w:rsidR="006E4D47" w:rsidRDefault="006E4D47" w:rsidP="007467E6">
      <w:pPr>
        <w:spacing w:line="240" w:lineRule="auto"/>
        <w:rPr>
          <w:rFonts w:eastAsia="Times New Roman"/>
          <w:sz w:val="24"/>
          <w:szCs w:val="24"/>
          <w:lang w:eastAsia="en-AU"/>
        </w:rPr>
      </w:pPr>
    </w:p>
    <w:p w14:paraId="47B74786" w14:textId="427800BD" w:rsidR="006165FE" w:rsidRDefault="003F45E2" w:rsidP="007467E6">
      <w:pPr>
        <w:spacing w:line="240" w:lineRule="auto"/>
        <w:rPr>
          <w:rFonts w:eastAsia="Times New Roman"/>
          <w:sz w:val="24"/>
          <w:szCs w:val="24"/>
          <w:lang w:eastAsia="en-AU"/>
        </w:rPr>
      </w:pPr>
      <w:r>
        <w:rPr>
          <w:rFonts w:eastAsia="Times New Roman"/>
          <w:sz w:val="24"/>
          <w:szCs w:val="24"/>
          <w:lang w:eastAsia="en-AU"/>
        </w:rPr>
        <w:t>The new entrant</w:t>
      </w:r>
      <w:r w:rsidR="00F35FB9">
        <w:rPr>
          <w:rFonts w:eastAsia="Times New Roman"/>
          <w:sz w:val="24"/>
          <w:szCs w:val="24"/>
          <w:lang w:eastAsia="en-AU"/>
        </w:rPr>
        <w:t xml:space="preserve"> access</w:t>
      </w:r>
      <w:r>
        <w:rPr>
          <w:rFonts w:eastAsia="Times New Roman"/>
          <w:sz w:val="24"/>
          <w:szCs w:val="24"/>
          <w:lang w:eastAsia="en-AU"/>
        </w:rPr>
        <w:t xml:space="preserve"> amount makes </w:t>
      </w:r>
      <w:r w:rsidR="006E4D47">
        <w:rPr>
          <w:rFonts w:eastAsia="Times New Roman"/>
          <w:sz w:val="24"/>
          <w:szCs w:val="24"/>
          <w:lang w:eastAsia="en-AU"/>
        </w:rPr>
        <w:t>it</w:t>
      </w:r>
      <w:r>
        <w:rPr>
          <w:rFonts w:eastAsia="Times New Roman"/>
          <w:sz w:val="24"/>
          <w:szCs w:val="24"/>
          <w:lang w:eastAsia="en-AU"/>
        </w:rPr>
        <w:t xml:space="preserve"> possible for </w:t>
      </w:r>
      <w:r w:rsidR="009C09BF">
        <w:rPr>
          <w:rFonts w:eastAsia="Times New Roman"/>
          <w:sz w:val="24"/>
          <w:szCs w:val="24"/>
          <w:lang w:eastAsia="en-AU"/>
        </w:rPr>
        <w:t xml:space="preserve">exporters who </w:t>
      </w:r>
      <w:r w:rsidR="00F35FB9">
        <w:rPr>
          <w:rFonts w:eastAsia="Times New Roman"/>
          <w:sz w:val="24"/>
          <w:szCs w:val="24"/>
          <w:lang w:eastAsia="en-AU"/>
        </w:rPr>
        <w:t xml:space="preserve">are new to the export of </w:t>
      </w:r>
      <w:proofErr w:type="gramStart"/>
      <w:r w:rsidR="009C09BF">
        <w:rPr>
          <w:rFonts w:eastAsia="Times New Roman"/>
          <w:sz w:val="24"/>
          <w:szCs w:val="24"/>
          <w:lang w:eastAsia="en-AU"/>
        </w:rPr>
        <w:t>high quality</w:t>
      </w:r>
      <w:proofErr w:type="gramEnd"/>
      <w:r w:rsidR="009C09BF">
        <w:rPr>
          <w:rFonts w:eastAsia="Times New Roman"/>
          <w:sz w:val="24"/>
          <w:szCs w:val="24"/>
          <w:lang w:eastAsia="en-AU"/>
        </w:rPr>
        <w:t xml:space="preserve"> beef to the E</w:t>
      </w:r>
      <w:r w:rsidR="0051733D">
        <w:rPr>
          <w:rFonts w:eastAsia="Times New Roman"/>
          <w:sz w:val="24"/>
          <w:szCs w:val="24"/>
          <w:lang w:eastAsia="en-AU"/>
        </w:rPr>
        <w:t xml:space="preserve">uropean </w:t>
      </w:r>
      <w:r w:rsidR="009C09BF">
        <w:rPr>
          <w:rFonts w:eastAsia="Times New Roman"/>
          <w:sz w:val="24"/>
          <w:szCs w:val="24"/>
          <w:lang w:eastAsia="en-AU"/>
        </w:rPr>
        <w:t>U</w:t>
      </w:r>
      <w:r w:rsidR="0051733D">
        <w:rPr>
          <w:rFonts w:eastAsia="Times New Roman"/>
          <w:sz w:val="24"/>
          <w:szCs w:val="24"/>
          <w:lang w:eastAsia="en-AU"/>
        </w:rPr>
        <w:t>nion</w:t>
      </w:r>
      <w:r w:rsidR="009C09BF">
        <w:rPr>
          <w:rFonts w:eastAsia="Times New Roman"/>
          <w:sz w:val="24"/>
          <w:szCs w:val="24"/>
          <w:lang w:eastAsia="en-AU"/>
        </w:rPr>
        <w:t xml:space="preserve"> </w:t>
      </w:r>
      <w:r>
        <w:rPr>
          <w:rFonts w:eastAsia="Times New Roman"/>
          <w:sz w:val="24"/>
          <w:szCs w:val="24"/>
          <w:lang w:eastAsia="en-AU"/>
        </w:rPr>
        <w:t>to get a commercially meaningful quota allocation</w:t>
      </w:r>
      <w:r w:rsidR="00823E0F">
        <w:rPr>
          <w:rFonts w:eastAsia="Times New Roman"/>
          <w:sz w:val="24"/>
          <w:szCs w:val="24"/>
          <w:lang w:eastAsia="en-AU"/>
        </w:rPr>
        <w:t xml:space="preserve"> and establish a history of export that allows them to receive quota allocations through the </w:t>
      </w:r>
      <w:r w:rsidR="00021E49">
        <w:rPr>
          <w:rFonts w:eastAsia="Times New Roman"/>
          <w:sz w:val="24"/>
          <w:szCs w:val="24"/>
          <w:lang w:eastAsia="en-AU"/>
        </w:rPr>
        <w:t xml:space="preserve">processes used in </w:t>
      </w:r>
      <w:r w:rsidR="0051733D">
        <w:rPr>
          <w:rFonts w:eastAsia="Times New Roman"/>
          <w:sz w:val="24"/>
          <w:szCs w:val="24"/>
          <w:lang w:eastAsia="en-AU"/>
        </w:rPr>
        <w:t>s</w:t>
      </w:r>
      <w:r w:rsidR="00021E49">
        <w:rPr>
          <w:rFonts w:eastAsia="Times New Roman"/>
          <w:sz w:val="24"/>
          <w:szCs w:val="24"/>
          <w:lang w:eastAsia="en-AU"/>
        </w:rPr>
        <w:t>ection 30 of the 2019 Order</w:t>
      </w:r>
      <w:r w:rsidR="00823E0F">
        <w:rPr>
          <w:rFonts w:eastAsia="Times New Roman"/>
          <w:sz w:val="24"/>
          <w:szCs w:val="24"/>
          <w:lang w:eastAsia="en-AU"/>
        </w:rPr>
        <w:t xml:space="preserve">. </w:t>
      </w:r>
    </w:p>
    <w:p w14:paraId="7371B5D1" w14:textId="77777777" w:rsidR="006165FE" w:rsidRDefault="006165FE" w:rsidP="007467E6">
      <w:pPr>
        <w:spacing w:line="240" w:lineRule="auto"/>
        <w:rPr>
          <w:rFonts w:eastAsia="Times New Roman"/>
          <w:sz w:val="24"/>
          <w:szCs w:val="24"/>
          <w:lang w:eastAsia="en-AU"/>
        </w:rPr>
      </w:pPr>
    </w:p>
    <w:p w14:paraId="634FEEF5" w14:textId="5C829486" w:rsidR="003F45E2" w:rsidRDefault="00823E0F" w:rsidP="007467E6">
      <w:pPr>
        <w:spacing w:line="240" w:lineRule="auto"/>
        <w:rPr>
          <w:rFonts w:eastAsia="Times New Roman"/>
          <w:sz w:val="24"/>
          <w:szCs w:val="24"/>
          <w:lang w:eastAsia="en-AU"/>
        </w:rPr>
      </w:pPr>
      <w:r>
        <w:rPr>
          <w:rFonts w:eastAsia="Times New Roman"/>
          <w:sz w:val="24"/>
          <w:szCs w:val="24"/>
          <w:lang w:eastAsia="en-AU"/>
        </w:rPr>
        <w:t>The new entrant</w:t>
      </w:r>
      <w:r w:rsidR="006E4D47">
        <w:rPr>
          <w:rFonts w:eastAsia="Times New Roman"/>
          <w:sz w:val="24"/>
          <w:szCs w:val="24"/>
          <w:lang w:eastAsia="en-AU"/>
        </w:rPr>
        <w:t xml:space="preserve"> access</w:t>
      </w:r>
      <w:r>
        <w:rPr>
          <w:rFonts w:eastAsia="Times New Roman"/>
          <w:sz w:val="24"/>
          <w:szCs w:val="24"/>
          <w:lang w:eastAsia="en-AU"/>
        </w:rPr>
        <w:t xml:space="preserve"> amount and new entrant </w:t>
      </w:r>
      <w:r w:rsidR="006E4D47">
        <w:rPr>
          <w:rFonts w:eastAsia="Times New Roman"/>
          <w:sz w:val="24"/>
          <w:szCs w:val="24"/>
          <w:lang w:eastAsia="en-AU"/>
        </w:rPr>
        <w:t xml:space="preserve">access </w:t>
      </w:r>
      <w:r>
        <w:rPr>
          <w:rFonts w:eastAsia="Times New Roman"/>
          <w:sz w:val="24"/>
          <w:szCs w:val="24"/>
          <w:lang w:eastAsia="en-AU"/>
        </w:rPr>
        <w:t>caps for the quota year beginning on 1</w:t>
      </w:r>
      <w:r w:rsidR="00021E49">
        <w:rPr>
          <w:rFonts w:eastAsia="Times New Roman"/>
          <w:sz w:val="24"/>
          <w:szCs w:val="24"/>
          <w:lang w:eastAsia="en-AU"/>
        </w:rPr>
        <w:t> </w:t>
      </w:r>
      <w:r>
        <w:rPr>
          <w:rFonts w:eastAsia="Times New Roman"/>
          <w:sz w:val="24"/>
          <w:szCs w:val="24"/>
          <w:lang w:eastAsia="en-AU"/>
        </w:rPr>
        <w:t xml:space="preserve">July 2020 reproduce those in the </w:t>
      </w:r>
      <w:r w:rsidR="006E4D47">
        <w:rPr>
          <w:rFonts w:eastAsia="Times New Roman"/>
          <w:sz w:val="24"/>
          <w:szCs w:val="24"/>
          <w:lang w:eastAsia="en-AU"/>
        </w:rPr>
        <w:t>2019 Order (500 tonnes and 100 tonnes, respectively)</w:t>
      </w:r>
      <w:r>
        <w:rPr>
          <w:rFonts w:eastAsia="Times New Roman"/>
          <w:sz w:val="24"/>
          <w:szCs w:val="24"/>
          <w:lang w:eastAsia="en-AU"/>
        </w:rPr>
        <w:t xml:space="preserve">. The Amendment </w:t>
      </w:r>
      <w:r w:rsidR="00021E49">
        <w:rPr>
          <w:rFonts w:eastAsia="Times New Roman"/>
          <w:sz w:val="24"/>
          <w:szCs w:val="24"/>
          <w:lang w:eastAsia="en-AU"/>
        </w:rPr>
        <w:t>O</w:t>
      </w:r>
      <w:r>
        <w:rPr>
          <w:rFonts w:eastAsia="Times New Roman"/>
          <w:sz w:val="24"/>
          <w:szCs w:val="24"/>
          <w:lang w:eastAsia="en-AU"/>
        </w:rPr>
        <w:t>rder reduces the new entrant</w:t>
      </w:r>
      <w:r w:rsidR="006E4D47">
        <w:rPr>
          <w:rFonts w:eastAsia="Times New Roman"/>
          <w:sz w:val="24"/>
          <w:szCs w:val="24"/>
          <w:lang w:eastAsia="en-AU"/>
        </w:rPr>
        <w:t xml:space="preserve"> access</w:t>
      </w:r>
      <w:r>
        <w:rPr>
          <w:rFonts w:eastAsia="Times New Roman"/>
          <w:sz w:val="24"/>
          <w:szCs w:val="24"/>
          <w:lang w:eastAsia="en-AU"/>
        </w:rPr>
        <w:t xml:space="preserve"> amount and new entrant </w:t>
      </w:r>
      <w:r w:rsidR="006E4D47">
        <w:rPr>
          <w:rFonts w:eastAsia="Times New Roman"/>
          <w:sz w:val="24"/>
          <w:szCs w:val="24"/>
          <w:lang w:eastAsia="en-AU"/>
        </w:rPr>
        <w:t xml:space="preserve">access </w:t>
      </w:r>
      <w:r>
        <w:rPr>
          <w:rFonts w:eastAsia="Times New Roman"/>
          <w:sz w:val="24"/>
          <w:szCs w:val="24"/>
          <w:lang w:eastAsia="en-AU"/>
        </w:rPr>
        <w:t xml:space="preserve">cap in </w:t>
      </w:r>
      <w:r w:rsidR="006E4D47">
        <w:rPr>
          <w:rFonts w:eastAsia="Times New Roman"/>
          <w:sz w:val="24"/>
          <w:szCs w:val="24"/>
          <w:lang w:eastAsia="en-AU"/>
        </w:rPr>
        <w:t>relation to later quota</w:t>
      </w:r>
      <w:r>
        <w:rPr>
          <w:rFonts w:eastAsia="Times New Roman"/>
          <w:sz w:val="24"/>
          <w:szCs w:val="24"/>
          <w:lang w:eastAsia="en-AU"/>
        </w:rPr>
        <w:t xml:space="preserve"> years to</w:t>
      </w:r>
      <w:r w:rsidR="00431562">
        <w:rPr>
          <w:rFonts w:eastAsia="Times New Roman"/>
          <w:sz w:val="24"/>
          <w:szCs w:val="24"/>
          <w:lang w:eastAsia="en-AU"/>
        </w:rPr>
        <w:t xml:space="preserve"> 250 tonnes and 80 tonnes, respectively. These figures</w:t>
      </w:r>
      <w:r>
        <w:rPr>
          <w:rFonts w:eastAsia="Times New Roman"/>
          <w:sz w:val="24"/>
          <w:szCs w:val="24"/>
          <w:lang w:eastAsia="en-AU"/>
        </w:rPr>
        <w:t xml:space="preserve"> reflect the reduced volume of</w:t>
      </w:r>
      <w:r w:rsidR="00431562">
        <w:rPr>
          <w:rFonts w:eastAsia="Times New Roman"/>
          <w:sz w:val="24"/>
          <w:szCs w:val="24"/>
          <w:lang w:eastAsia="en-AU"/>
        </w:rPr>
        <w:t xml:space="preserve"> exports of</w:t>
      </w:r>
      <w:r>
        <w:rPr>
          <w:rFonts w:eastAsia="Times New Roman"/>
          <w:sz w:val="24"/>
          <w:szCs w:val="24"/>
          <w:lang w:eastAsia="en-AU"/>
        </w:rPr>
        <w:t xml:space="preserve"> TRQ </w:t>
      </w:r>
      <w:r w:rsidR="00431562">
        <w:rPr>
          <w:rFonts w:eastAsia="Times New Roman"/>
          <w:sz w:val="24"/>
          <w:szCs w:val="24"/>
          <w:lang w:eastAsia="en-AU"/>
        </w:rPr>
        <w:t xml:space="preserve">for high quality beef </w:t>
      </w:r>
      <w:r>
        <w:rPr>
          <w:rFonts w:eastAsia="Times New Roman"/>
          <w:sz w:val="24"/>
          <w:szCs w:val="24"/>
          <w:lang w:eastAsia="en-AU"/>
        </w:rPr>
        <w:t>to the E</w:t>
      </w:r>
      <w:r w:rsidR="0051733D">
        <w:rPr>
          <w:rFonts w:eastAsia="Times New Roman"/>
          <w:sz w:val="24"/>
          <w:szCs w:val="24"/>
          <w:lang w:eastAsia="en-AU"/>
        </w:rPr>
        <w:t xml:space="preserve">uropean </w:t>
      </w:r>
      <w:r>
        <w:rPr>
          <w:rFonts w:eastAsia="Times New Roman"/>
          <w:sz w:val="24"/>
          <w:szCs w:val="24"/>
          <w:lang w:eastAsia="en-AU"/>
        </w:rPr>
        <w:t>U</w:t>
      </w:r>
      <w:r w:rsidR="0051733D">
        <w:rPr>
          <w:rFonts w:eastAsia="Times New Roman"/>
          <w:sz w:val="24"/>
          <w:szCs w:val="24"/>
          <w:lang w:eastAsia="en-AU"/>
        </w:rPr>
        <w:t>nion</w:t>
      </w:r>
      <w:r>
        <w:rPr>
          <w:rFonts w:eastAsia="Times New Roman"/>
          <w:sz w:val="24"/>
          <w:szCs w:val="24"/>
          <w:lang w:eastAsia="en-AU"/>
        </w:rPr>
        <w:t xml:space="preserve"> resulting from Brexit.</w:t>
      </w:r>
    </w:p>
    <w:bookmarkEnd w:id="11"/>
    <w:p w14:paraId="01D0AD8D" w14:textId="77777777" w:rsidR="007467E6" w:rsidRPr="007474D1" w:rsidRDefault="007467E6" w:rsidP="007467E6">
      <w:pPr>
        <w:spacing w:line="240" w:lineRule="auto"/>
        <w:rPr>
          <w:rFonts w:eastAsia="Times New Roman"/>
          <w:sz w:val="24"/>
          <w:szCs w:val="24"/>
          <w:lang w:eastAsia="en-AU"/>
        </w:rPr>
      </w:pPr>
    </w:p>
    <w:p w14:paraId="2DFCEF44" w14:textId="34645859" w:rsidR="007467E6" w:rsidRDefault="007467E6" w:rsidP="007467E6">
      <w:pPr>
        <w:spacing w:line="240" w:lineRule="auto"/>
        <w:rPr>
          <w:rFonts w:eastAsia="Times New Roman"/>
          <w:b/>
          <w:bCs/>
          <w:sz w:val="24"/>
          <w:szCs w:val="24"/>
          <w:lang w:eastAsia="en-AU"/>
        </w:rPr>
      </w:pPr>
      <w:r>
        <w:rPr>
          <w:rFonts w:eastAsia="Times New Roman"/>
          <w:b/>
          <w:bCs/>
          <w:sz w:val="24"/>
          <w:szCs w:val="24"/>
          <w:lang w:eastAsia="en-AU"/>
        </w:rPr>
        <w:t>Item 15 – Section 71 (table item 1)</w:t>
      </w:r>
    </w:p>
    <w:p w14:paraId="089E210E" w14:textId="3566DDF1" w:rsidR="00823E0F" w:rsidRPr="007474D1" w:rsidRDefault="00823E0F" w:rsidP="007467E6">
      <w:pPr>
        <w:spacing w:line="240" w:lineRule="auto"/>
        <w:rPr>
          <w:rFonts w:eastAsia="Times New Roman"/>
          <w:sz w:val="24"/>
          <w:szCs w:val="24"/>
          <w:lang w:eastAsia="en-AU"/>
        </w:rPr>
      </w:pPr>
    </w:p>
    <w:p w14:paraId="5D4F3980" w14:textId="4B5FF6E4" w:rsidR="007467E6" w:rsidRDefault="00823E0F" w:rsidP="00823E0F">
      <w:pPr>
        <w:spacing w:line="240" w:lineRule="auto"/>
        <w:rPr>
          <w:rFonts w:eastAsia="Times New Roman"/>
          <w:sz w:val="24"/>
          <w:szCs w:val="24"/>
          <w:lang w:eastAsia="en-AU"/>
        </w:rPr>
      </w:pPr>
      <w:r w:rsidRPr="00823E0F">
        <w:rPr>
          <w:rFonts w:eastAsia="Times New Roman"/>
          <w:sz w:val="24"/>
          <w:szCs w:val="24"/>
          <w:lang w:eastAsia="en-AU"/>
        </w:rPr>
        <w:t>Item 15 omits</w:t>
      </w:r>
      <w:r w:rsidR="007467E6" w:rsidRPr="00823E0F">
        <w:rPr>
          <w:sz w:val="24"/>
          <w:szCs w:val="24"/>
        </w:rPr>
        <w:t xml:space="preserve"> “quota number 09.4522 in Annex III(A) to the EU Dairy Regulation”</w:t>
      </w:r>
      <w:r w:rsidRPr="00823E0F">
        <w:rPr>
          <w:sz w:val="24"/>
          <w:szCs w:val="24"/>
        </w:rPr>
        <w:t xml:space="preserve"> and substitutes</w:t>
      </w:r>
      <w:r w:rsidR="007467E6" w:rsidRPr="00823E0F">
        <w:rPr>
          <w:sz w:val="24"/>
          <w:szCs w:val="24"/>
        </w:rPr>
        <w:t xml:space="preserve"> “order number 09.4522 in Annex IX to the EU Tariff Quota Regulation”</w:t>
      </w:r>
      <w:r w:rsidR="00551697">
        <w:rPr>
          <w:sz w:val="24"/>
          <w:szCs w:val="24"/>
        </w:rPr>
        <w:t xml:space="preserve"> in table item 1 of section 71 of Division 4 of Chapter 3 of the 2019 Order</w:t>
      </w:r>
      <w:r w:rsidR="007467E6" w:rsidRPr="00823E0F">
        <w:rPr>
          <w:sz w:val="24"/>
          <w:szCs w:val="24"/>
        </w:rPr>
        <w:t>.</w:t>
      </w:r>
      <w:r w:rsidRPr="00823E0F">
        <w:rPr>
          <w:sz w:val="24"/>
          <w:szCs w:val="24"/>
        </w:rPr>
        <w:t xml:space="preserve"> </w:t>
      </w:r>
      <w:r w:rsidR="00551697">
        <w:rPr>
          <w:rFonts w:eastAsia="Times New Roman"/>
          <w:sz w:val="24"/>
          <w:szCs w:val="24"/>
          <w:lang w:eastAsia="en-AU"/>
        </w:rPr>
        <w:t xml:space="preserve"> Table item 1 of section 71 of the 2019 Order deals with EU WTO dairy goods that are covered by tariff quotas (in this case, cheese for processing).</w:t>
      </w:r>
    </w:p>
    <w:p w14:paraId="561D74FE" w14:textId="431E0B57" w:rsidR="00551697" w:rsidRDefault="00551697" w:rsidP="00823E0F">
      <w:pPr>
        <w:spacing w:line="240" w:lineRule="auto"/>
        <w:rPr>
          <w:rFonts w:eastAsia="Times New Roman"/>
          <w:sz w:val="24"/>
          <w:szCs w:val="24"/>
          <w:lang w:eastAsia="en-AU"/>
        </w:rPr>
      </w:pPr>
    </w:p>
    <w:p w14:paraId="72A5E4FD" w14:textId="4B02584C" w:rsidR="00551697" w:rsidRPr="00823E0F" w:rsidRDefault="00551697" w:rsidP="00823E0F">
      <w:pPr>
        <w:spacing w:line="240" w:lineRule="auto"/>
        <w:rPr>
          <w:sz w:val="24"/>
          <w:szCs w:val="24"/>
        </w:rPr>
      </w:pPr>
      <w:r>
        <w:rPr>
          <w:rFonts w:eastAsia="Times New Roman"/>
          <w:sz w:val="24"/>
          <w:szCs w:val="24"/>
          <w:lang w:eastAsia="en-AU"/>
        </w:rPr>
        <w:t>This is a consequential amendment to item</w:t>
      </w:r>
      <w:r w:rsidR="006A0D8F">
        <w:rPr>
          <w:rFonts w:eastAsia="Times New Roman"/>
          <w:sz w:val="24"/>
          <w:szCs w:val="24"/>
          <w:lang w:eastAsia="en-AU"/>
        </w:rPr>
        <w:t xml:space="preserve"> 1</w:t>
      </w:r>
      <w:r>
        <w:rPr>
          <w:rFonts w:eastAsia="Times New Roman"/>
          <w:sz w:val="24"/>
          <w:szCs w:val="24"/>
          <w:lang w:eastAsia="en-AU"/>
        </w:rPr>
        <w:t xml:space="preserve"> </w:t>
      </w:r>
      <w:r w:rsidR="006A0D8F">
        <w:rPr>
          <w:rFonts w:eastAsia="Times New Roman"/>
          <w:sz w:val="24"/>
          <w:szCs w:val="24"/>
          <w:lang w:eastAsia="en-AU"/>
        </w:rPr>
        <w:t xml:space="preserve">above </w:t>
      </w:r>
      <w:r>
        <w:rPr>
          <w:rFonts w:eastAsia="Times New Roman"/>
          <w:sz w:val="24"/>
          <w:szCs w:val="24"/>
          <w:lang w:eastAsia="en-AU"/>
        </w:rPr>
        <w:t>which repeal</w:t>
      </w:r>
      <w:r w:rsidR="006A0D8F">
        <w:rPr>
          <w:rFonts w:eastAsia="Times New Roman"/>
          <w:sz w:val="24"/>
          <w:szCs w:val="24"/>
          <w:lang w:eastAsia="en-AU"/>
        </w:rPr>
        <w:t>s</w:t>
      </w:r>
      <w:r>
        <w:rPr>
          <w:rFonts w:eastAsia="Times New Roman"/>
          <w:sz w:val="24"/>
          <w:szCs w:val="24"/>
          <w:lang w:eastAsia="en-AU"/>
        </w:rPr>
        <w:t xml:space="preserve"> the definition of </w:t>
      </w:r>
      <w:r w:rsidRPr="00250E22">
        <w:rPr>
          <w:rFonts w:eastAsia="Times New Roman"/>
          <w:i/>
          <w:iCs/>
          <w:sz w:val="24"/>
          <w:szCs w:val="24"/>
          <w:lang w:eastAsia="en-AU"/>
        </w:rPr>
        <w:t>EU Dairy Regulation</w:t>
      </w:r>
      <w:r>
        <w:rPr>
          <w:rFonts w:eastAsia="Times New Roman"/>
          <w:sz w:val="24"/>
          <w:szCs w:val="24"/>
          <w:lang w:eastAsia="en-AU"/>
        </w:rPr>
        <w:t xml:space="preserve"> </w:t>
      </w:r>
      <w:r w:rsidR="008E4747">
        <w:rPr>
          <w:rFonts w:eastAsia="Times New Roman"/>
          <w:sz w:val="24"/>
          <w:szCs w:val="24"/>
          <w:lang w:eastAsia="en-AU"/>
        </w:rPr>
        <w:t xml:space="preserve">from section 6 of the 2019 Order </w:t>
      </w:r>
      <w:r>
        <w:rPr>
          <w:rFonts w:eastAsia="Times New Roman"/>
          <w:sz w:val="24"/>
          <w:szCs w:val="24"/>
          <w:lang w:eastAsia="en-AU"/>
        </w:rPr>
        <w:t>and</w:t>
      </w:r>
      <w:r w:rsidR="006A0D8F">
        <w:rPr>
          <w:rFonts w:eastAsia="Times New Roman"/>
          <w:sz w:val="24"/>
          <w:szCs w:val="24"/>
          <w:lang w:eastAsia="en-AU"/>
        </w:rPr>
        <w:t xml:space="preserve"> to</w:t>
      </w:r>
      <w:r>
        <w:rPr>
          <w:rFonts w:eastAsia="Times New Roman"/>
          <w:sz w:val="24"/>
          <w:szCs w:val="24"/>
          <w:lang w:eastAsia="en-AU"/>
        </w:rPr>
        <w:t xml:space="preserve"> </w:t>
      </w:r>
      <w:r w:rsidR="006A0D8F">
        <w:rPr>
          <w:rFonts w:eastAsia="Times New Roman"/>
          <w:sz w:val="24"/>
          <w:szCs w:val="24"/>
          <w:lang w:eastAsia="en-AU"/>
        </w:rPr>
        <w:t xml:space="preserve">item 2 above which </w:t>
      </w:r>
      <w:r>
        <w:rPr>
          <w:rFonts w:eastAsia="Times New Roman"/>
          <w:sz w:val="24"/>
          <w:szCs w:val="24"/>
          <w:lang w:eastAsia="en-AU"/>
        </w:rPr>
        <w:t xml:space="preserve">inserts the new definition </w:t>
      </w:r>
      <w:r w:rsidRPr="00250E22">
        <w:rPr>
          <w:rFonts w:eastAsia="Times New Roman"/>
          <w:i/>
          <w:iCs/>
          <w:sz w:val="24"/>
          <w:szCs w:val="24"/>
          <w:lang w:eastAsia="en-AU"/>
        </w:rPr>
        <w:t>EU Tariff Quota Regulation</w:t>
      </w:r>
      <w:r w:rsidR="008E4747">
        <w:rPr>
          <w:rFonts w:eastAsia="Times New Roman"/>
          <w:sz w:val="24"/>
          <w:szCs w:val="24"/>
          <w:lang w:eastAsia="en-AU"/>
        </w:rPr>
        <w:t xml:space="preserve"> in section 6 of the 2019 Order. </w:t>
      </w:r>
    </w:p>
    <w:p w14:paraId="0DA2705F" w14:textId="77777777" w:rsidR="007467E6" w:rsidRPr="007474D1" w:rsidRDefault="007467E6" w:rsidP="007467E6">
      <w:pPr>
        <w:spacing w:line="240" w:lineRule="auto"/>
        <w:rPr>
          <w:rFonts w:eastAsia="Times New Roman"/>
          <w:sz w:val="24"/>
          <w:szCs w:val="24"/>
          <w:lang w:eastAsia="en-AU"/>
        </w:rPr>
      </w:pPr>
    </w:p>
    <w:p w14:paraId="68DE6364" w14:textId="3A44CD89" w:rsidR="007467E6" w:rsidRPr="00823E0F" w:rsidRDefault="007467E6" w:rsidP="007467E6">
      <w:pPr>
        <w:spacing w:line="240" w:lineRule="auto"/>
        <w:rPr>
          <w:rFonts w:eastAsia="Times New Roman"/>
          <w:b/>
          <w:bCs/>
          <w:sz w:val="24"/>
          <w:szCs w:val="24"/>
          <w:lang w:eastAsia="en-AU"/>
        </w:rPr>
      </w:pPr>
      <w:r w:rsidRPr="00823E0F">
        <w:rPr>
          <w:rFonts w:eastAsia="Times New Roman"/>
          <w:b/>
          <w:bCs/>
          <w:sz w:val="24"/>
          <w:szCs w:val="24"/>
          <w:lang w:eastAsia="en-AU"/>
        </w:rPr>
        <w:t>Item 16 – Section 71 (table item 2)</w:t>
      </w:r>
    </w:p>
    <w:p w14:paraId="7C8DCA4F" w14:textId="6697306F" w:rsidR="00823E0F" w:rsidRPr="007474D1" w:rsidRDefault="00823E0F" w:rsidP="007467E6">
      <w:pPr>
        <w:spacing w:line="240" w:lineRule="auto"/>
        <w:rPr>
          <w:rFonts w:eastAsia="Times New Roman"/>
          <w:sz w:val="24"/>
          <w:szCs w:val="24"/>
          <w:lang w:eastAsia="en-AU"/>
        </w:rPr>
      </w:pPr>
    </w:p>
    <w:p w14:paraId="06431E36" w14:textId="21E58DF8" w:rsidR="007467E6" w:rsidRDefault="00823E0F" w:rsidP="00823E0F">
      <w:pPr>
        <w:spacing w:line="240" w:lineRule="auto"/>
        <w:rPr>
          <w:rFonts w:eastAsia="Times New Roman"/>
          <w:sz w:val="24"/>
          <w:szCs w:val="24"/>
          <w:lang w:eastAsia="en-AU"/>
        </w:rPr>
      </w:pPr>
      <w:r w:rsidRPr="00823E0F">
        <w:rPr>
          <w:rFonts w:eastAsia="Times New Roman"/>
          <w:sz w:val="24"/>
          <w:szCs w:val="24"/>
          <w:lang w:eastAsia="en-AU"/>
        </w:rPr>
        <w:t>Item 16 omits</w:t>
      </w:r>
      <w:r w:rsidR="007467E6" w:rsidRPr="00823E0F">
        <w:rPr>
          <w:sz w:val="24"/>
          <w:szCs w:val="24"/>
        </w:rPr>
        <w:t xml:space="preserve"> “quota number 09.4521 in Annex III(A) to the EU Dairy Regulation”</w:t>
      </w:r>
      <w:r w:rsidRPr="00823E0F">
        <w:rPr>
          <w:sz w:val="24"/>
          <w:szCs w:val="24"/>
        </w:rPr>
        <w:t xml:space="preserve"> and substitutes </w:t>
      </w:r>
      <w:r w:rsidR="007467E6" w:rsidRPr="00823E0F">
        <w:rPr>
          <w:sz w:val="24"/>
          <w:szCs w:val="24"/>
        </w:rPr>
        <w:t>“order number 09.4521 in Annex IX to the EU Tariff Quota Regulation”</w:t>
      </w:r>
      <w:r w:rsidR="006A0D8F">
        <w:rPr>
          <w:sz w:val="24"/>
          <w:szCs w:val="24"/>
        </w:rPr>
        <w:t xml:space="preserve"> in table item 2 of section 71 of Division 4 of Chapter 3 of the 2019 Order</w:t>
      </w:r>
      <w:r w:rsidRPr="00823E0F">
        <w:rPr>
          <w:rFonts w:eastAsia="Times New Roman"/>
          <w:sz w:val="24"/>
          <w:szCs w:val="24"/>
          <w:lang w:eastAsia="en-AU"/>
        </w:rPr>
        <w:t>.</w:t>
      </w:r>
      <w:r w:rsidR="006A0D8F">
        <w:rPr>
          <w:rFonts w:eastAsia="Times New Roman"/>
          <w:sz w:val="24"/>
          <w:szCs w:val="24"/>
          <w:lang w:eastAsia="en-AU"/>
        </w:rPr>
        <w:t xml:space="preserve"> Table item 2 of section 71 of the 2019 Order deals with EU WTO diary goods that are covered by tariff rate quotas (in this case, whole cheddar cheese). </w:t>
      </w:r>
    </w:p>
    <w:p w14:paraId="7022B426" w14:textId="7E661255" w:rsidR="006A0D8F" w:rsidRDefault="006A0D8F" w:rsidP="00823E0F">
      <w:pPr>
        <w:spacing w:line="240" w:lineRule="auto"/>
        <w:rPr>
          <w:rFonts w:eastAsia="Times New Roman"/>
          <w:sz w:val="24"/>
          <w:szCs w:val="24"/>
          <w:lang w:eastAsia="en-AU"/>
        </w:rPr>
      </w:pPr>
    </w:p>
    <w:p w14:paraId="2CDA42E3" w14:textId="4E4B2D3C" w:rsidR="006A0D8F" w:rsidRPr="00823E0F" w:rsidRDefault="006A0D8F" w:rsidP="00823E0F">
      <w:pPr>
        <w:spacing w:line="240" w:lineRule="auto"/>
        <w:rPr>
          <w:sz w:val="24"/>
          <w:szCs w:val="24"/>
        </w:rPr>
      </w:pPr>
      <w:r>
        <w:rPr>
          <w:rFonts w:eastAsia="Times New Roman"/>
          <w:sz w:val="24"/>
          <w:szCs w:val="24"/>
          <w:lang w:eastAsia="en-AU"/>
        </w:rPr>
        <w:t xml:space="preserve">This is a consequential amendment to item 1 above which repeals the definition of </w:t>
      </w:r>
      <w:r w:rsidRPr="00250E22">
        <w:rPr>
          <w:rFonts w:eastAsia="Times New Roman"/>
          <w:i/>
          <w:iCs/>
          <w:sz w:val="24"/>
          <w:szCs w:val="24"/>
          <w:lang w:eastAsia="en-AU"/>
        </w:rPr>
        <w:t xml:space="preserve">EU Dairy Regulation </w:t>
      </w:r>
      <w:r w:rsidR="008E4747">
        <w:rPr>
          <w:rFonts w:eastAsia="Times New Roman"/>
          <w:sz w:val="24"/>
          <w:szCs w:val="24"/>
          <w:lang w:eastAsia="en-AU"/>
        </w:rPr>
        <w:t xml:space="preserve">from section 6 of the 2019 Order </w:t>
      </w:r>
      <w:r>
        <w:rPr>
          <w:rFonts w:eastAsia="Times New Roman"/>
          <w:sz w:val="24"/>
          <w:szCs w:val="24"/>
          <w:lang w:eastAsia="en-AU"/>
        </w:rPr>
        <w:t xml:space="preserve">and to item 2 above which inserts the new definition </w:t>
      </w:r>
      <w:r w:rsidRPr="00250E22">
        <w:rPr>
          <w:rFonts w:eastAsia="Times New Roman"/>
          <w:i/>
          <w:iCs/>
          <w:sz w:val="24"/>
          <w:szCs w:val="24"/>
          <w:lang w:eastAsia="en-AU"/>
        </w:rPr>
        <w:t>EU Tariff Quota Regulation</w:t>
      </w:r>
      <w:r w:rsidR="008E4747">
        <w:rPr>
          <w:rFonts w:eastAsia="Times New Roman"/>
          <w:sz w:val="24"/>
          <w:szCs w:val="24"/>
          <w:lang w:eastAsia="en-AU"/>
        </w:rPr>
        <w:t xml:space="preserve"> in section 6 of the 2019 Order</w:t>
      </w:r>
      <w:r>
        <w:rPr>
          <w:rFonts w:eastAsia="Times New Roman"/>
          <w:sz w:val="24"/>
          <w:szCs w:val="24"/>
          <w:lang w:eastAsia="en-AU"/>
        </w:rPr>
        <w:t xml:space="preserve">. </w:t>
      </w:r>
    </w:p>
    <w:p w14:paraId="258714E2" w14:textId="77777777" w:rsidR="007467E6" w:rsidRPr="007474D1" w:rsidRDefault="007467E6" w:rsidP="007467E6">
      <w:pPr>
        <w:spacing w:line="240" w:lineRule="auto"/>
        <w:rPr>
          <w:rFonts w:eastAsia="Times New Roman"/>
          <w:sz w:val="24"/>
          <w:szCs w:val="24"/>
          <w:lang w:eastAsia="en-AU"/>
        </w:rPr>
      </w:pPr>
    </w:p>
    <w:p w14:paraId="62803D0D" w14:textId="243E386C" w:rsidR="007467E6" w:rsidRPr="00823E0F" w:rsidRDefault="007467E6" w:rsidP="007467E6">
      <w:pPr>
        <w:spacing w:line="240" w:lineRule="auto"/>
        <w:rPr>
          <w:rFonts w:eastAsia="Times New Roman"/>
          <w:b/>
          <w:bCs/>
          <w:sz w:val="24"/>
          <w:szCs w:val="24"/>
          <w:lang w:eastAsia="en-AU"/>
        </w:rPr>
      </w:pPr>
      <w:r w:rsidRPr="00823E0F">
        <w:rPr>
          <w:rFonts w:eastAsia="Times New Roman"/>
          <w:b/>
          <w:bCs/>
          <w:sz w:val="24"/>
          <w:szCs w:val="24"/>
          <w:lang w:eastAsia="en-AU"/>
        </w:rPr>
        <w:t>Item 17 – Section 74</w:t>
      </w:r>
    </w:p>
    <w:p w14:paraId="0207516B" w14:textId="6DCB229A" w:rsidR="00823E0F" w:rsidRPr="007474D1" w:rsidRDefault="00823E0F" w:rsidP="007467E6">
      <w:pPr>
        <w:spacing w:line="240" w:lineRule="auto"/>
        <w:rPr>
          <w:rFonts w:eastAsia="Times New Roman"/>
          <w:sz w:val="24"/>
          <w:szCs w:val="24"/>
          <w:lang w:eastAsia="en-AU"/>
        </w:rPr>
      </w:pPr>
    </w:p>
    <w:p w14:paraId="28E91A28" w14:textId="03387404" w:rsidR="007467E6" w:rsidRDefault="00823E0F" w:rsidP="00823E0F">
      <w:pPr>
        <w:spacing w:line="240" w:lineRule="auto"/>
        <w:rPr>
          <w:rFonts w:eastAsia="Times New Roman"/>
          <w:sz w:val="24"/>
          <w:szCs w:val="24"/>
          <w:lang w:eastAsia="en-AU"/>
        </w:rPr>
      </w:pPr>
      <w:r w:rsidRPr="00823E0F">
        <w:rPr>
          <w:rFonts w:eastAsia="Times New Roman"/>
          <w:sz w:val="24"/>
          <w:szCs w:val="24"/>
          <w:lang w:eastAsia="en-AU"/>
        </w:rPr>
        <w:t>Item 17 omits</w:t>
      </w:r>
      <w:r w:rsidR="007467E6" w:rsidRPr="00823E0F">
        <w:rPr>
          <w:sz w:val="24"/>
          <w:szCs w:val="24"/>
        </w:rPr>
        <w:t xml:space="preserve"> “EU Dairy Regulation”</w:t>
      </w:r>
      <w:r w:rsidRPr="00823E0F">
        <w:rPr>
          <w:sz w:val="24"/>
          <w:szCs w:val="24"/>
        </w:rPr>
        <w:t xml:space="preserve"> and substitutes</w:t>
      </w:r>
      <w:r w:rsidR="007467E6" w:rsidRPr="00823E0F">
        <w:rPr>
          <w:sz w:val="24"/>
          <w:szCs w:val="24"/>
        </w:rPr>
        <w:t xml:space="preserve"> “EU Tariff Quota Regulation”</w:t>
      </w:r>
      <w:r w:rsidR="000C7788">
        <w:rPr>
          <w:sz w:val="24"/>
          <w:szCs w:val="24"/>
        </w:rPr>
        <w:t xml:space="preserve"> in section 74 of the 2019 Order</w:t>
      </w:r>
      <w:r w:rsidR="007467E6" w:rsidRPr="00823E0F">
        <w:rPr>
          <w:sz w:val="24"/>
          <w:szCs w:val="24"/>
        </w:rPr>
        <w:t>.</w:t>
      </w:r>
      <w:r w:rsidRPr="00823E0F">
        <w:rPr>
          <w:sz w:val="24"/>
          <w:szCs w:val="24"/>
        </w:rPr>
        <w:t xml:space="preserve"> </w:t>
      </w:r>
      <w:r w:rsidR="000C7788">
        <w:rPr>
          <w:sz w:val="24"/>
          <w:szCs w:val="24"/>
        </w:rPr>
        <w:t>Section 74</w:t>
      </w:r>
      <w:r w:rsidR="008E4747">
        <w:rPr>
          <w:sz w:val="24"/>
          <w:szCs w:val="24"/>
        </w:rPr>
        <w:t xml:space="preserve"> </w:t>
      </w:r>
      <w:r w:rsidR="000C7788">
        <w:rPr>
          <w:sz w:val="24"/>
          <w:szCs w:val="24"/>
        </w:rPr>
        <w:t xml:space="preserve">provides that the annual access amount for a kind of EU WTO dairy goods for export to the European Union in relation to a quota year is the weight of the goods of that kind that may, under the EU Dairy Regulation, be exported from Australia to the European Union in the quota year at a reduced tariff rate. </w:t>
      </w:r>
    </w:p>
    <w:p w14:paraId="557B6640" w14:textId="28F05178" w:rsidR="000C7788" w:rsidRDefault="000C7788" w:rsidP="00823E0F">
      <w:pPr>
        <w:spacing w:line="240" w:lineRule="auto"/>
        <w:rPr>
          <w:rFonts w:eastAsia="Times New Roman"/>
          <w:sz w:val="24"/>
          <w:szCs w:val="24"/>
          <w:lang w:eastAsia="en-AU"/>
        </w:rPr>
      </w:pPr>
    </w:p>
    <w:p w14:paraId="267222F7" w14:textId="4BDCFF0C" w:rsidR="000C7788" w:rsidRPr="00823E0F" w:rsidRDefault="000C7788" w:rsidP="00823E0F">
      <w:pPr>
        <w:spacing w:line="240" w:lineRule="auto"/>
        <w:rPr>
          <w:sz w:val="24"/>
          <w:szCs w:val="24"/>
        </w:rPr>
      </w:pPr>
      <w:r>
        <w:rPr>
          <w:rFonts w:eastAsia="Times New Roman"/>
          <w:sz w:val="24"/>
          <w:szCs w:val="24"/>
          <w:lang w:eastAsia="en-AU"/>
        </w:rPr>
        <w:t xml:space="preserve">This is a consequential amendment </w:t>
      </w:r>
      <w:r w:rsidR="008E4747">
        <w:rPr>
          <w:rFonts w:eastAsia="Times New Roman"/>
          <w:sz w:val="24"/>
          <w:szCs w:val="24"/>
          <w:lang w:eastAsia="en-AU"/>
        </w:rPr>
        <w:t xml:space="preserve">to item 1 above which repeals the definition of </w:t>
      </w:r>
      <w:r w:rsidR="008E4747" w:rsidRPr="00250E22">
        <w:rPr>
          <w:rFonts w:eastAsia="Times New Roman"/>
          <w:i/>
          <w:iCs/>
          <w:sz w:val="24"/>
          <w:szCs w:val="24"/>
          <w:lang w:eastAsia="en-AU"/>
        </w:rPr>
        <w:t>EU Dairy Regulation</w:t>
      </w:r>
      <w:r w:rsidR="008E4747">
        <w:rPr>
          <w:rFonts w:eastAsia="Times New Roman"/>
          <w:sz w:val="24"/>
          <w:szCs w:val="24"/>
          <w:lang w:eastAsia="en-AU"/>
        </w:rPr>
        <w:t xml:space="preserve"> from section 6 of the 2019 Order and to item 2 above which inserts the new definition of </w:t>
      </w:r>
      <w:r w:rsidR="008E4747" w:rsidRPr="00250E22">
        <w:rPr>
          <w:rFonts w:eastAsia="Times New Roman"/>
          <w:i/>
          <w:iCs/>
          <w:sz w:val="24"/>
          <w:szCs w:val="24"/>
          <w:lang w:eastAsia="en-AU"/>
        </w:rPr>
        <w:t xml:space="preserve">EU Tariff Quota Regulation </w:t>
      </w:r>
      <w:r w:rsidR="008E4747">
        <w:rPr>
          <w:rFonts w:eastAsia="Times New Roman"/>
          <w:sz w:val="24"/>
          <w:szCs w:val="24"/>
          <w:lang w:eastAsia="en-AU"/>
        </w:rPr>
        <w:t>in section 6 of the 2019 Order.</w:t>
      </w:r>
    </w:p>
    <w:p w14:paraId="06CF27AA" w14:textId="77777777" w:rsidR="007474D1" w:rsidRPr="007474D1" w:rsidRDefault="007474D1" w:rsidP="007467E6">
      <w:pPr>
        <w:spacing w:line="240" w:lineRule="auto"/>
        <w:rPr>
          <w:rFonts w:eastAsia="Times New Roman"/>
          <w:sz w:val="24"/>
          <w:szCs w:val="24"/>
          <w:lang w:eastAsia="en-AU"/>
        </w:rPr>
      </w:pPr>
    </w:p>
    <w:p w14:paraId="462B924B" w14:textId="22A74A03" w:rsidR="007467E6" w:rsidRDefault="00823E0F" w:rsidP="007467E6">
      <w:pPr>
        <w:spacing w:line="240" w:lineRule="auto"/>
        <w:rPr>
          <w:rFonts w:eastAsia="Times New Roman"/>
          <w:b/>
          <w:bCs/>
          <w:sz w:val="24"/>
          <w:szCs w:val="24"/>
          <w:lang w:eastAsia="en-AU"/>
        </w:rPr>
      </w:pPr>
      <w:r w:rsidRPr="009C09BF">
        <w:rPr>
          <w:rFonts w:eastAsia="Times New Roman"/>
          <w:b/>
          <w:bCs/>
          <w:sz w:val="24"/>
          <w:szCs w:val="24"/>
          <w:lang w:eastAsia="en-AU"/>
        </w:rPr>
        <w:t>Item 18 – After Part 3 of Chapter 3</w:t>
      </w:r>
    </w:p>
    <w:p w14:paraId="0E9BE523" w14:textId="0DB224B1" w:rsidR="006C0C57" w:rsidRPr="007474D1" w:rsidRDefault="006C0C57" w:rsidP="007467E6">
      <w:pPr>
        <w:spacing w:line="240" w:lineRule="auto"/>
        <w:rPr>
          <w:rFonts w:eastAsia="Times New Roman"/>
          <w:sz w:val="24"/>
          <w:szCs w:val="24"/>
          <w:lang w:eastAsia="en-AU"/>
        </w:rPr>
      </w:pPr>
    </w:p>
    <w:p w14:paraId="4E38B491" w14:textId="30F8C897" w:rsidR="006C0C57" w:rsidRDefault="006C0C57" w:rsidP="007467E6">
      <w:pPr>
        <w:spacing w:line="240" w:lineRule="auto"/>
        <w:rPr>
          <w:rFonts w:eastAsia="Times New Roman"/>
          <w:sz w:val="24"/>
          <w:szCs w:val="24"/>
          <w:lang w:eastAsia="en-AU"/>
        </w:rPr>
      </w:pPr>
      <w:r w:rsidRPr="006C0C57">
        <w:rPr>
          <w:rFonts w:eastAsia="Times New Roman"/>
          <w:sz w:val="24"/>
          <w:szCs w:val="24"/>
          <w:lang w:eastAsia="en-AU"/>
        </w:rPr>
        <w:t xml:space="preserve">Item 18 </w:t>
      </w:r>
      <w:r>
        <w:rPr>
          <w:rFonts w:eastAsia="Times New Roman"/>
          <w:sz w:val="24"/>
          <w:szCs w:val="24"/>
          <w:lang w:eastAsia="en-AU"/>
        </w:rPr>
        <w:t>inserts</w:t>
      </w:r>
      <w:r w:rsidRPr="006C0C57">
        <w:rPr>
          <w:rFonts w:eastAsia="Times New Roman"/>
          <w:sz w:val="24"/>
          <w:szCs w:val="24"/>
          <w:lang w:eastAsia="en-AU"/>
        </w:rPr>
        <w:t xml:space="preserve"> a </w:t>
      </w:r>
      <w:r>
        <w:rPr>
          <w:rFonts w:eastAsia="Times New Roman"/>
          <w:sz w:val="24"/>
          <w:szCs w:val="24"/>
          <w:lang w:eastAsia="en-AU"/>
        </w:rPr>
        <w:t xml:space="preserve">new </w:t>
      </w:r>
      <w:r w:rsidR="008A15A5">
        <w:rPr>
          <w:rFonts w:eastAsia="Times New Roman"/>
          <w:sz w:val="24"/>
          <w:szCs w:val="24"/>
          <w:lang w:eastAsia="en-AU"/>
        </w:rPr>
        <w:t>P</w:t>
      </w:r>
      <w:r>
        <w:rPr>
          <w:rFonts w:eastAsia="Times New Roman"/>
          <w:sz w:val="24"/>
          <w:szCs w:val="24"/>
          <w:lang w:eastAsia="en-AU"/>
        </w:rPr>
        <w:t>art</w:t>
      </w:r>
      <w:r w:rsidR="008A15A5">
        <w:rPr>
          <w:rFonts w:eastAsia="Times New Roman"/>
          <w:sz w:val="24"/>
          <w:szCs w:val="24"/>
          <w:lang w:eastAsia="en-AU"/>
        </w:rPr>
        <w:t xml:space="preserve"> 3A</w:t>
      </w:r>
      <w:r>
        <w:rPr>
          <w:rFonts w:eastAsia="Times New Roman"/>
          <w:sz w:val="24"/>
          <w:szCs w:val="24"/>
          <w:lang w:eastAsia="en-AU"/>
        </w:rPr>
        <w:t xml:space="preserve"> </w:t>
      </w:r>
      <w:r w:rsidR="008A15A5">
        <w:rPr>
          <w:rFonts w:eastAsia="Times New Roman"/>
          <w:sz w:val="24"/>
          <w:szCs w:val="24"/>
          <w:lang w:eastAsia="en-AU"/>
        </w:rPr>
        <w:t>in</w:t>
      </w:r>
      <w:r>
        <w:rPr>
          <w:rFonts w:eastAsia="Times New Roman"/>
          <w:sz w:val="24"/>
          <w:szCs w:val="24"/>
          <w:lang w:eastAsia="en-AU"/>
        </w:rPr>
        <w:t xml:space="preserve"> Chapter 3 </w:t>
      </w:r>
      <w:r w:rsidR="008A15A5">
        <w:rPr>
          <w:rFonts w:eastAsia="Times New Roman"/>
          <w:sz w:val="24"/>
          <w:szCs w:val="24"/>
          <w:lang w:eastAsia="en-AU"/>
        </w:rPr>
        <w:t xml:space="preserve">of the 2019 Order </w:t>
      </w:r>
      <w:r>
        <w:rPr>
          <w:rFonts w:eastAsia="Times New Roman"/>
          <w:sz w:val="24"/>
          <w:szCs w:val="24"/>
          <w:lang w:eastAsia="en-AU"/>
        </w:rPr>
        <w:t xml:space="preserve">to create the United Kingdom as a distinct destination for products covered by tariff rate quotas and </w:t>
      </w:r>
      <w:r w:rsidR="009C09BF">
        <w:rPr>
          <w:rFonts w:eastAsia="Times New Roman"/>
          <w:sz w:val="24"/>
          <w:szCs w:val="24"/>
          <w:lang w:eastAsia="en-AU"/>
        </w:rPr>
        <w:t xml:space="preserve">includes </w:t>
      </w:r>
      <w:r>
        <w:rPr>
          <w:rFonts w:eastAsia="Times New Roman"/>
          <w:sz w:val="24"/>
          <w:szCs w:val="24"/>
          <w:lang w:eastAsia="en-AU"/>
        </w:rPr>
        <w:t>details for the two products</w:t>
      </w:r>
      <w:r w:rsidR="008A15A5">
        <w:rPr>
          <w:rFonts w:eastAsia="Times New Roman"/>
          <w:sz w:val="24"/>
          <w:szCs w:val="24"/>
          <w:lang w:eastAsia="en-AU"/>
        </w:rPr>
        <w:t xml:space="preserve"> that are covered by</w:t>
      </w:r>
      <w:r>
        <w:rPr>
          <w:rFonts w:eastAsia="Times New Roman"/>
          <w:sz w:val="24"/>
          <w:szCs w:val="24"/>
          <w:lang w:eastAsia="en-AU"/>
        </w:rPr>
        <w:t xml:space="preserve"> tariff rate quota</w:t>
      </w:r>
      <w:r w:rsidR="008A15A5">
        <w:rPr>
          <w:rFonts w:eastAsia="Times New Roman"/>
          <w:sz w:val="24"/>
          <w:szCs w:val="24"/>
          <w:lang w:eastAsia="en-AU"/>
        </w:rPr>
        <w:t>s</w:t>
      </w:r>
      <w:r>
        <w:rPr>
          <w:rFonts w:eastAsia="Times New Roman"/>
          <w:sz w:val="24"/>
          <w:szCs w:val="24"/>
          <w:lang w:eastAsia="en-AU"/>
        </w:rPr>
        <w:t xml:space="preserve">, buffalo meat and </w:t>
      </w:r>
      <w:proofErr w:type="gramStart"/>
      <w:r>
        <w:rPr>
          <w:rFonts w:eastAsia="Times New Roman"/>
          <w:sz w:val="24"/>
          <w:szCs w:val="24"/>
          <w:lang w:eastAsia="en-AU"/>
        </w:rPr>
        <w:t>high quality</w:t>
      </w:r>
      <w:proofErr w:type="gramEnd"/>
      <w:r>
        <w:rPr>
          <w:rFonts w:eastAsia="Times New Roman"/>
          <w:sz w:val="24"/>
          <w:szCs w:val="24"/>
          <w:lang w:eastAsia="en-AU"/>
        </w:rPr>
        <w:t xml:space="preserve"> beef.</w:t>
      </w:r>
      <w:r w:rsidR="00F42149">
        <w:rPr>
          <w:rFonts w:eastAsia="Times New Roman"/>
          <w:sz w:val="24"/>
          <w:szCs w:val="24"/>
          <w:lang w:eastAsia="en-AU"/>
        </w:rPr>
        <w:t xml:space="preserve"> Division 1 of new </w:t>
      </w:r>
      <w:r w:rsidR="008A15A5">
        <w:rPr>
          <w:rFonts w:eastAsia="Times New Roman"/>
          <w:sz w:val="24"/>
          <w:szCs w:val="24"/>
          <w:lang w:eastAsia="en-AU"/>
        </w:rPr>
        <w:t>P</w:t>
      </w:r>
      <w:r w:rsidR="00F42149">
        <w:rPr>
          <w:rFonts w:eastAsia="Times New Roman"/>
          <w:sz w:val="24"/>
          <w:szCs w:val="24"/>
          <w:lang w:eastAsia="en-AU"/>
        </w:rPr>
        <w:t>art</w:t>
      </w:r>
      <w:r w:rsidR="008A15A5">
        <w:rPr>
          <w:rFonts w:eastAsia="Times New Roman"/>
          <w:sz w:val="24"/>
          <w:szCs w:val="24"/>
          <w:lang w:eastAsia="en-AU"/>
        </w:rPr>
        <w:t xml:space="preserve"> 3A</w:t>
      </w:r>
      <w:r w:rsidR="00F42149">
        <w:rPr>
          <w:rFonts w:eastAsia="Times New Roman"/>
          <w:sz w:val="24"/>
          <w:szCs w:val="24"/>
          <w:lang w:eastAsia="en-AU"/>
        </w:rPr>
        <w:t xml:space="preserve"> provides details for </w:t>
      </w:r>
      <w:r w:rsidR="008A15A5">
        <w:rPr>
          <w:rFonts w:eastAsia="Times New Roman"/>
          <w:sz w:val="24"/>
          <w:szCs w:val="24"/>
          <w:lang w:eastAsia="en-AU"/>
        </w:rPr>
        <w:t xml:space="preserve">UK </w:t>
      </w:r>
      <w:r w:rsidR="00F42149">
        <w:rPr>
          <w:rFonts w:eastAsia="Times New Roman"/>
          <w:sz w:val="24"/>
          <w:szCs w:val="24"/>
          <w:lang w:eastAsia="en-AU"/>
        </w:rPr>
        <w:t xml:space="preserve">buffalo meat and </w:t>
      </w:r>
      <w:r w:rsidR="009C09BF">
        <w:rPr>
          <w:rFonts w:eastAsia="Times New Roman"/>
          <w:sz w:val="24"/>
          <w:szCs w:val="24"/>
          <w:lang w:eastAsia="en-AU"/>
        </w:rPr>
        <w:t>D</w:t>
      </w:r>
      <w:r w:rsidR="00F42149">
        <w:rPr>
          <w:rFonts w:eastAsia="Times New Roman"/>
          <w:sz w:val="24"/>
          <w:szCs w:val="24"/>
          <w:lang w:eastAsia="en-AU"/>
        </w:rPr>
        <w:t xml:space="preserve">ivision 2 of new </w:t>
      </w:r>
      <w:r w:rsidR="008A15A5">
        <w:rPr>
          <w:rFonts w:eastAsia="Times New Roman"/>
          <w:sz w:val="24"/>
          <w:szCs w:val="24"/>
          <w:lang w:eastAsia="en-AU"/>
        </w:rPr>
        <w:t>P</w:t>
      </w:r>
      <w:r w:rsidR="00F42149">
        <w:rPr>
          <w:rFonts w:eastAsia="Times New Roman"/>
          <w:sz w:val="24"/>
          <w:szCs w:val="24"/>
          <w:lang w:eastAsia="en-AU"/>
        </w:rPr>
        <w:t>art</w:t>
      </w:r>
      <w:r w:rsidR="008A15A5">
        <w:rPr>
          <w:rFonts w:eastAsia="Times New Roman"/>
          <w:sz w:val="24"/>
          <w:szCs w:val="24"/>
          <w:lang w:eastAsia="en-AU"/>
        </w:rPr>
        <w:t xml:space="preserve"> </w:t>
      </w:r>
      <w:r w:rsidR="008A15A5">
        <w:rPr>
          <w:rFonts w:eastAsia="Times New Roman"/>
          <w:sz w:val="24"/>
          <w:szCs w:val="24"/>
          <w:lang w:eastAsia="en-AU"/>
        </w:rPr>
        <w:lastRenderedPageBreak/>
        <w:t>3A</w:t>
      </w:r>
      <w:r w:rsidR="00F42149">
        <w:rPr>
          <w:rFonts w:eastAsia="Times New Roman"/>
          <w:sz w:val="24"/>
          <w:szCs w:val="24"/>
          <w:lang w:eastAsia="en-AU"/>
        </w:rPr>
        <w:t xml:space="preserve"> provide</w:t>
      </w:r>
      <w:r w:rsidR="008A15A5">
        <w:rPr>
          <w:rFonts w:eastAsia="Times New Roman"/>
          <w:sz w:val="24"/>
          <w:szCs w:val="24"/>
          <w:lang w:eastAsia="en-AU"/>
        </w:rPr>
        <w:t>s</w:t>
      </w:r>
      <w:r w:rsidR="00F42149">
        <w:rPr>
          <w:rFonts w:eastAsia="Times New Roman"/>
          <w:sz w:val="24"/>
          <w:szCs w:val="24"/>
          <w:lang w:eastAsia="en-AU"/>
        </w:rPr>
        <w:t xml:space="preserve"> details for </w:t>
      </w:r>
      <w:r w:rsidR="008A15A5">
        <w:rPr>
          <w:rFonts w:eastAsia="Times New Roman"/>
          <w:sz w:val="24"/>
          <w:szCs w:val="24"/>
          <w:lang w:eastAsia="en-AU"/>
        </w:rPr>
        <w:t xml:space="preserve">UK </w:t>
      </w:r>
      <w:r w:rsidR="00F42149">
        <w:rPr>
          <w:rFonts w:eastAsia="Times New Roman"/>
          <w:sz w:val="24"/>
          <w:szCs w:val="24"/>
          <w:lang w:eastAsia="en-AU"/>
        </w:rPr>
        <w:t>high quality beef.</w:t>
      </w:r>
      <w:r w:rsidR="00522F5C">
        <w:rPr>
          <w:rFonts w:eastAsia="Times New Roman"/>
          <w:sz w:val="24"/>
          <w:szCs w:val="24"/>
          <w:lang w:eastAsia="en-AU"/>
        </w:rPr>
        <w:t xml:space="preserve"> These divisions replicate the provisions for managing tariff rate quota</w:t>
      </w:r>
      <w:r w:rsidR="008A15A5">
        <w:rPr>
          <w:rFonts w:eastAsia="Times New Roman"/>
          <w:sz w:val="24"/>
          <w:szCs w:val="24"/>
          <w:lang w:eastAsia="en-AU"/>
        </w:rPr>
        <w:t>s</w:t>
      </w:r>
      <w:r w:rsidR="00522F5C">
        <w:rPr>
          <w:rFonts w:eastAsia="Times New Roman"/>
          <w:sz w:val="24"/>
          <w:szCs w:val="24"/>
          <w:lang w:eastAsia="en-AU"/>
        </w:rPr>
        <w:t xml:space="preserve"> for </w:t>
      </w:r>
      <w:r w:rsidR="008A15A5">
        <w:rPr>
          <w:rFonts w:eastAsia="Times New Roman"/>
          <w:sz w:val="24"/>
          <w:szCs w:val="24"/>
          <w:lang w:eastAsia="en-AU"/>
        </w:rPr>
        <w:t xml:space="preserve">these products for </w:t>
      </w:r>
      <w:r w:rsidR="00522F5C">
        <w:rPr>
          <w:rFonts w:eastAsia="Times New Roman"/>
          <w:sz w:val="24"/>
          <w:szCs w:val="24"/>
          <w:lang w:eastAsia="en-AU"/>
        </w:rPr>
        <w:t>the European Union that are included under Part 1 of Chapter 3.</w:t>
      </w:r>
    </w:p>
    <w:p w14:paraId="4811B3D9" w14:textId="6A2D7182" w:rsidR="00F42149" w:rsidRDefault="00F42149" w:rsidP="007467E6">
      <w:pPr>
        <w:spacing w:line="240" w:lineRule="auto"/>
        <w:rPr>
          <w:rFonts w:eastAsia="Times New Roman"/>
          <w:sz w:val="24"/>
          <w:szCs w:val="24"/>
          <w:lang w:eastAsia="en-AU"/>
        </w:rPr>
      </w:pPr>
    </w:p>
    <w:p w14:paraId="70617A48" w14:textId="019CE2C9" w:rsidR="007D242D" w:rsidRPr="008D15C3" w:rsidRDefault="008A15A5" w:rsidP="00874725">
      <w:pPr>
        <w:spacing w:line="240" w:lineRule="auto"/>
        <w:rPr>
          <w:rFonts w:eastAsia="Times New Roman"/>
          <w:sz w:val="24"/>
          <w:szCs w:val="24"/>
          <w:lang w:eastAsia="en-AU"/>
        </w:rPr>
      </w:pPr>
      <w:r>
        <w:rPr>
          <w:rFonts w:eastAsia="Times New Roman"/>
          <w:sz w:val="24"/>
          <w:szCs w:val="24"/>
          <w:lang w:eastAsia="en-AU"/>
        </w:rPr>
        <w:t xml:space="preserve">New section 89A of new Division 1 of Part 3A defines </w:t>
      </w:r>
      <w:r w:rsidRPr="001173A3">
        <w:rPr>
          <w:rFonts w:eastAsia="Times New Roman"/>
          <w:i/>
          <w:iCs/>
          <w:sz w:val="24"/>
          <w:szCs w:val="24"/>
          <w:lang w:eastAsia="en-AU"/>
        </w:rPr>
        <w:t>UK buffalo meat</w:t>
      </w:r>
      <w:r>
        <w:rPr>
          <w:rFonts w:eastAsia="Times New Roman"/>
          <w:sz w:val="24"/>
          <w:szCs w:val="24"/>
          <w:lang w:eastAsia="en-AU"/>
        </w:rPr>
        <w:t xml:space="preserve"> as </w:t>
      </w:r>
      <w:r w:rsidR="007D242D" w:rsidRPr="008D15C3">
        <w:rPr>
          <w:rFonts w:eastAsia="Times New Roman"/>
          <w:sz w:val="24"/>
          <w:szCs w:val="24"/>
          <w:lang w:eastAsia="en-AU"/>
        </w:rPr>
        <w:t>boneless buffalo meat of a kind that may, under the UK Tariff Quota Regulations, be exported from Australia to the United Kingdom under quota number 05.4001.</w:t>
      </w:r>
    </w:p>
    <w:p w14:paraId="3B62AAB5" w14:textId="35921A90" w:rsidR="00F42149" w:rsidRPr="008D15C3" w:rsidRDefault="00F42149" w:rsidP="00F42149">
      <w:pPr>
        <w:spacing w:line="240" w:lineRule="auto"/>
        <w:rPr>
          <w:rFonts w:eastAsia="Times New Roman"/>
          <w:sz w:val="24"/>
          <w:szCs w:val="24"/>
          <w:lang w:eastAsia="en-AU"/>
        </w:rPr>
      </w:pPr>
      <w:bookmarkStart w:id="12" w:name="_Toc62476992"/>
    </w:p>
    <w:p w14:paraId="77C35737" w14:textId="7E7A8870" w:rsidR="007D242D" w:rsidRPr="008D15C3" w:rsidRDefault="0096270D" w:rsidP="00874725">
      <w:pPr>
        <w:spacing w:line="240" w:lineRule="auto"/>
        <w:rPr>
          <w:rFonts w:eastAsia="Times New Roman"/>
          <w:sz w:val="24"/>
          <w:szCs w:val="24"/>
          <w:lang w:eastAsia="en-AU"/>
        </w:rPr>
      </w:pPr>
      <w:r>
        <w:rPr>
          <w:rFonts w:eastAsia="Times New Roman"/>
          <w:sz w:val="24"/>
          <w:szCs w:val="24"/>
          <w:lang w:eastAsia="en-AU"/>
        </w:rPr>
        <w:t xml:space="preserve">New section 89B defines </w:t>
      </w:r>
      <w:r w:rsidR="007D242D" w:rsidRPr="00874725">
        <w:rPr>
          <w:rFonts w:eastAsia="Times New Roman"/>
          <w:i/>
          <w:iCs/>
          <w:sz w:val="24"/>
          <w:szCs w:val="24"/>
          <w:lang w:eastAsia="en-AU"/>
        </w:rPr>
        <w:t>Quota year</w:t>
      </w:r>
      <w:bookmarkEnd w:id="12"/>
      <w:r w:rsidR="007D242D" w:rsidRPr="008D15C3">
        <w:rPr>
          <w:rFonts w:eastAsia="Times New Roman"/>
          <w:sz w:val="24"/>
          <w:szCs w:val="24"/>
          <w:lang w:eastAsia="en-AU"/>
        </w:rPr>
        <w:t xml:space="preserve"> for UK buffalo meat for export to the United Kingdom </w:t>
      </w:r>
      <w:r>
        <w:rPr>
          <w:rFonts w:eastAsia="Times New Roman"/>
          <w:sz w:val="24"/>
          <w:szCs w:val="24"/>
          <w:lang w:eastAsia="en-AU"/>
        </w:rPr>
        <w:t>as</w:t>
      </w:r>
      <w:r w:rsidR="007D242D" w:rsidRPr="008D15C3">
        <w:rPr>
          <w:rFonts w:eastAsia="Times New Roman"/>
          <w:sz w:val="24"/>
          <w:szCs w:val="24"/>
          <w:lang w:eastAsia="en-AU"/>
        </w:rPr>
        <w:t xml:space="preserve"> a period of 12 months beginning on 1 July.</w:t>
      </w:r>
    </w:p>
    <w:p w14:paraId="1EDAD6AC" w14:textId="4C6A4140" w:rsidR="0096270D" w:rsidRDefault="0096270D" w:rsidP="00F42149">
      <w:pPr>
        <w:spacing w:line="240" w:lineRule="auto"/>
        <w:rPr>
          <w:rFonts w:eastAsia="Times New Roman"/>
          <w:sz w:val="24"/>
          <w:szCs w:val="24"/>
          <w:lang w:eastAsia="en-AU"/>
        </w:rPr>
      </w:pPr>
      <w:bookmarkStart w:id="13" w:name="_Toc62476993"/>
    </w:p>
    <w:p w14:paraId="23561A01" w14:textId="10ED664E" w:rsidR="0096270D" w:rsidRPr="008D15C3" w:rsidRDefault="0096270D" w:rsidP="00F42149">
      <w:pPr>
        <w:spacing w:line="240" w:lineRule="auto"/>
        <w:rPr>
          <w:rFonts w:eastAsia="Times New Roman"/>
          <w:sz w:val="24"/>
          <w:szCs w:val="24"/>
          <w:lang w:eastAsia="en-AU"/>
        </w:rPr>
      </w:pPr>
      <w:r>
        <w:rPr>
          <w:rFonts w:eastAsia="Times New Roman"/>
          <w:sz w:val="24"/>
          <w:szCs w:val="24"/>
          <w:lang w:eastAsia="en-AU"/>
        </w:rPr>
        <w:t xml:space="preserve">The quota year for UK buffalo meat is the same as the quota year for EU buffalo meat. </w:t>
      </w:r>
      <w:r w:rsidR="001116C0">
        <w:rPr>
          <w:rFonts w:eastAsia="Times New Roman"/>
          <w:sz w:val="24"/>
          <w:szCs w:val="24"/>
          <w:lang w:eastAsia="en-AU"/>
        </w:rPr>
        <w:t xml:space="preserve">The annual access amount is the </w:t>
      </w:r>
      <w:r w:rsidR="00A1547D">
        <w:rPr>
          <w:rFonts w:eastAsia="Times New Roman"/>
          <w:sz w:val="24"/>
          <w:szCs w:val="24"/>
          <w:lang w:eastAsia="en-AU"/>
        </w:rPr>
        <w:t>12-month</w:t>
      </w:r>
      <w:r w:rsidR="001116C0">
        <w:rPr>
          <w:rFonts w:eastAsia="Times New Roman"/>
          <w:sz w:val="24"/>
          <w:szCs w:val="24"/>
          <w:lang w:eastAsia="en-AU"/>
        </w:rPr>
        <w:t xml:space="preserve"> period during which the annual access amount can be used. </w:t>
      </w:r>
    </w:p>
    <w:p w14:paraId="7EC371EF" w14:textId="77777777" w:rsidR="00F42149" w:rsidRPr="008D15C3" w:rsidRDefault="00F42149" w:rsidP="00F42149">
      <w:pPr>
        <w:spacing w:line="240" w:lineRule="auto"/>
        <w:rPr>
          <w:rFonts w:eastAsia="Times New Roman"/>
          <w:sz w:val="24"/>
          <w:szCs w:val="24"/>
          <w:lang w:eastAsia="en-AU"/>
        </w:rPr>
      </w:pPr>
    </w:p>
    <w:p w14:paraId="4303E187" w14:textId="7A1F084B" w:rsidR="007D242D" w:rsidRPr="008D15C3" w:rsidRDefault="0096270D" w:rsidP="00874725">
      <w:pPr>
        <w:spacing w:line="240" w:lineRule="auto"/>
        <w:rPr>
          <w:rFonts w:eastAsia="Times New Roman"/>
          <w:sz w:val="24"/>
          <w:szCs w:val="24"/>
          <w:lang w:eastAsia="en-AU"/>
        </w:rPr>
      </w:pPr>
      <w:r>
        <w:rPr>
          <w:rFonts w:eastAsia="Times New Roman"/>
          <w:sz w:val="24"/>
          <w:szCs w:val="24"/>
          <w:lang w:eastAsia="en-AU"/>
        </w:rPr>
        <w:t>New section</w:t>
      </w:r>
      <w:r w:rsidR="00B041CC">
        <w:rPr>
          <w:rFonts w:eastAsia="Times New Roman"/>
          <w:sz w:val="24"/>
          <w:szCs w:val="24"/>
          <w:lang w:eastAsia="en-AU"/>
        </w:rPr>
        <w:t xml:space="preserve"> </w:t>
      </w:r>
      <w:r w:rsidR="007D242D" w:rsidRPr="008D15C3">
        <w:rPr>
          <w:rFonts w:eastAsia="Times New Roman"/>
          <w:sz w:val="24"/>
          <w:szCs w:val="24"/>
          <w:lang w:eastAsia="en-AU"/>
        </w:rPr>
        <w:t xml:space="preserve">89C </w:t>
      </w:r>
      <w:r>
        <w:rPr>
          <w:rFonts w:eastAsia="Times New Roman"/>
          <w:sz w:val="24"/>
          <w:szCs w:val="24"/>
          <w:lang w:eastAsia="en-AU"/>
        </w:rPr>
        <w:t>sets out the</w:t>
      </w:r>
      <w:r w:rsidR="007D242D" w:rsidRPr="008D15C3">
        <w:rPr>
          <w:rFonts w:eastAsia="Times New Roman"/>
          <w:sz w:val="24"/>
          <w:szCs w:val="24"/>
          <w:lang w:eastAsia="en-AU"/>
        </w:rPr>
        <w:t xml:space="preserve"> </w:t>
      </w:r>
      <w:r>
        <w:rPr>
          <w:rFonts w:eastAsia="Times New Roman"/>
          <w:sz w:val="24"/>
          <w:szCs w:val="24"/>
          <w:lang w:eastAsia="en-AU"/>
        </w:rPr>
        <w:t>m</w:t>
      </w:r>
      <w:r w:rsidR="007D242D" w:rsidRPr="008D15C3">
        <w:rPr>
          <w:rFonts w:eastAsia="Times New Roman"/>
          <w:sz w:val="24"/>
          <w:szCs w:val="24"/>
          <w:lang w:eastAsia="en-AU"/>
        </w:rPr>
        <w:t>ethod for issuing tariff rate quota certificates</w:t>
      </w:r>
      <w:bookmarkEnd w:id="13"/>
      <w:r>
        <w:rPr>
          <w:rFonts w:eastAsia="Times New Roman"/>
          <w:sz w:val="24"/>
          <w:szCs w:val="24"/>
          <w:lang w:eastAsia="en-AU"/>
        </w:rPr>
        <w:t>. That section provides that the</w:t>
      </w:r>
      <w:r w:rsidR="00874725">
        <w:rPr>
          <w:rFonts w:eastAsia="Times New Roman"/>
          <w:sz w:val="24"/>
          <w:szCs w:val="24"/>
          <w:lang w:eastAsia="en-AU"/>
        </w:rPr>
        <w:t xml:space="preserve"> </w:t>
      </w:r>
      <w:r w:rsidR="007D242D" w:rsidRPr="008D15C3">
        <w:rPr>
          <w:rFonts w:eastAsia="Times New Roman"/>
          <w:sz w:val="24"/>
          <w:szCs w:val="24"/>
          <w:lang w:eastAsia="en-AU"/>
        </w:rPr>
        <w:t>first come, first served method applies for the purposes of issuing a tariff rate quota certificate in relation to a consignment of UK buffalo meat for export to the United Kingdom:</w:t>
      </w:r>
    </w:p>
    <w:p w14:paraId="06EFC3E0" w14:textId="7B31342B" w:rsidR="007D242D" w:rsidRPr="00874725" w:rsidRDefault="001173A3" w:rsidP="00874725">
      <w:pPr>
        <w:pStyle w:val="ListParagraph"/>
        <w:numPr>
          <w:ilvl w:val="0"/>
          <w:numId w:val="33"/>
        </w:numPr>
        <w:spacing w:line="240" w:lineRule="auto"/>
        <w:rPr>
          <w:rFonts w:eastAsia="Times New Roman"/>
          <w:sz w:val="24"/>
          <w:szCs w:val="24"/>
          <w:lang w:eastAsia="en-AU"/>
        </w:rPr>
      </w:pPr>
      <w:r>
        <w:rPr>
          <w:rFonts w:eastAsia="Times New Roman"/>
          <w:sz w:val="24"/>
          <w:szCs w:val="24"/>
          <w:lang w:eastAsia="en-AU"/>
        </w:rPr>
        <w:t>I</w:t>
      </w:r>
      <w:r w:rsidR="007D242D" w:rsidRPr="00874725">
        <w:rPr>
          <w:rFonts w:eastAsia="Times New Roman"/>
          <w:sz w:val="24"/>
          <w:szCs w:val="24"/>
          <w:lang w:eastAsia="en-AU"/>
        </w:rPr>
        <w:t>n the quota year beginning on 1 July 2020 for the issue of certificates on or afte</w:t>
      </w:r>
      <w:r w:rsidR="00B041CC">
        <w:rPr>
          <w:rFonts w:eastAsia="Times New Roman"/>
          <w:sz w:val="24"/>
          <w:szCs w:val="24"/>
          <w:lang w:eastAsia="en-AU"/>
        </w:rPr>
        <w:t xml:space="preserve">r </w:t>
      </w:r>
      <w:r w:rsidR="007D242D" w:rsidRPr="00874725">
        <w:rPr>
          <w:rFonts w:eastAsia="Times New Roman"/>
          <w:sz w:val="24"/>
          <w:szCs w:val="24"/>
          <w:lang w:eastAsia="en-AU"/>
        </w:rPr>
        <w:t>1 January 2021</w:t>
      </w:r>
      <w:r>
        <w:rPr>
          <w:rFonts w:eastAsia="Times New Roman"/>
          <w:sz w:val="24"/>
          <w:szCs w:val="24"/>
          <w:lang w:eastAsia="en-AU"/>
        </w:rPr>
        <w:t>;</w:t>
      </w:r>
      <w:r w:rsidR="007D242D" w:rsidRPr="00874725">
        <w:rPr>
          <w:rFonts w:eastAsia="Times New Roman"/>
          <w:sz w:val="24"/>
          <w:szCs w:val="24"/>
          <w:lang w:eastAsia="en-AU"/>
        </w:rPr>
        <w:t xml:space="preserve"> and</w:t>
      </w:r>
    </w:p>
    <w:p w14:paraId="373A14F5" w14:textId="2D0E1124" w:rsidR="007D242D" w:rsidRDefault="001173A3" w:rsidP="00874725">
      <w:pPr>
        <w:pStyle w:val="ListParagraph"/>
        <w:numPr>
          <w:ilvl w:val="0"/>
          <w:numId w:val="33"/>
        </w:numPr>
        <w:spacing w:line="240" w:lineRule="auto"/>
        <w:rPr>
          <w:rFonts w:eastAsia="Times New Roman"/>
          <w:sz w:val="24"/>
          <w:szCs w:val="24"/>
          <w:lang w:eastAsia="en-AU"/>
        </w:rPr>
      </w:pPr>
      <w:r>
        <w:rPr>
          <w:rFonts w:eastAsia="Times New Roman"/>
          <w:sz w:val="24"/>
          <w:szCs w:val="24"/>
          <w:lang w:eastAsia="en-AU"/>
        </w:rPr>
        <w:t>I</w:t>
      </w:r>
      <w:r w:rsidR="007D242D" w:rsidRPr="00874725">
        <w:rPr>
          <w:rFonts w:eastAsia="Times New Roman"/>
          <w:sz w:val="24"/>
          <w:szCs w:val="24"/>
          <w:lang w:eastAsia="en-AU"/>
        </w:rPr>
        <w:t>n a quota year beginning on or after 1 July 2021.</w:t>
      </w:r>
    </w:p>
    <w:p w14:paraId="5BC9F5D6" w14:textId="77777777" w:rsidR="0096270D" w:rsidRPr="00874725" w:rsidRDefault="0096270D" w:rsidP="00874725">
      <w:pPr>
        <w:pStyle w:val="ListParagraph"/>
        <w:spacing w:line="240" w:lineRule="auto"/>
        <w:ind w:left="1571"/>
        <w:rPr>
          <w:rFonts w:eastAsia="Times New Roman"/>
          <w:sz w:val="24"/>
          <w:szCs w:val="24"/>
          <w:lang w:eastAsia="en-AU"/>
        </w:rPr>
      </w:pPr>
    </w:p>
    <w:p w14:paraId="4A42D7C4" w14:textId="25629BDF" w:rsidR="007D242D" w:rsidRDefault="007D242D" w:rsidP="00874725">
      <w:pPr>
        <w:spacing w:line="240" w:lineRule="auto"/>
        <w:rPr>
          <w:rFonts w:eastAsia="Times New Roman"/>
          <w:sz w:val="24"/>
          <w:szCs w:val="24"/>
          <w:lang w:eastAsia="en-AU"/>
        </w:rPr>
      </w:pPr>
      <w:r w:rsidRPr="008D15C3">
        <w:rPr>
          <w:rFonts w:eastAsia="Times New Roman"/>
          <w:sz w:val="24"/>
          <w:szCs w:val="24"/>
          <w:lang w:eastAsia="en-AU"/>
        </w:rPr>
        <w:t>Note 1</w:t>
      </w:r>
      <w:r w:rsidR="0096270D">
        <w:rPr>
          <w:rFonts w:eastAsia="Times New Roman"/>
          <w:sz w:val="24"/>
          <w:szCs w:val="24"/>
          <w:lang w:eastAsia="en-AU"/>
        </w:rPr>
        <w:t xml:space="preserve"> to new section 89C provides that the</w:t>
      </w:r>
      <w:r w:rsidRPr="008D15C3">
        <w:rPr>
          <w:rFonts w:eastAsia="Times New Roman"/>
          <w:sz w:val="24"/>
          <w:szCs w:val="24"/>
          <w:lang w:eastAsia="en-AU"/>
        </w:rPr>
        <w:t xml:space="preserve"> first come, first served method is set out in Part 1 of Chapter 2.</w:t>
      </w:r>
    </w:p>
    <w:p w14:paraId="2D3D9743" w14:textId="77777777" w:rsidR="0096270D" w:rsidRPr="008D15C3" w:rsidRDefault="0096270D" w:rsidP="00F42149">
      <w:pPr>
        <w:spacing w:line="240" w:lineRule="auto"/>
        <w:ind w:left="567"/>
        <w:rPr>
          <w:rFonts w:eastAsia="Times New Roman"/>
          <w:sz w:val="24"/>
          <w:szCs w:val="24"/>
          <w:lang w:eastAsia="en-AU"/>
        </w:rPr>
      </w:pPr>
    </w:p>
    <w:p w14:paraId="015C4F1A" w14:textId="2256E1BE" w:rsidR="007D242D" w:rsidRPr="008D15C3" w:rsidRDefault="007D242D" w:rsidP="00874725">
      <w:pPr>
        <w:spacing w:line="240" w:lineRule="auto"/>
        <w:rPr>
          <w:rFonts w:eastAsia="Times New Roman"/>
          <w:sz w:val="24"/>
          <w:szCs w:val="24"/>
          <w:lang w:eastAsia="en-AU"/>
        </w:rPr>
      </w:pPr>
      <w:r w:rsidRPr="008D15C3">
        <w:rPr>
          <w:rFonts w:eastAsia="Times New Roman"/>
          <w:sz w:val="24"/>
          <w:szCs w:val="24"/>
          <w:lang w:eastAsia="en-AU"/>
        </w:rPr>
        <w:t>Note 2</w:t>
      </w:r>
      <w:r w:rsidR="0096270D">
        <w:rPr>
          <w:rFonts w:eastAsia="Times New Roman"/>
          <w:sz w:val="24"/>
          <w:szCs w:val="24"/>
          <w:lang w:eastAsia="en-AU"/>
        </w:rPr>
        <w:t xml:space="preserve"> to new section 89C provides that b</w:t>
      </w:r>
      <w:r w:rsidRPr="008D15C3">
        <w:rPr>
          <w:rFonts w:eastAsia="Times New Roman"/>
          <w:sz w:val="24"/>
          <w:szCs w:val="24"/>
          <w:lang w:eastAsia="en-AU"/>
        </w:rPr>
        <w:t>efore 1 January 2021, the United Kingdom was included in the European Union for the purposes of this instrument.</w:t>
      </w:r>
    </w:p>
    <w:p w14:paraId="627694BA" w14:textId="77777777" w:rsidR="00F42149" w:rsidRPr="008D15C3" w:rsidRDefault="00F42149" w:rsidP="00F42149">
      <w:pPr>
        <w:spacing w:line="240" w:lineRule="auto"/>
        <w:rPr>
          <w:rFonts w:eastAsia="Times New Roman"/>
          <w:sz w:val="24"/>
          <w:szCs w:val="24"/>
          <w:lang w:eastAsia="en-AU"/>
        </w:rPr>
      </w:pPr>
      <w:bookmarkStart w:id="14" w:name="_Toc62476994"/>
    </w:p>
    <w:p w14:paraId="4DE97237" w14:textId="1F3B6E4F" w:rsidR="00F42149" w:rsidRDefault="0096270D" w:rsidP="00F42149">
      <w:pPr>
        <w:spacing w:line="240" w:lineRule="auto"/>
        <w:rPr>
          <w:rFonts w:eastAsia="Times New Roman"/>
          <w:sz w:val="24"/>
          <w:szCs w:val="24"/>
          <w:lang w:eastAsia="en-AU"/>
        </w:rPr>
      </w:pPr>
      <w:r>
        <w:rPr>
          <w:rFonts w:eastAsia="Times New Roman"/>
          <w:sz w:val="24"/>
          <w:szCs w:val="24"/>
          <w:lang w:eastAsia="en-AU"/>
        </w:rPr>
        <w:t>Under</w:t>
      </w:r>
      <w:r w:rsidR="008D15C3">
        <w:rPr>
          <w:rFonts w:eastAsia="Times New Roman"/>
          <w:sz w:val="24"/>
          <w:szCs w:val="24"/>
          <w:lang w:eastAsia="en-AU"/>
        </w:rPr>
        <w:t xml:space="preserve"> the first come first served method</w:t>
      </w:r>
      <w:r w:rsidR="00A767A2">
        <w:rPr>
          <w:rFonts w:eastAsia="Times New Roman"/>
          <w:sz w:val="24"/>
          <w:szCs w:val="24"/>
          <w:lang w:eastAsia="en-AU"/>
        </w:rPr>
        <w:t xml:space="preserve"> of allocating amounts of tariff rate quota</w:t>
      </w:r>
      <w:r w:rsidR="008D15C3">
        <w:rPr>
          <w:rFonts w:eastAsia="Times New Roman"/>
          <w:sz w:val="24"/>
          <w:szCs w:val="24"/>
          <w:lang w:eastAsia="en-AU"/>
        </w:rPr>
        <w:t xml:space="preserve">, any exporter may access Australia’s volume of </w:t>
      </w:r>
      <w:r w:rsidR="009C09BF">
        <w:rPr>
          <w:rFonts w:eastAsia="Times New Roman"/>
          <w:sz w:val="24"/>
          <w:szCs w:val="24"/>
          <w:lang w:eastAsia="en-AU"/>
        </w:rPr>
        <w:t>tariff</w:t>
      </w:r>
      <w:r w:rsidR="008D15C3">
        <w:rPr>
          <w:rFonts w:eastAsia="Times New Roman"/>
          <w:sz w:val="24"/>
          <w:szCs w:val="24"/>
          <w:lang w:eastAsia="en-AU"/>
        </w:rPr>
        <w:t xml:space="preserve"> rate quota and the department will continue to issue</w:t>
      </w:r>
      <w:r w:rsidR="009C09BF">
        <w:rPr>
          <w:rFonts w:eastAsia="Times New Roman"/>
          <w:sz w:val="24"/>
          <w:szCs w:val="24"/>
          <w:lang w:eastAsia="en-AU"/>
        </w:rPr>
        <w:t xml:space="preserve"> </w:t>
      </w:r>
      <w:r w:rsidR="008D15C3">
        <w:rPr>
          <w:rFonts w:eastAsia="Times New Roman"/>
          <w:sz w:val="24"/>
          <w:szCs w:val="24"/>
          <w:lang w:eastAsia="en-AU"/>
        </w:rPr>
        <w:t>tariff rate quota certificates until the annual access amount is reached. The first come first served method is appropriate for exports that, like buffalo meat, are not expected to utilise a large proportion of the available access amount.</w:t>
      </w:r>
      <w:r w:rsidR="009C09BF">
        <w:rPr>
          <w:rFonts w:eastAsia="Times New Roman"/>
          <w:sz w:val="24"/>
          <w:szCs w:val="24"/>
          <w:lang w:eastAsia="en-AU"/>
        </w:rPr>
        <w:t xml:space="preserve"> </w:t>
      </w:r>
    </w:p>
    <w:p w14:paraId="33C3FCF9" w14:textId="77777777" w:rsidR="00F42149" w:rsidRPr="008D15C3" w:rsidRDefault="00F42149" w:rsidP="00F42149">
      <w:pPr>
        <w:spacing w:line="240" w:lineRule="auto"/>
        <w:rPr>
          <w:rFonts w:eastAsia="Times New Roman"/>
          <w:sz w:val="24"/>
          <w:szCs w:val="24"/>
          <w:lang w:eastAsia="en-AU"/>
        </w:rPr>
      </w:pPr>
    </w:p>
    <w:p w14:paraId="0E6C5BBB" w14:textId="57041EB4" w:rsidR="007D242D" w:rsidRPr="008D15C3" w:rsidRDefault="000D3BCC" w:rsidP="00874725">
      <w:pPr>
        <w:spacing w:line="240" w:lineRule="auto"/>
        <w:rPr>
          <w:rFonts w:eastAsia="Times New Roman"/>
          <w:sz w:val="24"/>
          <w:szCs w:val="24"/>
          <w:lang w:eastAsia="en-AU"/>
        </w:rPr>
      </w:pPr>
      <w:r>
        <w:rPr>
          <w:rFonts w:eastAsia="Times New Roman"/>
          <w:sz w:val="24"/>
          <w:szCs w:val="24"/>
          <w:lang w:eastAsia="en-AU"/>
        </w:rPr>
        <w:t>New section</w:t>
      </w:r>
      <w:r w:rsidR="00874725">
        <w:rPr>
          <w:rFonts w:eastAsia="Times New Roman"/>
          <w:sz w:val="24"/>
          <w:szCs w:val="24"/>
          <w:lang w:eastAsia="en-AU"/>
        </w:rPr>
        <w:t xml:space="preserve"> </w:t>
      </w:r>
      <w:r w:rsidR="007D242D" w:rsidRPr="008D15C3">
        <w:rPr>
          <w:rFonts w:eastAsia="Times New Roman"/>
          <w:sz w:val="24"/>
          <w:szCs w:val="24"/>
          <w:lang w:eastAsia="en-AU"/>
        </w:rPr>
        <w:t>89D</w:t>
      </w:r>
      <w:r>
        <w:rPr>
          <w:rFonts w:eastAsia="Times New Roman"/>
          <w:sz w:val="24"/>
          <w:szCs w:val="24"/>
          <w:lang w:eastAsia="en-AU"/>
        </w:rPr>
        <w:t xml:space="preserve"> provides that the</w:t>
      </w:r>
      <w:r w:rsidR="007D242D" w:rsidRPr="008D15C3">
        <w:rPr>
          <w:rFonts w:eastAsia="Times New Roman"/>
          <w:sz w:val="24"/>
          <w:szCs w:val="24"/>
          <w:lang w:eastAsia="en-AU"/>
        </w:rPr>
        <w:t xml:space="preserve"> </w:t>
      </w:r>
      <w:r>
        <w:rPr>
          <w:rFonts w:eastAsia="Times New Roman"/>
          <w:sz w:val="24"/>
          <w:szCs w:val="24"/>
          <w:lang w:eastAsia="en-AU"/>
        </w:rPr>
        <w:t>a</w:t>
      </w:r>
      <w:r w:rsidR="007D242D" w:rsidRPr="008D15C3">
        <w:rPr>
          <w:rFonts w:eastAsia="Times New Roman"/>
          <w:sz w:val="24"/>
          <w:szCs w:val="24"/>
          <w:lang w:eastAsia="en-AU"/>
        </w:rPr>
        <w:t>nnual access amount</w:t>
      </w:r>
      <w:bookmarkEnd w:id="14"/>
      <w:r w:rsidR="00874725">
        <w:rPr>
          <w:rFonts w:eastAsia="Times New Roman"/>
          <w:sz w:val="24"/>
          <w:szCs w:val="24"/>
          <w:lang w:eastAsia="en-AU"/>
        </w:rPr>
        <w:t xml:space="preserve"> </w:t>
      </w:r>
      <w:r w:rsidR="007D242D" w:rsidRPr="008D15C3">
        <w:rPr>
          <w:rFonts w:eastAsia="Times New Roman"/>
          <w:sz w:val="24"/>
          <w:szCs w:val="24"/>
          <w:lang w:eastAsia="en-AU"/>
        </w:rPr>
        <w:t>for UK buffalo meat for export to the United Kingdom in relation to a quota year is the weight of UK buffalo meat that may, as set out in the UK Quota Table, be exported from Australia to the United Kingdom in the quota year at the quota duty rate for quota number 05.4001 in the UK Quota Table.</w:t>
      </w:r>
    </w:p>
    <w:p w14:paraId="0F71EEEA" w14:textId="77777777" w:rsidR="004E00CC" w:rsidRDefault="004E00CC" w:rsidP="004E00CC">
      <w:pPr>
        <w:spacing w:line="240" w:lineRule="auto"/>
        <w:rPr>
          <w:rFonts w:eastAsia="Times New Roman"/>
          <w:sz w:val="24"/>
          <w:szCs w:val="24"/>
          <w:lang w:eastAsia="en-AU"/>
        </w:rPr>
      </w:pPr>
    </w:p>
    <w:p w14:paraId="7C60E7A7" w14:textId="642ABF92" w:rsidR="00F42149" w:rsidRPr="004E00CC" w:rsidRDefault="000D3BCC" w:rsidP="004E00CC">
      <w:pPr>
        <w:spacing w:line="240" w:lineRule="auto"/>
        <w:rPr>
          <w:rFonts w:eastAsia="Times New Roman"/>
          <w:sz w:val="24"/>
          <w:szCs w:val="24"/>
          <w:lang w:eastAsia="en-AU"/>
        </w:rPr>
      </w:pPr>
      <w:r>
        <w:rPr>
          <w:rFonts w:eastAsia="Times New Roman"/>
          <w:sz w:val="24"/>
          <w:szCs w:val="24"/>
          <w:lang w:eastAsia="en-AU"/>
        </w:rPr>
        <w:t xml:space="preserve">Annual </w:t>
      </w:r>
      <w:r w:rsidR="004E00CC">
        <w:rPr>
          <w:rFonts w:eastAsia="Times New Roman"/>
          <w:sz w:val="24"/>
          <w:szCs w:val="24"/>
          <w:lang w:eastAsia="en-AU"/>
        </w:rPr>
        <w:t>access amount</w:t>
      </w:r>
      <w:r w:rsidR="004C7664">
        <w:rPr>
          <w:rFonts w:eastAsia="Times New Roman"/>
          <w:sz w:val="24"/>
          <w:szCs w:val="24"/>
          <w:lang w:eastAsia="en-AU"/>
        </w:rPr>
        <w:t>s</w:t>
      </w:r>
      <w:r>
        <w:rPr>
          <w:rFonts w:eastAsia="Times New Roman"/>
          <w:sz w:val="24"/>
          <w:szCs w:val="24"/>
          <w:lang w:eastAsia="en-AU"/>
        </w:rPr>
        <w:t xml:space="preserve"> of products covered by tariff rate quotas</w:t>
      </w:r>
      <w:r w:rsidR="004E00CC">
        <w:rPr>
          <w:rFonts w:eastAsia="Times New Roman"/>
          <w:sz w:val="24"/>
          <w:szCs w:val="24"/>
          <w:lang w:eastAsia="en-AU"/>
        </w:rPr>
        <w:t xml:space="preserve"> are defined and controlled by the importing country through their own regulations. For the United Kingdom these amounts are listed in the UK Quota Table which is </w:t>
      </w:r>
      <w:r>
        <w:rPr>
          <w:rFonts w:eastAsia="Times New Roman"/>
          <w:sz w:val="24"/>
          <w:szCs w:val="24"/>
          <w:lang w:eastAsia="en-AU"/>
        </w:rPr>
        <w:t xml:space="preserve">inserted by </w:t>
      </w:r>
      <w:r w:rsidR="004E00CC">
        <w:rPr>
          <w:rFonts w:eastAsia="Times New Roman"/>
          <w:sz w:val="24"/>
          <w:szCs w:val="24"/>
          <w:lang w:eastAsia="en-AU"/>
        </w:rPr>
        <w:t xml:space="preserve">Item 3 </w:t>
      </w:r>
      <w:r>
        <w:rPr>
          <w:rFonts w:eastAsia="Times New Roman"/>
          <w:sz w:val="24"/>
          <w:szCs w:val="24"/>
          <w:lang w:eastAsia="en-AU"/>
        </w:rPr>
        <w:t>of</w:t>
      </w:r>
      <w:r w:rsidR="004E00CC">
        <w:rPr>
          <w:rFonts w:eastAsia="Times New Roman"/>
          <w:sz w:val="24"/>
          <w:szCs w:val="24"/>
          <w:lang w:eastAsia="en-AU"/>
        </w:rPr>
        <w:t xml:space="preserve"> this Amendment</w:t>
      </w:r>
      <w:r w:rsidR="009C09BF">
        <w:rPr>
          <w:rFonts w:eastAsia="Times New Roman"/>
          <w:sz w:val="24"/>
          <w:szCs w:val="24"/>
          <w:lang w:eastAsia="en-AU"/>
        </w:rPr>
        <w:t xml:space="preserve"> Order</w:t>
      </w:r>
      <w:r w:rsidR="004E00CC">
        <w:rPr>
          <w:rFonts w:eastAsia="Times New Roman"/>
          <w:sz w:val="24"/>
          <w:szCs w:val="24"/>
          <w:lang w:eastAsia="en-AU"/>
        </w:rPr>
        <w:t>.</w:t>
      </w:r>
    </w:p>
    <w:p w14:paraId="11333B14" w14:textId="3EC61955" w:rsidR="00D763E7" w:rsidRDefault="00D763E7" w:rsidP="00F42149">
      <w:pPr>
        <w:spacing w:line="240" w:lineRule="auto"/>
        <w:rPr>
          <w:rFonts w:eastAsia="Times New Roman"/>
          <w:sz w:val="24"/>
          <w:szCs w:val="24"/>
          <w:lang w:eastAsia="en-AU"/>
        </w:rPr>
      </w:pPr>
    </w:p>
    <w:p w14:paraId="5AAB10D0" w14:textId="2A78887F" w:rsidR="009E4826" w:rsidRDefault="00D763E7" w:rsidP="00874725">
      <w:pPr>
        <w:spacing w:line="240" w:lineRule="auto"/>
        <w:rPr>
          <w:rFonts w:eastAsia="Times New Roman"/>
          <w:sz w:val="24"/>
          <w:szCs w:val="24"/>
          <w:lang w:eastAsia="en-AU"/>
        </w:rPr>
      </w:pPr>
      <w:r>
        <w:rPr>
          <w:rFonts w:eastAsia="Times New Roman"/>
          <w:sz w:val="24"/>
          <w:szCs w:val="24"/>
          <w:lang w:eastAsia="en-AU"/>
        </w:rPr>
        <w:t xml:space="preserve">Item 18 also inserts new Division 2 into new Part 3A of the 2019 Order. That new Division deals with UK high quality beef. </w:t>
      </w:r>
      <w:bookmarkStart w:id="15" w:name="_Toc62476995"/>
    </w:p>
    <w:p w14:paraId="3A110B0F" w14:textId="77777777" w:rsidR="004E00CC" w:rsidRPr="009E4826" w:rsidRDefault="004E00CC" w:rsidP="007474D1">
      <w:pPr>
        <w:spacing w:line="240" w:lineRule="auto"/>
        <w:rPr>
          <w:rFonts w:eastAsia="Times New Roman"/>
          <w:sz w:val="24"/>
          <w:szCs w:val="24"/>
          <w:lang w:eastAsia="en-AU"/>
        </w:rPr>
      </w:pPr>
      <w:bookmarkStart w:id="16" w:name="_Toc62476996"/>
      <w:bookmarkEnd w:id="15"/>
    </w:p>
    <w:p w14:paraId="15BFE0CA" w14:textId="0746B45A" w:rsidR="007D242D" w:rsidRPr="009E4826" w:rsidRDefault="00D763E7" w:rsidP="00874725">
      <w:pPr>
        <w:spacing w:line="240" w:lineRule="auto"/>
        <w:rPr>
          <w:rFonts w:eastAsia="Times New Roman"/>
          <w:sz w:val="24"/>
          <w:szCs w:val="24"/>
          <w:lang w:eastAsia="en-AU"/>
        </w:rPr>
      </w:pPr>
      <w:r>
        <w:rPr>
          <w:rFonts w:eastAsia="Times New Roman"/>
          <w:sz w:val="24"/>
          <w:szCs w:val="24"/>
          <w:lang w:eastAsia="en-AU"/>
        </w:rPr>
        <w:lastRenderedPageBreak/>
        <w:t xml:space="preserve">New section </w:t>
      </w:r>
      <w:r w:rsidR="007D242D" w:rsidRPr="009E4826">
        <w:rPr>
          <w:rFonts w:eastAsia="Times New Roman"/>
          <w:sz w:val="24"/>
          <w:szCs w:val="24"/>
          <w:lang w:eastAsia="en-AU"/>
        </w:rPr>
        <w:t xml:space="preserve">89E </w:t>
      </w:r>
      <w:r>
        <w:rPr>
          <w:rFonts w:eastAsia="Times New Roman"/>
          <w:sz w:val="24"/>
          <w:szCs w:val="24"/>
          <w:lang w:eastAsia="en-AU"/>
        </w:rPr>
        <w:t>defines</w:t>
      </w:r>
      <w:r w:rsidR="007D242D" w:rsidRPr="009E4826">
        <w:rPr>
          <w:rFonts w:eastAsia="Times New Roman"/>
          <w:sz w:val="24"/>
          <w:szCs w:val="24"/>
          <w:lang w:eastAsia="en-AU"/>
        </w:rPr>
        <w:t xml:space="preserve"> </w:t>
      </w:r>
      <w:r w:rsidR="007D242D" w:rsidRPr="00874725">
        <w:rPr>
          <w:rFonts w:eastAsia="Times New Roman"/>
          <w:i/>
          <w:iCs/>
          <w:sz w:val="24"/>
          <w:szCs w:val="24"/>
          <w:lang w:eastAsia="en-AU"/>
        </w:rPr>
        <w:t>UK high quality beef</w:t>
      </w:r>
      <w:bookmarkEnd w:id="16"/>
      <w:r>
        <w:rPr>
          <w:rFonts w:eastAsia="Times New Roman"/>
          <w:sz w:val="24"/>
          <w:szCs w:val="24"/>
          <w:lang w:eastAsia="en-AU"/>
        </w:rPr>
        <w:t xml:space="preserve"> to mean </w:t>
      </w:r>
      <w:r w:rsidR="007D242D" w:rsidRPr="009E4826">
        <w:rPr>
          <w:rFonts w:eastAsia="Times New Roman"/>
          <w:sz w:val="24"/>
          <w:szCs w:val="24"/>
          <w:lang w:eastAsia="en-AU"/>
        </w:rPr>
        <w:t>meat of a kind that may, under the UK Tariff Quota Regulations, be exported from Australia to the United Kingdom under quota number 05.4451.</w:t>
      </w:r>
    </w:p>
    <w:p w14:paraId="409B45DA" w14:textId="4EF33AFC" w:rsidR="007D242D" w:rsidRPr="009E4826" w:rsidRDefault="00D763E7" w:rsidP="00874725">
      <w:pPr>
        <w:spacing w:line="240" w:lineRule="auto"/>
        <w:rPr>
          <w:rFonts w:eastAsia="Times New Roman"/>
          <w:sz w:val="24"/>
          <w:szCs w:val="24"/>
          <w:lang w:eastAsia="en-AU"/>
        </w:rPr>
      </w:pPr>
      <w:r>
        <w:rPr>
          <w:rFonts w:eastAsia="Times New Roman"/>
          <w:sz w:val="24"/>
          <w:szCs w:val="24"/>
          <w:lang w:eastAsia="en-AU"/>
        </w:rPr>
        <w:t xml:space="preserve">New section 89F provides that a </w:t>
      </w:r>
      <w:r w:rsidR="007D242D" w:rsidRPr="00874725">
        <w:rPr>
          <w:rFonts w:eastAsia="Times New Roman"/>
          <w:i/>
          <w:iCs/>
          <w:sz w:val="24"/>
          <w:szCs w:val="24"/>
          <w:lang w:eastAsia="en-AU"/>
        </w:rPr>
        <w:t>quota year</w:t>
      </w:r>
      <w:r w:rsidR="007D242D" w:rsidRPr="009E4826">
        <w:rPr>
          <w:rFonts w:eastAsia="Times New Roman"/>
          <w:sz w:val="24"/>
          <w:szCs w:val="24"/>
          <w:lang w:eastAsia="en-AU"/>
        </w:rPr>
        <w:t xml:space="preserve"> for UK high quality beef for export to the United Kingdom is a period of 12 months beginning on 1 July.</w:t>
      </w:r>
    </w:p>
    <w:p w14:paraId="077F44D8" w14:textId="36D8C3AC" w:rsidR="004E00CC" w:rsidRPr="009E4826" w:rsidRDefault="004E00CC" w:rsidP="007474D1">
      <w:pPr>
        <w:spacing w:line="240" w:lineRule="auto"/>
        <w:rPr>
          <w:rFonts w:eastAsia="Times New Roman"/>
          <w:sz w:val="24"/>
          <w:szCs w:val="24"/>
          <w:lang w:eastAsia="en-AU"/>
        </w:rPr>
      </w:pPr>
    </w:p>
    <w:p w14:paraId="367253D7" w14:textId="47AD6E3D" w:rsidR="009E4826" w:rsidRPr="008D15C3" w:rsidRDefault="003F4098" w:rsidP="009E4826">
      <w:pPr>
        <w:spacing w:line="240" w:lineRule="auto"/>
        <w:rPr>
          <w:rFonts w:eastAsia="Times New Roman"/>
          <w:sz w:val="24"/>
          <w:szCs w:val="24"/>
          <w:lang w:eastAsia="en-AU"/>
        </w:rPr>
      </w:pPr>
      <w:bookmarkStart w:id="17" w:name="_Toc62476998"/>
      <w:r>
        <w:rPr>
          <w:rFonts w:eastAsia="Times New Roman"/>
          <w:sz w:val="24"/>
          <w:szCs w:val="24"/>
          <w:lang w:eastAsia="en-AU"/>
        </w:rPr>
        <w:t xml:space="preserve">The quota year for UK high quality beef is the same as the quota year for EU high quality beef. </w:t>
      </w:r>
      <w:r w:rsidR="009E4826" w:rsidRPr="008D15C3">
        <w:rPr>
          <w:rFonts w:eastAsia="Times New Roman"/>
          <w:sz w:val="24"/>
          <w:szCs w:val="24"/>
          <w:lang w:eastAsia="en-AU"/>
        </w:rPr>
        <w:t xml:space="preserve">The quota year is the </w:t>
      </w:r>
      <w:r w:rsidR="009C09BF" w:rsidRPr="008D15C3">
        <w:rPr>
          <w:rFonts w:eastAsia="Times New Roman"/>
          <w:sz w:val="24"/>
          <w:szCs w:val="24"/>
          <w:lang w:eastAsia="en-AU"/>
        </w:rPr>
        <w:t>12-month</w:t>
      </w:r>
      <w:r w:rsidR="009E4826" w:rsidRPr="008D15C3">
        <w:rPr>
          <w:rFonts w:eastAsia="Times New Roman"/>
          <w:sz w:val="24"/>
          <w:szCs w:val="24"/>
          <w:lang w:eastAsia="en-AU"/>
        </w:rPr>
        <w:t xml:space="preserve"> period during which the</w:t>
      </w:r>
      <w:r>
        <w:rPr>
          <w:rFonts w:eastAsia="Times New Roman"/>
          <w:sz w:val="24"/>
          <w:szCs w:val="24"/>
          <w:lang w:eastAsia="en-AU"/>
        </w:rPr>
        <w:t xml:space="preserve"> annual</w:t>
      </w:r>
      <w:r w:rsidR="009E4826" w:rsidRPr="008D15C3">
        <w:rPr>
          <w:rFonts w:eastAsia="Times New Roman"/>
          <w:sz w:val="24"/>
          <w:szCs w:val="24"/>
          <w:lang w:eastAsia="en-AU"/>
        </w:rPr>
        <w:t xml:space="preserve"> access amount can be used.</w:t>
      </w:r>
    </w:p>
    <w:p w14:paraId="5DD05DFF" w14:textId="77777777" w:rsidR="004E00CC" w:rsidRPr="009E4826" w:rsidRDefault="004E00CC" w:rsidP="007474D1">
      <w:pPr>
        <w:spacing w:line="240" w:lineRule="auto"/>
        <w:rPr>
          <w:rFonts w:eastAsia="Times New Roman"/>
          <w:sz w:val="24"/>
          <w:szCs w:val="24"/>
          <w:lang w:eastAsia="en-AU"/>
        </w:rPr>
      </w:pPr>
    </w:p>
    <w:p w14:paraId="1FD394EA" w14:textId="17286C4F" w:rsidR="007D242D" w:rsidRDefault="00F70DF7">
      <w:pPr>
        <w:spacing w:line="240" w:lineRule="auto"/>
        <w:rPr>
          <w:rFonts w:eastAsia="Times New Roman"/>
          <w:sz w:val="24"/>
          <w:szCs w:val="24"/>
          <w:lang w:eastAsia="en-AU"/>
        </w:rPr>
      </w:pPr>
      <w:r>
        <w:rPr>
          <w:rFonts w:eastAsia="Times New Roman"/>
          <w:sz w:val="24"/>
          <w:szCs w:val="24"/>
          <w:lang w:eastAsia="en-AU"/>
        </w:rPr>
        <w:t>New section</w:t>
      </w:r>
      <w:r w:rsidR="00B041CC">
        <w:rPr>
          <w:rFonts w:eastAsia="Times New Roman"/>
          <w:sz w:val="24"/>
          <w:szCs w:val="24"/>
          <w:lang w:eastAsia="en-AU"/>
        </w:rPr>
        <w:t xml:space="preserve"> </w:t>
      </w:r>
      <w:r w:rsidR="007D242D" w:rsidRPr="009E4826">
        <w:rPr>
          <w:rFonts w:eastAsia="Times New Roman"/>
          <w:sz w:val="24"/>
          <w:szCs w:val="24"/>
          <w:lang w:eastAsia="en-AU"/>
        </w:rPr>
        <w:t xml:space="preserve">89G </w:t>
      </w:r>
      <w:r>
        <w:rPr>
          <w:rFonts w:eastAsia="Times New Roman"/>
          <w:sz w:val="24"/>
          <w:szCs w:val="24"/>
          <w:lang w:eastAsia="en-AU"/>
        </w:rPr>
        <w:t>sets out the</w:t>
      </w:r>
      <w:r w:rsidR="007D242D" w:rsidRPr="009E4826">
        <w:rPr>
          <w:rFonts w:eastAsia="Times New Roman"/>
          <w:sz w:val="24"/>
          <w:szCs w:val="24"/>
          <w:lang w:eastAsia="en-AU"/>
        </w:rPr>
        <w:t xml:space="preserve"> </w:t>
      </w:r>
      <w:r>
        <w:rPr>
          <w:rFonts w:eastAsia="Times New Roman"/>
          <w:sz w:val="24"/>
          <w:szCs w:val="24"/>
          <w:lang w:eastAsia="en-AU"/>
        </w:rPr>
        <w:t>m</w:t>
      </w:r>
      <w:r w:rsidR="007D242D" w:rsidRPr="009E4826">
        <w:rPr>
          <w:rFonts w:eastAsia="Times New Roman"/>
          <w:sz w:val="24"/>
          <w:szCs w:val="24"/>
          <w:lang w:eastAsia="en-AU"/>
        </w:rPr>
        <w:t>ethod for issuing tariff rate quota certificates</w:t>
      </w:r>
      <w:bookmarkEnd w:id="17"/>
      <w:r>
        <w:rPr>
          <w:rFonts w:eastAsia="Times New Roman"/>
          <w:sz w:val="24"/>
          <w:szCs w:val="24"/>
          <w:lang w:eastAsia="en-AU"/>
        </w:rPr>
        <w:t xml:space="preserve"> for UK high quality beef.</w:t>
      </w:r>
    </w:p>
    <w:p w14:paraId="0DF9504E" w14:textId="77777777" w:rsidR="00B041CC" w:rsidRPr="009E4826" w:rsidRDefault="00B041CC" w:rsidP="00874725">
      <w:pPr>
        <w:spacing w:line="240" w:lineRule="auto"/>
        <w:rPr>
          <w:rFonts w:eastAsia="Times New Roman"/>
          <w:sz w:val="24"/>
          <w:szCs w:val="24"/>
          <w:lang w:eastAsia="en-AU"/>
        </w:rPr>
      </w:pPr>
    </w:p>
    <w:p w14:paraId="13048AE2" w14:textId="7DB661EC" w:rsidR="007D242D" w:rsidRPr="009E4826" w:rsidRDefault="00776A2D" w:rsidP="00874725">
      <w:pPr>
        <w:spacing w:line="240" w:lineRule="auto"/>
        <w:rPr>
          <w:rFonts w:eastAsia="Times New Roman"/>
          <w:sz w:val="24"/>
          <w:szCs w:val="24"/>
          <w:lang w:eastAsia="en-AU"/>
        </w:rPr>
      </w:pPr>
      <w:r>
        <w:rPr>
          <w:rFonts w:eastAsia="Times New Roman"/>
          <w:sz w:val="24"/>
          <w:szCs w:val="24"/>
          <w:lang w:eastAsia="en-AU"/>
        </w:rPr>
        <w:t>New s</w:t>
      </w:r>
      <w:r w:rsidR="00F70DF7">
        <w:rPr>
          <w:rFonts w:eastAsia="Times New Roman"/>
          <w:sz w:val="24"/>
          <w:szCs w:val="24"/>
          <w:lang w:eastAsia="en-AU"/>
        </w:rPr>
        <w:t>ubsection 89</w:t>
      </w:r>
      <w:proofErr w:type="gramStart"/>
      <w:r w:rsidR="00F70DF7">
        <w:rPr>
          <w:rFonts w:eastAsia="Times New Roman"/>
          <w:sz w:val="24"/>
          <w:szCs w:val="24"/>
          <w:lang w:eastAsia="en-AU"/>
        </w:rPr>
        <w:t>G(</w:t>
      </w:r>
      <w:proofErr w:type="gramEnd"/>
      <w:r w:rsidR="00F70DF7">
        <w:rPr>
          <w:rFonts w:eastAsia="Times New Roman"/>
          <w:sz w:val="24"/>
          <w:szCs w:val="24"/>
          <w:lang w:eastAsia="en-AU"/>
        </w:rPr>
        <w:t>1) provides that s</w:t>
      </w:r>
      <w:r w:rsidR="007D242D" w:rsidRPr="009E4826">
        <w:rPr>
          <w:rFonts w:eastAsia="Times New Roman"/>
          <w:sz w:val="24"/>
          <w:szCs w:val="24"/>
          <w:lang w:eastAsia="en-AU"/>
        </w:rPr>
        <w:t>ubject to subsections (2) to (7), the allocation method applies for the purposes of issuing a tariff rate quota certificate in relation to a consignment of UK high quality beef for export to the United Kingdom:</w:t>
      </w:r>
    </w:p>
    <w:p w14:paraId="3050CA95" w14:textId="749182B9" w:rsidR="007D242D" w:rsidRPr="00874725" w:rsidRDefault="00776A2D" w:rsidP="00874725">
      <w:pPr>
        <w:pStyle w:val="ListParagraph"/>
        <w:numPr>
          <w:ilvl w:val="0"/>
          <w:numId w:val="33"/>
        </w:numPr>
        <w:spacing w:line="240" w:lineRule="auto"/>
        <w:rPr>
          <w:rFonts w:eastAsia="Times New Roman"/>
          <w:sz w:val="24"/>
          <w:szCs w:val="24"/>
          <w:lang w:eastAsia="en-AU"/>
        </w:rPr>
      </w:pPr>
      <w:r>
        <w:rPr>
          <w:rFonts w:eastAsia="Times New Roman"/>
          <w:sz w:val="24"/>
          <w:szCs w:val="24"/>
          <w:lang w:eastAsia="en-AU"/>
        </w:rPr>
        <w:t>I</w:t>
      </w:r>
      <w:r w:rsidR="007D242D" w:rsidRPr="00874725">
        <w:rPr>
          <w:rFonts w:eastAsia="Times New Roman"/>
          <w:sz w:val="24"/>
          <w:szCs w:val="24"/>
          <w:lang w:eastAsia="en-AU"/>
        </w:rPr>
        <w:t>n the quota year beginning on 1 July 2020 for the issue of certificates on or after</w:t>
      </w:r>
      <w:r w:rsidR="00B041CC">
        <w:rPr>
          <w:rFonts w:eastAsia="Times New Roman"/>
          <w:sz w:val="24"/>
          <w:szCs w:val="24"/>
          <w:lang w:eastAsia="en-AU"/>
        </w:rPr>
        <w:t xml:space="preserve"> </w:t>
      </w:r>
      <w:r w:rsidR="007D242D" w:rsidRPr="00874725">
        <w:rPr>
          <w:rFonts w:eastAsia="Times New Roman"/>
          <w:sz w:val="24"/>
          <w:szCs w:val="24"/>
          <w:lang w:eastAsia="en-AU"/>
        </w:rPr>
        <w:t>1 January 2021</w:t>
      </w:r>
      <w:r>
        <w:rPr>
          <w:rFonts w:eastAsia="Times New Roman"/>
          <w:sz w:val="24"/>
          <w:szCs w:val="24"/>
          <w:lang w:eastAsia="en-AU"/>
        </w:rPr>
        <w:t>;</w:t>
      </w:r>
      <w:r w:rsidR="007D242D" w:rsidRPr="00874725">
        <w:rPr>
          <w:rFonts w:eastAsia="Times New Roman"/>
          <w:sz w:val="24"/>
          <w:szCs w:val="24"/>
          <w:lang w:eastAsia="en-AU"/>
        </w:rPr>
        <w:t xml:space="preserve"> and</w:t>
      </w:r>
    </w:p>
    <w:p w14:paraId="26787EBC" w14:textId="718EE33E" w:rsidR="007D242D" w:rsidRPr="00874725" w:rsidRDefault="00776A2D" w:rsidP="00874725">
      <w:pPr>
        <w:pStyle w:val="ListParagraph"/>
        <w:numPr>
          <w:ilvl w:val="0"/>
          <w:numId w:val="33"/>
        </w:numPr>
        <w:spacing w:line="240" w:lineRule="auto"/>
        <w:rPr>
          <w:rFonts w:eastAsia="Times New Roman"/>
          <w:sz w:val="24"/>
          <w:szCs w:val="24"/>
          <w:lang w:eastAsia="en-AU"/>
        </w:rPr>
      </w:pPr>
      <w:r>
        <w:rPr>
          <w:rFonts w:eastAsia="Times New Roman"/>
          <w:sz w:val="24"/>
          <w:szCs w:val="24"/>
          <w:lang w:eastAsia="en-AU"/>
        </w:rPr>
        <w:t>I</w:t>
      </w:r>
      <w:r w:rsidR="007D242D" w:rsidRPr="00874725">
        <w:rPr>
          <w:rFonts w:eastAsia="Times New Roman"/>
          <w:sz w:val="24"/>
          <w:szCs w:val="24"/>
          <w:lang w:eastAsia="en-AU"/>
        </w:rPr>
        <w:t>n a quota year beginning on or after 1 July 2021.</w:t>
      </w:r>
    </w:p>
    <w:p w14:paraId="7F3FCC41" w14:textId="77777777" w:rsidR="00B041CC" w:rsidRDefault="00B041CC" w:rsidP="00B041CC">
      <w:pPr>
        <w:spacing w:line="240" w:lineRule="auto"/>
        <w:rPr>
          <w:rFonts w:eastAsia="Times New Roman"/>
          <w:sz w:val="24"/>
          <w:szCs w:val="24"/>
          <w:lang w:eastAsia="en-AU"/>
        </w:rPr>
      </w:pPr>
    </w:p>
    <w:p w14:paraId="77A2CC82" w14:textId="33D364A0" w:rsidR="007D242D" w:rsidRPr="009E4826" w:rsidRDefault="007D242D" w:rsidP="00874725">
      <w:pPr>
        <w:spacing w:line="240" w:lineRule="auto"/>
        <w:rPr>
          <w:rFonts w:eastAsia="Times New Roman"/>
          <w:sz w:val="24"/>
          <w:szCs w:val="24"/>
          <w:lang w:eastAsia="en-AU"/>
        </w:rPr>
      </w:pPr>
      <w:r w:rsidRPr="009E4826">
        <w:rPr>
          <w:rFonts w:eastAsia="Times New Roman"/>
          <w:sz w:val="24"/>
          <w:szCs w:val="24"/>
          <w:lang w:eastAsia="en-AU"/>
        </w:rPr>
        <w:t>Note 1</w:t>
      </w:r>
      <w:r w:rsidR="00F70DF7">
        <w:rPr>
          <w:rFonts w:eastAsia="Times New Roman"/>
          <w:sz w:val="24"/>
          <w:szCs w:val="24"/>
          <w:lang w:eastAsia="en-AU"/>
        </w:rPr>
        <w:t xml:space="preserve"> to this section provides that the</w:t>
      </w:r>
      <w:r w:rsidRPr="009E4826">
        <w:rPr>
          <w:rFonts w:eastAsia="Times New Roman"/>
          <w:sz w:val="24"/>
          <w:szCs w:val="24"/>
          <w:lang w:eastAsia="en-AU"/>
        </w:rPr>
        <w:t xml:space="preserve"> allocation method is set out in Part 3 of Chapter 2.</w:t>
      </w:r>
    </w:p>
    <w:p w14:paraId="09C851BF" w14:textId="77777777" w:rsidR="00B041CC" w:rsidRDefault="00B041CC" w:rsidP="00B041CC">
      <w:pPr>
        <w:spacing w:line="240" w:lineRule="auto"/>
        <w:rPr>
          <w:rFonts w:eastAsia="Times New Roman"/>
          <w:sz w:val="24"/>
          <w:szCs w:val="24"/>
          <w:lang w:eastAsia="en-AU"/>
        </w:rPr>
      </w:pPr>
    </w:p>
    <w:p w14:paraId="3B8C8BBE" w14:textId="4FC81F46" w:rsidR="007D242D" w:rsidRPr="009E4826" w:rsidRDefault="007D242D" w:rsidP="00874725">
      <w:pPr>
        <w:spacing w:line="240" w:lineRule="auto"/>
        <w:rPr>
          <w:rFonts w:eastAsia="Times New Roman"/>
          <w:sz w:val="24"/>
          <w:szCs w:val="24"/>
          <w:lang w:eastAsia="en-AU"/>
        </w:rPr>
      </w:pPr>
      <w:r w:rsidRPr="009E4826">
        <w:rPr>
          <w:rFonts w:eastAsia="Times New Roman"/>
          <w:sz w:val="24"/>
          <w:szCs w:val="24"/>
          <w:lang w:eastAsia="en-AU"/>
        </w:rPr>
        <w:t>Note 2</w:t>
      </w:r>
      <w:r w:rsidR="00F70DF7">
        <w:rPr>
          <w:rFonts w:eastAsia="Times New Roman"/>
          <w:sz w:val="24"/>
          <w:szCs w:val="24"/>
          <w:lang w:eastAsia="en-AU"/>
        </w:rPr>
        <w:t xml:space="preserve"> to this section provides that before</w:t>
      </w:r>
      <w:r w:rsidRPr="009E4826">
        <w:rPr>
          <w:rFonts w:eastAsia="Times New Roman"/>
          <w:sz w:val="24"/>
          <w:szCs w:val="24"/>
          <w:lang w:eastAsia="en-AU"/>
        </w:rPr>
        <w:t xml:space="preserve"> 1 January 2021, the United Kingdom was included in the European Union for the purposes of this instrument.</w:t>
      </w:r>
    </w:p>
    <w:p w14:paraId="04C4F195" w14:textId="77777777" w:rsidR="004E00CC" w:rsidRPr="009E4826" w:rsidRDefault="004E00CC" w:rsidP="004E00CC">
      <w:pPr>
        <w:spacing w:line="240" w:lineRule="auto"/>
        <w:ind w:left="567"/>
        <w:rPr>
          <w:rFonts w:eastAsia="Times New Roman"/>
          <w:sz w:val="24"/>
          <w:szCs w:val="24"/>
          <w:lang w:eastAsia="en-AU"/>
        </w:rPr>
      </w:pPr>
    </w:p>
    <w:p w14:paraId="1A6A9734" w14:textId="6C4FB98B" w:rsidR="009E4826" w:rsidRDefault="00F70DF7" w:rsidP="009E4826">
      <w:pPr>
        <w:spacing w:line="240" w:lineRule="auto"/>
        <w:rPr>
          <w:rFonts w:eastAsia="Times New Roman"/>
          <w:sz w:val="24"/>
          <w:szCs w:val="24"/>
          <w:lang w:eastAsia="en-AU"/>
        </w:rPr>
      </w:pPr>
      <w:r>
        <w:rPr>
          <w:rFonts w:eastAsia="Times New Roman"/>
          <w:sz w:val="24"/>
          <w:szCs w:val="24"/>
          <w:lang w:eastAsia="en-AU"/>
        </w:rPr>
        <w:t xml:space="preserve">Under </w:t>
      </w:r>
      <w:r w:rsidR="009E4826">
        <w:rPr>
          <w:rFonts w:eastAsia="Times New Roman"/>
          <w:sz w:val="24"/>
          <w:szCs w:val="24"/>
          <w:lang w:eastAsia="en-AU"/>
        </w:rPr>
        <w:t>the allocation method, exporters may apply for an allocation of tariff rate quota prior to the start of the quota year. Based on the amount applied for and a history of prior exports, allocations are made to exporters allowing them to plan their annual exports around the allocated amount. The allocation method is appropriate for exports</w:t>
      </w:r>
      <w:r>
        <w:rPr>
          <w:rFonts w:eastAsia="Times New Roman"/>
          <w:sz w:val="24"/>
          <w:szCs w:val="24"/>
          <w:lang w:eastAsia="en-AU"/>
        </w:rPr>
        <w:t xml:space="preserve"> such as </w:t>
      </w:r>
      <w:proofErr w:type="gramStart"/>
      <w:r>
        <w:rPr>
          <w:rFonts w:eastAsia="Times New Roman"/>
          <w:sz w:val="24"/>
          <w:szCs w:val="24"/>
          <w:lang w:eastAsia="en-AU"/>
        </w:rPr>
        <w:t>high quality</w:t>
      </w:r>
      <w:proofErr w:type="gramEnd"/>
      <w:r>
        <w:rPr>
          <w:rFonts w:eastAsia="Times New Roman"/>
          <w:sz w:val="24"/>
          <w:szCs w:val="24"/>
          <w:lang w:eastAsia="en-AU"/>
        </w:rPr>
        <w:t xml:space="preserve"> beef</w:t>
      </w:r>
      <w:r w:rsidR="009E4826">
        <w:rPr>
          <w:rFonts w:eastAsia="Times New Roman"/>
          <w:sz w:val="24"/>
          <w:szCs w:val="24"/>
          <w:lang w:eastAsia="en-AU"/>
        </w:rPr>
        <w:t xml:space="preserve"> </w:t>
      </w:r>
      <w:r w:rsidR="00EA3398">
        <w:rPr>
          <w:rFonts w:eastAsia="Times New Roman"/>
          <w:sz w:val="24"/>
          <w:szCs w:val="24"/>
          <w:lang w:eastAsia="en-AU"/>
        </w:rPr>
        <w:t xml:space="preserve">that </w:t>
      </w:r>
      <w:r w:rsidR="009E4826">
        <w:rPr>
          <w:rFonts w:eastAsia="Times New Roman"/>
          <w:sz w:val="24"/>
          <w:szCs w:val="24"/>
          <w:lang w:eastAsia="en-AU"/>
        </w:rPr>
        <w:t>are expected to utilise a large proportion of the available access amount in some</w:t>
      </w:r>
      <w:r w:rsidR="00EA3398">
        <w:rPr>
          <w:rFonts w:eastAsia="Times New Roman"/>
          <w:sz w:val="24"/>
          <w:szCs w:val="24"/>
          <w:lang w:eastAsia="en-AU"/>
        </w:rPr>
        <w:t>,</w:t>
      </w:r>
      <w:r w:rsidR="009E4826">
        <w:rPr>
          <w:rFonts w:eastAsia="Times New Roman"/>
          <w:sz w:val="24"/>
          <w:szCs w:val="24"/>
          <w:lang w:eastAsia="en-AU"/>
        </w:rPr>
        <w:t xml:space="preserve"> or most</w:t>
      </w:r>
      <w:r w:rsidR="00EA3398">
        <w:rPr>
          <w:rFonts w:eastAsia="Times New Roman"/>
          <w:sz w:val="24"/>
          <w:szCs w:val="24"/>
          <w:lang w:eastAsia="en-AU"/>
        </w:rPr>
        <w:t>,</w:t>
      </w:r>
      <w:r w:rsidR="009E4826">
        <w:rPr>
          <w:rFonts w:eastAsia="Times New Roman"/>
          <w:sz w:val="24"/>
          <w:szCs w:val="24"/>
          <w:lang w:eastAsia="en-AU"/>
        </w:rPr>
        <w:t xml:space="preserve"> quota years.</w:t>
      </w:r>
    </w:p>
    <w:p w14:paraId="0637710C" w14:textId="77777777" w:rsidR="009E4826" w:rsidRDefault="009E4826" w:rsidP="009E4826">
      <w:pPr>
        <w:spacing w:line="240" w:lineRule="auto"/>
        <w:rPr>
          <w:rFonts w:eastAsia="Times New Roman"/>
          <w:sz w:val="24"/>
          <w:szCs w:val="24"/>
          <w:lang w:eastAsia="en-AU"/>
        </w:rPr>
      </w:pPr>
    </w:p>
    <w:p w14:paraId="5130012B" w14:textId="317AFF80" w:rsidR="007D242D" w:rsidRPr="009E4826" w:rsidRDefault="00F70DF7" w:rsidP="00874725">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G(</w:t>
      </w:r>
      <w:proofErr w:type="gramEnd"/>
      <w:r>
        <w:rPr>
          <w:rFonts w:eastAsia="Times New Roman"/>
          <w:sz w:val="24"/>
          <w:szCs w:val="24"/>
          <w:lang w:eastAsia="en-AU"/>
        </w:rPr>
        <w:t xml:space="preserve">2) provides that for </w:t>
      </w:r>
      <w:r w:rsidR="007D242D" w:rsidRPr="009E4826">
        <w:rPr>
          <w:rFonts w:eastAsia="Times New Roman"/>
          <w:sz w:val="24"/>
          <w:szCs w:val="24"/>
          <w:lang w:eastAsia="en-AU"/>
        </w:rPr>
        <w:t>the quota year beginning on 1 July 2020:</w:t>
      </w:r>
    </w:p>
    <w:p w14:paraId="39A9AB02" w14:textId="42728C02" w:rsidR="007D242D" w:rsidRPr="00874725" w:rsidRDefault="007D242D" w:rsidP="00874725">
      <w:pPr>
        <w:pStyle w:val="ListParagraph"/>
        <w:numPr>
          <w:ilvl w:val="0"/>
          <w:numId w:val="33"/>
        </w:numPr>
        <w:spacing w:line="240" w:lineRule="auto"/>
        <w:rPr>
          <w:rFonts w:eastAsia="Times New Roman"/>
          <w:sz w:val="24"/>
          <w:szCs w:val="24"/>
          <w:lang w:eastAsia="en-AU"/>
        </w:rPr>
      </w:pPr>
      <w:r w:rsidRPr="00874725">
        <w:rPr>
          <w:rFonts w:eastAsia="Times New Roman"/>
          <w:sz w:val="24"/>
          <w:szCs w:val="24"/>
          <w:lang w:eastAsia="en-AU"/>
        </w:rPr>
        <w:t>Division 2 of Part 3 of Chapter 2 (allocation of quota at beginning of quota year) does not apply</w:t>
      </w:r>
      <w:r w:rsidR="00776A2D">
        <w:rPr>
          <w:rFonts w:eastAsia="Times New Roman"/>
          <w:sz w:val="24"/>
          <w:szCs w:val="24"/>
          <w:lang w:eastAsia="en-AU"/>
        </w:rPr>
        <w:t>;</w:t>
      </w:r>
      <w:r w:rsidRPr="00874725">
        <w:rPr>
          <w:rFonts w:eastAsia="Times New Roman"/>
          <w:sz w:val="24"/>
          <w:szCs w:val="24"/>
          <w:lang w:eastAsia="en-AU"/>
        </w:rPr>
        <w:t xml:space="preserve"> and</w:t>
      </w:r>
    </w:p>
    <w:p w14:paraId="3D124424" w14:textId="13916995" w:rsidR="007D242D" w:rsidRPr="00874725" w:rsidRDefault="00776A2D" w:rsidP="00874725">
      <w:pPr>
        <w:pStyle w:val="ListParagraph"/>
        <w:numPr>
          <w:ilvl w:val="0"/>
          <w:numId w:val="33"/>
        </w:numPr>
        <w:spacing w:line="240" w:lineRule="auto"/>
        <w:rPr>
          <w:rFonts w:eastAsia="Times New Roman"/>
          <w:sz w:val="24"/>
          <w:szCs w:val="24"/>
          <w:lang w:eastAsia="en-AU"/>
        </w:rPr>
      </w:pPr>
      <w:r>
        <w:rPr>
          <w:rFonts w:eastAsia="Times New Roman"/>
          <w:sz w:val="24"/>
          <w:szCs w:val="24"/>
          <w:lang w:eastAsia="en-AU"/>
        </w:rPr>
        <w:t>T</w:t>
      </w:r>
      <w:r w:rsidR="007D242D" w:rsidRPr="00874725">
        <w:rPr>
          <w:rFonts w:eastAsia="Times New Roman"/>
          <w:sz w:val="24"/>
          <w:szCs w:val="24"/>
          <w:lang w:eastAsia="en-AU"/>
        </w:rPr>
        <w:t>he Secretary may allocate amounts of tariff rate quota entitlement for UK high quality beef for export to the United Kingdom in that quota year in accordance with section 131.</w:t>
      </w:r>
    </w:p>
    <w:p w14:paraId="5FA26269" w14:textId="77777777" w:rsidR="004E00CC" w:rsidRPr="009E4826" w:rsidRDefault="004E00CC" w:rsidP="007474D1">
      <w:pPr>
        <w:spacing w:line="240" w:lineRule="auto"/>
        <w:rPr>
          <w:rFonts w:eastAsia="Times New Roman"/>
          <w:sz w:val="24"/>
          <w:szCs w:val="24"/>
          <w:lang w:eastAsia="en-AU"/>
        </w:rPr>
      </w:pPr>
    </w:p>
    <w:p w14:paraId="6E6DA917" w14:textId="11F1997D" w:rsidR="004E00CC" w:rsidRDefault="009E4826" w:rsidP="004E00CC">
      <w:pPr>
        <w:spacing w:line="240" w:lineRule="auto"/>
        <w:rPr>
          <w:rFonts w:eastAsia="Times New Roman"/>
          <w:sz w:val="24"/>
          <w:szCs w:val="24"/>
          <w:lang w:eastAsia="en-AU"/>
        </w:rPr>
      </w:pPr>
      <w:r>
        <w:rPr>
          <w:rFonts w:eastAsia="Times New Roman"/>
          <w:sz w:val="24"/>
          <w:szCs w:val="24"/>
          <w:lang w:eastAsia="en-AU"/>
        </w:rPr>
        <w:t xml:space="preserve">This new </w:t>
      </w:r>
      <w:r w:rsidR="005C72C2">
        <w:rPr>
          <w:rFonts w:eastAsia="Times New Roman"/>
          <w:sz w:val="24"/>
          <w:szCs w:val="24"/>
          <w:lang w:eastAsia="en-AU"/>
        </w:rPr>
        <w:t>sub</w:t>
      </w:r>
      <w:r>
        <w:rPr>
          <w:rFonts w:eastAsia="Times New Roman"/>
          <w:sz w:val="24"/>
          <w:szCs w:val="24"/>
          <w:lang w:eastAsia="en-AU"/>
        </w:rPr>
        <w:t xml:space="preserve">section </w:t>
      </w:r>
      <w:r w:rsidR="005C72C2">
        <w:rPr>
          <w:rFonts w:eastAsia="Times New Roman"/>
          <w:sz w:val="24"/>
          <w:szCs w:val="24"/>
          <w:lang w:eastAsia="en-AU"/>
        </w:rPr>
        <w:t xml:space="preserve">amends subsection 1 for the quota year beginning on 1 July 2020 such that quota allocations for UK high quality beef can be made directly by the Secretary. </w:t>
      </w:r>
      <w:r w:rsidR="00EA3398">
        <w:rPr>
          <w:rFonts w:eastAsia="Times New Roman"/>
          <w:sz w:val="24"/>
          <w:szCs w:val="24"/>
          <w:lang w:eastAsia="en-AU"/>
        </w:rPr>
        <w:t xml:space="preserve">Quota allocations are usually </w:t>
      </w:r>
      <w:r w:rsidR="00F70DF7">
        <w:rPr>
          <w:rFonts w:eastAsia="Times New Roman"/>
          <w:sz w:val="24"/>
          <w:szCs w:val="24"/>
          <w:lang w:eastAsia="en-AU"/>
        </w:rPr>
        <w:t>made</w:t>
      </w:r>
      <w:r w:rsidR="00EA3398">
        <w:rPr>
          <w:rFonts w:eastAsia="Times New Roman"/>
          <w:sz w:val="24"/>
          <w:szCs w:val="24"/>
          <w:lang w:eastAsia="en-AU"/>
        </w:rPr>
        <w:t xml:space="preserve"> before the start of the quota year. Due to the transition period for the U</w:t>
      </w:r>
      <w:r w:rsidR="00776A2D">
        <w:rPr>
          <w:rFonts w:eastAsia="Times New Roman"/>
          <w:sz w:val="24"/>
          <w:szCs w:val="24"/>
          <w:lang w:eastAsia="en-AU"/>
        </w:rPr>
        <w:t xml:space="preserve">nited </w:t>
      </w:r>
      <w:r w:rsidR="00EA3398">
        <w:rPr>
          <w:rFonts w:eastAsia="Times New Roman"/>
          <w:sz w:val="24"/>
          <w:szCs w:val="24"/>
          <w:lang w:eastAsia="en-AU"/>
        </w:rPr>
        <w:t>K</w:t>
      </w:r>
      <w:r w:rsidR="00776A2D">
        <w:rPr>
          <w:rFonts w:eastAsia="Times New Roman"/>
          <w:sz w:val="24"/>
          <w:szCs w:val="24"/>
          <w:lang w:eastAsia="en-AU"/>
        </w:rPr>
        <w:t>ingdom</w:t>
      </w:r>
      <w:r w:rsidR="00EA3398">
        <w:rPr>
          <w:rFonts w:eastAsia="Times New Roman"/>
          <w:sz w:val="24"/>
          <w:szCs w:val="24"/>
          <w:lang w:eastAsia="en-AU"/>
        </w:rPr>
        <w:t xml:space="preserve"> leaving the E</w:t>
      </w:r>
      <w:r w:rsidR="00776A2D">
        <w:rPr>
          <w:rFonts w:eastAsia="Times New Roman"/>
          <w:sz w:val="24"/>
          <w:szCs w:val="24"/>
          <w:lang w:eastAsia="en-AU"/>
        </w:rPr>
        <w:t xml:space="preserve">uropean </w:t>
      </w:r>
      <w:r w:rsidR="00EA3398">
        <w:rPr>
          <w:rFonts w:eastAsia="Times New Roman"/>
          <w:sz w:val="24"/>
          <w:szCs w:val="24"/>
          <w:lang w:eastAsia="en-AU"/>
        </w:rPr>
        <w:t>U</w:t>
      </w:r>
      <w:r w:rsidR="00776A2D">
        <w:rPr>
          <w:rFonts w:eastAsia="Times New Roman"/>
          <w:sz w:val="24"/>
          <w:szCs w:val="24"/>
          <w:lang w:eastAsia="en-AU"/>
        </w:rPr>
        <w:t>nion</w:t>
      </w:r>
      <w:r w:rsidR="00EA3398">
        <w:rPr>
          <w:rFonts w:eastAsia="Times New Roman"/>
          <w:sz w:val="24"/>
          <w:szCs w:val="24"/>
          <w:lang w:eastAsia="en-AU"/>
        </w:rPr>
        <w:t xml:space="preserve"> occurring in the middle of the quota year it is necessary to </w:t>
      </w:r>
      <w:r w:rsidR="00F70DF7">
        <w:rPr>
          <w:rFonts w:eastAsia="Times New Roman"/>
          <w:sz w:val="24"/>
          <w:szCs w:val="24"/>
          <w:lang w:eastAsia="en-AU"/>
        </w:rPr>
        <w:t>provide the Secretary with the discretion to allocate amounts of quota directly</w:t>
      </w:r>
      <w:r w:rsidR="00EA3398">
        <w:rPr>
          <w:rFonts w:eastAsia="Times New Roman"/>
          <w:sz w:val="24"/>
          <w:szCs w:val="24"/>
          <w:lang w:eastAsia="en-AU"/>
        </w:rPr>
        <w:t>. As detailed in new section 131</w:t>
      </w:r>
      <w:r w:rsidR="005C72C2">
        <w:rPr>
          <w:rFonts w:eastAsia="Times New Roman"/>
          <w:sz w:val="24"/>
          <w:szCs w:val="24"/>
          <w:lang w:eastAsia="en-AU"/>
        </w:rPr>
        <w:t xml:space="preserve"> </w:t>
      </w:r>
      <w:r w:rsidR="00F70DF7">
        <w:rPr>
          <w:rFonts w:eastAsia="Times New Roman"/>
          <w:sz w:val="24"/>
          <w:szCs w:val="24"/>
          <w:lang w:eastAsia="en-AU"/>
        </w:rPr>
        <w:t>(inserted by i</w:t>
      </w:r>
      <w:r w:rsidR="00EA3398">
        <w:rPr>
          <w:rFonts w:eastAsia="Times New Roman"/>
          <w:sz w:val="24"/>
          <w:szCs w:val="24"/>
          <w:lang w:eastAsia="en-AU"/>
        </w:rPr>
        <w:t>tem 20</w:t>
      </w:r>
      <w:r w:rsidR="00F70DF7">
        <w:rPr>
          <w:rFonts w:eastAsia="Times New Roman"/>
          <w:sz w:val="24"/>
          <w:szCs w:val="24"/>
          <w:lang w:eastAsia="en-AU"/>
        </w:rPr>
        <w:t>)</w:t>
      </w:r>
      <w:r w:rsidR="00EA3398">
        <w:rPr>
          <w:rFonts w:eastAsia="Times New Roman"/>
          <w:sz w:val="24"/>
          <w:szCs w:val="24"/>
          <w:lang w:eastAsia="en-AU"/>
        </w:rPr>
        <w:t xml:space="preserve">, </w:t>
      </w:r>
      <w:r w:rsidR="005C72C2">
        <w:rPr>
          <w:rFonts w:eastAsia="Times New Roman"/>
          <w:sz w:val="24"/>
          <w:szCs w:val="24"/>
          <w:lang w:eastAsia="en-AU"/>
        </w:rPr>
        <w:t>a process to split each</w:t>
      </w:r>
      <w:r w:rsidR="00EA3398">
        <w:rPr>
          <w:rFonts w:eastAsia="Times New Roman"/>
          <w:sz w:val="24"/>
          <w:szCs w:val="24"/>
          <w:lang w:eastAsia="en-AU"/>
        </w:rPr>
        <w:t xml:space="preserve"> exporter’s quota entitlement </w:t>
      </w:r>
      <w:r w:rsidR="005C72C2">
        <w:rPr>
          <w:rFonts w:eastAsia="Times New Roman"/>
          <w:sz w:val="24"/>
          <w:szCs w:val="24"/>
          <w:lang w:eastAsia="en-AU"/>
        </w:rPr>
        <w:t xml:space="preserve">will take place to apportion each exporter’s </w:t>
      </w:r>
      <w:r w:rsidR="001D6A0E">
        <w:rPr>
          <w:rFonts w:eastAsia="Times New Roman"/>
          <w:sz w:val="24"/>
          <w:szCs w:val="24"/>
          <w:lang w:eastAsia="en-AU"/>
        </w:rPr>
        <w:t xml:space="preserve">current </w:t>
      </w:r>
      <w:r w:rsidR="005C72C2">
        <w:rPr>
          <w:rFonts w:eastAsia="Times New Roman"/>
          <w:sz w:val="24"/>
          <w:szCs w:val="24"/>
          <w:lang w:eastAsia="en-AU"/>
        </w:rPr>
        <w:t xml:space="preserve">quota allocation between the United Kingdom and the European Union as separate destinations. </w:t>
      </w:r>
    </w:p>
    <w:p w14:paraId="204606B6" w14:textId="397C2712" w:rsidR="00EA4A91" w:rsidRDefault="00EA4A91" w:rsidP="004E00CC">
      <w:pPr>
        <w:spacing w:line="240" w:lineRule="auto"/>
        <w:rPr>
          <w:rFonts w:eastAsia="Times New Roman"/>
          <w:sz w:val="24"/>
          <w:szCs w:val="24"/>
          <w:lang w:eastAsia="en-AU"/>
        </w:rPr>
      </w:pPr>
    </w:p>
    <w:p w14:paraId="6AF3A4CB" w14:textId="4CAF2A61" w:rsidR="00EA4A91" w:rsidRPr="009E4826" w:rsidRDefault="00EA4A91" w:rsidP="004E00CC">
      <w:pPr>
        <w:spacing w:line="240" w:lineRule="auto"/>
        <w:rPr>
          <w:rFonts w:eastAsia="Times New Roman"/>
          <w:sz w:val="24"/>
          <w:szCs w:val="24"/>
          <w:lang w:eastAsia="en-AU"/>
        </w:rPr>
      </w:pPr>
      <w:r>
        <w:rPr>
          <w:rFonts w:eastAsia="Times New Roman"/>
          <w:sz w:val="24"/>
          <w:szCs w:val="24"/>
          <w:lang w:eastAsia="en-AU"/>
        </w:rPr>
        <w:lastRenderedPageBreak/>
        <w:t>New subsections 89</w:t>
      </w:r>
      <w:proofErr w:type="gramStart"/>
      <w:r>
        <w:rPr>
          <w:rFonts w:eastAsia="Times New Roman"/>
          <w:sz w:val="24"/>
          <w:szCs w:val="24"/>
          <w:lang w:eastAsia="en-AU"/>
        </w:rPr>
        <w:t>G(</w:t>
      </w:r>
      <w:proofErr w:type="gramEnd"/>
      <w:r>
        <w:rPr>
          <w:rFonts w:eastAsia="Times New Roman"/>
          <w:sz w:val="24"/>
          <w:szCs w:val="24"/>
          <w:lang w:eastAsia="en-AU"/>
        </w:rPr>
        <w:t>3), (4) and (5) deal with the maximum transfer percentage</w:t>
      </w:r>
      <w:r w:rsidR="00764FEC">
        <w:rPr>
          <w:rFonts w:eastAsia="Times New Roman"/>
          <w:sz w:val="24"/>
          <w:szCs w:val="24"/>
          <w:lang w:eastAsia="en-AU"/>
        </w:rPr>
        <w:t>s</w:t>
      </w:r>
      <w:r>
        <w:rPr>
          <w:rFonts w:eastAsia="Times New Roman"/>
          <w:sz w:val="24"/>
          <w:szCs w:val="24"/>
          <w:lang w:eastAsia="en-AU"/>
        </w:rPr>
        <w:t xml:space="preserve"> for the quota years beginning on 1 July 2021, 1 July 2022, 1 July 2023, 1 July 2024 and 1 July 2025.</w:t>
      </w:r>
    </w:p>
    <w:p w14:paraId="5822BA07" w14:textId="77777777" w:rsidR="00EA4A91" w:rsidRDefault="00EA4A91" w:rsidP="007474D1">
      <w:pPr>
        <w:spacing w:line="240" w:lineRule="auto"/>
        <w:rPr>
          <w:rFonts w:eastAsia="Times New Roman"/>
          <w:sz w:val="24"/>
          <w:szCs w:val="24"/>
          <w:lang w:eastAsia="en-AU"/>
        </w:rPr>
      </w:pPr>
    </w:p>
    <w:p w14:paraId="537E5CCC" w14:textId="07D67F00" w:rsidR="007D242D" w:rsidRPr="009E4826" w:rsidRDefault="00EA4A91" w:rsidP="00874725">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G(</w:t>
      </w:r>
      <w:proofErr w:type="gramEnd"/>
      <w:r>
        <w:rPr>
          <w:rFonts w:eastAsia="Times New Roman"/>
          <w:sz w:val="24"/>
          <w:szCs w:val="24"/>
          <w:lang w:eastAsia="en-AU"/>
        </w:rPr>
        <w:t xml:space="preserve">3) provides that for </w:t>
      </w:r>
      <w:r w:rsidR="007D242D" w:rsidRPr="009E4826">
        <w:rPr>
          <w:rFonts w:eastAsia="Times New Roman"/>
          <w:sz w:val="24"/>
          <w:szCs w:val="24"/>
          <w:lang w:eastAsia="en-AU"/>
        </w:rPr>
        <w:t>the quota years beginning on 1 July 2021, 1 July 2022 and 1 July 2023, subsections 29(2) and 44(2) do not apply.</w:t>
      </w:r>
    </w:p>
    <w:p w14:paraId="61478D0F" w14:textId="138839EA" w:rsidR="00764FEC" w:rsidRDefault="00764FEC" w:rsidP="007474D1">
      <w:pPr>
        <w:spacing w:line="240" w:lineRule="auto"/>
        <w:rPr>
          <w:rFonts w:eastAsia="Times New Roman"/>
          <w:sz w:val="24"/>
          <w:szCs w:val="24"/>
          <w:lang w:eastAsia="en-AU"/>
        </w:rPr>
      </w:pPr>
    </w:p>
    <w:p w14:paraId="49ABE14C" w14:textId="6C2286F8" w:rsidR="00764FEC" w:rsidRPr="009E4826" w:rsidRDefault="00764FEC" w:rsidP="00874725">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G(</w:t>
      </w:r>
      <w:proofErr w:type="gramEnd"/>
      <w:r>
        <w:rPr>
          <w:rFonts w:eastAsia="Times New Roman"/>
          <w:sz w:val="24"/>
          <w:szCs w:val="24"/>
          <w:lang w:eastAsia="en-AU"/>
        </w:rPr>
        <w:t>4) provides that for</w:t>
      </w:r>
      <w:r w:rsidR="007D242D" w:rsidRPr="009E4826">
        <w:rPr>
          <w:rFonts w:eastAsia="Times New Roman"/>
          <w:sz w:val="24"/>
          <w:szCs w:val="24"/>
          <w:lang w:eastAsia="en-AU"/>
        </w:rPr>
        <w:t xml:space="preserve"> the quota year beginning on 1 July 2024, subsections 29(2) and 44(2) apply as if the reference to any of the 3 previous quota years were a reference to the quota year beginning on 1 July 2023.</w:t>
      </w:r>
    </w:p>
    <w:p w14:paraId="2B357AFB" w14:textId="03A0C472" w:rsidR="00764FEC" w:rsidRDefault="00764FEC" w:rsidP="007474D1">
      <w:pPr>
        <w:spacing w:line="240" w:lineRule="auto"/>
        <w:rPr>
          <w:rFonts w:eastAsia="Times New Roman"/>
          <w:sz w:val="24"/>
          <w:szCs w:val="24"/>
          <w:lang w:eastAsia="en-AU"/>
        </w:rPr>
      </w:pPr>
    </w:p>
    <w:p w14:paraId="53F82F92" w14:textId="37B172E6" w:rsidR="004E00CC" w:rsidRDefault="00764FEC" w:rsidP="00874725">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G(</w:t>
      </w:r>
      <w:proofErr w:type="gramEnd"/>
      <w:r>
        <w:rPr>
          <w:rFonts w:eastAsia="Times New Roman"/>
          <w:sz w:val="24"/>
          <w:szCs w:val="24"/>
          <w:lang w:eastAsia="en-AU"/>
        </w:rPr>
        <w:t>5) provides that for</w:t>
      </w:r>
      <w:r w:rsidR="007D242D" w:rsidRPr="009E4826">
        <w:rPr>
          <w:rFonts w:eastAsia="Times New Roman"/>
          <w:sz w:val="24"/>
          <w:szCs w:val="24"/>
          <w:lang w:eastAsia="en-AU"/>
        </w:rPr>
        <w:t xml:space="preserve"> the quota year beginning on 1 July 2025, subsections 29(2) and 44(2) apply as if the reference to any of the 3 previous quota years were a reference to the quota years beginning on 1 July 2023 and 1 July 2024.</w:t>
      </w:r>
    </w:p>
    <w:p w14:paraId="64EECC3B" w14:textId="013DA2AF" w:rsidR="0091363D" w:rsidRDefault="0091363D" w:rsidP="009510EB">
      <w:pPr>
        <w:spacing w:line="240" w:lineRule="auto"/>
        <w:rPr>
          <w:sz w:val="24"/>
          <w:szCs w:val="24"/>
        </w:rPr>
      </w:pPr>
      <w:bookmarkStart w:id="18" w:name="_Hlk66352643"/>
    </w:p>
    <w:p w14:paraId="536F5E0E" w14:textId="77777777" w:rsidR="0091363D" w:rsidRDefault="0091363D" w:rsidP="0091363D">
      <w:pPr>
        <w:spacing w:line="240" w:lineRule="auto"/>
        <w:rPr>
          <w:sz w:val="24"/>
          <w:szCs w:val="24"/>
        </w:rPr>
      </w:pPr>
      <w:r>
        <w:rPr>
          <w:sz w:val="24"/>
          <w:szCs w:val="24"/>
        </w:rPr>
        <w:t xml:space="preserve">Subsection 29(1) of the 2019 Order provides that subject to this section, an eligible person for a quota type may apply to the Secretary for an allocation of an amount of tariff rate quota entitlement for that quota type and a quota year. </w:t>
      </w:r>
    </w:p>
    <w:p w14:paraId="72782510" w14:textId="77777777" w:rsidR="0091363D" w:rsidRDefault="0091363D" w:rsidP="0091363D">
      <w:pPr>
        <w:spacing w:line="240" w:lineRule="auto"/>
        <w:rPr>
          <w:sz w:val="24"/>
          <w:szCs w:val="24"/>
        </w:rPr>
      </w:pPr>
    </w:p>
    <w:p w14:paraId="0632B8D3" w14:textId="77777777" w:rsidR="0091363D" w:rsidRDefault="0091363D" w:rsidP="0091363D">
      <w:pPr>
        <w:spacing w:line="240" w:lineRule="auto"/>
        <w:rPr>
          <w:sz w:val="24"/>
          <w:szCs w:val="24"/>
        </w:rPr>
      </w:pPr>
      <w:r>
        <w:rPr>
          <w:sz w:val="24"/>
          <w:szCs w:val="24"/>
        </w:rPr>
        <w:t>Subsection 29(2) of the 2019 Order provides that a person is not eligible to apply for an allocation for a quota type and a quota year if, in relation to any of the three previous quota years:</w:t>
      </w:r>
    </w:p>
    <w:p w14:paraId="62E91A3E" w14:textId="3AC4F673" w:rsidR="0091363D" w:rsidRDefault="0091363D" w:rsidP="0091363D">
      <w:pPr>
        <w:pStyle w:val="ListParagraph"/>
        <w:numPr>
          <w:ilvl w:val="0"/>
          <w:numId w:val="29"/>
        </w:numPr>
        <w:spacing w:line="240" w:lineRule="auto"/>
        <w:rPr>
          <w:sz w:val="24"/>
          <w:szCs w:val="24"/>
        </w:rPr>
      </w:pPr>
      <w:r>
        <w:rPr>
          <w:sz w:val="24"/>
          <w:szCs w:val="24"/>
        </w:rPr>
        <w:t>The person transferred one or more amounts of tariff rate quota entitlement for the quota type and the quota year</w:t>
      </w:r>
      <w:r w:rsidR="00776A2D">
        <w:rPr>
          <w:sz w:val="24"/>
          <w:szCs w:val="24"/>
        </w:rPr>
        <w:t>;</w:t>
      </w:r>
      <w:r>
        <w:rPr>
          <w:sz w:val="24"/>
          <w:szCs w:val="24"/>
        </w:rPr>
        <w:t xml:space="preserve"> and</w:t>
      </w:r>
    </w:p>
    <w:p w14:paraId="23A0A114" w14:textId="77777777" w:rsidR="0091363D" w:rsidRDefault="0091363D" w:rsidP="0091363D">
      <w:pPr>
        <w:pStyle w:val="ListParagraph"/>
        <w:numPr>
          <w:ilvl w:val="0"/>
          <w:numId w:val="29"/>
        </w:numPr>
        <w:spacing w:line="240" w:lineRule="auto"/>
        <w:rPr>
          <w:sz w:val="24"/>
          <w:szCs w:val="24"/>
        </w:rPr>
      </w:pPr>
      <w:r>
        <w:rPr>
          <w:sz w:val="24"/>
          <w:szCs w:val="24"/>
        </w:rPr>
        <w:t xml:space="preserve">The total amounts that the person transferred was more than the amount using the formula set out in that subsection. </w:t>
      </w:r>
    </w:p>
    <w:p w14:paraId="64504CF6" w14:textId="77777777" w:rsidR="0091363D" w:rsidRDefault="0091363D" w:rsidP="0091363D">
      <w:pPr>
        <w:spacing w:line="240" w:lineRule="auto"/>
        <w:rPr>
          <w:sz w:val="24"/>
          <w:szCs w:val="24"/>
        </w:rPr>
      </w:pPr>
    </w:p>
    <w:p w14:paraId="77A56B41" w14:textId="77777777" w:rsidR="0091363D" w:rsidRDefault="0091363D" w:rsidP="0091363D">
      <w:pPr>
        <w:spacing w:line="240" w:lineRule="auto"/>
        <w:rPr>
          <w:sz w:val="24"/>
          <w:szCs w:val="24"/>
        </w:rPr>
      </w:pPr>
      <w:r>
        <w:rPr>
          <w:sz w:val="24"/>
          <w:szCs w:val="24"/>
        </w:rPr>
        <w:t>Subsection 44(1) of the 2019 Order provides that subject to subsection (2), a person may apply to the Secretary under this section for an allocation of an amount of tariff rate quota entitlement for a quota type and a quota year if:</w:t>
      </w:r>
    </w:p>
    <w:p w14:paraId="2010A06A" w14:textId="77777777" w:rsidR="0091363D" w:rsidRDefault="0091363D" w:rsidP="0091363D">
      <w:pPr>
        <w:pStyle w:val="ListParagraph"/>
        <w:numPr>
          <w:ilvl w:val="0"/>
          <w:numId w:val="30"/>
        </w:numPr>
        <w:spacing w:line="240" w:lineRule="auto"/>
        <w:rPr>
          <w:sz w:val="24"/>
          <w:szCs w:val="24"/>
        </w:rPr>
      </w:pPr>
      <w:r>
        <w:rPr>
          <w:sz w:val="24"/>
          <w:szCs w:val="24"/>
        </w:rPr>
        <w:t>The person is an eligible person for the quota type</w:t>
      </w:r>
    </w:p>
    <w:p w14:paraId="38E6C977" w14:textId="02E0D82E" w:rsidR="0091363D" w:rsidRDefault="0091363D" w:rsidP="0091363D">
      <w:pPr>
        <w:pStyle w:val="ListParagraph"/>
        <w:numPr>
          <w:ilvl w:val="0"/>
          <w:numId w:val="30"/>
        </w:numPr>
        <w:spacing w:line="240" w:lineRule="auto"/>
        <w:rPr>
          <w:sz w:val="24"/>
          <w:szCs w:val="24"/>
        </w:rPr>
      </w:pPr>
      <w:r>
        <w:rPr>
          <w:sz w:val="24"/>
          <w:szCs w:val="24"/>
        </w:rPr>
        <w:t>The person is not a new entrant for the quota type and the quota year</w:t>
      </w:r>
      <w:r w:rsidR="00776A2D">
        <w:rPr>
          <w:sz w:val="24"/>
          <w:szCs w:val="24"/>
        </w:rPr>
        <w:t>;</w:t>
      </w:r>
      <w:r>
        <w:rPr>
          <w:sz w:val="24"/>
          <w:szCs w:val="24"/>
        </w:rPr>
        <w:t xml:space="preserve"> and</w:t>
      </w:r>
    </w:p>
    <w:p w14:paraId="08CBB499" w14:textId="77777777" w:rsidR="0091363D" w:rsidRDefault="0091363D" w:rsidP="0091363D">
      <w:pPr>
        <w:pStyle w:val="ListParagraph"/>
        <w:numPr>
          <w:ilvl w:val="0"/>
          <w:numId w:val="30"/>
        </w:numPr>
        <w:spacing w:line="240" w:lineRule="auto"/>
        <w:rPr>
          <w:sz w:val="24"/>
          <w:szCs w:val="24"/>
        </w:rPr>
      </w:pPr>
      <w:r>
        <w:rPr>
          <w:sz w:val="24"/>
          <w:szCs w:val="24"/>
        </w:rPr>
        <w:t xml:space="preserve">The person does not, at the time of the application, have a TRQ entitlement for the quota type and quota year. </w:t>
      </w:r>
    </w:p>
    <w:p w14:paraId="09DC074F" w14:textId="77777777" w:rsidR="0091363D" w:rsidRDefault="0091363D" w:rsidP="0091363D">
      <w:pPr>
        <w:spacing w:line="240" w:lineRule="auto"/>
        <w:rPr>
          <w:sz w:val="24"/>
          <w:szCs w:val="24"/>
        </w:rPr>
      </w:pPr>
    </w:p>
    <w:p w14:paraId="59111E3D" w14:textId="77777777" w:rsidR="0091363D" w:rsidRDefault="0091363D" w:rsidP="0091363D">
      <w:pPr>
        <w:spacing w:line="240" w:lineRule="auto"/>
        <w:rPr>
          <w:sz w:val="24"/>
          <w:szCs w:val="24"/>
        </w:rPr>
      </w:pPr>
      <w:r>
        <w:rPr>
          <w:sz w:val="24"/>
          <w:szCs w:val="24"/>
        </w:rPr>
        <w:t>Subsection 44(2) of the 2019 Order provides that a person is not eligible to apply for an allocation for a quota type and quota year if, in relation to any of the 3 previous quota years:</w:t>
      </w:r>
    </w:p>
    <w:p w14:paraId="00C20160" w14:textId="06D2113D" w:rsidR="0091363D" w:rsidRDefault="0091363D" w:rsidP="0091363D">
      <w:pPr>
        <w:pStyle w:val="ListParagraph"/>
        <w:numPr>
          <w:ilvl w:val="0"/>
          <w:numId w:val="31"/>
        </w:numPr>
        <w:spacing w:line="240" w:lineRule="auto"/>
        <w:rPr>
          <w:sz w:val="24"/>
          <w:szCs w:val="24"/>
        </w:rPr>
      </w:pPr>
      <w:r>
        <w:rPr>
          <w:sz w:val="24"/>
          <w:szCs w:val="24"/>
        </w:rPr>
        <w:t>The person transferred one or more amounts of tariff rate quota entitlement for the quota type and quota year</w:t>
      </w:r>
      <w:r w:rsidR="00776A2D">
        <w:rPr>
          <w:sz w:val="24"/>
          <w:szCs w:val="24"/>
        </w:rPr>
        <w:t>;</w:t>
      </w:r>
      <w:r>
        <w:rPr>
          <w:sz w:val="24"/>
          <w:szCs w:val="24"/>
        </w:rPr>
        <w:t xml:space="preserve"> and </w:t>
      </w:r>
    </w:p>
    <w:p w14:paraId="2DBB72FA" w14:textId="77777777" w:rsidR="0091363D" w:rsidRPr="00331786" w:rsidRDefault="0091363D" w:rsidP="0091363D">
      <w:pPr>
        <w:pStyle w:val="ListParagraph"/>
        <w:numPr>
          <w:ilvl w:val="0"/>
          <w:numId w:val="31"/>
        </w:numPr>
        <w:spacing w:line="240" w:lineRule="auto"/>
        <w:rPr>
          <w:sz w:val="24"/>
          <w:szCs w:val="24"/>
        </w:rPr>
      </w:pPr>
      <w:r>
        <w:rPr>
          <w:sz w:val="24"/>
          <w:szCs w:val="24"/>
        </w:rPr>
        <w:t xml:space="preserve">The total of the amounts that the person transferred was more than the amount worked out using the formula in that subsection. </w:t>
      </w:r>
    </w:p>
    <w:p w14:paraId="0B36B605" w14:textId="77777777" w:rsidR="0091363D" w:rsidRDefault="0091363D" w:rsidP="0091363D">
      <w:pPr>
        <w:spacing w:line="240" w:lineRule="auto"/>
        <w:rPr>
          <w:sz w:val="24"/>
          <w:szCs w:val="24"/>
        </w:rPr>
      </w:pPr>
    </w:p>
    <w:p w14:paraId="4CF18A96" w14:textId="77777777" w:rsidR="0091363D" w:rsidRDefault="0091363D" w:rsidP="0091363D">
      <w:pPr>
        <w:spacing w:line="240" w:lineRule="auto"/>
        <w:rPr>
          <w:sz w:val="24"/>
          <w:szCs w:val="24"/>
        </w:rPr>
      </w:pPr>
      <w:r>
        <w:rPr>
          <w:sz w:val="24"/>
          <w:szCs w:val="24"/>
        </w:rPr>
        <w:t>The formulae in subsections 29(2) and 44(2) are the maximum transfer percentage multiplied by the sum of all the amounts of tariff rate quota entitlement for the quota type and the quota year that the person has been allocated (</w:t>
      </w:r>
      <w:r w:rsidRPr="00E63E9D">
        <w:rPr>
          <w:i/>
          <w:iCs/>
          <w:sz w:val="24"/>
          <w:szCs w:val="24"/>
        </w:rPr>
        <w:t>allocations</w:t>
      </w:r>
      <w:r>
        <w:rPr>
          <w:sz w:val="24"/>
          <w:szCs w:val="24"/>
        </w:rPr>
        <w:t>) and the sum of all amounts of tariff rate quota entitlement for the quota type and quota year that have been transferred to the person (</w:t>
      </w:r>
      <w:r w:rsidRPr="00E63E9D">
        <w:rPr>
          <w:i/>
          <w:iCs/>
          <w:sz w:val="24"/>
          <w:szCs w:val="24"/>
        </w:rPr>
        <w:t>transfers in</w:t>
      </w:r>
      <w:r>
        <w:rPr>
          <w:sz w:val="24"/>
          <w:szCs w:val="24"/>
        </w:rPr>
        <w:t xml:space="preserve">). </w:t>
      </w:r>
    </w:p>
    <w:p w14:paraId="695E777E" w14:textId="77777777" w:rsidR="0091363D" w:rsidRDefault="0091363D" w:rsidP="0091363D">
      <w:pPr>
        <w:spacing w:line="240" w:lineRule="auto"/>
        <w:rPr>
          <w:sz w:val="24"/>
          <w:szCs w:val="24"/>
        </w:rPr>
      </w:pPr>
    </w:p>
    <w:p w14:paraId="681AFA95" w14:textId="52609406" w:rsidR="0091363D" w:rsidRDefault="0091363D" w:rsidP="0091363D">
      <w:pPr>
        <w:spacing w:line="240" w:lineRule="auto"/>
        <w:rPr>
          <w:sz w:val="24"/>
          <w:szCs w:val="24"/>
        </w:rPr>
      </w:pPr>
      <w:r>
        <w:rPr>
          <w:sz w:val="24"/>
          <w:szCs w:val="24"/>
        </w:rPr>
        <w:t>Subsections 29(</w:t>
      </w:r>
      <w:r w:rsidR="00776A2D">
        <w:rPr>
          <w:sz w:val="24"/>
          <w:szCs w:val="24"/>
        </w:rPr>
        <w:t>2</w:t>
      </w:r>
      <w:r>
        <w:rPr>
          <w:sz w:val="24"/>
          <w:szCs w:val="24"/>
        </w:rPr>
        <w:t xml:space="preserve">) and 44(2) of the 2019 Order discourage </w:t>
      </w:r>
      <w:r w:rsidRPr="00084390">
        <w:rPr>
          <w:sz w:val="24"/>
          <w:szCs w:val="24"/>
        </w:rPr>
        <w:t>exporters</w:t>
      </w:r>
      <w:r>
        <w:rPr>
          <w:sz w:val="24"/>
          <w:szCs w:val="24"/>
        </w:rPr>
        <w:t xml:space="preserve"> from</w:t>
      </w:r>
      <w:r w:rsidRPr="00084390">
        <w:rPr>
          <w:sz w:val="24"/>
          <w:szCs w:val="24"/>
        </w:rPr>
        <w:t xml:space="preserve"> applying for </w:t>
      </w:r>
      <w:r>
        <w:rPr>
          <w:sz w:val="24"/>
          <w:szCs w:val="24"/>
        </w:rPr>
        <w:t>an allocation of a quota type in a quota year</w:t>
      </w:r>
      <w:r w:rsidRPr="00084390">
        <w:rPr>
          <w:sz w:val="24"/>
          <w:szCs w:val="24"/>
        </w:rPr>
        <w:t xml:space="preserve"> for the primary purpose of transferring quota to other businesses. </w:t>
      </w:r>
    </w:p>
    <w:p w14:paraId="6E0C0FDA" w14:textId="77777777" w:rsidR="0091363D" w:rsidRDefault="0091363D" w:rsidP="0091363D">
      <w:pPr>
        <w:spacing w:line="240" w:lineRule="auto"/>
        <w:rPr>
          <w:sz w:val="24"/>
          <w:szCs w:val="24"/>
        </w:rPr>
      </w:pPr>
    </w:p>
    <w:p w14:paraId="5FC90359" w14:textId="27748224" w:rsidR="0091363D" w:rsidRDefault="0091363D" w:rsidP="0091363D">
      <w:pPr>
        <w:spacing w:line="240" w:lineRule="auto"/>
        <w:rPr>
          <w:sz w:val="24"/>
          <w:szCs w:val="24"/>
        </w:rPr>
      </w:pPr>
      <w:r>
        <w:rPr>
          <w:sz w:val="24"/>
          <w:szCs w:val="24"/>
        </w:rPr>
        <w:t>The effect of new subsection 89</w:t>
      </w:r>
      <w:proofErr w:type="gramStart"/>
      <w:r>
        <w:rPr>
          <w:sz w:val="24"/>
          <w:szCs w:val="24"/>
        </w:rPr>
        <w:t>G(</w:t>
      </w:r>
      <w:proofErr w:type="gramEnd"/>
      <w:r>
        <w:rPr>
          <w:sz w:val="24"/>
          <w:szCs w:val="24"/>
        </w:rPr>
        <w:t>3) is that that an exporter will still be eligible to receive TRQ allocations even if they have exceeded the maximum transfer percentage for any of the quota years beginning on 1 July 2021, 1 July 2022 and 1 July 2023.</w:t>
      </w:r>
    </w:p>
    <w:p w14:paraId="3D924F90" w14:textId="77777777" w:rsidR="0091363D" w:rsidRDefault="0091363D" w:rsidP="0091363D">
      <w:pPr>
        <w:spacing w:line="240" w:lineRule="auto"/>
        <w:rPr>
          <w:sz w:val="24"/>
          <w:szCs w:val="24"/>
        </w:rPr>
      </w:pPr>
    </w:p>
    <w:p w14:paraId="3103262C" w14:textId="6D39239E" w:rsidR="0091363D" w:rsidRDefault="0091363D" w:rsidP="0091363D">
      <w:pPr>
        <w:spacing w:line="240" w:lineRule="auto"/>
        <w:rPr>
          <w:sz w:val="24"/>
          <w:szCs w:val="24"/>
        </w:rPr>
      </w:pPr>
      <w:r>
        <w:rPr>
          <w:sz w:val="24"/>
          <w:szCs w:val="24"/>
        </w:rPr>
        <w:t>The effect of new subsection 89</w:t>
      </w:r>
      <w:proofErr w:type="gramStart"/>
      <w:r>
        <w:rPr>
          <w:sz w:val="24"/>
          <w:szCs w:val="24"/>
        </w:rPr>
        <w:t>G(</w:t>
      </w:r>
      <w:proofErr w:type="gramEnd"/>
      <w:r>
        <w:rPr>
          <w:sz w:val="24"/>
          <w:szCs w:val="24"/>
        </w:rPr>
        <w:t xml:space="preserve">4)) is that for the quota year beginning on 1 July 2024, an exporter will not be able to apply for an allocation of a quota type and a quota year if they have exceeded the maximum transfer percentage in the quota year beginning on 1 July 2023. </w:t>
      </w:r>
    </w:p>
    <w:p w14:paraId="60DC3E2C" w14:textId="77777777" w:rsidR="0091363D" w:rsidRDefault="0091363D" w:rsidP="0091363D">
      <w:pPr>
        <w:spacing w:line="240" w:lineRule="auto"/>
        <w:rPr>
          <w:sz w:val="24"/>
          <w:szCs w:val="24"/>
        </w:rPr>
      </w:pPr>
    </w:p>
    <w:p w14:paraId="7C4A162A" w14:textId="2995AD99" w:rsidR="0091363D" w:rsidRDefault="0091363D" w:rsidP="0091363D">
      <w:pPr>
        <w:spacing w:line="240" w:lineRule="auto"/>
        <w:rPr>
          <w:sz w:val="24"/>
          <w:szCs w:val="24"/>
        </w:rPr>
      </w:pPr>
      <w:r>
        <w:rPr>
          <w:sz w:val="24"/>
          <w:szCs w:val="24"/>
        </w:rPr>
        <w:t>The effect of new subsection 89</w:t>
      </w:r>
      <w:proofErr w:type="gramStart"/>
      <w:r>
        <w:rPr>
          <w:sz w:val="24"/>
          <w:szCs w:val="24"/>
        </w:rPr>
        <w:t>G(</w:t>
      </w:r>
      <w:proofErr w:type="gramEnd"/>
      <w:r>
        <w:rPr>
          <w:sz w:val="24"/>
          <w:szCs w:val="24"/>
        </w:rPr>
        <w:t xml:space="preserve">5) is that for the quota year beginning on 1 July 2025, an exporter will not be able to apply for an allocation of a quota type and a quota year if they have exceeded the maximum transfer percentage in either of the quota years beginning on 1 July 2023 and 1 July 2024. </w:t>
      </w:r>
    </w:p>
    <w:p w14:paraId="6E317DF4" w14:textId="657070C8" w:rsidR="0091363D" w:rsidRDefault="0091363D" w:rsidP="0091363D">
      <w:pPr>
        <w:spacing w:line="240" w:lineRule="auto"/>
        <w:rPr>
          <w:sz w:val="24"/>
          <w:szCs w:val="24"/>
        </w:rPr>
      </w:pPr>
    </w:p>
    <w:p w14:paraId="6BCAA08F" w14:textId="35C2DD70" w:rsidR="0091363D" w:rsidRDefault="0091363D" w:rsidP="0091363D">
      <w:pPr>
        <w:spacing w:line="240" w:lineRule="auto"/>
        <w:rPr>
          <w:sz w:val="24"/>
          <w:szCs w:val="24"/>
        </w:rPr>
      </w:pPr>
      <w:r w:rsidRPr="000E6C85">
        <w:rPr>
          <w:sz w:val="24"/>
          <w:szCs w:val="24"/>
        </w:rPr>
        <w:t>These provisions allow exporters to respond to market changes resulting from Brexit by enabling quota entitlements to be transferred to exporters that will utilise them and without penalty to the transferring exporter. Over a three-year period, exporters will be able to develop a history of export to the E</w:t>
      </w:r>
      <w:r w:rsidR="00776A2D">
        <w:rPr>
          <w:sz w:val="24"/>
          <w:szCs w:val="24"/>
        </w:rPr>
        <w:t xml:space="preserve">uropean </w:t>
      </w:r>
      <w:r w:rsidRPr="000E6C85">
        <w:rPr>
          <w:sz w:val="24"/>
          <w:szCs w:val="24"/>
        </w:rPr>
        <w:t>U</w:t>
      </w:r>
      <w:r w:rsidR="00776A2D">
        <w:rPr>
          <w:sz w:val="24"/>
          <w:szCs w:val="24"/>
        </w:rPr>
        <w:t>nion</w:t>
      </w:r>
      <w:r w:rsidRPr="000E6C85">
        <w:rPr>
          <w:sz w:val="24"/>
          <w:szCs w:val="24"/>
        </w:rPr>
        <w:t xml:space="preserve"> which will then be used to determine future quota entitlements.</w:t>
      </w:r>
      <w:r>
        <w:rPr>
          <w:sz w:val="24"/>
          <w:szCs w:val="24"/>
        </w:rPr>
        <w:t xml:space="preserve"> </w:t>
      </w:r>
    </w:p>
    <w:bookmarkEnd w:id="18"/>
    <w:p w14:paraId="791D0A4A" w14:textId="6D53DA99" w:rsidR="000A4B93" w:rsidRDefault="000A4B93" w:rsidP="009510EB">
      <w:pPr>
        <w:spacing w:line="240" w:lineRule="auto"/>
        <w:rPr>
          <w:rFonts w:eastAsia="Times New Roman"/>
          <w:sz w:val="24"/>
          <w:szCs w:val="24"/>
          <w:lang w:eastAsia="en-AU"/>
        </w:rPr>
      </w:pPr>
    </w:p>
    <w:p w14:paraId="7101A9BD" w14:textId="5E4CDE3D" w:rsidR="007D242D" w:rsidRDefault="000A4B93" w:rsidP="000A4B93">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G(</w:t>
      </w:r>
      <w:proofErr w:type="gramEnd"/>
      <w:r>
        <w:rPr>
          <w:rFonts w:eastAsia="Times New Roman"/>
          <w:sz w:val="24"/>
          <w:szCs w:val="24"/>
          <w:lang w:eastAsia="en-AU"/>
        </w:rPr>
        <w:t xml:space="preserve">6) provides that for </w:t>
      </w:r>
      <w:r w:rsidR="007D242D" w:rsidRPr="009E4826">
        <w:rPr>
          <w:rFonts w:eastAsia="Times New Roman"/>
          <w:sz w:val="24"/>
          <w:szCs w:val="24"/>
          <w:lang w:eastAsia="en-AU"/>
        </w:rPr>
        <w:t>the quota year beginning on 1 July 2021, no person has an allocation penalty.</w:t>
      </w:r>
    </w:p>
    <w:p w14:paraId="45F6C544" w14:textId="26FAAC41" w:rsidR="000A4B93" w:rsidRDefault="000A4B93" w:rsidP="000A4B93">
      <w:pPr>
        <w:spacing w:line="240" w:lineRule="auto"/>
        <w:rPr>
          <w:rFonts w:eastAsia="Times New Roman"/>
          <w:sz w:val="24"/>
          <w:szCs w:val="24"/>
          <w:lang w:eastAsia="en-AU"/>
        </w:rPr>
      </w:pPr>
    </w:p>
    <w:p w14:paraId="79AEF853" w14:textId="242D0588" w:rsidR="000A4B93" w:rsidRPr="009E4826" w:rsidRDefault="000A4B93" w:rsidP="009510EB">
      <w:pPr>
        <w:spacing w:line="240" w:lineRule="auto"/>
        <w:rPr>
          <w:rFonts w:eastAsia="Times New Roman"/>
          <w:sz w:val="24"/>
          <w:szCs w:val="24"/>
          <w:lang w:eastAsia="en-AU"/>
        </w:rPr>
      </w:pPr>
      <w:r>
        <w:rPr>
          <w:rFonts w:eastAsia="Times New Roman"/>
          <w:sz w:val="24"/>
          <w:szCs w:val="24"/>
          <w:lang w:eastAsia="en-AU"/>
        </w:rPr>
        <w:t xml:space="preserve">Allocation penalties are dealt with by section 33 of the 2019 Order. Section 33 provides that a person has an allocation penalty for a quota type and a quota year if, as at the end of the annual application day for the quota type and quota year, the total weight for which the tariff weight quota certificates have been issued to the person in relation to consignments of that quota type in relation to the previous quota year is less than the amount worked out using the formula in that section. </w:t>
      </w:r>
    </w:p>
    <w:p w14:paraId="5D8D57ED" w14:textId="77777777" w:rsidR="004E00CC" w:rsidRPr="009E4826" w:rsidRDefault="004E00CC" w:rsidP="007474D1">
      <w:pPr>
        <w:spacing w:line="240" w:lineRule="auto"/>
        <w:rPr>
          <w:rFonts w:eastAsia="Times New Roman"/>
          <w:sz w:val="24"/>
          <w:szCs w:val="24"/>
          <w:lang w:eastAsia="en-AU"/>
        </w:rPr>
      </w:pPr>
    </w:p>
    <w:p w14:paraId="6988E32C" w14:textId="46F54424" w:rsidR="009271AA" w:rsidRDefault="009271AA" w:rsidP="009271AA">
      <w:pPr>
        <w:spacing w:line="240" w:lineRule="auto"/>
        <w:rPr>
          <w:rFonts w:eastAsia="Times New Roman"/>
          <w:sz w:val="24"/>
          <w:szCs w:val="24"/>
          <w:lang w:eastAsia="en-AU"/>
        </w:rPr>
      </w:pPr>
      <w:r w:rsidRPr="00054D3E">
        <w:rPr>
          <w:rFonts w:eastAsia="Times New Roman"/>
          <w:sz w:val="24"/>
          <w:szCs w:val="24"/>
          <w:lang w:eastAsia="en-AU"/>
        </w:rPr>
        <w:t xml:space="preserve">Allocation penalties normally apply to exporters who do not use and do not return </w:t>
      </w:r>
      <w:r w:rsidR="001D6A0E" w:rsidRPr="00054D3E">
        <w:rPr>
          <w:rFonts w:eastAsia="Times New Roman"/>
          <w:sz w:val="24"/>
          <w:szCs w:val="24"/>
          <w:lang w:eastAsia="en-AU"/>
        </w:rPr>
        <w:t xml:space="preserve">unused </w:t>
      </w:r>
      <w:r w:rsidRPr="00054D3E">
        <w:rPr>
          <w:rFonts w:eastAsia="Times New Roman"/>
          <w:sz w:val="24"/>
          <w:szCs w:val="24"/>
          <w:lang w:eastAsia="en-AU"/>
        </w:rPr>
        <w:t xml:space="preserve">TRQ allocations by a certain date. </w:t>
      </w:r>
      <w:r w:rsidR="009510EB" w:rsidRPr="00054D3E">
        <w:rPr>
          <w:rFonts w:eastAsia="Times New Roman"/>
          <w:sz w:val="24"/>
          <w:szCs w:val="24"/>
          <w:lang w:eastAsia="en-AU"/>
        </w:rPr>
        <w:t xml:space="preserve">Allocation penalties encourage the timely return of unused TRQ entitlements </w:t>
      </w:r>
      <w:proofErr w:type="gramStart"/>
      <w:r w:rsidR="009510EB" w:rsidRPr="00054D3E">
        <w:rPr>
          <w:rFonts w:eastAsia="Times New Roman"/>
          <w:sz w:val="24"/>
          <w:szCs w:val="24"/>
          <w:lang w:eastAsia="en-AU"/>
        </w:rPr>
        <w:t>in order to</w:t>
      </w:r>
      <w:proofErr w:type="gramEnd"/>
      <w:r w:rsidR="009510EB" w:rsidRPr="00054D3E">
        <w:rPr>
          <w:rFonts w:eastAsia="Times New Roman"/>
          <w:sz w:val="24"/>
          <w:szCs w:val="24"/>
          <w:lang w:eastAsia="en-AU"/>
        </w:rPr>
        <w:t xml:space="preserve"> make them available to other exporters. </w:t>
      </w:r>
      <w:r w:rsidR="00054D3E" w:rsidRPr="00054D3E">
        <w:rPr>
          <w:rFonts w:eastAsia="Times New Roman"/>
          <w:sz w:val="24"/>
          <w:szCs w:val="24"/>
          <w:lang w:eastAsia="en-AU"/>
        </w:rPr>
        <w:t>New subsection 89</w:t>
      </w:r>
      <w:proofErr w:type="gramStart"/>
      <w:r w:rsidR="00054D3E" w:rsidRPr="00054D3E">
        <w:rPr>
          <w:rFonts w:eastAsia="Times New Roman"/>
          <w:sz w:val="24"/>
          <w:szCs w:val="24"/>
          <w:lang w:eastAsia="en-AU"/>
        </w:rPr>
        <w:t>G(</w:t>
      </w:r>
      <w:proofErr w:type="gramEnd"/>
      <w:r w:rsidR="00054D3E" w:rsidRPr="00054D3E">
        <w:rPr>
          <w:rFonts w:eastAsia="Times New Roman"/>
          <w:sz w:val="24"/>
          <w:szCs w:val="24"/>
          <w:lang w:eastAsia="en-AU"/>
        </w:rPr>
        <w:t>6)</w:t>
      </w:r>
      <w:r w:rsidR="009510EB" w:rsidRPr="00054D3E">
        <w:rPr>
          <w:rFonts w:eastAsia="Times New Roman"/>
          <w:sz w:val="24"/>
          <w:szCs w:val="24"/>
          <w:lang w:eastAsia="en-AU"/>
        </w:rPr>
        <w:t xml:space="preserve"> removes any allocation penalties for the quota year starting on 1 July 2021</w:t>
      </w:r>
      <w:r w:rsidR="00054D3E" w:rsidRPr="00054D3E">
        <w:rPr>
          <w:rFonts w:eastAsia="Times New Roman"/>
          <w:sz w:val="24"/>
          <w:szCs w:val="24"/>
          <w:lang w:eastAsia="en-AU"/>
        </w:rPr>
        <w:t xml:space="preserve"> and means that </w:t>
      </w:r>
      <w:r w:rsidR="009510EB" w:rsidRPr="00054D3E">
        <w:rPr>
          <w:rFonts w:eastAsia="Times New Roman"/>
          <w:sz w:val="24"/>
          <w:szCs w:val="24"/>
          <w:lang w:eastAsia="en-AU"/>
        </w:rPr>
        <w:t>exporters who may have experienced a disruption to their export plans in the quota year commencing 1 July 2020 will not be penalised for potentially holding on to quota entitlements.</w:t>
      </w:r>
    </w:p>
    <w:p w14:paraId="4553B612" w14:textId="77777777" w:rsidR="004E00CC" w:rsidRPr="009E4826" w:rsidRDefault="004E00CC" w:rsidP="007474D1">
      <w:pPr>
        <w:spacing w:line="240" w:lineRule="auto"/>
        <w:rPr>
          <w:rFonts w:eastAsia="Times New Roman"/>
          <w:sz w:val="24"/>
          <w:szCs w:val="24"/>
          <w:lang w:eastAsia="en-AU"/>
        </w:rPr>
      </w:pPr>
    </w:p>
    <w:p w14:paraId="26DF8611" w14:textId="15944AF6" w:rsidR="007D242D" w:rsidRPr="009E4826" w:rsidRDefault="00B85EAF" w:rsidP="009510EB">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G(</w:t>
      </w:r>
      <w:proofErr w:type="gramEnd"/>
      <w:r>
        <w:rPr>
          <w:rFonts w:eastAsia="Times New Roman"/>
          <w:sz w:val="24"/>
          <w:szCs w:val="24"/>
          <w:lang w:eastAsia="en-AU"/>
        </w:rPr>
        <w:t>7) provides that for</w:t>
      </w:r>
      <w:r w:rsidR="007D242D" w:rsidRPr="009E4826">
        <w:rPr>
          <w:rFonts w:eastAsia="Times New Roman"/>
          <w:sz w:val="24"/>
          <w:szCs w:val="24"/>
          <w:lang w:eastAsia="en-AU"/>
        </w:rPr>
        <w:t xml:space="preserve"> the purposes of the application of section 28 (new entrants), an allocation of standard tariff rate quota entitlement or supplementary tariff rate quota entitlement under the </w:t>
      </w:r>
      <w:r w:rsidR="007D242D" w:rsidRPr="009510EB">
        <w:rPr>
          <w:rFonts w:eastAsia="Times New Roman"/>
          <w:i/>
          <w:iCs/>
          <w:sz w:val="24"/>
          <w:szCs w:val="24"/>
          <w:lang w:eastAsia="en-AU"/>
        </w:rPr>
        <w:t>Export Control (High Quality Beef Export to the European Union Tariff Rate Quotas) Order 2016</w:t>
      </w:r>
      <w:r w:rsidR="007D242D" w:rsidRPr="009E4826">
        <w:rPr>
          <w:rFonts w:eastAsia="Times New Roman"/>
          <w:sz w:val="24"/>
          <w:szCs w:val="24"/>
          <w:lang w:eastAsia="en-AU"/>
        </w:rPr>
        <w:t xml:space="preserve"> (as in force before it was repealed) is taken to have been an allocation of tariff rate quota entitlement for UK high quality beef for export to the United Kingdom.</w:t>
      </w:r>
    </w:p>
    <w:p w14:paraId="0CFAF638" w14:textId="77777777" w:rsidR="004E00CC" w:rsidRPr="009E4826" w:rsidRDefault="004E00CC" w:rsidP="007474D1">
      <w:pPr>
        <w:spacing w:line="240" w:lineRule="auto"/>
        <w:rPr>
          <w:rFonts w:eastAsia="Times New Roman"/>
          <w:sz w:val="24"/>
          <w:szCs w:val="24"/>
          <w:lang w:eastAsia="en-AU"/>
        </w:rPr>
      </w:pPr>
      <w:bookmarkStart w:id="19" w:name="_Toc62476999"/>
    </w:p>
    <w:p w14:paraId="3495EB4A" w14:textId="4DF06527" w:rsidR="00B85EAF" w:rsidRDefault="009F19DA" w:rsidP="004E00CC">
      <w:pPr>
        <w:spacing w:line="240" w:lineRule="auto"/>
        <w:rPr>
          <w:rFonts w:eastAsia="Times New Roman"/>
          <w:sz w:val="24"/>
          <w:szCs w:val="24"/>
          <w:lang w:eastAsia="en-AU"/>
        </w:rPr>
      </w:pPr>
      <w:r>
        <w:rPr>
          <w:rFonts w:eastAsia="Times New Roman"/>
          <w:sz w:val="24"/>
          <w:szCs w:val="24"/>
          <w:lang w:eastAsia="en-AU"/>
        </w:rPr>
        <w:t xml:space="preserve">New entrants are provided for by section 28 of the 2019 Order. </w:t>
      </w:r>
      <w:r w:rsidR="009271AA">
        <w:rPr>
          <w:rFonts w:eastAsia="Times New Roman"/>
          <w:sz w:val="24"/>
          <w:szCs w:val="24"/>
          <w:lang w:eastAsia="en-AU"/>
        </w:rPr>
        <w:t>As quota allocations are made in proportion to prior export history, new entrant amounts are used to reserve a portion to the total allocation to be used by exporters without an established export history.</w:t>
      </w:r>
      <w:r w:rsidR="006D2F43">
        <w:rPr>
          <w:rFonts w:eastAsia="Times New Roman"/>
          <w:sz w:val="24"/>
          <w:szCs w:val="24"/>
          <w:lang w:eastAsia="en-AU"/>
        </w:rPr>
        <w:t xml:space="preserve"> Once an exporter has received a quota allocation through the process described in Part 3 of the Order, they are no longer considered a new entrant and are not eligible to access this reservation. </w:t>
      </w:r>
    </w:p>
    <w:p w14:paraId="4A7EE29B" w14:textId="77777777" w:rsidR="00B85EAF" w:rsidRDefault="00B85EAF" w:rsidP="004E00CC">
      <w:pPr>
        <w:spacing w:line="240" w:lineRule="auto"/>
        <w:rPr>
          <w:rFonts w:eastAsia="Times New Roman"/>
          <w:sz w:val="24"/>
          <w:szCs w:val="24"/>
          <w:lang w:eastAsia="en-AU"/>
        </w:rPr>
      </w:pPr>
    </w:p>
    <w:p w14:paraId="151DD632" w14:textId="3AB500F9" w:rsidR="006C1D89" w:rsidRDefault="006D2F43" w:rsidP="004E00CC">
      <w:pPr>
        <w:spacing w:line="240" w:lineRule="auto"/>
        <w:rPr>
          <w:rFonts w:eastAsia="Times New Roman"/>
          <w:sz w:val="24"/>
          <w:szCs w:val="24"/>
          <w:lang w:eastAsia="en-AU"/>
        </w:rPr>
      </w:pPr>
      <w:r>
        <w:rPr>
          <w:rFonts w:eastAsia="Times New Roman"/>
          <w:sz w:val="24"/>
          <w:szCs w:val="24"/>
          <w:lang w:eastAsia="en-AU"/>
        </w:rPr>
        <w:t xml:space="preserve">This new subsection clarifies that for the purpose of defining a new entrant, prior quota allocations to the European Union under the </w:t>
      </w:r>
      <w:r w:rsidRPr="006D2F43">
        <w:rPr>
          <w:rFonts w:eastAsia="Times New Roman"/>
          <w:i/>
          <w:iCs/>
          <w:sz w:val="24"/>
          <w:szCs w:val="24"/>
          <w:lang w:eastAsia="en-AU"/>
        </w:rPr>
        <w:t>Export Control (High Quality Beef Export to the European Union Tariff Rate Quotas) Order 2016</w:t>
      </w:r>
      <w:r w:rsidRPr="009E4826">
        <w:rPr>
          <w:rFonts w:eastAsia="Times New Roman"/>
          <w:sz w:val="24"/>
          <w:szCs w:val="24"/>
          <w:lang w:eastAsia="en-AU"/>
        </w:rPr>
        <w:t xml:space="preserve"> </w:t>
      </w:r>
      <w:r w:rsidR="00776A2D">
        <w:rPr>
          <w:rFonts w:eastAsia="Times New Roman"/>
          <w:sz w:val="24"/>
          <w:szCs w:val="24"/>
          <w:lang w:eastAsia="en-AU"/>
        </w:rPr>
        <w:t xml:space="preserve">(the 2016 Order) </w:t>
      </w:r>
      <w:r>
        <w:rPr>
          <w:rFonts w:eastAsia="Times New Roman"/>
          <w:sz w:val="24"/>
          <w:szCs w:val="24"/>
          <w:lang w:eastAsia="en-AU"/>
        </w:rPr>
        <w:t xml:space="preserve">are also considered to be allocations to the United Kingdom. </w:t>
      </w:r>
    </w:p>
    <w:p w14:paraId="3568C10C" w14:textId="77777777" w:rsidR="006C1D89" w:rsidRDefault="006C1D89" w:rsidP="004E00CC">
      <w:pPr>
        <w:spacing w:line="240" w:lineRule="auto"/>
        <w:rPr>
          <w:rFonts w:eastAsia="Times New Roman"/>
          <w:sz w:val="24"/>
          <w:szCs w:val="24"/>
          <w:lang w:eastAsia="en-AU"/>
        </w:rPr>
      </w:pPr>
    </w:p>
    <w:p w14:paraId="47BAF194" w14:textId="591C0C87" w:rsidR="006B00DE" w:rsidRDefault="006D2F43" w:rsidP="004E00CC">
      <w:pPr>
        <w:spacing w:line="240" w:lineRule="auto"/>
        <w:rPr>
          <w:rFonts w:eastAsia="Times New Roman"/>
          <w:sz w:val="24"/>
          <w:szCs w:val="24"/>
          <w:lang w:eastAsia="en-AU"/>
        </w:rPr>
      </w:pPr>
      <w:r>
        <w:rPr>
          <w:rFonts w:eastAsia="Times New Roman"/>
          <w:sz w:val="24"/>
          <w:szCs w:val="24"/>
          <w:lang w:eastAsia="en-AU"/>
        </w:rPr>
        <w:t xml:space="preserve">The </w:t>
      </w:r>
      <w:r w:rsidR="006B00DE">
        <w:rPr>
          <w:rFonts w:eastAsia="Times New Roman"/>
          <w:sz w:val="24"/>
          <w:szCs w:val="24"/>
          <w:lang w:eastAsia="en-AU"/>
        </w:rPr>
        <w:t>2016 Order</w:t>
      </w:r>
      <w:r w:rsidR="00776A2D">
        <w:rPr>
          <w:rFonts w:eastAsia="Times New Roman"/>
          <w:sz w:val="24"/>
          <w:szCs w:val="24"/>
          <w:lang w:eastAsia="en-AU"/>
        </w:rPr>
        <w:t xml:space="preserve"> </w:t>
      </w:r>
      <w:r>
        <w:rPr>
          <w:rFonts w:eastAsia="Times New Roman"/>
          <w:sz w:val="24"/>
          <w:szCs w:val="24"/>
          <w:lang w:eastAsia="en-AU"/>
        </w:rPr>
        <w:t>was repealed in 2019</w:t>
      </w:r>
      <w:r w:rsidR="006B00DE">
        <w:rPr>
          <w:rFonts w:eastAsia="Times New Roman"/>
          <w:sz w:val="24"/>
          <w:szCs w:val="24"/>
          <w:lang w:eastAsia="en-AU"/>
        </w:rPr>
        <w:t>.</w:t>
      </w:r>
      <w:r>
        <w:rPr>
          <w:rFonts w:eastAsia="Times New Roman"/>
          <w:sz w:val="24"/>
          <w:szCs w:val="24"/>
          <w:lang w:eastAsia="en-AU"/>
        </w:rPr>
        <w:t xml:space="preserve"> </w:t>
      </w:r>
      <w:r w:rsidR="006B00DE">
        <w:rPr>
          <w:rFonts w:eastAsia="Times New Roman"/>
          <w:sz w:val="24"/>
          <w:szCs w:val="24"/>
          <w:lang w:eastAsia="en-AU"/>
        </w:rPr>
        <w:t>However, a person is defined</w:t>
      </w:r>
      <w:r w:rsidR="006C1D89" w:rsidRPr="00290499">
        <w:rPr>
          <w:rFonts w:eastAsia="Times New Roman"/>
          <w:i/>
          <w:iCs/>
          <w:sz w:val="24"/>
          <w:szCs w:val="24"/>
          <w:lang w:eastAsia="en-AU"/>
        </w:rPr>
        <w:t xml:space="preserve"> </w:t>
      </w:r>
      <w:r w:rsidR="006C1D89">
        <w:rPr>
          <w:rFonts w:eastAsia="Times New Roman"/>
          <w:sz w:val="24"/>
          <w:szCs w:val="24"/>
          <w:lang w:eastAsia="en-AU"/>
        </w:rPr>
        <w:t xml:space="preserve">in </w:t>
      </w:r>
      <w:r w:rsidR="009C736F">
        <w:rPr>
          <w:rFonts w:eastAsia="Times New Roman"/>
          <w:sz w:val="24"/>
          <w:szCs w:val="24"/>
          <w:lang w:eastAsia="en-AU"/>
        </w:rPr>
        <w:t>sub</w:t>
      </w:r>
      <w:r w:rsidR="00DD1BB6">
        <w:rPr>
          <w:rFonts w:eastAsia="Times New Roman"/>
          <w:sz w:val="24"/>
          <w:szCs w:val="24"/>
          <w:lang w:eastAsia="en-AU"/>
        </w:rPr>
        <w:t>section 28</w:t>
      </w:r>
      <w:r w:rsidR="009C736F">
        <w:rPr>
          <w:rFonts w:eastAsia="Times New Roman"/>
          <w:sz w:val="24"/>
          <w:szCs w:val="24"/>
          <w:lang w:eastAsia="en-AU"/>
        </w:rPr>
        <w:t xml:space="preserve">(2) </w:t>
      </w:r>
      <w:r w:rsidR="004C7664">
        <w:rPr>
          <w:rFonts w:eastAsia="Times New Roman"/>
          <w:sz w:val="24"/>
          <w:szCs w:val="24"/>
          <w:lang w:eastAsia="en-AU"/>
        </w:rPr>
        <w:t>of the</w:t>
      </w:r>
      <w:r w:rsidR="00DD1BB6">
        <w:rPr>
          <w:rFonts w:eastAsia="Times New Roman"/>
          <w:sz w:val="24"/>
          <w:szCs w:val="24"/>
          <w:lang w:eastAsia="en-AU"/>
        </w:rPr>
        <w:t xml:space="preserve"> 2019</w:t>
      </w:r>
      <w:r w:rsidR="004C7664">
        <w:rPr>
          <w:rFonts w:eastAsia="Times New Roman"/>
          <w:sz w:val="24"/>
          <w:szCs w:val="24"/>
          <w:lang w:eastAsia="en-AU"/>
        </w:rPr>
        <w:t xml:space="preserve"> </w:t>
      </w:r>
      <w:r>
        <w:rPr>
          <w:rFonts w:eastAsia="Times New Roman"/>
          <w:sz w:val="24"/>
          <w:szCs w:val="24"/>
          <w:lang w:eastAsia="en-AU"/>
        </w:rPr>
        <w:t>Order</w:t>
      </w:r>
      <w:r w:rsidR="006B00DE">
        <w:rPr>
          <w:rFonts w:eastAsia="Times New Roman"/>
          <w:sz w:val="24"/>
          <w:szCs w:val="24"/>
          <w:lang w:eastAsia="en-AU"/>
        </w:rPr>
        <w:t xml:space="preserve"> as a </w:t>
      </w:r>
      <w:proofErr w:type="gramStart"/>
      <w:r w:rsidR="00290499" w:rsidRPr="00290499">
        <w:rPr>
          <w:rFonts w:eastAsia="Times New Roman"/>
          <w:i/>
          <w:iCs/>
          <w:sz w:val="24"/>
          <w:szCs w:val="24"/>
          <w:lang w:eastAsia="en-AU"/>
        </w:rPr>
        <w:t>first</w:t>
      </w:r>
      <w:r w:rsidR="00290499">
        <w:rPr>
          <w:rFonts w:eastAsia="Times New Roman"/>
          <w:sz w:val="24"/>
          <w:szCs w:val="24"/>
          <w:lang w:eastAsia="en-AU"/>
        </w:rPr>
        <w:t xml:space="preserve"> </w:t>
      </w:r>
      <w:r w:rsidR="00290499">
        <w:rPr>
          <w:rFonts w:eastAsia="Times New Roman"/>
          <w:i/>
          <w:iCs/>
          <w:sz w:val="24"/>
          <w:szCs w:val="24"/>
          <w:lang w:eastAsia="en-AU"/>
        </w:rPr>
        <w:t>year</w:t>
      </w:r>
      <w:proofErr w:type="gramEnd"/>
      <w:r w:rsidR="00290499">
        <w:rPr>
          <w:rFonts w:eastAsia="Times New Roman"/>
          <w:i/>
          <w:iCs/>
          <w:sz w:val="24"/>
          <w:szCs w:val="24"/>
          <w:lang w:eastAsia="en-AU"/>
        </w:rPr>
        <w:t xml:space="preserve"> </w:t>
      </w:r>
      <w:r w:rsidR="006B00DE" w:rsidRPr="00290499">
        <w:rPr>
          <w:rFonts w:eastAsia="Times New Roman"/>
          <w:i/>
          <w:iCs/>
          <w:sz w:val="24"/>
          <w:szCs w:val="24"/>
          <w:lang w:eastAsia="en-AU"/>
        </w:rPr>
        <w:t>new entrant</w:t>
      </w:r>
      <w:r w:rsidR="006B00DE">
        <w:rPr>
          <w:rFonts w:eastAsia="Times New Roman"/>
          <w:sz w:val="24"/>
          <w:szCs w:val="24"/>
          <w:lang w:eastAsia="en-AU"/>
        </w:rPr>
        <w:t xml:space="preserve"> for a current quota year if, relevantly, they have not been issued a tariff rate quota entitlement under section 30 or 45 for the quota type and the current quota year or any of the 3 quota years preceding the current quota year. </w:t>
      </w:r>
    </w:p>
    <w:p w14:paraId="50325FB6" w14:textId="77777777" w:rsidR="006B00DE" w:rsidRDefault="006B00DE" w:rsidP="004E00CC">
      <w:pPr>
        <w:spacing w:line="240" w:lineRule="auto"/>
        <w:rPr>
          <w:rFonts w:eastAsia="Times New Roman"/>
          <w:sz w:val="24"/>
          <w:szCs w:val="24"/>
          <w:lang w:eastAsia="en-AU"/>
        </w:rPr>
      </w:pPr>
    </w:p>
    <w:p w14:paraId="44B16DA8" w14:textId="628D060A" w:rsidR="004E00CC" w:rsidRPr="006D2F43" w:rsidRDefault="006B00DE" w:rsidP="004E00CC">
      <w:pPr>
        <w:spacing w:line="240" w:lineRule="auto"/>
        <w:rPr>
          <w:rFonts w:eastAsia="Times New Roman"/>
          <w:sz w:val="24"/>
          <w:szCs w:val="24"/>
          <w:lang w:eastAsia="en-AU"/>
        </w:rPr>
      </w:pPr>
      <w:r>
        <w:rPr>
          <w:rFonts w:eastAsia="Times New Roman"/>
          <w:sz w:val="24"/>
          <w:szCs w:val="24"/>
          <w:lang w:eastAsia="en-AU"/>
        </w:rPr>
        <w:t xml:space="preserve">Accordingly, </w:t>
      </w:r>
      <w:r w:rsidR="00DD1BB6">
        <w:rPr>
          <w:rFonts w:eastAsia="Times New Roman"/>
          <w:sz w:val="24"/>
          <w:szCs w:val="24"/>
          <w:lang w:eastAsia="en-AU"/>
        </w:rPr>
        <w:t>allocation</w:t>
      </w:r>
      <w:r>
        <w:rPr>
          <w:rFonts w:eastAsia="Times New Roman"/>
          <w:sz w:val="24"/>
          <w:szCs w:val="24"/>
          <w:lang w:eastAsia="en-AU"/>
        </w:rPr>
        <w:t>s</w:t>
      </w:r>
      <w:r w:rsidR="00DD1BB6">
        <w:rPr>
          <w:rFonts w:eastAsia="Times New Roman"/>
          <w:sz w:val="24"/>
          <w:szCs w:val="24"/>
          <w:lang w:eastAsia="en-AU"/>
        </w:rPr>
        <w:t xml:space="preserve"> of tariff rate quota entitlements</w:t>
      </w:r>
      <w:r w:rsidR="004C7664">
        <w:rPr>
          <w:rFonts w:eastAsia="Times New Roman"/>
          <w:sz w:val="24"/>
          <w:szCs w:val="24"/>
          <w:lang w:eastAsia="en-AU"/>
        </w:rPr>
        <w:t xml:space="preserve"> under</w:t>
      </w:r>
      <w:r>
        <w:rPr>
          <w:rFonts w:eastAsia="Times New Roman"/>
          <w:sz w:val="24"/>
          <w:szCs w:val="24"/>
          <w:lang w:eastAsia="en-AU"/>
        </w:rPr>
        <w:t xml:space="preserve"> the 2016 Order</w:t>
      </w:r>
      <w:r w:rsidR="004C7664">
        <w:rPr>
          <w:rFonts w:eastAsia="Times New Roman"/>
          <w:sz w:val="24"/>
          <w:szCs w:val="24"/>
          <w:lang w:eastAsia="en-AU"/>
        </w:rPr>
        <w:t xml:space="preserve"> </w:t>
      </w:r>
      <w:r w:rsidR="009C736F">
        <w:rPr>
          <w:rFonts w:eastAsia="Times New Roman"/>
          <w:sz w:val="24"/>
          <w:szCs w:val="24"/>
          <w:lang w:eastAsia="en-AU"/>
        </w:rPr>
        <w:t xml:space="preserve">can </w:t>
      </w:r>
      <w:r w:rsidR="00DD1BB6">
        <w:rPr>
          <w:rFonts w:eastAsia="Times New Roman"/>
          <w:sz w:val="24"/>
          <w:szCs w:val="24"/>
          <w:lang w:eastAsia="en-AU"/>
        </w:rPr>
        <w:t>determine whether a person is a new entrant for the purposes of section 28 of the 2019 Order</w:t>
      </w:r>
      <w:r w:rsidR="006C1D89">
        <w:rPr>
          <w:rFonts w:eastAsia="Times New Roman"/>
          <w:sz w:val="24"/>
          <w:szCs w:val="24"/>
          <w:lang w:eastAsia="en-AU"/>
        </w:rPr>
        <w:t xml:space="preserve"> and is eligible to apply for an amount of tariff rate quota as a new entrant under Subdivision B of Division 5 of Part 3 of the 2019 Order</w:t>
      </w:r>
      <w:r w:rsidR="001D6A0E">
        <w:rPr>
          <w:rFonts w:eastAsia="Times New Roman"/>
          <w:sz w:val="24"/>
          <w:szCs w:val="24"/>
          <w:lang w:eastAsia="en-AU"/>
        </w:rPr>
        <w:t>.</w:t>
      </w:r>
    </w:p>
    <w:p w14:paraId="10701A3D" w14:textId="77777777" w:rsidR="004E00CC" w:rsidRPr="009E4826" w:rsidRDefault="004E00CC" w:rsidP="007474D1">
      <w:pPr>
        <w:spacing w:line="240" w:lineRule="auto"/>
        <w:rPr>
          <w:rFonts w:eastAsia="Times New Roman"/>
          <w:sz w:val="24"/>
          <w:szCs w:val="24"/>
          <w:lang w:eastAsia="en-AU"/>
        </w:rPr>
      </w:pPr>
    </w:p>
    <w:bookmarkEnd w:id="19"/>
    <w:p w14:paraId="3966869B" w14:textId="6F1EBB7B" w:rsidR="007D242D" w:rsidRPr="009E4826" w:rsidRDefault="00DD1BB6" w:rsidP="009C736F">
      <w:pPr>
        <w:spacing w:line="240" w:lineRule="auto"/>
        <w:rPr>
          <w:rFonts w:eastAsia="Times New Roman"/>
          <w:sz w:val="24"/>
          <w:szCs w:val="24"/>
          <w:lang w:eastAsia="en-AU"/>
        </w:rPr>
      </w:pPr>
      <w:r>
        <w:rPr>
          <w:rFonts w:eastAsia="Times New Roman"/>
          <w:sz w:val="24"/>
          <w:szCs w:val="24"/>
          <w:lang w:eastAsia="en-AU"/>
        </w:rPr>
        <w:t>New section 89H provides that an</w:t>
      </w:r>
      <w:r w:rsidR="00C77053">
        <w:rPr>
          <w:rFonts w:eastAsia="Times New Roman"/>
          <w:sz w:val="24"/>
          <w:szCs w:val="24"/>
          <w:lang w:eastAsia="en-AU"/>
        </w:rPr>
        <w:t xml:space="preserve"> </w:t>
      </w:r>
      <w:r w:rsidR="007D242D" w:rsidRPr="009E4826">
        <w:rPr>
          <w:rFonts w:eastAsia="Times New Roman"/>
          <w:sz w:val="24"/>
          <w:szCs w:val="24"/>
          <w:lang w:eastAsia="en-AU"/>
        </w:rPr>
        <w:t>annual access amount for UK high quality beef for export to the United Kingdom in relation to a quota year is the weight of UK high quality beef that may, as set out in the UK Quota Table, be exported from Australia to the United Kingdom in the quota year at the quota duty rate for quota number 05.4451 in the UK Quota Table.</w:t>
      </w:r>
    </w:p>
    <w:p w14:paraId="354361A0" w14:textId="77777777" w:rsidR="004E00CC" w:rsidRPr="009E4826" w:rsidRDefault="004E00CC" w:rsidP="007474D1">
      <w:pPr>
        <w:spacing w:line="240" w:lineRule="auto"/>
        <w:rPr>
          <w:rFonts w:eastAsia="Times New Roman"/>
          <w:sz w:val="24"/>
          <w:szCs w:val="24"/>
          <w:lang w:eastAsia="en-AU"/>
        </w:rPr>
      </w:pPr>
      <w:bookmarkStart w:id="20" w:name="_Toc62477000"/>
    </w:p>
    <w:p w14:paraId="404E177A" w14:textId="5CD6260A" w:rsidR="004C7664" w:rsidRPr="004E00CC" w:rsidRDefault="00C77053" w:rsidP="004C7664">
      <w:pPr>
        <w:spacing w:line="240" w:lineRule="auto"/>
        <w:rPr>
          <w:rFonts w:eastAsia="Times New Roman"/>
          <w:sz w:val="24"/>
          <w:szCs w:val="24"/>
          <w:lang w:eastAsia="en-AU"/>
        </w:rPr>
      </w:pPr>
      <w:r>
        <w:rPr>
          <w:rFonts w:eastAsia="Times New Roman"/>
          <w:sz w:val="24"/>
          <w:szCs w:val="24"/>
          <w:lang w:eastAsia="en-AU"/>
        </w:rPr>
        <w:t>Annual</w:t>
      </w:r>
      <w:r w:rsidR="004C7664">
        <w:rPr>
          <w:rFonts w:eastAsia="Times New Roman"/>
          <w:sz w:val="24"/>
          <w:szCs w:val="24"/>
          <w:lang w:eastAsia="en-AU"/>
        </w:rPr>
        <w:t xml:space="preserve"> access amounts</w:t>
      </w:r>
      <w:r w:rsidR="00C40ECA">
        <w:rPr>
          <w:rFonts w:eastAsia="Times New Roman"/>
          <w:sz w:val="24"/>
          <w:szCs w:val="24"/>
          <w:lang w:eastAsia="en-AU"/>
        </w:rPr>
        <w:t xml:space="preserve"> of products covered by tariff rate quotas</w:t>
      </w:r>
      <w:r w:rsidR="004C7664">
        <w:rPr>
          <w:rFonts w:eastAsia="Times New Roman"/>
          <w:sz w:val="24"/>
          <w:szCs w:val="24"/>
          <w:lang w:eastAsia="en-AU"/>
        </w:rPr>
        <w:t xml:space="preserve"> are defined and controlled by the importing country through their own regulations. For the United Kingdom these amounts are listed in the UK Quota Table which is </w:t>
      </w:r>
      <w:r w:rsidR="00C40ECA">
        <w:rPr>
          <w:rFonts w:eastAsia="Times New Roman"/>
          <w:sz w:val="24"/>
          <w:szCs w:val="24"/>
          <w:lang w:eastAsia="en-AU"/>
        </w:rPr>
        <w:t>inserted by item 3 of this Amendment Order</w:t>
      </w:r>
      <w:r w:rsidR="004C7664">
        <w:rPr>
          <w:rFonts w:eastAsia="Times New Roman"/>
          <w:sz w:val="24"/>
          <w:szCs w:val="24"/>
          <w:lang w:eastAsia="en-AU"/>
        </w:rPr>
        <w:t>.</w:t>
      </w:r>
    </w:p>
    <w:p w14:paraId="76211DFD" w14:textId="77777777" w:rsidR="004E00CC" w:rsidRPr="009E4826" w:rsidRDefault="004E00CC" w:rsidP="007474D1">
      <w:pPr>
        <w:spacing w:line="240" w:lineRule="auto"/>
        <w:rPr>
          <w:rFonts w:eastAsia="Times New Roman"/>
          <w:sz w:val="24"/>
          <w:szCs w:val="24"/>
          <w:lang w:eastAsia="en-AU"/>
        </w:rPr>
      </w:pPr>
    </w:p>
    <w:p w14:paraId="2D46C4EC" w14:textId="686CA23F" w:rsidR="007D242D" w:rsidRDefault="007562F2" w:rsidP="007562F2">
      <w:pPr>
        <w:spacing w:line="240" w:lineRule="auto"/>
        <w:rPr>
          <w:rFonts w:eastAsia="Times New Roman"/>
          <w:sz w:val="24"/>
          <w:szCs w:val="24"/>
          <w:lang w:eastAsia="en-AU"/>
        </w:rPr>
      </w:pPr>
      <w:r>
        <w:rPr>
          <w:rFonts w:eastAsia="Times New Roman"/>
          <w:sz w:val="24"/>
          <w:szCs w:val="24"/>
          <w:lang w:eastAsia="en-AU"/>
        </w:rPr>
        <w:t xml:space="preserve">New section </w:t>
      </w:r>
      <w:r w:rsidR="007D242D" w:rsidRPr="009E4826">
        <w:rPr>
          <w:rFonts w:eastAsia="Times New Roman"/>
          <w:sz w:val="24"/>
          <w:szCs w:val="24"/>
          <w:lang w:eastAsia="en-AU"/>
        </w:rPr>
        <w:t xml:space="preserve">89J </w:t>
      </w:r>
      <w:r>
        <w:rPr>
          <w:rFonts w:eastAsia="Times New Roman"/>
          <w:sz w:val="24"/>
          <w:szCs w:val="24"/>
          <w:lang w:eastAsia="en-AU"/>
        </w:rPr>
        <w:t>deals with</w:t>
      </w:r>
      <w:r w:rsidR="007D242D" w:rsidRPr="009E4826">
        <w:rPr>
          <w:rFonts w:eastAsia="Times New Roman"/>
          <w:sz w:val="24"/>
          <w:szCs w:val="24"/>
          <w:lang w:eastAsia="en-AU"/>
        </w:rPr>
        <w:t xml:space="preserve"> </w:t>
      </w:r>
      <w:r>
        <w:rPr>
          <w:rFonts w:eastAsia="Times New Roman"/>
          <w:sz w:val="24"/>
          <w:szCs w:val="24"/>
          <w:lang w:eastAsia="en-AU"/>
        </w:rPr>
        <w:t>a</w:t>
      </w:r>
      <w:r w:rsidR="007D242D" w:rsidRPr="009E4826">
        <w:rPr>
          <w:rFonts w:eastAsia="Times New Roman"/>
          <w:sz w:val="24"/>
          <w:szCs w:val="24"/>
          <w:lang w:eastAsia="en-AU"/>
        </w:rPr>
        <w:t>pplication and reclamation days</w:t>
      </w:r>
      <w:bookmarkEnd w:id="20"/>
      <w:r>
        <w:rPr>
          <w:rFonts w:eastAsia="Times New Roman"/>
          <w:sz w:val="24"/>
          <w:szCs w:val="24"/>
          <w:lang w:eastAsia="en-AU"/>
        </w:rPr>
        <w:t xml:space="preserve"> for the export of UK high quality beef for export to the United Kingdom. </w:t>
      </w:r>
    </w:p>
    <w:p w14:paraId="1543FA55" w14:textId="77777777" w:rsidR="007562F2" w:rsidRPr="009E4826" w:rsidRDefault="007562F2" w:rsidP="009C736F">
      <w:pPr>
        <w:spacing w:line="240" w:lineRule="auto"/>
        <w:rPr>
          <w:rFonts w:eastAsia="Times New Roman"/>
          <w:sz w:val="24"/>
          <w:szCs w:val="24"/>
          <w:lang w:eastAsia="en-AU"/>
        </w:rPr>
      </w:pPr>
    </w:p>
    <w:p w14:paraId="0EFD58B2" w14:textId="4B101572" w:rsidR="007D242D" w:rsidRDefault="007562F2" w:rsidP="007562F2">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J(</w:t>
      </w:r>
      <w:proofErr w:type="gramEnd"/>
      <w:r>
        <w:rPr>
          <w:rFonts w:eastAsia="Times New Roman"/>
          <w:sz w:val="24"/>
          <w:szCs w:val="24"/>
          <w:lang w:eastAsia="en-AU"/>
        </w:rPr>
        <w:t>1) provides that the</w:t>
      </w:r>
      <w:r w:rsidR="007D242D" w:rsidRPr="009E4826">
        <w:rPr>
          <w:rFonts w:eastAsia="Times New Roman"/>
          <w:sz w:val="24"/>
          <w:szCs w:val="24"/>
          <w:lang w:eastAsia="en-AU"/>
        </w:rPr>
        <w:t xml:space="preserve"> annual application day for UK high quality beef for export to the United Kingdom for a quota year is 16 May in the calendar year in which the quota year starts.</w:t>
      </w:r>
    </w:p>
    <w:p w14:paraId="457B3D8A" w14:textId="77777777" w:rsidR="007562F2" w:rsidRPr="009E4826" w:rsidRDefault="007562F2" w:rsidP="009C736F">
      <w:pPr>
        <w:spacing w:line="240" w:lineRule="auto"/>
        <w:rPr>
          <w:rFonts w:eastAsia="Times New Roman"/>
          <w:sz w:val="24"/>
          <w:szCs w:val="24"/>
          <w:lang w:eastAsia="en-AU"/>
        </w:rPr>
      </w:pPr>
    </w:p>
    <w:p w14:paraId="284058AB" w14:textId="100B3A43" w:rsidR="007D242D" w:rsidRPr="009E4826" w:rsidRDefault="007562F2" w:rsidP="009C736F">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J(</w:t>
      </w:r>
      <w:proofErr w:type="gramEnd"/>
      <w:r>
        <w:rPr>
          <w:rFonts w:eastAsia="Times New Roman"/>
          <w:sz w:val="24"/>
          <w:szCs w:val="24"/>
          <w:lang w:eastAsia="en-AU"/>
        </w:rPr>
        <w:t>2) provides that the</w:t>
      </w:r>
      <w:r w:rsidR="007D242D" w:rsidRPr="009E4826">
        <w:rPr>
          <w:rFonts w:eastAsia="Times New Roman"/>
          <w:sz w:val="24"/>
          <w:szCs w:val="24"/>
          <w:lang w:eastAsia="en-AU"/>
        </w:rPr>
        <w:t xml:space="preserve"> reclamation day for UK high quality beef for export to the United Kingdom for a quota year is 15 February in the quota year.</w:t>
      </w:r>
    </w:p>
    <w:p w14:paraId="28863F2D" w14:textId="77777777" w:rsidR="004E00CC" w:rsidRPr="009E4826" w:rsidRDefault="004E00CC" w:rsidP="007474D1">
      <w:pPr>
        <w:spacing w:line="240" w:lineRule="auto"/>
        <w:rPr>
          <w:rFonts w:eastAsia="Times New Roman"/>
          <w:sz w:val="24"/>
          <w:szCs w:val="24"/>
          <w:lang w:eastAsia="en-AU"/>
        </w:rPr>
      </w:pPr>
      <w:bookmarkStart w:id="21" w:name="_Toc62477001"/>
    </w:p>
    <w:p w14:paraId="287C74E9" w14:textId="4892834A" w:rsidR="00B57095" w:rsidRDefault="004C7664" w:rsidP="004E00CC">
      <w:pPr>
        <w:spacing w:line="240" w:lineRule="auto"/>
        <w:rPr>
          <w:rFonts w:eastAsia="Times New Roman"/>
          <w:sz w:val="24"/>
          <w:szCs w:val="24"/>
          <w:lang w:eastAsia="en-AU"/>
        </w:rPr>
      </w:pPr>
      <w:r>
        <w:rPr>
          <w:rFonts w:eastAsia="Times New Roman"/>
          <w:sz w:val="24"/>
          <w:szCs w:val="24"/>
          <w:lang w:eastAsia="en-AU"/>
        </w:rPr>
        <w:t>This new section set</w:t>
      </w:r>
      <w:r w:rsidR="007562F2">
        <w:rPr>
          <w:rFonts w:eastAsia="Times New Roman"/>
          <w:sz w:val="24"/>
          <w:szCs w:val="24"/>
          <w:lang w:eastAsia="en-AU"/>
        </w:rPr>
        <w:t>s</w:t>
      </w:r>
      <w:r>
        <w:rPr>
          <w:rFonts w:eastAsia="Times New Roman"/>
          <w:sz w:val="24"/>
          <w:szCs w:val="24"/>
          <w:lang w:eastAsia="en-AU"/>
        </w:rPr>
        <w:t xml:space="preserve"> the </w:t>
      </w:r>
      <w:r w:rsidR="00D26466">
        <w:rPr>
          <w:rFonts w:eastAsia="Times New Roman"/>
          <w:sz w:val="24"/>
          <w:szCs w:val="24"/>
          <w:lang w:eastAsia="en-AU"/>
        </w:rPr>
        <w:t xml:space="preserve">date that applications for tariff rate quota allocations must be received by </w:t>
      </w:r>
      <w:proofErr w:type="gramStart"/>
      <w:r w:rsidR="00D26466">
        <w:rPr>
          <w:rFonts w:eastAsia="Times New Roman"/>
          <w:sz w:val="24"/>
          <w:szCs w:val="24"/>
          <w:lang w:eastAsia="en-AU"/>
        </w:rPr>
        <w:t>in order to</w:t>
      </w:r>
      <w:proofErr w:type="gramEnd"/>
      <w:r w:rsidR="00D26466">
        <w:rPr>
          <w:rFonts w:eastAsia="Times New Roman"/>
          <w:sz w:val="24"/>
          <w:szCs w:val="24"/>
          <w:lang w:eastAsia="en-AU"/>
        </w:rPr>
        <w:t xml:space="preserve"> be considered for allocations in the next quota year. </w:t>
      </w:r>
      <w:r w:rsidR="001D6A0E">
        <w:rPr>
          <w:rFonts w:eastAsia="Times New Roman"/>
          <w:sz w:val="24"/>
          <w:szCs w:val="24"/>
          <w:lang w:eastAsia="en-AU"/>
        </w:rPr>
        <w:t xml:space="preserve"> </w:t>
      </w:r>
      <w:r w:rsidR="00B57095">
        <w:rPr>
          <w:rFonts w:eastAsia="Times New Roman"/>
          <w:sz w:val="24"/>
          <w:szCs w:val="24"/>
          <w:lang w:eastAsia="en-AU"/>
        </w:rPr>
        <w:t>This is relevant to the requirement in subsection 29(3) of the 2019 Order that an application [for an amount of tariff rate quota entitlement for a particular quota type and quota year] must be mad</w:t>
      </w:r>
      <w:r w:rsidR="003233CC">
        <w:rPr>
          <w:rFonts w:eastAsia="Times New Roman"/>
          <w:sz w:val="24"/>
          <w:szCs w:val="24"/>
          <w:lang w:eastAsia="en-AU"/>
        </w:rPr>
        <w:t>e</w:t>
      </w:r>
      <w:r w:rsidR="00B57095">
        <w:rPr>
          <w:rFonts w:eastAsia="Times New Roman"/>
          <w:sz w:val="24"/>
          <w:szCs w:val="24"/>
          <w:lang w:eastAsia="en-AU"/>
        </w:rPr>
        <w:t xml:space="preserve"> before the annual application day for the quota type and quota year. This is further relevant where a provision of Chapter 3 of the 2019 Order provides that the allocation method applies for the purposes of issuing a tariff rate quota certificate in relation to a consignment of a quota type for export in a quota year. </w:t>
      </w:r>
    </w:p>
    <w:p w14:paraId="485A40D3" w14:textId="77777777" w:rsidR="00B57095" w:rsidRDefault="00B57095" w:rsidP="004E00CC">
      <w:pPr>
        <w:spacing w:line="240" w:lineRule="auto"/>
        <w:rPr>
          <w:rFonts w:eastAsia="Times New Roman"/>
          <w:sz w:val="24"/>
          <w:szCs w:val="24"/>
          <w:lang w:eastAsia="en-AU"/>
        </w:rPr>
      </w:pPr>
    </w:p>
    <w:p w14:paraId="408C9B60" w14:textId="499DDDFE" w:rsidR="00B57095" w:rsidRDefault="00B57095" w:rsidP="004E00CC">
      <w:pPr>
        <w:spacing w:line="240" w:lineRule="auto"/>
        <w:rPr>
          <w:rFonts w:eastAsia="Times New Roman"/>
          <w:sz w:val="24"/>
          <w:szCs w:val="24"/>
          <w:lang w:eastAsia="en-AU"/>
        </w:rPr>
      </w:pPr>
      <w:r>
        <w:rPr>
          <w:rFonts w:eastAsia="Times New Roman"/>
          <w:sz w:val="24"/>
          <w:szCs w:val="24"/>
          <w:lang w:eastAsia="en-AU"/>
        </w:rPr>
        <w:t>This section also specifies the reclamation date by which a person must give written notice to the Secretary stating either:</w:t>
      </w:r>
    </w:p>
    <w:p w14:paraId="4EC42C4B" w14:textId="0F85FF93" w:rsidR="00B57095" w:rsidRDefault="00B57095" w:rsidP="00B57095">
      <w:pPr>
        <w:pStyle w:val="ListParagraph"/>
        <w:numPr>
          <w:ilvl w:val="0"/>
          <w:numId w:val="37"/>
        </w:numPr>
        <w:spacing w:line="240" w:lineRule="auto"/>
        <w:rPr>
          <w:rFonts w:eastAsia="Times New Roman"/>
          <w:sz w:val="24"/>
          <w:szCs w:val="24"/>
          <w:lang w:eastAsia="en-AU"/>
        </w:rPr>
      </w:pPr>
      <w:r>
        <w:rPr>
          <w:rFonts w:eastAsia="Times New Roman"/>
          <w:sz w:val="24"/>
          <w:szCs w:val="24"/>
          <w:lang w:eastAsia="en-AU"/>
        </w:rPr>
        <w:t>The amount of tariff rate quota entitlement that the person is returning</w:t>
      </w:r>
      <w:r w:rsidR="00776A2D">
        <w:rPr>
          <w:rFonts w:eastAsia="Times New Roman"/>
          <w:sz w:val="24"/>
          <w:szCs w:val="24"/>
          <w:lang w:eastAsia="en-AU"/>
        </w:rPr>
        <w:t>;</w:t>
      </w:r>
      <w:r>
        <w:rPr>
          <w:rFonts w:eastAsia="Times New Roman"/>
          <w:sz w:val="24"/>
          <w:szCs w:val="24"/>
          <w:lang w:eastAsia="en-AU"/>
        </w:rPr>
        <w:t xml:space="preserve"> or</w:t>
      </w:r>
    </w:p>
    <w:p w14:paraId="4962E91C" w14:textId="7C47F943" w:rsidR="00B57095" w:rsidRDefault="00B57095" w:rsidP="00B57095">
      <w:pPr>
        <w:pStyle w:val="ListParagraph"/>
        <w:numPr>
          <w:ilvl w:val="0"/>
          <w:numId w:val="37"/>
        </w:numPr>
        <w:spacing w:line="240" w:lineRule="auto"/>
        <w:rPr>
          <w:rFonts w:eastAsia="Times New Roman"/>
          <w:sz w:val="24"/>
          <w:szCs w:val="24"/>
          <w:lang w:eastAsia="en-AU"/>
        </w:rPr>
      </w:pPr>
      <w:r>
        <w:rPr>
          <w:rFonts w:eastAsia="Times New Roman"/>
          <w:sz w:val="24"/>
          <w:szCs w:val="24"/>
          <w:lang w:eastAsia="en-AU"/>
        </w:rPr>
        <w:t>The amount of additional tariff rate quota entitlement that the person is applying for</w:t>
      </w:r>
      <w:r w:rsidR="00776A2D">
        <w:rPr>
          <w:rFonts w:eastAsia="Times New Roman"/>
          <w:sz w:val="24"/>
          <w:szCs w:val="24"/>
          <w:lang w:eastAsia="en-AU"/>
        </w:rPr>
        <w:t>;</w:t>
      </w:r>
      <w:r>
        <w:rPr>
          <w:rFonts w:eastAsia="Times New Roman"/>
          <w:sz w:val="24"/>
          <w:szCs w:val="24"/>
          <w:lang w:eastAsia="en-AU"/>
        </w:rPr>
        <w:t xml:space="preserve"> or </w:t>
      </w:r>
    </w:p>
    <w:p w14:paraId="7DD8C21B" w14:textId="271164CA" w:rsidR="00B57095" w:rsidRPr="009C736F" w:rsidRDefault="00B57095" w:rsidP="009C736F">
      <w:pPr>
        <w:pStyle w:val="ListParagraph"/>
        <w:numPr>
          <w:ilvl w:val="0"/>
          <w:numId w:val="37"/>
        </w:numPr>
        <w:spacing w:line="240" w:lineRule="auto"/>
        <w:rPr>
          <w:rFonts w:eastAsia="Times New Roman"/>
          <w:sz w:val="24"/>
          <w:szCs w:val="24"/>
          <w:lang w:eastAsia="en-AU"/>
        </w:rPr>
      </w:pPr>
      <w:r>
        <w:rPr>
          <w:rFonts w:eastAsia="Times New Roman"/>
          <w:sz w:val="24"/>
          <w:szCs w:val="24"/>
          <w:lang w:eastAsia="en-AU"/>
        </w:rPr>
        <w:lastRenderedPageBreak/>
        <w:t xml:space="preserve">That the person does not intend to either return their tariff rate quota entitlement or apply for additional tariff rate quota entitlement. </w:t>
      </w:r>
    </w:p>
    <w:p w14:paraId="20B2BE30" w14:textId="77777777" w:rsidR="00B57095" w:rsidRDefault="00B57095" w:rsidP="004E00CC">
      <w:pPr>
        <w:spacing w:line="240" w:lineRule="auto"/>
        <w:rPr>
          <w:rFonts w:eastAsia="Times New Roman"/>
          <w:sz w:val="24"/>
          <w:szCs w:val="24"/>
          <w:lang w:eastAsia="en-AU"/>
        </w:rPr>
      </w:pPr>
    </w:p>
    <w:p w14:paraId="5DBB1365" w14:textId="451806D9" w:rsidR="004E00CC" w:rsidRPr="009E4826" w:rsidRDefault="001D6A0E" w:rsidP="004E00CC">
      <w:pPr>
        <w:spacing w:line="240" w:lineRule="auto"/>
        <w:rPr>
          <w:rFonts w:eastAsia="Times New Roman"/>
          <w:sz w:val="24"/>
          <w:szCs w:val="24"/>
          <w:lang w:eastAsia="en-AU"/>
        </w:rPr>
      </w:pPr>
      <w:r>
        <w:rPr>
          <w:rFonts w:eastAsia="Times New Roman"/>
          <w:sz w:val="24"/>
          <w:szCs w:val="24"/>
          <w:lang w:eastAsia="en-AU"/>
        </w:rPr>
        <w:t xml:space="preserve">These dates are the same as </w:t>
      </w:r>
      <w:r w:rsidR="00352C0F">
        <w:rPr>
          <w:rFonts w:eastAsia="Times New Roman"/>
          <w:sz w:val="24"/>
          <w:szCs w:val="24"/>
          <w:lang w:eastAsia="en-AU"/>
        </w:rPr>
        <w:t>those</w:t>
      </w:r>
      <w:r>
        <w:rPr>
          <w:rFonts w:eastAsia="Times New Roman"/>
          <w:sz w:val="24"/>
          <w:szCs w:val="24"/>
          <w:lang w:eastAsia="en-AU"/>
        </w:rPr>
        <w:t xml:space="preserve"> for tariff rate quota allocations for high quality beef to the EU.</w:t>
      </w:r>
    </w:p>
    <w:p w14:paraId="6B235677" w14:textId="77777777" w:rsidR="004E00CC" w:rsidRPr="009E4826" w:rsidRDefault="004E00CC" w:rsidP="007474D1">
      <w:pPr>
        <w:spacing w:line="240" w:lineRule="auto"/>
        <w:rPr>
          <w:rFonts w:eastAsia="Times New Roman"/>
          <w:sz w:val="24"/>
          <w:szCs w:val="24"/>
          <w:lang w:eastAsia="en-AU"/>
        </w:rPr>
      </w:pPr>
    </w:p>
    <w:bookmarkEnd w:id="21"/>
    <w:p w14:paraId="6C353A5F" w14:textId="31BCF73D" w:rsidR="007D242D" w:rsidRPr="009E4826" w:rsidRDefault="003D3986" w:rsidP="00027F2A">
      <w:pPr>
        <w:spacing w:line="240" w:lineRule="auto"/>
        <w:rPr>
          <w:rFonts w:eastAsia="Times New Roman"/>
          <w:sz w:val="24"/>
          <w:szCs w:val="24"/>
          <w:lang w:eastAsia="en-AU"/>
        </w:rPr>
      </w:pPr>
      <w:r>
        <w:rPr>
          <w:rFonts w:eastAsia="Times New Roman"/>
          <w:sz w:val="24"/>
          <w:szCs w:val="24"/>
          <w:lang w:eastAsia="en-AU"/>
        </w:rPr>
        <w:t>New section 89K provides that an</w:t>
      </w:r>
      <w:r w:rsidR="007D242D" w:rsidRPr="009E4826">
        <w:rPr>
          <w:rFonts w:eastAsia="Times New Roman"/>
          <w:sz w:val="24"/>
          <w:szCs w:val="24"/>
          <w:lang w:eastAsia="en-AU"/>
        </w:rPr>
        <w:t xml:space="preserve"> </w:t>
      </w:r>
      <w:r w:rsidR="007D242D" w:rsidRPr="00027F2A">
        <w:rPr>
          <w:rFonts w:eastAsia="Times New Roman"/>
          <w:i/>
          <w:iCs/>
          <w:sz w:val="24"/>
          <w:szCs w:val="24"/>
          <w:lang w:eastAsia="en-AU"/>
        </w:rPr>
        <w:t>eligible person</w:t>
      </w:r>
      <w:r w:rsidR="007D242D" w:rsidRPr="009E4826">
        <w:rPr>
          <w:rFonts w:eastAsia="Times New Roman"/>
          <w:sz w:val="24"/>
          <w:szCs w:val="24"/>
          <w:lang w:eastAsia="en-AU"/>
        </w:rPr>
        <w:t xml:space="preserve"> for UK high quality beef for export to the United Kingdom is a person who holds a licence granted under section 10 of the </w:t>
      </w:r>
      <w:r w:rsidR="007D242D" w:rsidRPr="00027F2A">
        <w:rPr>
          <w:rFonts w:eastAsia="Times New Roman"/>
          <w:i/>
          <w:iCs/>
          <w:sz w:val="24"/>
          <w:szCs w:val="24"/>
          <w:lang w:eastAsia="en-AU"/>
        </w:rPr>
        <w:t>Australian Meat and Live</w:t>
      </w:r>
      <w:r w:rsidR="007D242D" w:rsidRPr="00027F2A">
        <w:rPr>
          <w:rFonts w:eastAsia="Times New Roman"/>
          <w:i/>
          <w:iCs/>
          <w:sz w:val="24"/>
          <w:szCs w:val="24"/>
          <w:lang w:eastAsia="en-AU"/>
        </w:rPr>
        <w:noBreakHyphen/>
        <w:t>stock Industry Act 1997</w:t>
      </w:r>
      <w:r w:rsidR="007D242D" w:rsidRPr="009E4826">
        <w:rPr>
          <w:rFonts w:eastAsia="Times New Roman"/>
          <w:sz w:val="24"/>
          <w:szCs w:val="24"/>
          <w:lang w:eastAsia="en-AU"/>
        </w:rPr>
        <w:t xml:space="preserve"> allowing the holder to export UK high quality beef to the United Kingdom.</w:t>
      </w:r>
    </w:p>
    <w:p w14:paraId="6C05E585" w14:textId="57A37D25" w:rsidR="004E00CC" w:rsidRPr="009E4826" w:rsidRDefault="004E00CC" w:rsidP="007474D1">
      <w:pPr>
        <w:spacing w:line="240" w:lineRule="auto"/>
        <w:rPr>
          <w:rFonts w:eastAsia="Times New Roman"/>
          <w:sz w:val="24"/>
          <w:szCs w:val="24"/>
          <w:lang w:eastAsia="en-AU"/>
        </w:rPr>
      </w:pPr>
      <w:bookmarkStart w:id="22" w:name="_Toc62477002"/>
    </w:p>
    <w:bookmarkEnd w:id="22"/>
    <w:p w14:paraId="0538A3C0" w14:textId="65B1A9C6" w:rsidR="007D242D" w:rsidRPr="009E4826" w:rsidRDefault="00B61DF1" w:rsidP="00027F2A">
      <w:pPr>
        <w:spacing w:line="240" w:lineRule="auto"/>
        <w:rPr>
          <w:rFonts w:eastAsia="Times New Roman"/>
          <w:sz w:val="24"/>
          <w:szCs w:val="24"/>
          <w:lang w:eastAsia="en-AU"/>
        </w:rPr>
      </w:pPr>
      <w:r>
        <w:rPr>
          <w:rFonts w:eastAsia="Times New Roman"/>
          <w:sz w:val="24"/>
          <w:szCs w:val="24"/>
          <w:lang w:eastAsia="en-AU"/>
        </w:rPr>
        <w:t>N</w:t>
      </w:r>
      <w:r w:rsidR="00285A67">
        <w:rPr>
          <w:rFonts w:eastAsia="Times New Roman"/>
          <w:sz w:val="24"/>
          <w:szCs w:val="24"/>
          <w:lang w:eastAsia="en-AU"/>
        </w:rPr>
        <w:t>ew section 89L provides that a</w:t>
      </w:r>
      <w:r w:rsidR="007D242D" w:rsidRPr="009E4826">
        <w:rPr>
          <w:rFonts w:eastAsia="Times New Roman"/>
          <w:sz w:val="24"/>
          <w:szCs w:val="24"/>
          <w:lang w:eastAsia="en-AU"/>
        </w:rPr>
        <w:t xml:space="preserve"> consignment is an </w:t>
      </w:r>
      <w:r w:rsidR="007D242D" w:rsidRPr="00027F2A">
        <w:rPr>
          <w:rFonts w:eastAsia="Times New Roman"/>
          <w:i/>
          <w:iCs/>
          <w:sz w:val="24"/>
          <w:szCs w:val="24"/>
          <w:lang w:eastAsia="en-AU"/>
        </w:rPr>
        <w:t>eligible past export</w:t>
      </w:r>
      <w:r w:rsidR="007D242D" w:rsidRPr="009E4826">
        <w:rPr>
          <w:rFonts w:eastAsia="Times New Roman"/>
          <w:sz w:val="24"/>
          <w:szCs w:val="24"/>
          <w:lang w:eastAsia="en-AU"/>
        </w:rPr>
        <w:t xml:space="preserve"> for UK high quality beef for export to the United Kingdom in relation to a quota year if:</w:t>
      </w:r>
    </w:p>
    <w:p w14:paraId="68EEB28C" w14:textId="79A7CE39" w:rsidR="007D242D" w:rsidRPr="00027F2A" w:rsidRDefault="004E00CC" w:rsidP="00027F2A">
      <w:pPr>
        <w:pStyle w:val="ListParagraph"/>
        <w:numPr>
          <w:ilvl w:val="0"/>
          <w:numId w:val="37"/>
        </w:numPr>
        <w:spacing w:line="240" w:lineRule="auto"/>
        <w:rPr>
          <w:rFonts w:eastAsia="Times New Roman"/>
          <w:sz w:val="24"/>
          <w:szCs w:val="24"/>
          <w:lang w:eastAsia="en-AU"/>
        </w:rPr>
      </w:pPr>
      <w:r w:rsidRPr="00027F2A">
        <w:rPr>
          <w:rFonts w:eastAsia="Times New Roman"/>
          <w:sz w:val="24"/>
          <w:szCs w:val="24"/>
          <w:lang w:eastAsia="en-AU"/>
        </w:rPr>
        <w:t xml:space="preserve"> </w:t>
      </w:r>
      <w:r w:rsidR="00146703">
        <w:rPr>
          <w:rFonts w:eastAsia="Times New Roman"/>
          <w:sz w:val="24"/>
          <w:szCs w:val="24"/>
          <w:lang w:eastAsia="en-AU"/>
        </w:rPr>
        <w:t>I</w:t>
      </w:r>
      <w:r w:rsidR="007D242D" w:rsidRPr="00027F2A">
        <w:rPr>
          <w:rFonts w:eastAsia="Times New Roman"/>
          <w:sz w:val="24"/>
          <w:szCs w:val="24"/>
          <w:lang w:eastAsia="en-AU"/>
        </w:rPr>
        <w:t>t is a consignment of UK high quality beef exported to the United Kingdom; and</w:t>
      </w:r>
    </w:p>
    <w:p w14:paraId="28448EBC" w14:textId="3D054B99" w:rsidR="007D242D" w:rsidRPr="00027F2A" w:rsidRDefault="004E00CC" w:rsidP="00027F2A">
      <w:pPr>
        <w:pStyle w:val="ListParagraph"/>
        <w:numPr>
          <w:ilvl w:val="0"/>
          <w:numId w:val="37"/>
        </w:numPr>
        <w:spacing w:line="240" w:lineRule="auto"/>
        <w:rPr>
          <w:rFonts w:eastAsia="Times New Roman"/>
          <w:sz w:val="24"/>
          <w:szCs w:val="24"/>
          <w:lang w:eastAsia="en-AU"/>
        </w:rPr>
      </w:pPr>
      <w:r w:rsidRPr="00027F2A">
        <w:rPr>
          <w:rFonts w:eastAsia="Times New Roman"/>
          <w:sz w:val="24"/>
          <w:szCs w:val="24"/>
          <w:lang w:eastAsia="en-AU"/>
        </w:rPr>
        <w:t xml:space="preserve"> </w:t>
      </w:r>
      <w:r w:rsidR="00146703">
        <w:rPr>
          <w:rFonts w:eastAsia="Times New Roman"/>
          <w:sz w:val="24"/>
          <w:szCs w:val="24"/>
          <w:lang w:eastAsia="en-AU"/>
        </w:rPr>
        <w:t>A</w:t>
      </w:r>
      <w:r w:rsidR="007D242D" w:rsidRPr="00027F2A">
        <w:rPr>
          <w:rFonts w:eastAsia="Times New Roman"/>
          <w:sz w:val="24"/>
          <w:szCs w:val="24"/>
          <w:lang w:eastAsia="en-AU"/>
        </w:rPr>
        <w:t xml:space="preserve"> tariff rate quota certificate was issued in relation to the consignment in the period:</w:t>
      </w:r>
    </w:p>
    <w:p w14:paraId="69248F05" w14:textId="0CB75436" w:rsidR="007D242D" w:rsidRPr="00027F2A" w:rsidRDefault="00146703" w:rsidP="00027F2A">
      <w:pPr>
        <w:pStyle w:val="ListParagraph"/>
        <w:numPr>
          <w:ilvl w:val="1"/>
          <w:numId w:val="33"/>
        </w:numPr>
        <w:spacing w:line="240" w:lineRule="auto"/>
        <w:rPr>
          <w:rFonts w:eastAsia="Times New Roman"/>
          <w:sz w:val="24"/>
          <w:szCs w:val="24"/>
          <w:lang w:eastAsia="en-AU"/>
        </w:rPr>
      </w:pPr>
      <w:r>
        <w:rPr>
          <w:rFonts w:eastAsia="Times New Roman"/>
          <w:sz w:val="24"/>
          <w:szCs w:val="24"/>
          <w:lang w:eastAsia="en-AU"/>
        </w:rPr>
        <w:t>B</w:t>
      </w:r>
      <w:r w:rsidR="007D242D" w:rsidRPr="00027F2A">
        <w:rPr>
          <w:rFonts w:eastAsia="Times New Roman"/>
          <w:sz w:val="24"/>
          <w:szCs w:val="24"/>
          <w:lang w:eastAsia="en-AU"/>
        </w:rPr>
        <w:t>eginning on the 1 May that is 38 months before the start of the quota year;</w:t>
      </w:r>
      <w:r w:rsidR="00050F8C">
        <w:rPr>
          <w:rFonts w:eastAsia="Times New Roman"/>
          <w:sz w:val="24"/>
          <w:szCs w:val="24"/>
          <w:lang w:eastAsia="en-AU"/>
        </w:rPr>
        <w:t xml:space="preserve"> </w:t>
      </w:r>
      <w:r w:rsidR="007D242D" w:rsidRPr="00027F2A">
        <w:rPr>
          <w:rFonts w:eastAsia="Times New Roman"/>
          <w:sz w:val="24"/>
          <w:szCs w:val="24"/>
          <w:lang w:eastAsia="en-AU"/>
        </w:rPr>
        <w:t>and</w:t>
      </w:r>
    </w:p>
    <w:p w14:paraId="3A8FB305" w14:textId="0AF6E366" w:rsidR="007D242D" w:rsidRDefault="00146703" w:rsidP="00027F2A">
      <w:pPr>
        <w:pStyle w:val="ListParagraph"/>
        <w:numPr>
          <w:ilvl w:val="1"/>
          <w:numId w:val="33"/>
        </w:numPr>
        <w:spacing w:line="240" w:lineRule="auto"/>
        <w:rPr>
          <w:rFonts w:eastAsia="Times New Roman"/>
          <w:sz w:val="24"/>
          <w:szCs w:val="24"/>
          <w:lang w:eastAsia="en-AU"/>
        </w:rPr>
      </w:pPr>
      <w:r>
        <w:rPr>
          <w:rFonts w:eastAsia="Times New Roman"/>
          <w:sz w:val="24"/>
          <w:szCs w:val="24"/>
          <w:lang w:eastAsia="en-AU"/>
        </w:rPr>
        <w:t>E</w:t>
      </w:r>
      <w:r w:rsidR="007D242D" w:rsidRPr="00027F2A">
        <w:rPr>
          <w:rFonts w:eastAsia="Times New Roman"/>
          <w:sz w:val="24"/>
          <w:szCs w:val="24"/>
          <w:lang w:eastAsia="en-AU"/>
        </w:rPr>
        <w:t>nding on 30 April of the calendar year in which the quota year starts.</w:t>
      </w:r>
    </w:p>
    <w:p w14:paraId="7E0F6D77" w14:textId="77777777" w:rsidR="00285A67" w:rsidRPr="00027F2A" w:rsidRDefault="00285A67" w:rsidP="00027F2A">
      <w:pPr>
        <w:pStyle w:val="ListParagraph"/>
        <w:spacing w:line="240" w:lineRule="auto"/>
        <w:ind w:left="2291"/>
        <w:rPr>
          <w:rFonts w:eastAsia="Times New Roman"/>
          <w:sz w:val="24"/>
          <w:szCs w:val="24"/>
          <w:lang w:eastAsia="en-AU"/>
        </w:rPr>
      </w:pPr>
    </w:p>
    <w:p w14:paraId="35D3987D" w14:textId="3C7C928D" w:rsidR="007D242D" w:rsidRPr="009E4826" w:rsidRDefault="00285A67" w:rsidP="00027F2A">
      <w:pPr>
        <w:spacing w:line="240" w:lineRule="auto"/>
        <w:rPr>
          <w:rFonts w:eastAsia="Times New Roman"/>
          <w:sz w:val="24"/>
          <w:szCs w:val="24"/>
          <w:lang w:eastAsia="en-AU"/>
        </w:rPr>
      </w:pPr>
      <w:r>
        <w:rPr>
          <w:rFonts w:eastAsia="Times New Roman"/>
          <w:sz w:val="24"/>
          <w:szCs w:val="24"/>
          <w:lang w:eastAsia="en-AU"/>
        </w:rPr>
        <w:t>The note to this</w:t>
      </w:r>
      <w:r w:rsidR="007D242D" w:rsidRPr="009E4826">
        <w:rPr>
          <w:rFonts w:eastAsia="Times New Roman"/>
          <w:sz w:val="24"/>
          <w:szCs w:val="24"/>
          <w:lang w:eastAsia="en-AU"/>
        </w:rPr>
        <w:t xml:space="preserve"> section</w:t>
      </w:r>
      <w:r>
        <w:rPr>
          <w:rFonts w:eastAsia="Times New Roman"/>
          <w:sz w:val="24"/>
          <w:szCs w:val="24"/>
          <w:lang w:eastAsia="en-AU"/>
        </w:rPr>
        <w:t xml:space="preserve"> provides that this section</w:t>
      </w:r>
      <w:r w:rsidR="007D242D" w:rsidRPr="009E4826">
        <w:rPr>
          <w:rFonts w:eastAsia="Times New Roman"/>
          <w:sz w:val="24"/>
          <w:szCs w:val="24"/>
          <w:lang w:eastAsia="en-AU"/>
        </w:rPr>
        <w:t xml:space="preserve"> does not apply in relation to the quota years beginning on 1 July 2021, 1 July </w:t>
      </w:r>
      <w:proofErr w:type="gramStart"/>
      <w:r w:rsidR="007D242D" w:rsidRPr="009E4826">
        <w:rPr>
          <w:rFonts w:eastAsia="Times New Roman"/>
          <w:sz w:val="24"/>
          <w:szCs w:val="24"/>
          <w:lang w:eastAsia="en-AU"/>
        </w:rPr>
        <w:t>2022</w:t>
      </w:r>
      <w:proofErr w:type="gramEnd"/>
      <w:r w:rsidR="007D242D" w:rsidRPr="009E4826">
        <w:rPr>
          <w:rFonts w:eastAsia="Times New Roman"/>
          <w:sz w:val="24"/>
          <w:szCs w:val="24"/>
          <w:lang w:eastAsia="en-AU"/>
        </w:rPr>
        <w:t xml:space="preserve"> and 1 July 2023 (see section 135).</w:t>
      </w:r>
    </w:p>
    <w:p w14:paraId="6E415BC0" w14:textId="77777777" w:rsidR="004E00CC" w:rsidRPr="009E4826" w:rsidRDefault="004E00CC" w:rsidP="007474D1">
      <w:pPr>
        <w:spacing w:line="240" w:lineRule="auto"/>
        <w:rPr>
          <w:rFonts w:eastAsia="Times New Roman"/>
          <w:sz w:val="24"/>
          <w:szCs w:val="24"/>
          <w:lang w:eastAsia="en-AU"/>
        </w:rPr>
      </w:pPr>
      <w:bookmarkStart w:id="23" w:name="_Toc62477003"/>
    </w:p>
    <w:p w14:paraId="2E6F8286" w14:textId="375E2B96" w:rsidR="00E70BD6" w:rsidRDefault="00522F5C" w:rsidP="004E00CC">
      <w:pPr>
        <w:spacing w:line="240" w:lineRule="auto"/>
        <w:rPr>
          <w:rFonts w:eastAsia="Times New Roman"/>
          <w:sz w:val="24"/>
          <w:szCs w:val="24"/>
          <w:lang w:eastAsia="en-AU"/>
        </w:rPr>
      </w:pPr>
      <w:r>
        <w:rPr>
          <w:rFonts w:eastAsia="Times New Roman"/>
          <w:sz w:val="24"/>
          <w:szCs w:val="24"/>
          <w:lang w:eastAsia="en-AU"/>
        </w:rPr>
        <w:t xml:space="preserve">This new section defines the products that are to be considered </w:t>
      </w:r>
      <w:r w:rsidR="00027F2A" w:rsidRPr="00027F2A">
        <w:rPr>
          <w:rFonts w:eastAsia="Times New Roman"/>
          <w:i/>
          <w:iCs/>
          <w:sz w:val="24"/>
          <w:szCs w:val="24"/>
          <w:lang w:eastAsia="en-AU"/>
        </w:rPr>
        <w:t>eligible</w:t>
      </w:r>
      <w:r w:rsidR="00027F2A">
        <w:rPr>
          <w:rFonts w:eastAsia="Times New Roman"/>
          <w:sz w:val="24"/>
          <w:szCs w:val="24"/>
          <w:lang w:eastAsia="en-AU"/>
        </w:rPr>
        <w:t xml:space="preserve"> </w:t>
      </w:r>
      <w:r w:rsidRPr="00027F2A">
        <w:rPr>
          <w:rFonts w:eastAsia="Times New Roman"/>
          <w:i/>
          <w:iCs/>
          <w:sz w:val="24"/>
          <w:szCs w:val="24"/>
          <w:lang w:eastAsia="en-AU"/>
        </w:rPr>
        <w:t xml:space="preserve">past exports </w:t>
      </w:r>
      <w:r>
        <w:rPr>
          <w:rFonts w:eastAsia="Times New Roman"/>
          <w:sz w:val="24"/>
          <w:szCs w:val="24"/>
          <w:lang w:eastAsia="en-AU"/>
        </w:rPr>
        <w:t xml:space="preserve">for the purpose of calculating quota allocations for UK high quality beef. </w:t>
      </w:r>
      <w:r w:rsidR="00285A67">
        <w:rPr>
          <w:rFonts w:eastAsia="Times New Roman"/>
          <w:sz w:val="24"/>
          <w:szCs w:val="24"/>
          <w:lang w:eastAsia="en-AU"/>
        </w:rPr>
        <w:t xml:space="preserve">Section 6 of the 2019 Order defines </w:t>
      </w:r>
      <w:r w:rsidR="00285A67" w:rsidRPr="00027F2A">
        <w:rPr>
          <w:rFonts w:eastAsia="Times New Roman"/>
          <w:i/>
          <w:iCs/>
          <w:sz w:val="24"/>
          <w:szCs w:val="24"/>
          <w:lang w:eastAsia="en-AU"/>
        </w:rPr>
        <w:t>eligible past exports</w:t>
      </w:r>
      <w:r w:rsidR="00285A67">
        <w:rPr>
          <w:rFonts w:eastAsia="Times New Roman"/>
          <w:sz w:val="24"/>
          <w:szCs w:val="24"/>
          <w:lang w:eastAsia="en-AU"/>
        </w:rPr>
        <w:t xml:space="preserve"> for a quota type and a quota year to mean an export of a consignment that is specified under Chapter 3 to be an eligible past export for the quota type in relation to the quota year. The definition is relevant to the calculation of amounts of quota (specifically, to the calculation of tariff rate quota entitlement allocated from the standard access amount under section 31). It is also relevant to the formula used to calculate an applicant’s initial individual entitlement for a quota type and a quota year under section 32 and the formula used to calculate an applicant’s tariff rate quota entitlement after the reclamation day under section 46. </w:t>
      </w:r>
    </w:p>
    <w:p w14:paraId="1B4C3D88" w14:textId="77777777" w:rsidR="00E70BD6" w:rsidRDefault="00E70BD6" w:rsidP="004E00CC">
      <w:pPr>
        <w:spacing w:line="240" w:lineRule="auto"/>
        <w:rPr>
          <w:rFonts w:eastAsia="Times New Roman"/>
          <w:sz w:val="24"/>
          <w:szCs w:val="24"/>
          <w:lang w:eastAsia="en-AU"/>
        </w:rPr>
      </w:pPr>
    </w:p>
    <w:p w14:paraId="021D5639" w14:textId="3BB83B8F" w:rsidR="004E00CC" w:rsidRPr="009E4826" w:rsidRDefault="00E70BD6" w:rsidP="004E00CC">
      <w:pPr>
        <w:spacing w:line="240" w:lineRule="auto"/>
        <w:rPr>
          <w:rFonts w:eastAsia="Times New Roman"/>
          <w:sz w:val="24"/>
          <w:szCs w:val="24"/>
          <w:lang w:eastAsia="en-AU"/>
        </w:rPr>
      </w:pPr>
      <w:r>
        <w:rPr>
          <w:rFonts w:eastAsia="Times New Roman"/>
          <w:sz w:val="24"/>
          <w:szCs w:val="24"/>
          <w:lang w:eastAsia="en-AU"/>
        </w:rPr>
        <w:t xml:space="preserve">The note to this section reflects the fact that </w:t>
      </w:r>
      <w:r w:rsidR="00522F5C">
        <w:rPr>
          <w:rFonts w:eastAsia="Times New Roman"/>
          <w:sz w:val="24"/>
          <w:szCs w:val="24"/>
          <w:lang w:eastAsia="en-AU"/>
        </w:rPr>
        <w:t xml:space="preserve">additional provisions </w:t>
      </w:r>
      <w:r>
        <w:rPr>
          <w:rFonts w:eastAsia="Times New Roman"/>
          <w:sz w:val="24"/>
          <w:szCs w:val="24"/>
          <w:lang w:eastAsia="en-AU"/>
        </w:rPr>
        <w:t xml:space="preserve">have been inserted by </w:t>
      </w:r>
      <w:r w:rsidR="005B133D">
        <w:rPr>
          <w:rFonts w:eastAsia="Times New Roman"/>
          <w:sz w:val="24"/>
          <w:szCs w:val="24"/>
          <w:lang w:eastAsia="en-AU"/>
        </w:rPr>
        <w:br/>
      </w:r>
      <w:r>
        <w:rPr>
          <w:rFonts w:eastAsia="Times New Roman"/>
          <w:sz w:val="24"/>
          <w:szCs w:val="24"/>
          <w:lang w:eastAsia="en-AU"/>
        </w:rPr>
        <w:t>i</w:t>
      </w:r>
      <w:r w:rsidR="00522F5C">
        <w:rPr>
          <w:rFonts w:eastAsia="Times New Roman"/>
          <w:sz w:val="24"/>
          <w:szCs w:val="24"/>
          <w:lang w:eastAsia="en-AU"/>
        </w:rPr>
        <w:t xml:space="preserve">tem </w:t>
      </w:r>
      <w:r w:rsidR="001D6A0E">
        <w:rPr>
          <w:rFonts w:eastAsia="Times New Roman"/>
          <w:sz w:val="24"/>
          <w:szCs w:val="24"/>
          <w:lang w:eastAsia="en-AU"/>
        </w:rPr>
        <w:t>20</w:t>
      </w:r>
      <w:r w:rsidR="00522F5C">
        <w:rPr>
          <w:rFonts w:eastAsia="Times New Roman"/>
          <w:sz w:val="24"/>
          <w:szCs w:val="24"/>
          <w:lang w:eastAsia="en-AU"/>
        </w:rPr>
        <w:t xml:space="preserve"> for calculating eligible past exports for</w:t>
      </w:r>
      <w:r>
        <w:rPr>
          <w:rFonts w:eastAsia="Times New Roman"/>
          <w:sz w:val="24"/>
          <w:szCs w:val="24"/>
          <w:lang w:eastAsia="en-AU"/>
        </w:rPr>
        <w:t xml:space="preserve"> the quota years beginning on 1 July 2021, </w:t>
      </w:r>
      <w:r w:rsidR="005B133D">
        <w:rPr>
          <w:rFonts w:eastAsia="Times New Roman"/>
          <w:sz w:val="24"/>
          <w:szCs w:val="24"/>
          <w:lang w:eastAsia="en-AU"/>
        </w:rPr>
        <w:br/>
      </w:r>
      <w:r>
        <w:rPr>
          <w:rFonts w:eastAsia="Times New Roman"/>
          <w:sz w:val="24"/>
          <w:szCs w:val="24"/>
          <w:lang w:eastAsia="en-AU"/>
        </w:rPr>
        <w:t>1 July 2022 and 1 July 2023</w:t>
      </w:r>
      <w:r w:rsidR="00522F5C">
        <w:rPr>
          <w:rFonts w:eastAsia="Times New Roman"/>
          <w:sz w:val="24"/>
          <w:szCs w:val="24"/>
          <w:lang w:eastAsia="en-AU"/>
        </w:rPr>
        <w:t>.</w:t>
      </w:r>
    </w:p>
    <w:p w14:paraId="69AACFA0" w14:textId="77777777" w:rsidR="004E00CC" w:rsidRPr="009E4826" w:rsidRDefault="004E00CC" w:rsidP="007474D1">
      <w:pPr>
        <w:spacing w:line="240" w:lineRule="auto"/>
        <w:rPr>
          <w:rFonts w:eastAsia="Times New Roman"/>
          <w:sz w:val="24"/>
          <w:szCs w:val="24"/>
          <w:lang w:eastAsia="en-AU"/>
        </w:rPr>
      </w:pPr>
    </w:p>
    <w:bookmarkEnd w:id="23"/>
    <w:p w14:paraId="07F6A2B4" w14:textId="02F58A8B" w:rsidR="007D242D" w:rsidRPr="009E4826" w:rsidRDefault="00285A67" w:rsidP="00027F2A">
      <w:pPr>
        <w:spacing w:line="240" w:lineRule="auto"/>
        <w:rPr>
          <w:rFonts w:eastAsia="Times New Roman"/>
          <w:sz w:val="24"/>
          <w:szCs w:val="24"/>
          <w:lang w:eastAsia="en-AU"/>
        </w:rPr>
      </w:pPr>
      <w:r>
        <w:rPr>
          <w:rFonts w:eastAsia="Times New Roman"/>
          <w:sz w:val="24"/>
          <w:szCs w:val="24"/>
          <w:lang w:eastAsia="en-AU"/>
        </w:rPr>
        <w:t>New section 89M provides that the</w:t>
      </w:r>
      <w:r w:rsidR="007D242D" w:rsidRPr="009E4826">
        <w:rPr>
          <w:rFonts w:eastAsia="Times New Roman"/>
          <w:sz w:val="24"/>
          <w:szCs w:val="24"/>
          <w:lang w:eastAsia="en-AU"/>
        </w:rPr>
        <w:t xml:space="preserve"> minimum quota allocation for UK high quality beef for export to the United Kingdom in relation to a quota year is 1 tonne.</w:t>
      </w:r>
    </w:p>
    <w:p w14:paraId="7626B19C" w14:textId="77777777" w:rsidR="004E00CC" w:rsidRPr="009E4826" w:rsidRDefault="004E00CC" w:rsidP="007474D1">
      <w:pPr>
        <w:spacing w:line="240" w:lineRule="auto"/>
        <w:rPr>
          <w:rFonts w:eastAsia="Times New Roman"/>
          <w:sz w:val="24"/>
          <w:szCs w:val="24"/>
          <w:lang w:eastAsia="en-AU"/>
        </w:rPr>
      </w:pPr>
      <w:bookmarkStart w:id="24" w:name="_Toc62477004"/>
    </w:p>
    <w:p w14:paraId="52F800D5" w14:textId="7D8BE45B" w:rsidR="00B61DF1" w:rsidRDefault="00B61DF1" w:rsidP="004E00CC">
      <w:pPr>
        <w:spacing w:line="240" w:lineRule="auto"/>
        <w:rPr>
          <w:rFonts w:eastAsia="Times New Roman"/>
          <w:sz w:val="24"/>
          <w:szCs w:val="24"/>
          <w:lang w:eastAsia="en-AU"/>
        </w:rPr>
      </w:pPr>
      <w:r>
        <w:rPr>
          <w:rFonts w:eastAsia="Times New Roman"/>
          <w:sz w:val="24"/>
          <w:szCs w:val="24"/>
          <w:lang w:eastAsia="en-AU"/>
        </w:rPr>
        <w:t xml:space="preserve">Section 6 of the 2019 Order defines </w:t>
      </w:r>
      <w:r w:rsidRPr="00027F2A">
        <w:rPr>
          <w:rFonts w:eastAsia="Times New Roman"/>
          <w:i/>
          <w:iCs/>
          <w:sz w:val="24"/>
          <w:szCs w:val="24"/>
          <w:lang w:eastAsia="en-AU"/>
        </w:rPr>
        <w:t>minimum quota allocation</w:t>
      </w:r>
      <w:r>
        <w:rPr>
          <w:rFonts w:eastAsia="Times New Roman"/>
          <w:sz w:val="24"/>
          <w:szCs w:val="24"/>
          <w:lang w:eastAsia="en-AU"/>
        </w:rPr>
        <w:t xml:space="preserve"> for a quota type and a quota year to mean the amount specified under Chapter 3 to be the minimum quota allocation for that quota type in relation to that quota year. Under paragraph 31(1)(b) of the 2019 Order, for the purposes of paragraph 30(2)(b), the amount of the tariff rate quota entitlement to be allocated to an applicant for a quota type and a quota year is nil (if the amount of the applicant’s redistributed individual entitlement is less than the minimum quota allocation for the quota type and the quota year and paragraph 31(1)(a) does not apply).</w:t>
      </w:r>
    </w:p>
    <w:p w14:paraId="60599875" w14:textId="77777777" w:rsidR="00B61DF1" w:rsidRDefault="00B61DF1" w:rsidP="004E00CC">
      <w:pPr>
        <w:spacing w:line="240" w:lineRule="auto"/>
        <w:rPr>
          <w:rFonts w:eastAsia="Times New Roman"/>
          <w:sz w:val="24"/>
          <w:szCs w:val="24"/>
          <w:lang w:eastAsia="en-AU"/>
        </w:rPr>
      </w:pPr>
    </w:p>
    <w:p w14:paraId="3A8178E3" w14:textId="683AA67B" w:rsidR="004E00CC" w:rsidRPr="009E4826" w:rsidRDefault="00941E0C" w:rsidP="004E00CC">
      <w:pPr>
        <w:spacing w:line="240" w:lineRule="auto"/>
        <w:rPr>
          <w:rFonts w:eastAsia="Times New Roman"/>
          <w:sz w:val="24"/>
          <w:szCs w:val="24"/>
          <w:lang w:eastAsia="en-AU"/>
        </w:rPr>
      </w:pPr>
      <w:r>
        <w:rPr>
          <w:rFonts w:eastAsia="Times New Roman"/>
          <w:sz w:val="24"/>
          <w:szCs w:val="24"/>
          <w:lang w:eastAsia="en-AU"/>
        </w:rPr>
        <w:lastRenderedPageBreak/>
        <w:t>If an applicant</w:t>
      </w:r>
      <w:r w:rsidR="0061279B">
        <w:rPr>
          <w:rFonts w:eastAsia="Times New Roman"/>
          <w:sz w:val="24"/>
          <w:szCs w:val="24"/>
          <w:lang w:eastAsia="en-AU"/>
        </w:rPr>
        <w:t xml:space="preserve">’s quota allocation calculated under section 31 of the </w:t>
      </w:r>
      <w:r w:rsidR="00B61DF1">
        <w:rPr>
          <w:rFonts w:eastAsia="Times New Roman"/>
          <w:sz w:val="24"/>
          <w:szCs w:val="24"/>
          <w:lang w:eastAsia="en-AU"/>
        </w:rPr>
        <w:t xml:space="preserve">2019 </w:t>
      </w:r>
      <w:r w:rsidR="0061279B">
        <w:rPr>
          <w:rFonts w:eastAsia="Times New Roman"/>
          <w:sz w:val="24"/>
          <w:szCs w:val="24"/>
          <w:lang w:eastAsia="en-AU"/>
        </w:rPr>
        <w:t>Order is less than the minimum quota allocation, that applicant will be allocated no quota. This provision is in place to limit quota allocations to a minimum commercial volume.</w:t>
      </w:r>
    </w:p>
    <w:p w14:paraId="36353E6F" w14:textId="77777777" w:rsidR="004E00CC" w:rsidRPr="009E4826" w:rsidRDefault="004E00CC" w:rsidP="007474D1">
      <w:pPr>
        <w:spacing w:line="240" w:lineRule="auto"/>
        <w:rPr>
          <w:rFonts w:eastAsia="Times New Roman"/>
          <w:sz w:val="24"/>
          <w:szCs w:val="24"/>
          <w:lang w:eastAsia="en-AU"/>
        </w:rPr>
      </w:pPr>
    </w:p>
    <w:p w14:paraId="1BCC78C8" w14:textId="24262A0E" w:rsidR="007D242D" w:rsidRDefault="00E81AC1" w:rsidP="00E81AC1">
      <w:pPr>
        <w:spacing w:line="240" w:lineRule="auto"/>
        <w:rPr>
          <w:rFonts w:eastAsia="Times New Roman"/>
          <w:sz w:val="24"/>
          <w:szCs w:val="24"/>
          <w:lang w:eastAsia="en-AU"/>
        </w:rPr>
      </w:pPr>
      <w:r>
        <w:rPr>
          <w:rFonts w:eastAsia="Times New Roman"/>
          <w:sz w:val="24"/>
          <w:szCs w:val="24"/>
          <w:lang w:eastAsia="en-AU"/>
        </w:rPr>
        <w:t>New section</w:t>
      </w:r>
      <w:r w:rsidR="00E67AEB">
        <w:rPr>
          <w:rFonts w:eastAsia="Times New Roman"/>
          <w:sz w:val="24"/>
          <w:szCs w:val="24"/>
          <w:lang w:eastAsia="en-AU"/>
        </w:rPr>
        <w:t xml:space="preserve"> </w:t>
      </w:r>
      <w:r w:rsidR="007D242D" w:rsidRPr="009E4826">
        <w:rPr>
          <w:rFonts w:eastAsia="Times New Roman"/>
          <w:sz w:val="24"/>
          <w:szCs w:val="24"/>
          <w:lang w:eastAsia="en-AU"/>
        </w:rPr>
        <w:t xml:space="preserve">89N </w:t>
      </w:r>
      <w:r>
        <w:rPr>
          <w:rFonts w:eastAsia="Times New Roman"/>
          <w:sz w:val="24"/>
          <w:szCs w:val="24"/>
          <w:lang w:eastAsia="en-AU"/>
        </w:rPr>
        <w:t>deals with</w:t>
      </w:r>
      <w:r w:rsidR="007D242D" w:rsidRPr="009E4826">
        <w:rPr>
          <w:rFonts w:eastAsia="Times New Roman"/>
          <w:sz w:val="24"/>
          <w:szCs w:val="24"/>
          <w:lang w:eastAsia="en-AU"/>
        </w:rPr>
        <w:t xml:space="preserve"> </w:t>
      </w:r>
      <w:r>
        <w:rPr>
          <w:rFonts w:eastAsia="Times New Roman"/>
          <w:sz w:val="24"/>
          <w:szCs w:val="24"/>
          <w:lang w:eastAsia="en-AU"/>
        </w:rPr>
        <w:t>p</w:t>
      </w:r>
      <w:r w:rsidR="007D242D" w:rsidRPr="009E4826">
        <w:rPr>
          <w:rFonts w:eastAsia="Times New Roman"/>
          <w:sz w:val="24"/>
          <w:szCs w:val="24"/>
          <w:lang w:eastAsia="en-AU"/>
        </w:rPr>
        <w:t>enalties</w:t>
      </w:r>
      <w:bookmarkEnd w:id="24"/>
      <w:r>
        <w:rPr>
          <w:rFonts w:eastAsia="Times New Roman"/>
          <w:sz w:val="24"/>
          <w:szCs w:val="24"/>
          <w:lang w:eastAsia="en-AU"/>
        </w:rPr>
        <w:t xml:space="preserve"> for UK high quality beef for export to the United Kingdom.</w:t>
      </w:r>
    </w:p>
    <w:p w14:paraId="003C9EA1" w14:textId="77777777" w:rsidR="00E81AC1" w:rsidRPr="009E4826" w:rsidRDefault="00E81AC1" w:rsidP="00027F2A">
      <w:pPr>
        <w:spacing w:line="240" w:lineRule="auto"/>
        <w:rPr>
          <w:rFonts w:eastAsia="Times New Roman"/>
          <w:sz w:val="24"/>
          <w:szCs w:val="24"/>
          <w:lang w:eastAsia="en-AU"/>
        </w:rPr>
      </w:pPr>
    </w:p>
    <w:p w14:paraId="0E425CA3" w14:textId="603AFF39" w:rsidR="007D242D" w:rsidRDefault="00E81AC1" w:rsidP="00E81AC1">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N(</w:t>
      </w:r>
      <w:proofErr w:type="gramEnd"/>
      <w:r>
        <w:rPr>
          <w:rFonts w:eastAsia="Times New Roman"/>
          <w:sz w:val="24"/>
          <w:szCs w:val="24"/>
          <w:lang w:eastAsia="en-AU"/>
        </w:rPr>
        <w:t>1) provides that the</w:t>
      </w:r>
      <w:r w:rsidR="007D242D" w:rsidRPr="009E4826">
        <w:rPr>
          <w:rFonts w:eastAsia="Times New Roman"/>
          <w:sz w:val="24"/>
          <w:szCs w:val="24"/>
          <w:lang w:eastAsia="en-AU"/>
        </w:rPr>
        <w:t xml:space="preserve"> required usage percentage for UK high quality beef for export to the United Kingdom is 90 per cent.</w:t>
      </w:r>
    </w:p>
    <w:p w14:paraId="7B18FA0C" w14:textId="77777777" w:rsidR="00E81AC1" w:rsidRPr="009E4826" w:rsidRDefault="00E81AC1" w:rsidP="00027F2A">
      <w:pPr>
        <w:spacing w:line="240" w:lineRule="auto"/>
        <w:rPr>
          <w:rFonts w:eastAsia="Times New Roman"/>
          <w:sz w:val="24"/>
          <w:szCs w:val="24"/>
          <w:lang w:eastAsia="en-AU"/>
        </w:rPr>
      </w:pPr>
    </w:p>
    <w:p w14:paraId="22E893BC" w14:textId="12C163A9" w:rsidR="007D242D" w:rsidRDefault="00E81AC1" w:rsidP="00E81AC1">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N(</w:t>
      </w:r>
      <w:proofErr w:type="gramEnd"/>
      <w:r>
        <w:rPr>
          <w:rFonts w:eastAsia="Times New Roman"/>
          <w:sz w:val="24"/>
          <w:szCs w:val="24"/>
          <w:lang w:eastAsia="en-AU"/>
        </w:rPr>
        <w:t>2) provides that the</w:t>
      </w:r>
      <w:r w:rsidR="007D242D" w:rsidRPr="009E4826">
        <w:rPr>
          <w:rFonts w:eastAsia="Times New Roman"/>
          <w:sz w:val="24"/>
          <w:szCs w:val="24"/>
          <w:lang w:eastAsia="en-AU"/>
        </w:rPr>
        <w:t xml:space="preserve"> penalty individual threshold for UK high quality beef for export to the United Kingdom in relation to a quota year is 10 tonnes.</w:t>
      </w:r>
    </w:p>
    <w:p w14:paraId="5B271AC4" w14:textId="77777777" w:rsidR="00E81AC1" w:rsidRPr="009E4826" w:rsidRDefault="00E81AC1" w:rsidP="00027F2A">
      <w:pPr>
        <w:spacing w:line="240" w:lineRule="auto"/>
        <w:rPr>
          <w:rFonts w:eastAsia="Times New Roman"/>
          <w:sz w:val="24"/>
          <w:szCs w:val="24"/>
          <w:lang w:eastAsia="en-AU"/>
        </w:rPr>
      </w:pPr>
    </w:p>
    <w:p w14:paraId="4F7867D1" w14:textId="33674848" w:rsidR="007D242D" w:rsidRPr="009E4826" w:rsidRDefault="00E81AC1" w:rsidP="00027F2A">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N(</w:t>
      </w:r>
      <w:proofErr w:type="gramEnd"/>
      <w:r>
        <w:rPr>
          <w:rFonts w:eastAsia="Times New Roman"/>
          <w:sz w:val="24"/>
          <w:szCs w:val="24"/>
          <w:lang w:eastAsia="en-AU"/>
        </w:rPr>
        <w:t>3) provides that the</w:t>
      </w:r>
      <w:r w:rsidR="007D242D" w:rsidRPr="009E4826">
        <w:rPr>
          <w:rFonts w:eastAsia="Times New Roman"/>
          <w:sz w:val="24"/>
          <w:szCs w:val="24"/>
          <w:lang w:eastAsia="en-AU"/>
        </w:rPr>
        <w:t xml:space="preserve"> penalty pool threshold for UK high quality beef for export to the United Kingdom in relation to at quota year is 200 tonnes.</w:t>
      </w:r>
    </w:p>
    <w:p w14:paraId="75C7B6CC" w14:textId="77777777" w:rsidR="004E00CC" w:rsidRPr="009E4826" w:rsidRDefault="004E00CC" w:rsidP="007474D1">
      <w:pPr>
        <w:spacing w:line="240" w:lineRule="auto"/>
        <w:rPr>
          <w:rFonts w:eastAsia="Times New Roman"/>
          <w:sz w:val="24"/>
          <w:szCs w:val="24"/>
          <w:lang w:eastAsia="en-AU"/>
        </w:rPr>
      </w:pPr>
      <w:bookmarkStart w:id="25" w:name="_Toc62477005"/>
    </w:p>
    <w:p w14:paraId="2FE36FB2" w14:textId="7EEECA3D" w:rsidR="00BD3621" w:rsidRDefault="0061279B" w:rsidP="004E00CC">
      <w:pPr>
        <w:spacing w:line="240" w:lineRule="auto"/>
        <w:rPr>
          <w:rFonts w:eastAsia="Times New Roman"/>
          <w:sz w:val="24"/>
          <w:szCs w:val="24"/>
          <w:lang w:eastAsia="en-AU"/>
        </w:rPr>
      </w:pPr>
      <w:r>
        <w:rPr>
          <w:rFonts w:eastAsia="Times New Roman"/>
          <w:sz w:val="24"/>
          <w:szCs w:val="24"/>
          <w:lang w:eastAsia="en-AU"/>
        </w:rPr>
        <w:t xml:space="preserve">This new section </w:t>
      </w:r>
      <w:r w:rsidR="00423652">
        <w:rPr>
          <w:rFonts w:eastAsia="Times New Roman"/>
          <w:sz w:val="24"/>
          <w:szCs w:val="24"/>
          <w:lang w:eastAsia="en-AU"/>
        </w:rPr>
        <w:t xml:space="preserve">replicates the penalty amounts in the </w:t>
      </w:r>
      <w:r w:rsidR="00B61DF1">
        <w:rPr>
          <w:rFonts w:eastAsia="Times New Roman"/>
          <w:sz w:val="24"/>
          <w:szCs w:val="24"/>
          <w:lang w:eastAsia="en-AU"/>
        </w:rPr>
        <w:t xml:space="preserve">2019 </w:t>
      </w:r>
      <w:r w:rsidR="00423652">
        <w:rPr>
          <w:rFonts w:eastAsia="Times New Roman"/>
          <w:sz w:val="24"/>
          <w:szCs w:val="24"/>
          <w:lang w:eastAsia="en-AU"/>
        </w:rPr>
        <w:t>Order for EU high quality beef</w:t>
      </w:r>
      <w:r w:rsidR="004D5D21">
        <w:rPr>
          <w:rFonts w:eastAsia="Times New Roman"/>
          <w:sz w:val="24"/>
          <w:szCs w:val="24"/>
          <w:lang w:eastAsia="en-AU"/>
        </w:rPr>
        <w:t>.</w:t>
      </w:r>
    </w:p>
    <w:p w14:paraId="2849EE08" w14:textId="77777777" w:rsidR="00BD3621" w:rsidRDefault="00BD3621" w:rsidP="004E00CC">
      <w:pPr>
        <w:spacing w:line="240" w:lineRule="auto"/>
        <w:rPr>
          <w:rFonts w:eastAsia="Times New Roman"/>
          <w:sz w:val="24"/>
          <w:szCs w:val="24"/>
          <w:lang w:eastAsia="en-AU"/>
        </w:rPr>
      </w:pPr>
    </w:p>
    <w:p w14:paraId="14076E71" w14:textId="4340CECA" w:rsidR="004E00CC" w:rsidRPr="009E4826" w:rsidRDefault="00423652" w:rsidP="004E00CC">
      <w:pPr>
        <w:spacing w:line="240" w:lineRule="auto"/>
        <w:rPr>
          <w:rFonts w:eastAsia="Times New Roman"/>
          <w:sz w:val="24"/>
          <w:szCs w:val="24"/>
          <w:lang w:eastAsia="en-AU"/>
        </w:rPr>
      </w:pPr>
      <w:r>
        <w:rPr>
          <w:rFonts w:eastAsia="Times New Roman"/>
          <w:sz w:val="24"/>
          <w:szCs w:val="24"/>
          <w:lang w:eastAsia="en-AU"/>
        </w:rPr>
        <w:t xml:space="preserve">Penalty amounts apply if exporters do not use at least 90 per cent of their quota allocation or fail to return unused quota to be accessed by other exporters. The penalty individual threshold sets a level of quota entitlement that if the exporter’s remaining quota entitlement is below when penalties are assessed, no penalty will be applied. The penalty pool threshold sets the maximum amount of quota that must be available as being unreserved and unallocated if penalties are to be applied. If more than the penalty pool threshold quota volume is available for any exporter to access on a first come first served basis, then no penalties will be assessed irrespective of the quota usage percentage for each exporter. </w:t>
      </w:r>
    </w:p>
    <w:p w14:paraId="15E8E494" w14:textId="77777777" w:rsidR="004E00CC" w:rsidRPr="009E4826" w:rsidRDefault="004E00CC" w:rsidP="007474D1">
      <w:pPr>
        <w:spacing w:line="240" w:lineRule="auto"/>
        <w:rPr>
          <w:rFonts w:eastAsia="Times New Roman"/>
          <w:sz w:val="24"/>
          <w:szCs w:val="24"/>
          <w:lang w:eastAsia="en-AU"/>
        </w:rPr>
      </w:pPr>
    </w:p>
    <w:bookmarkEnd w:id="25"/>
    <w:p w14:paraId="2A8AB61E" w14:textId="03DD2B5E" w:rsidR="007D242D" w:rsidRDefault="004D5D21" w:rsidP="004D5D21">
      <w:pPr>
        <w:spacing w:line="240" w:lineRule="auto"/>
        <w:rPr>
          <w:rFonts w:eastAsia="Times New Roman"/>
          <w:sz w:val="24"/>
          <w:szCs w:val="24"/>
          <w:lang w:eastAsia="en-AU"/>
        </w:rPr>
      </w:pPr>
      <w:r>
        <w:rPr>
          <w:rFonts w:eastAsia="Times New Roman"/>
          <w:sz w:val="24"/>
          <w:szCs w:val="24"/>
          <w:lang w:eastAsia="en-AU"/>
        </w:rPr>
        <w:t xml:space="preserve">New section 89P provides that the </w:t>
      </w:r>
      <w:r w:rsidR="007D242D" w:rsidRPr="009E4826">
        <w:rPr>
          <w:rFonts w:eastAsia="Times New Roman"/>
          <w:sz w:val="24"/>
          <w:szCs w:val="24"/>
          <w:lang w:eastAsia="en-AU"/>
        </w:rPr>
        <w:t>maximum transfer percentage for UK high quality beef for export to the United Kingdom is 50 per cent.</w:t>
      </w:r>
    </w:p>
    <w:p w14:paraId="1DD7A761" w14:textId="753CECA8" w:rsidR="00497FB1" w:rsidRDefault="00497FB1" w:rsidP="004D5D21">
      <w:pPr>
        <w:spacing w:line="240" w:lineRule="auto"/>
        <w:rPr>
          <w:rFonts w:eastAsia="Times New Roman"/>
          <w:sz w:val="24"/>
          <w:szCs w:val="24"/>
          <w:lang w:eastAsia="en-AU"/>
        </w:rPr>
      </w:pPr>
    </w:p>
    <w:p w14:paraId="3D4FE09E" w14:textId="73E9406B" w:rsidR="00497FB1" w:rsidRDefault="00497FB1" w:rsidP="004D5D21">
      <w:pPr>
        <w:spacing w:line="240" w:lineRule="auto"/>
        <w:rPr>
          <w:rFonts w:eastAsia="Times New Roman"/>
          <w:sz w:val="24"/>
          <w:szCs w:val="24"/>
          <w:lang w:eastAsia="en-AU"/>
        </w:rPr>
      </w:pPr>
      <w:r>
        <w:rPr>
          <w:rFonts w:eastAsia="Times New Roman"/>
          <w:sz w:val="24"/>
          <w:szCs w:val="24"/>
          <w:lang w:eastAsia="en-AU"/>
        </w:rPr>
        <w:t>Subsection 29(2) of the 2019 Order provides that a person is not eligible to apply for an allocation for a quota type and a quota year if, in relation to any of the 3 previous quota years:</w:t>
      </w:r>
    </w:p>
    <w:p w14:paraId="56594E3E" w14:textId="1832A03B" w:rsidR="00497FB1" w:rsidRDefault="00497FB1" w:rsidP="00497FB1">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The person transferred one or more amounts of tariff rate quota entitlement for the quota type and the quota year that the person has been allocated</w:t>
      </w:r>
      <w:r w:rsidR="008E0A44">
        <w:rPr>
          <w:rFonts w:eastAsia="Times New Roman"/>
          <w:sz w:val="24"/>
          <w:szCs w:val="24"/>
          <w:lang w:eastAsia="en-AU"/>
        </w:rPr>
        <w:t>;</w:t>
      </w:r>
      <w:r>
        <w:rPr>
          <w:rFonts w:eastAsia="Times New Roman"/>
          <w:sz w:val="24"/>
          <w:szCs w:val="24"/>
          <w:lang w:eastAsia="en-AU"/>
        </w:rPr>
        <w:t xml:space="preserve"> and </w:t>
      </w:r>
    </w:p>
    <w:p w14:paraId="69525CBD" w14:textId="68DC4A95" w:rsidR="00497FB1" w:rsidRDefault="00497FB1" w:rsidP="00497FB1">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The total amounts that the person transferred was more than the amounts worked out using the formula in that provision</w:t>
      </w:r>
      <w:r w:rsidR="008E0A44">
        <w:rPr>
          <w:rFonts w:eastAsia="Times New Roman"/>
          <w:sz w:val="24"/>
          <w:szCs w:val="24"/>
          <w:lang w:eastAsia="en-AU"/>
        </w:rPr>
        <w:t>.</w:t>
      </w:r>
    </w:p>
    <w:p w14:paraId="342C297B" w14:textId="52AEC4F7" w:rsidR="00D07A05" w:rsidRDefault="00D07A05" w:rsidP="00D07A05">
      <w:pPr>
        <w:spacing w:line="240" w:lineRule="auto"/>
        <w:rPr>
          <w:rFonts w:eastAsia="Times New Roman"/>
          <w:sz w:val="24"/>
          <w:szCs w:val="24"/>
          <w:lang w:eastAsia="en-AU"/>
        </w:rPr>
      </w:pPr>
    </w:p>
    <w:p w14:paraId="15C71A7D" w14:textId="32415A7A" w:rsidR="00D07A05" w:rsidRPr="00027F2A" w:rsidRDefault="00D07A05" w:rsidP="00027F2A">
      <w:pPr>
        <w:spacing w:line="240" w:lineRule="auto"/>
        <w:rPr>
          <w:rFonts w:eastAsia="Times New Roman"/>
          <w:sz w:val="24"/>
          <w:szCs w:val="24"/>
          <w:lang w:eastAsia="en-AU"/>
        </w:rPr>
      </w:pPr>
      <w:r>
        <w:rPr>
          <w:rFonts w:eastAsia="Times New Roman"/>
          <w:sz w:val="24"/>
          <w:szCs w:val="24"/>
          <w:lang w:eastAsia="en-AU"/>
        </w:rPr>
        <w:t xml:space="preserve">The formula is the maximum transfer percentage (being the maximum transfer percentage for the quota type) multiplied by the combined sum of all the amounts of tariff rate quota entitlement for the quota type and quota year that the person has been allocated and the sum of </w:t>
      </w:r>
      <w:proofErr w:type="gramStart"/>
      <w:r>
        <w:rPr>
          <w:rFonts w:eastAsia="Times New Roman"/>
          <w:sz w:val="24"/>
          <w:szCs w:val="24"/>
          <w:lang w:eastAsia="en-AU"/>
        </w:rPr>
        <w:t>all of</w:t>
      </w:r>
      <w:proofErr w:type="gramEnd"/>
      <w:r>
        <w:rPr>
          <w:rFonts w:eastAsia="Times New Roman"/>
          <w:sz w:val="24"/>
          <w:szCs w:val="24"/>
          <w:lang w:eastAsia="en-AU"/>
        </w:rPr>
        <w:t xml:space="preserve"> the amounts of tariff rate quota entitlement for the quota type and quota year that have been transferred to the person. </w:t>
      </w:r>
    </w:p>
    <w:p w14:paraId="65C9AC83" w14:textId="77777777" w:rsidR="004E00CC" w:rsidRPr="009E4826" w:rsidRDefault="004E00CC" w:rsidP="007474D1">
      <w:pPr>
        <w:spacing w:line="240" w:lineRule="auto"/>
        <w:rPr>
          <w:rFonts w:eastAsia="Times New Roman"/>
          <w:sz w:val="24"/>
          <w:szCs w:val="24"/>
          <w:lang w:eastAsia="en-AU"/>
        </w:rPr>
      </w:pPr>
      <w:bookmarkStart w:id="26" w:name="_Toc62477006"/>
    </w:p>
    <w:p w14:paraId="3C1F49B0" w14:textId="358866A1" w:rsidR="004D5D21" w:rsidRDefault="00423652" w:rsidP="004E00CC">
      <w:pPr>
        <w:spacing w:line="240" w:lineRule="auto"/>
        <w:rPr>
          <w:rFonts w:eastAsia="Times New Roman"/>
          <w:sz w:val="24"/>
          <w:szCs w:val="24"/>
          <w:lang w:eastAsia="en-AU"/>
        </w:rPr>
      </w:pPr>
      <w:r>
        <w:rPr>
          <w:rFonts w:eastAsia="Times New Roman"/>
          <w:sz w:val="24"/>
          <w:szCs w:val="24"/>
          <w:lang w:eastAsia="en-AU"/>
        </w:rPr>
        <w:t>If</w:t>
      </w:r>
      <w:r w:rsidR="00E74C36">
        <w:rPr>
          <w:rFonts w:eastAsia="Times New Roman"/>
          <w:sz w:val="24"/>
          <w:szCs w:val="24"/>
          <w:lang w:eastAsia="en-AU"/>
        </w:rPr>
        <w:t>,</w:t>
      </w:r>
      <w:r>
        <w:rPr>
          <w:rFonts w:eastAsia="Times New Roman"/>
          <w:sz w:val="24"/>
          <w:szCs w:val="24"/>
          <w:lang w:eastAsia="en-AU"/>
        </w:rPr>
        <w:t xml:space="preserve"> </w:t>
      </w:r>
      <w:r w:rsidR="00E74C36">
        <w:rPr>
          <w:rFonts w:eastAsia="Times New Roman"/>
          <w:sz w:val="24"/>
          <w:szCs w:val="24"/>
          <w:lang w:eastAsia="en-AU"/>
        </w:rPr>
        <w:t xml:space="preserve">in relation to any of the three previous quota years, </w:t>
      </w:r>
      <w:r w:rsidR="004D5D21">
        <w:rPr>
          <w:rFonts w:eastAsia="Times New Roman"/>
          <w:sz w:val="24"/>
          <w:szCs w:val="24"/>
          <w:lang w:eastAsia="en-AU"/>
        </w:rPr>
        <w:t>the</w:t>
      </w:r>
      <w:r w:rsidR="0036167C">
        <w:rPr>
          <w:rFonts w:eastAsia="Times New Roman"/>
          <w:sz w:val="24"/>
          <w:szCs w:val="24"/>
          <w:lang w:eastAsia="en-AU"/>
        </w:rPr>
        <w:t xml:space="preserve"> transfer of the total amount of </w:t>
      </w:r>
      <w:r w:rsidR="00027F2A">
        <w:rPr>
          <w:rFonts w:eastAsia="Times New Roman"/>
          <w:sz w:val="24"/>
          <w:szCs w:val="24"/>
          <w:lang w:eastAsia="en-AU"/>
        </w:rPr>
        <w:t xml:space="preserve">quota entitlements for </w:t>
      </w:r>
      <w:r w:rsidR="0036167C">
        <w:rPr>
          <w:rFonts w:eastAsia="Times New Roman"/>
          <w:sz w:val="24"/>
          <w:szCs w:val="24"/>
          <w:lang w:eastAsia="en-AU"/>
        </w:rPr>
        <w:t>high quality beef for export to the United Kingdom exceed</w:t>
      </w:r>
      <w:r w:rsidR="00E74C36">
        <w:rPr>
          <w:rFonts w:eastAsia="Times New Roman"/>
          <w:sz w:val="24"/>
          <w:szCs w:val="24"/>
          <w:lang w:eastAsia="en-AU"/>
        </w:rPr>
        <w:t>ed</w:t>
      </w:r>
      <w:r w:rsidR="0036167C">
        <w:rPr>
          <w:rFonts w:eastAsia="Times New Roman"/>
          <w:sz w:val="24"/>
          <w:szCs w:val="24"/>
          <w:lang w:eastAsia="en-AU"/>
        </w:rPr>
        <w:t xml:space="preserve"> the amount worked out using the formula in subsection 29(2) of the 2019 Order</w:t>
      </w:r>
      <w:r>
        <w:rPr>
          <w:rFonts w:eastAsia="Times New Roman"/>
          <w:sz w:val="24"/>
          <w:szCs w:val="24"/>
          <w:lang w:eastAsia="en-AU"/>
        </w:rPr>
        <w:t>, the transferring exporter will</w:t>
      </w:r>
      <w:r w:rsidR="007D7D36">
        <w:rPr>
          <w:rFonts w:eastAsia="Times New Roman"/>
          <w:sz w:val="24"/>
          <w:szCs w:val="24"/>
          <w:lang w:eastAsia="en-AU"/>
        </w:rPr>
        <w:t xml:space="preserve"> not be eligible to apply for an allocation of </w:t>
      </w:r>
      <w:r w:rsidR="00E74C36">
        <w:rPr>
          <w:rFonts w:eastAsia="Times New Roman"/>
          <w:sz w:val="24"/>
          <w:szCs w:val="24"/>
          <w:lang w:eastAsia="en-AU"/>
        </w:rPr>
        <w:t>that</w:t>
      </w:r>
      <w:r w:rsidR="007D7D36">
        <w:rPr>
          <w:rFonts w:eastAsia="Times New Roman"/>
          <w:sz w:val="24"/>
          <w:szCs w:val="24"/>
          <w:lang w:eastAsia="en-AU"/>
        </w:rPr>
        <w:t xml:space="preserve"> quota type in the current quota year</w:t>
      </w:r>
      <w:r w:rsidR="00282A05">
        <w:rPr>
          <w:rFonts w:eastAsia="Times New Roman"/>
          <w:sz w:val="24"/>
          <w:szCs w:val="24"/>
          <w:lang w:eastAsia="en-AU"/>
        </w:rPr>
        <w:t xml:space="preserve">. </w:t>
      </w:r>
    </w:p>
    <w:p w14:paraId="0E055919" w14:textId="77777777" w:rsidR="004D5D21" w:rsidRDefault="004D5D21" w:rsidP="004E00CC">
      <w:pPr>
        <w:spacing w:line="240" w:lineRule="auto"/>
        <w:rPr>
          <w:rFonts w:eastAsia="Times New Roman"/>
          <w:sz w:val="24"/>
          <w:szCs w:val="24"/>
          <w:lang w:eastAsia="en-AU"/>
        </w:rPr>
      </w:pPr>
    </w:p>
    <w:p w14:paraId="7C24A496" w14:textId="717501C0" w:rsidR="004E00CC" w:rsidRPr="009E4826" w:rsidRDefault="004649D9" w:rsidP="004E00CC">
      <w:pPr>
        <w:spacing w:line="240" w:lineRule="auto"/>
        <w:rPr>
          <w:rFonts w:eastAsia="Times New Roman"/>
          <w:sz w:val="24"/>
          <w:szCs w:val="24"/>
          <w:lang w:eastAsia="en-AU"/>
        </w:rPr>
      </w:pPr>
      <w:r>
        <w:rPr>
          <w:rFonts w:eastAsia="Times New Roman"/>
          <w:sz w:val="24"/>
          <w:szCs w:val="24"/>
          <w:lang w:eastAsia="en-AU"/>
        </w:rPr>
        <w:lastRenderedPageBreak/>
        <w:t xml:space="preserve">The purpose of the maximum transfer percentage for UK high quality beef (when read with subsection 29(2) of the 2019 Order) </w:t>
      </w:r>
      <w:r w:rsidR="00282A05">
        <w:rPr>
          <w:rFonts w:eastAsia="Times New Roman"/>
          <w:sz w:val="24"/>
          <w:szCs w:val="24"/>
          <w:lang w:eastAsia="en-AU"/>
        </w:rPr>
        <w:t>is to deter exporters from applying for and receiving quota allocations for the primary purpose of transferring</w:t>
      </w:r>
      <w:r w:rsidR="004D5D21">
        <w:rPr>
          <w:rFonts w:eastAsia="Times New Roman"/>
          <w:sz w:val="24"/>
          <w:szCs w:val="24"/>
          <w:lang w:eastAsia="en-AU"/>
        </w:rPr>
        <w:t xml:space="preserve"> those allocations to other exporters</w:t>
      </w:r>
      <w:r w:rsidR="00282A05">
        <w:rPr>
          <w:rFonts w:eastAsia="Times New Roman"/>
          <w:sz w:val="24"/>
          <w:szCs w:val="24"/>
          <w:lang w:eastAsia="en-AU"/>
        </w:rPr>
        <w:t>.</w:t>
      </w:r>
    </w:p>
    <w:p w14:paraId="3CB9FE56" w14:textId="77777777" w:rsidR="004E00CC" w:rsidRPr="009E4826" w:rsidRDefault="004E00CC" w:rsidP="007474D1">
      <w:pPr>
        <w:spacing w:line="240" w:lineRule="auto"/>
        <w:rPr>
          <w:rFonts w:eastAsia="Times New Roman"/>
          <w:sz w:val="24"/>
          <w:szCs w:val="24"/>
          <w:lang w:eastAsia="en-AU"/>
        </w:rPr>
      </w:pPr>
    </w:p>
    <w:p w14:paraId="267976E4" w14:textId="7FA0F483" w:rsidR="007D242D" w:rsidRDefault="00F9369C" w:rsidP="00F9369C">
      <w:pPr>
        <w:spacing w:line="240" w:lineRule="auto"/>
        <w:rPr>
          <w:rFonts w:eastAsia="Times New Roman"/>
          <w:sz w:val="24"/>
          <w:szCs w:val="24"/>
          <w:lang w:eastAsia="en-AU"/>
        </w:rPr>
      </w:pPr>
      <w:r>
        <w:rPr>
          <w:rFonts w:eastAsia="Times New Roman"/>
          <w:sz w:val="24"/>
          <w:szCs w:val="24"/>
          <w:lang w:eastAsia="en-AU"/>
        </w:rPr>
        <w:t xml:space="preserve">New section </w:t>
      </w:r>
      <w:r w:rsidR="007D242D" w:rsidRPr="009E4826">
        <w:rPr>
          <w:rFonts w:eastAsia="Times New Roman"/>
          <w:sz w:val="24"/>
          <w:szCs w:val="24"/>
          <w:lang w:eastAsia="en-AU"/>
        </w:rPr>
        <w:t xml:space="preserve">89Q </w:t>
      </w:r>
      <w:r>
        <w:rPr>
          <w:rFonts w:eastAsia="Times New Roman"/>
          <w:sz w:val="24"/>
          <w:szCs w:val="24"/>
          <w:lang w:eastAsia="en-AU"/>
        </w:rPr>
        <w:t>deals with the n</w:t>
      </w:r>
      <w:r w:rsidR="007D242D" w:rsidRPr="009E4826">
        <w:rPr>
          <w:rFonts w:eastAsia="Times New Roman"/>
          <w:sz w:val="24"/>
          <w:szCs w:val="24"/>
          <w:lang w:eastAsia="en-AU"/>
        </w:rPr>
        <w:t xml:space="preserve">ew entrant </w:t>
      </w:r>
      <w:r>
        <w:rPr>
          <w:rFonts w:eastAsia="Times New Roman"/>
          <w:sz w:val="24"/>
          <w:szCs w:val="24"/>
          <w:lang w:eastAsia="en-AU"/>
        </w:rPr>
        <w:t xml:space="preserve">access </w:t>
      </w:r>
      <w:r w:rsidR="007D242D" w:rsidRPr="009E4826">
        <w:rPr>
          <w:rFonts w:eastAsia="Times New Roman"/>
          <w:sz w:val="24"/>
          <w:szCs w:val="24"/>
          <w:lang w:eastAsia="en-AU"/>
        </w:rPr>
        <w:t>amounts</w:t>
      </w:r>
      <w:bookmarkEnd w:id="26"/>
      <w:r>
        <w:rPr>
          <w:rFonts w:eastAsia="Times New Roman"/>
          <w:sz w:val="24"/>
          <w:szCs w:val="24"/>
          <w:lang w:eastAsia="en-AU"/>
        </w:rPr>
        <w:t xml:space="preserve"> of UK high quality beef for export to the United Kingdom. </w:t>
      </w:r>
    </w:p>
    <w:p w14:paraId="2D898FDE" w14:textId="77777777" w:rsidR="00F9369C" w:rsidRPr="009E4826" w:rsidRDefault="00F9369C" w:rsidP="00027F2A">
      <w:pPr>
        <w:spacing w:line="240" w:lineRule="auto"/>
        <w:rPr>
          <w:rFonts w:eastAsia="Times New Roman"/>
          <w:sz w:val="24"/>
          <w:szCs w:val="24"/>
          <w:lang w:eastAsia="en-AU"/>
        </w:rPr>
      </w:pPr>
    </w:p>
    <w:p w14:paraId="1CD2C213" w14:textId="5C0759FC" w:rsidR="007D242D" w:rsidRDefault="00F9369C" w:rsidP="00F9369C">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Q(</w:t>
      </w:r>
      <w:proofErr w:type="gramEnd"/>
      <w:r>
        <w:rPr>
          <w:rFonts w:eastAsia="Times New Roman"/>
          <w:sz w:val="24"/>
          <w:szCs w:val="24"/>
          <w:lang w:eastAsia="en-AU"/>
        </w:rPr>
        <w:t>1) provides that the</w:t>
      </w:r>
      <w:r w:rsidR="00116599">
        <w:rPr>
          <w:rFonts w:eastAsia="Times New Roman"/>
          <w:sz w:val="24"/>
          <w:szCs w:val="24"/>
          <w:lang w:eastAsia="en-AU"/>
        </w:rPr>
        <w:t xml:space="preserve"> </w:t>
      </w:r>
      <w:r w:rsidR="007D242D" w:rsidRPr="00027F2A">
        <w:rPr>
          <w:rFonts w:eastAsia="Times New Roman"/>
          <w:i/>
          <w:iCs/>
          <w:sz w:val="24"/>
          <w:szCs w:val="24"/>
          <w:lang w:eastAsia="en-AU"/>
        </w:rPr>
        <w:t>new entrant access amount</w:t>
      </w:r>
      <w:r w:rsidR="007D242D" w:rsidRPr="009E4826">
        <w:rPr>
          <w:rFonts w:eastAsia="Times New Roman"/>
          <w:sz w:val="24"/>
          <w:szCs w:val="24"/>
          <w:lang w:eastAsia="en-AU"/>
        </w:rPr>
        <w:t xml:space="preserve"> for UK high quality beef for export to the United Kingdom in relation to a quota year is 250 tonnes.</w:t>
      </w:r>
    </w:p>
    <w:p w14:paraId="5340AFA0" w14:textId="77777777" w:rsidR="00EC4C41" w:rsidRPr="009E4826" w:rsidRDefault="00EC4C41" w:rsidP="00027F2A">
      <w:pPr>
        <w:spacing w:line="240" w:lineRule="auto"/>
        <w:rPr>
          <w:rFonts w:eastAsia="Times New Roman"/>
          <w:sz w:val="24"/>
          <w:szCs w:val="24"/>
          <w:lang w:eastAsia="en-AU"/>
        </w:rPr>
      </w:pPr>
    </w:p>
    <w:p w14:paraId="5C6C240C" w14:textId="1DCFDC4D" w:rsidR="007D242D" w:rsidRPr="009E4826" w:rsidRDefault="00EC4C41" w:rsidP="00027F2A">
      <w:pPr>
        <w:spacing w:line="240" w:lineRule="auto"/>
        <w:rPr>
          <w:rFonts w:eastAsia="Times New Roman"/>
          <w:sz w:val="24"/>
          <w:szCs w:val="24"/>
          <w:lang w:eastAsia="en-AU"/>
        </w:rPr>
      </w:pPr>
      <w:r>
        <w:rPr>
          <w:rFonts w:eastAsia="Times New Roman"/>
          <w:sz w:val="24"/>
          <w:szCs w:val="24"/>
          <w:lang w:eastAsia="en-AU"/>
        </w:rPr>
        <w:t>New subsection 89</w:t>
      </w:r>
      <w:proofErr w:type="gramStart"/>
      <w:r>
        <w:rPr>
          <w:rFonts w:eastAsia="Times New Roman"/>
          <w:sz w:val="24"/>
          <w:szCs w:val="24"/>
          <w:lang w:eastAsia="en-AU"/>
        </w:rPr>
        <w:t>Q(</w:t>
      </w:r>
      <w:proofErr w:type="gramEnd"/>
      <w:r>
        <w:rPr>
          <w:rFonts w:eastAsia="Times New Roman"/>
          <w:sz w:val="24"/>
          <w:szCs w:val="24"/>
          <w:lang w:eastAsia="en-AU"/>
        </w:rPr>
        <w:t>2) provides that the</w:t>
      </w:r>
      <w:r w:rsidR="007D242D" w:rsidRPr="009E4826">
        <w:rPr>
          <w:rFonts w:eastAsia="Times New Roman"/>
          <w:sz w:val="24"/>
          <w:szCs w:val="24"/>
          <w:lang w:eastAsia="en-AU"/>
        </w:rPr>
        <w:t xml:space="preserve"> </w:t>
      </w:r>
      <w:r w:rsidR="007D242D" w:rsidRPr="00027F2A">
        <w:rPr>
          <w:rFonts w:eastAsia="Times New Roman"/>
          <w:i/>
          <w:iCs/>
          <w:sz w:val="24"/>
          <w:szCs w:val="24"/>
          <w:lang w:eastAsia="en-AU"/>
        </w:rPr>
        <w:t>new entrant access cap</w:t>
      </w:r>
      <w:r w:rsidR="007D242D" w:rsidRPr="009E4826">
        <w:rPr>
          <w:rFonts w:eastAsia="Times New Roman"/>
          <w:sz w:val="24"/>
          <w:szCs w:val="24"/>
          <w:lang w:eastAsia="en-AU"/>
        </w:rPr>
        <w:t xml:space="preserve"> for UK high quality beef for export to the United Kingdom in relation to a quota year is 80 tonnes.</w:t>
      </w:r>
    </w:p>
    <w:p w14:paraId="77A150C0" w14:textId="77777777" w:rsidR="007D242D" w:rsidRPr="0061279B" w:rsidRDefault="007D242D" w:rsidP="007467E6">
      <w:pPr>
        <w:spacing w:line="240" w:lineRule="auto"/>
        <w:rPr>
          <w:rFonts w:eastAsia="Times New Roman"/>
          <w:sz w:val="24"/>
          <w:szCs w:val="24"/>
          <w:lang w:eastAsia="en-AU"/>
        </w:rPr>
      </w:pPr>
    </w:p>
    <w:p w14:paraId="14951E0B" w14:textId="6A0C3584" w:rsidR="000A4D19" w:rsidRDefault="00B01A44" w:rsidP="007467E6">
      <w:pPr>
        <w:spacing w:line="240" w:lineRule="auto"/>
        <w:rPr>
          <w:rFonts w:eastAsia="Times New Roman"/>
          <w:sz w:val="24"/>
          <w:szCs w:val="24"/>
          <w:lang w:eastAsia="en-AU"/>
        </w:rPr>
      </w:pPr>
      <w:r>
        <w:rPr>
          <w:rFonts w:eastAsia="Times New Roman"/>
          <w:sz w:val="24"/>
          <w:szCs w:val="24"/>
          <w:lang w:eastAsia="en-AU"/>
        </w:rPr>
        <w:t xml:space="preserve">Section 27 of the 2019 Order relevantly provides that the </w:t>
      </w:r>
      <w:r w:rsidRPr="00027F2A">
        <w:rPr>
          <w:rFonts w:eastAsia="Times New Roman"/>
          <w:i/>
          <w:iCs/>
          <w:sz w:val="24"/>
          <w:szCs w:val="24"/>
          <w:lang w:eastAsia="en-AU"/>
        </w:rPr>
        <w:t>new entrant access amount</w:t>
      </w:r>
      <w:r>
        <w:rPr>
          <w:rFonts w:eastAsia="Times New Roman"/>
          <w:sz w:val="24"/>
          <w:szCs w:val="24"/>
          <w:lang w:eastAsia="en-AU"/>
        </w:rPr>
        <w:t xml:space="preserve"> for a quota type and a quota year, means the weight specified under Chapter 3 to be the new entrant access amount for that quota type in relation to that quota year. </w:t>
      </w:r>
      <w:r w:rsidR="000A4D19">
        <w:rPr>
          <w:rFonts w:eastAsia="Times New Roman"/>
          <w:sz w:val="24"/>
          <w:szCs w:val="24"/>
          <w:lang w:eastAsia="en-AU"/>
        </w:rPr>
        <w:t xml:space="preserve">Section 27 of the 2019 Order relevantly provides that the </w:t>
      </w:r>
      <w:r w:rsidR="000A4D19" w:rsidRPr="00027F2A">
        <w:rPr>
          <w:rFonts w:eastAsia="Times New Roman"/>
          <w:i/>
          <w:iCs/>
          <w:sz w:val="24"/>
          <w:szCs w:val="24"/>
          <w:lang w:eastAsia="en-AU"/>
        </w:rPr>
        <w:t>new entrant access cap</w:t>
      </w:r>
      <w:r w:rsidR="000A4D19">
        <w:rPr>
          <w:rFonts w:eastAsia="Times New Roman"/>
          <w:sz w:val="24"/>
          <w:szCs w:val="24"/>
          <w:lang w:eastAsia="en-AU"/>
        </w:rPr>
        <w:t xml:space="preserve"> for a quota type and a quota year, means the weight specified under Chapter 3 to be the new entrant access cap for that quota type in relation to that quota year. </w:t>
      </w:r>
    </w:p>
    <w:p w14:paraId="357D7755" w14:textId="77777777" w:rsidR="000A4D19" w:rsidRDefault="000A4D19" w:rsidP="007467E6">
      <w:pPr>
        <w:spacing w:line="240" w:lineRule="auto"/>
        <w:rPr>
          <w:rFonts w:eastAsia="Times New Roman"/>
          <w:sz w:val="24"/>
          <w:szCs w:val="24"/>
          <w:lang w:eastAsia="en-AU"/>
        </w:rPr>
      </w:pPr>
    </w:p>
    <w:p w14:paraId="13385E4B" w14:textId="464F9972" w:rsidR="0061279B" w:rsidRPr="0061279B" w:rsidRDefault="00282A05" w:rsidP="007467E6">
      <w:pPr>
        <w:spacing w:line="240" w:lineRule="auto"/>
        <w:rPr>
          <w:rFonts w:eastAsia="Times New Roman"/>
          <w:sz w:val="24"/>
          <w:szCs w:val="24"/>
          <w:lang w:eastAsia="en-AU"/>
        </w:rPr>
      </w:pPr>
      <w:r>
        <w:rPr>
          <w:rFonts w:eastAsia="Times New Roman"/>
          <w:sz w:val="24"/>
          <w:szCs w:val="24"/>
          <w:lang w:eastAsia="en-AU"/>
        </w:rPr>
        <w:t xml:space="preserve">The new entrant </w:t>
      </w:r>
      <w:r w:rsidR="000A4D19">
        <w:rPr>
          <w:rFonts w:eastAsia="Times New Roman"/>
          <w:sz w:val="24"/>
          <w:szCs w:val="24"/>
          <w:lang w:eastAsia="en-AU"/>
        </w:rPr>
        <w:t xml:space="preserve">access </w:t>
      </w:r>
      <w:r>
        <w:rPr>
          <w:rFonts w:eastAsia="Times New Roman"/>
          <w:sz w:val="24"/>
          <w:szCs w:val="24"/>
          <w:lang w:eastAsia="en-AU"/>
        </w:rPr>
        <w:t xml:space="preserve">amount makes is possible for </w:t>
      </w:r>
      <w:r w:rsidR="00F35FB9">
        <w:rPr>
          <w:rFonts w:eastAsia="Times New Roman"/>
          <w:sz w:val="24"/>
          <w:szCs w:val="24"/>
          <w:lang w:eastAsia="en-AU"/>
        </w:rPr>
        <w:t xml:space="preserve">exporters who are new to the export of </w:t>
      </w:r>
      <w:proofErr w:type="gramStart"/>
      <w:r w:rsidR="00F35FB9">
        <w:rPr>
          <w:rFonts w:eastAsia="Times New Roman"/>
          <w:sz w:val="24"/>
          <w:szCs w:val="24"/>
          <w:lang w:eastAsia="en-AU"/>
        </w:rPr>
        <w:t>high quality</w:t>
      </w:r>
      <w:proofErr w:type="gramEnd"/>
      <w:r w:rsidR="00F35FB9">
        <w:rPr>
          <w:rFonts w:eastAsia="Times New Roman"/>
          <w:sz w:val="24"/>
          <w:szCs w:val="24"/>
          <w:lang w:eastAsia="en-AU"/>
        </w:rPr>
        <w:t xml:space="preserve"> beef </w:t>
      </w:r>
      <w:r>
        <w:rPr>
          <w:rFonts w:eastAsia="Times New Roman"/>
          <w:sz w:val="24"/>
          <w:szCs w:val="24"/>
          <w:lang w:eastAsia="en-AU"/>
        </w:rPr>
        <w:t>to get a commercially meaningful quota allocation and establish a history of export that allows them to receive quota allocations</w:t>
      </w:r>
      <w:r w:rsidR="00F35FB9">
        <w:rPr>
          <w:rFonts w:eastAsia="Times New Roman"/>
          <w:sz w:val="24"/>
          <w:szCs w:val="24"/>
          <w:lang w:eastAsia="en-AU"/>
        </w:rPr>
        <w:t xml:space="preserve"> through the processes used in </w:t>
      </w:r>
      <w:r w:rsidR="00054D3E">
        <w:rPr>
          <w:rFonts w:eastAsia="Times New Roman"/>
          <w:sz w:val="24"/>
          <w:szCs w:val="24"/>
          <w:lang w:eastAsia="en-AU"/>
        </w:rPr>
        <w:t>s</w:t>
      </w:r>
      <w:r w:rsidR="00F35FB9">
        <w:rPr>
          <w:rFonts w:eastAsia="Times New Roman"/>
          <w:sz w:val="24"/>
          <w:szCs w:val="24"/>
          <w:lang w:eastAsia="en-AU"/>
        </w:rPr>
        <w:t>ection 30 of the 2019 Order.</w:t>
      </w:r>
      <w:r>
        <w:rPr>
          <w:rFonts w:eastAsia="Times New Roman"/>
          <w:sz w:val="24"/>
          <w:szCs w:val="24"/>
          <w:lang w:eastAsia="en-AU"/>
        </w:rPr>
        <w:t xml:space="preserve"> These amounts match those in the Amendment </w:t>
      </w:r>
      <w:r w:rsidR="00D30B4B">
        <w:rPr>
          <w:rFonts w:eastAsia="Times New Roman"/>
          <w:sz w:val="24"/>
          <w:szCs w:val="24"/>
          <w:lang w:eastAsia="en-AU"/>
        </w:rPr>
        <w:t>O</w:t>
      </w:r>
      <w:r>
        <w:rPr>
          <w:rFonts w:eastAsia="Times New Roman"/>
          <w:sz w:val="24"/>
          <w:szCs w:val="24"/>
          <w:lang w:eastAsia="en-AU"/>
        </w:rPr>
        <w:t>rder for EU high quality beef.</w:t>
      </w:r>
    </w:p>
    <w:p w14:paraId="56B26DEC" w14:textId="77777777" w:rsidR="0061279B" w:rsidRPr="0061279B" w:rsidRDefault="0061279B" w:rsidP="007467E6">
      <w:pPr>
        <w:spacing w:line="240" w:lineRule="auto"/>
        <w:rPr>
          <w:rFonts w:eastAsia="Times New Roman"/>
          <w:sz w:val="24"/>
          <w:szCs w:val="24"/>
          <w:lang w:eastAsia="en-AU"/>
        </w:rPr>
      </w:pPr>
    </w:p>
    <w:p w14:paraId="23F0E2A5" w14:textId="748613CC" w:rsidR="00823E0F" w:rsidRDefault="00823E0F" w:rsidP="007467E6">
      <w:pPr>
        <w:spacing w:line="240" w:lineRule="auto"/>
        <w:rPr>
          <w:rFonts w:eastAsia="Times New Roman"/>
          <w:b/>
          <w:bCs/>
          <w:sz w:val="24"/>
          <w:szCs w:val="24"/>
          <w:lang w:eastAsia="en-AU"/>
        </w:rPr>
      </w:pPr>
      <w:r>
        <w:rPr>
          <w:rFonts w:eastAsia="Times New Roman"/>
          <w:b/>
          <w:bCs/>
          <w:sz w:val="24"/>
          <w:szCs w:val="24"/>
          <w:lang w:eastAsia="en-AU"/>
        </w:rPr>
        <w:t>Item 19 – Section 129</w:t>
      </w:r>
    </w:p>
    <w:p w14:paraId="5DDE44AF" w14:textId="32FDC804" w:rsidR="007D242D" w:rsidRPr="007474D1" w:rsidRDefault="007D242D" w:rsidP="007467E6">
      <w:pPr>
        <w:spacing w:line="240" w:lineRule="auto"/>
        <w:rPr>
          <w:rFonts w:eastAsia="Times New Roman"/>
          <w:sz w:val="24"/>
          <w:szCs w:val="24"/>
          <w:lang w:eastAsia="en-AU"/>
        </w:rPr>
      </w:pPr>
    </w:p>
    <w:p w14:paraId="4379C696" w14:textId="1F49327A" w:rsidR="00074D12" w:rsidRDefault="007D242D" w:rsidP="007467E6">
      <w:pPr>
        <w:spacing w:line="240" w:lineRule="auto"/>
        <w:rPr>
          <w:rFonts w:eastAsia="Times New Roman"/>
          <w:sz w:val="24"/>
          <w:szCs w:val="24"/>
          <w:lang w:eastAsia="en-AU"/>
        </w:rPr>
      </w:pPr>
      <w:r w:rsidRPr="007D242D">
        <w:rPr>
          <w:rFonts w:eastAsia="Times New Roman"/>
          <w:sz w:val="24"/>
          <w:szCs w:val="24"/>
          <w:lang w:eastAsia="en-AU"/>
        </w:rPr>
        <w:t>Item 19 repeals section 129</w:t>
      </w:r>
      <w:r w:rsidR="00074D12">
        <w:rPr>
          <w:rFonts w:eastAsia="Times New Roman"/>
          <w:sz w:val="24"/>
          <w:szCs w:val="24"/>
          <w:lang w:eastAsia="en-AU"/>
        </w:rPr>
        <w:t xml:space="preserve"> of the 2019 Order</w:t>
      </w:r>
      <w:r>
        <w:rPr>
          <w:rFonts w:eastAsia="Times New Roman"/>
          <w:sz w:val="24"/>
          <w:szCs w:val="24"/>
          <w:lang w:eastAsia="en-AU"/>
        </w:rPr>
        <w:t xml:space="preserve">. </w:t>
      </w:r>
    </w:p>
    <w:p w14:paraId="5622280B" w14:textId="776710E6" w:rsidR="00695308" w:rsidRDefault="00695308" w:rsidP="007467E6">
      <w:pPr>
        <w:spacing w:line="240" w:lineRule="auto"/>
        <w:rPr>
          <w:rFonts w:eastAsia="Times New Roman"/>
          <w:sz w:val="24"/>
          <w:szCs w:val="24"/>
          <w:lang w:eastAsia="en-AU"/>
        </w:rPr>
      </w:pPr>
    </w:p>
    <w:p w14:paraId="48003EC4" w14:textId="5B1C84C0" w:rsidR="00695308" w:rsidRDefault="00695308" w:rsidP="007467E6">
      <w:pPr>
        <w:spacing w:line="240" w:lineRule="auto"/>
        <w:rPr>
          <w:rFonts w:eastAsia="Times New Roman"/>
          <w:sz w:val="24"/>
          <w:szCs w:val="24"/>
          <w:lang w:eastAsia="en-AU"/>
        </w:rPr>
      </w:pPr>
      <w:r>
        <w:rPr>
          <w:rFonts w:eastAsia="Times New Roman"/>
          <w:sz w:val="24"/>
          <w:szCs w:val="24"/>
          <w:lang w:eastAsia="en-AU"/>
        </w:rPr>
        <w:t xml:space="preserve">Subsection 129(1) of the 2019 Order provides that despite the repeal of the </w:t>
      </w:r>
      <w:r w:rsidRPr="00F35FB9">
        <w:rPr>
          <w:rFonts w:eastAsia="Times New Roman"/>
          <w:i/>
          <w:iCs/>
          <w:sz w:val="24"/>
          <w:szCs w:val="24"/>
          <w:lang w:eastAsia="en-AU"/>
        </w:rPr>
        <w:t>Export Control (Beef Export to the USA Tariff Rate Quota) Order 2016</w:t>
      </w:r>
      <w:r>
        <w:rPr>
          <w:rFonts w:eastAsia="Times New Roman"/>
          <w:sz w:val="24"/>
          <w:szCs w:val="24"/>
          <w:lang w:eastAsia="en-AU"/>
        </w:rPr>
        <w:t xml:space="preserve">, that instrument continues to apply in relation to a quota year ending before 1 January 2020. </w:t>
      </w:r>
    </w:p>
    <w:p w14:paraId="701DAD83" w14:textId="3D966CC8" w:rsidR="00695308" w:rsidRDefault="00695308" w:rsidP="007467E6">
      <w:pPr>
        <w:spacing w:line="240" w:lineRule="auto"/>
        <w:rPr>
          <w:rFonts w:eastAsia="Times New Roman"/>
          <w:sz w:val="24"/>
          <w:szCs w:val="24"/>
          <w:lang w:eastAsia="en-AU"/>
        </w:rPr>
      </w:pPr>
    </w:p>
    <w:p w14:paraId="4ED8079A" w14:textId="7D4A60FE" w:rsidR="00695308" w:rsidRDefault="00695308" w:rsidP="007467E6">
      <w:pPr>
        <w:spacing w:line="240" w:lineRule="auto"/>
        <w:rPr>
          <w:rFonts w:eastAsia="Times New Roman"/>
          <w:sz w:val="24"/>
          <w:szCs w:val="24"/>
          <w:lang w:eastAsia="en-AU"/>
        </w:rPr>
      </w:pPr>
      <w:r>
        <w:rPr>
          <w:rFonts w:eastAsia="Times New Roman"/>
          <w:sz w:val="24"/>
          <w:szCs w:val="24"/>
          <w:lang w:eastAsia="en-AU"/>
        </w:rPr>
        <w:t xml:space="preserve">Subsection 129(2) provides that despite the repeal of the </w:t>
      </w:r>
      <w:r w:rsidRPr="00F35FB9">
        <w:rPr>
          <w:rFonts w:eastAsia="Times New Roman"/>
          <w:i/>
          <w:iCs/>
          <w:sz w:val="24"/>
          <w:szCs w:val="24"/>
          <w:lang w:eastAsia="en-AU"/>
        </w:rPr>
        <w:t>Export Control (Dairy Produce Tariff Rate Quotas) Order 2016</w:t>
      </w:r>
      <w:r>
        <w:rPr>
          <w:rFonts w:eastAsia="Times New Roman"/>
          <w:sz w:val="24"/>
          <w:szCs w:val="24"/>
          <w:lang w:eastAsia="en-AU"/>
        </w:rPr>
        <w:t xml:space="preserve">, that instrument continues to apply in relation to a quota year ending before 1 July 2020. </w:t>
      </w:r>
    </w:p>
    <w:p w14:paraId="2977DBF2" w14:textId="763DAD80" w:rsidR="00695308" w:rsidRDefault="00695308" w:rsidP="007467E6">
      <w:pPr>
        <w:spacing w:line="240" w:lineRule="auto"/>
        <w:rPr>
          <w:rFonts w:eastAsia="Times New Roman"/>
          <w:sz w:val="24"/>
          <w:szCs w:val="24"/>
          <w:lang w:eastAsia="en-AU"/>
        </w:rPr>
      </w:pPr>
    </w:p>
    <w:p w14:paraId="3735F87E" w14:textId="0545C09C" w:rsidR="00695308" w:rsidRDefault="00695308" w:rsidP="007467E6">
      <w:pPr>
        <w:spacing w:line="240" w:lineRule="auto"/>
        <w:rPr>
          <w:rFonts w:eastAsia="Times New Roman"/>
          <w:sz w:val="24"/>
          <w:szCs w:val="24"/>
          <w:lang w:eastAsia="en-AU"/>
        </w:rPr>
      </w:pPr>
      <w:r>
        <w:rPr>
          <w:rFonts w:eastAsia="Times New Roman"/>
          <w:sz w:val="24"/>
          <w:szCs w:val="24"/>
          <w:lang w:eastAsia="en-AU"/>
        </w:rPr>
        <w:t xml:space="preserve">Subsection 129(3) provides that despite the repeal of the </w:t>
      </w:r>
      <w:r w:rsidRPr="00F35FB9">
        <w:rPr>
          <w:rFonts w:eastAsia="Times New Roman"/>
          <w:i/>
          <w:iCs/>
          <w:sz w:val="24"/>
          <w:szCs w:val="24"/>
          <w:lang w:eastAsia="en-AU"/>
        </w:rPr>
        <w:t>Export Control (High Quality Beef Export to the European Union Tariff Rate Quotas) Order 2016,</w:t>
      </w:r>
      <w:r>
        <w:rPr>
          <w:rFonts w:eastAsia="Times New Roman"/>
          <w:sz w:val="24"/>
          <w:szCs w:val="24"/>
          <w:lang w:eastAsia="en-AU"/>
        </w:rPr>
        <w:t xml:space="preserve"> that instrument continues to apply in relation to a quota year ending before 1 July 2020. </w:t>
      </w:r>
    </w:p>
    <w:p w14:paraId="5FFACD07" w14:textId="339873C3" w:rsidR="00695308" w:rsidRDefault="00695308" w:rsidP="007467E6">
      <w:pPr>
        <w:spacing w:line="240" w:lineRule="auto"/>
        <w:rPr>
          <w:rFonts w:eastAsia="Times New Roman"/>
          <w:sz w:val="24"/>
          <w:szCs w:val="24"/>
          <w:lang w:eastAsia="en-AU"/>
        </w:rPr>
      </w:pPr>
    </w:p>
    <w:p w14:paraId="69D8F2FB" w14:textId="68B6AB25" w:rsidR="00695308" w:rsidRDefault="00695308" w:rsidP="007467E6">
      <w:pPr>
        <w:spacing w:line="240" w:lineRule="auto"/>
        <w:rPr>
          <w:rFonts w:eastAsia="Times New Roman"/>
          <w:sz w:val="24"/>
          <w:szCs w:val="24"/>
          <w:lang w:eastAsia="en-AU"/>
        </w:rPr>
      </w:pPr>
      <w:r>
        <w:rPr>
          <w:rFonts w:eastAsia="Times New Roman"/>
          <w:sz w:val="24"/>
          <w:szCs w:val="24"/>
          <w:lang w:eastAsia="en-AU"/>
        </w:rPr>
        <w:t xml:space="preserve">Subsection 129(4) provides that despite the repeal of the </w:t>
      </w:r>
      <w:r w:rsidRPr="00F35FB9">
        <w:rPr>
          <w:rFonts w:eastAsia="Times New Roman"/>
          <w:i/>
          <w:iCs/>
          <w:sz w:val="24"/>
          <w:szCs w:val="24"/>
          <w:lang w:eastAsia="en-AU"/>
        </w:rPr>
        <w:t>Export Control (Japan-Australia</w:t>
      </w:r>
      <w:r w:rsidR="00462666" w:rsidRPr="00F35FB9">
        <w:rPr>
          <w:rFonts w:eastAsia="Times New Roman"/>
          <w:i/>
          <w:iCs/>
          <w:sz w:val="24"/>
          <w:szCs w:val="24"/>
          <w:lang w:eastAsia="en-AU"/>
        </w:rPr>
        <w:t>) Economic Partnership Agreement Tariff Rate Quotas) Order 2016</w:t>
      </w:r>
      <w:r w:rsidR="00462666">
        <w:rPr>
          <w:rFonts w:eastAsia="Times New Roman"/>
          <w:sz w:val="24"/>
          <w:szCs w:val="24"/>
          <w:lang w:eastAsia="en-AU"/>
        </w:rPr>
        <w:t xml:space="preserve">, that instrument continues to apply in relation to a quota year ending before 1 April 2020. </w:t>
      </w:r>
    </w:p>
    <w:p w14:paraId="53790E4C" w14:textId="77777777" w:rsidR="00074D12" w:rsidRDefault="00074D12" w:rsidP="007467E6">
      <w:pPr>
        <w:spacing w:line="240" w:lineRule="auto"/>
        <w:rPr>
          <w:rFonts w:eastAsia="Times New Roman"/>
          <w:sz w:val="24"/>
          <w:szCs w:val="24"/>
          <w:lang w:eastAsia="en-AU"/>
        </w:rPr>
      </w:pPr>
    </w:p>
    <w:p w14:paraId="09C01B64" w14:textId="1A2AF76D" w:rsidR="002D51EA" w:rsidRDefault="007D242D" w:rsidP="007467E6">
      <w:pPr>
        <w:spacing w:line="240" w:lineRule="auto"/>
        <w:rPr>
          <w:rFonts w:eastAsia="Times New Roman"/>
          <w:sz w:val="24"/>
          <w:szCs w:val="24"/>
          <w:lang w:eastAsia="en-AU"/>
        </w:rPr>
      </w:pPr>
      <w:r>
        <w:rPr>
          <w:rFonts w:eastAsia="Times New Roman"/>
          <w:sz w:val="24"/>
          <w:szCs w:val="24"/>
          <w:lang w:eastAsia="en-AU"/>
        </w:rPr>
        <w:t xml:space="preserve">This section was included in the </w:t>
      </w:r>
      <w:r w:rsidR="00074D12">
        <w:rPr>
          <w:rFonts w:eastAsia="Times New Roman"/>
          <w:sz w:val="24"/>
          <w:szCs w:val="24"/>
          <w:lang w:eastAsia="en-AU"/>
        </w:rPr>
        <w:t xml:space="preserve">2019 </w:t>
      </w:r>
      <w:r>
        <w:rPr>
          <w:rFonts w:eastAsia="Times New Roman"/>
          <w:sz w:val="24"/>
          <w:szCs w:val="24"/>
          <w:lang w:eastAsia="en-AU"/>
        </w:rPr>
        <w:t xml:space="preserve">Order as a transitional </w:t>
      </w:r>
      <w:r w:rsidR="00074D12">
        <w:rPr>
          <w:rFonts w:eastAsia="Times New Roman"/>
          <w:sz w:val="24"/>
          <w:szCs w:val="24"/>
          <w:lang w:eastAsia="en-AU"/>
        </w:rPr>
        <w:t xml:space="preserve">provision </w:t>
      </w:r>
      <w:r>
        <w:rPr>
          <w:rFonts w:eastAsia="Times New Roman"/>
          <w:sz w:val="24"/>
          <w:szCs w:val="24"/>
          <w:lang w:eastAsia="en-AU"/>
        </w:rPr>
        <w:t xml:space="preserve">to ensure that the previously repealed orders in relation to TRQ for beef to the United States, dairy, </w:t>
      </w:r>
      <w:r w:rsidR="00462666">
        <w:rPr>
          <w:rFonts w:eastAsia="Times New Roman"/>
          <w:sz w:val="24"/>
          <w:szCs w:val="24"/>
          <w:lang w:eastAsia="en-AU"/>
        </w:rPr>
        <w:t xml:space="preserve">high quality </w:t>
      </w:r>
      <w:r>
        <w:rPr>
          <w:rFonts w:eastAsia="Times New Roman"/>
          <w:sz w:val="24"/>
          <w:szCs w:val="24"/>
          <w:lang w:eastAsia="en-AU"/>
        </w:rPr>
        <w:t>beef</w:t>
      </w:r>
      <w:r w:rsidR="0057763E">
        <w:rPr>
          <w:rFonts w:eastAsia="Times New Roman"/>
          <w:sz w:val="24"/>
          <w:szCs w:val="24"/>
          <w:lang w:eastAsia="en-AU"/>
        </w:rPr>
        <w:t xml:space="preserve"> for export</w:t>
      </w:r>
      <w:r>
        <w:rPr>
          <w:rFonts w:eastAsia="Times New Roman"/>
          <w:sz w:val="24"/>
          <w:szCs w:val="24"/>
          <w:lang w:eastAsia="en-AU"/>
        </w:rPr>
        <w:t xml:space="preserve"> to the European Union, and various products</w:t>
      </w:r>
      <w:r w:rsidR="0057763E">
        <w:rPr>
          <w:rFonts w:eastAsia="Times New Roman"/>
          <w:sz w:val="24"/>
          <w:szCs w:val="24"/>
          <w:lang w:eastAsia="en-AU"/>
        </w:rPr>
        <w:t xml:space="preserve"> for export</w:t>
      </w:r>
      <w:r>
        <w:rPr>
          <w:rFonts w:eastAsia="Times New Roman"/>
          <w:sz w:val="24"/>
          <w:szCs w:val="24"/>
          <w:lang w:eastAsia="en-AU"/>
        </w:rPr>
        <w:t xml:space="preserve"> to Japan would </w:t>
      </w:r>
      <w:r>
        <w:rPr>
          <w:rFonts w:eastAsia="Times New Roman"/>
          <w:sz w:val="24"/>
          <w:szCs w:val="24"/>
          <w:lang w:eastAsia="en-AU"/>
        </w:rPr>
        <w:lastRenderedPageBreak/>
        <w:t>continue to apply for quota years that ended before</w:t>
      </w:r>
      <w:r w:rsidR="002D51EA">
        <w:rPr>
          <w:rFonts w:eastAsia="Times New Roman"/>
          <w:sz w:val="24"/>
          <w:szCs w:val="24"/>
          <w:lang w:eastAsia="en-AU"/>
        </w:rPr>
        <w:t xml:space="preserve"> 1 January 2020</w:t>
      </w:r>
      <w:r w:rsidR="00695308">
        <w:rPr>
          <w:rFonts w:eastAsia="Times New Roman"/>
          <w:sz w:val="24"/>
          <w:szCs w:val="24"/>
          <w:lang w:eastAsia="en-AU"/>
        </w:rPr>
        <w:t>,</w:t>
      </w:r>
      <w:r>
        <w:rPr>
          <w:rFonts w:eastAsia="Times New Roman"/>
          <w:sz w:val="24"/>
          <w:szCs w:val="24"/>
          <w:lang w:eastAsia="en-AU"/>
        </w:rPr>
        <w:t xml:space="preserve"> 1 July 2020</w:t>
      </w:r>
      <w:r w:rsidR="002D51EA">
        <w:rPr>
          <w:rFonts w:eastAsia="Times New Roman"/>
          <w:sz w:val="24"/>
          <w:szCs w:val="24"/>
          <w:lang w:eastAsia="en-AU"/>
        </w:rPr>
        <w:t xml:space="preserve"> </w:t>
      </w:r>
      <w:r w:rsidR="00462666">
        <w:rPr>
          <w:rFonts w:eastAsia="Times New Roman"/>
          <w:sz w:val="24"/>
          <w:szCs w:val="24"/>
          <w:lang w:eastAsia="en-AU"/>
        </w:rPr>
        <w:t xml:space="preserve">or </w:t>
      </w:r>
      <w:r w:rsidR="00E67AEB">
        <w:rPr>
          <w:rFonts w:eastAsia="Times New Roman"/>
          <w:sz w:val="24"/>
          <w:szCs w:val="24"/>
          <w:lang w:eastAsia="en-AU"/>
        </w:rPr>
        <w:br/>
      </w:r>
      <w:r w:rsidR="00462666">
        <w:rPr>
          <w:rFonts w:eastAsia="Times New Roman"/>
          <w:sz w:val="24"/>
          <w:szCs w:val="24"/>
          <w:lang w:eastAsia="en-AU"/>
        </w:rPr>
        <w:t xml:space="preserve">1 April 2020 </w:t>
      </w:r>
      <w:r w:rsidR="002D51EA">
        <w:rPr>
          <w:rFonts w:eastAsia="Times New Roman"/>
          <w:sz w:val="24"/>
          <w:szCs w:val="24"/>
          <w:lang w:eastAsia="en-AU"/>
        </w:rPr>
        <w:t>(as relevant)</w:t>
      </w:r>
      <w:r>
        <w:rPr>
          <w:rFonts w:eastAsia="Times New Roman"/>
          <w:sz w:val="24"/>
          <w:szCs w:val="24"/>
          <w:lang w:eastAsia="en-AU"/>
        </w:rPr>
        <w:t xml:space="preserve">. </w:t>
      </w:r>
    </w:p>
    <w:p w14:paraId="3106D5DD" w14:textId="77777777" w:rsidR="002D51EA" w:rsidRDefault="002D51EA" w:rsidP="007467E6">
      <w:pPr>
        <w:spacing w:line="240" w:lineRule="auto"/>
        <w:rPr>
          <w:rFonts w:eastAsia="Times New Roman"/>
          <w:sz w:val="24"/>
          <w:szCs w:val="24"/>
          <w:lang w:eastAsia="en-AU"/>
        </w:rPr>
      </w:pPr>
    </w:p>
    <w:p w14:paraId="4CEEFE25" w14:textId="51A9D755" w:rsidR="007D242D" w:rsidRPr="007D242D" w:rsidRDefault="007D242D" w:rsidP="007467E6">
      <w:pPr>
        <w:spacing w:line="240" w:lineRule="auto"/>
        <w:rPr>
          <w:rFonts w:eastAsia="Times New Roman"/>
          <w:sz w:val="24"/>
          <w:szCs w:val="24"/>
          <w:lang w:eastAsia="en-AU"/>
        </w:rPr>
      </w:pPr>
      <w:r>
        <w:rPr>
          <w:rFonts w:eastAsia="Times New Roman"/>
          <w:sz w:val="24"/>
          <w:szCs w:val="24"/>
          <w:lang w:eastAsia="en-AU"/>
        </w:rPr>
        <w:t>As all the quota years</w:t>
      </w:r>
      <w:r w:rsidR="0057763E">
        <w:rPr>
          <w:rFonts w:eastAsia="Times New Roman"/>
          <w:sz w:val="24"/>
          <w:szCs w:val="24"/>
          <w:lang w:eastAsia="en-AU"/>
        </w:rPr>
        <w:t xml:space="preserve"> to</w:t>
      </w:r>
      <w:r>
        <w:rPr>
          <w:rFonts w:eastAsia="Times New Roman"/>
          <w:sz w:val="24"/>
          <w:szCs w:val="24"/>
          <w:lang w:eastAsia="en-AU"/>
        </w:rPr>
        <w:t xml:space="preserve"> which this provision applied have now elapsed</w:t>
      </w:r>
      <w:r w:rsidR="00074D12">
        <w:rPr>
          <w:rFonts w:eastAsia="Times New Roman"/>
          <w:sz w:val="24"/>
          <w:szCs w:val="24"/>
          <w:lang w:eastAsia="en-AU"/>
        </w:rPr>
        <w:t>,</w:t>
      </w:r>
      <w:r>
        <w:rPr>
          <w:rFonts w:eastAsia="Times New Roman"/>
          <w:sz w:val="24"/>
          <w:szCs w:val="24"/>
          <w:lang w:eastAsia="en-AU"/>
        </w:rPr>
        <w:t xml:space="preserve"> the section is no longer required.</w:t>
      </w:r>
    </w:p>
    <w:p w14:paraId="54A8FF44" w14:textId="26374C48" w:rsidR="007D242D" w:rsidRPr="007474D1" w:rsidRDefault="007D242D" w:rsidP="007467E6">
      <w:pPr>
        <w:spacing w:line="240" w:lineRule="auto"/>
        <w:rPr>
          <w:rFonts w:eastAsia="Times New Roman"/>
          <w:sz w:val="24"/>
          <w:szCs w:val="24"/>
          <w:lang w:eastAsia="en-AU"/>
        </w:rPr>
      </w:pPr>
    </w:p>
    <w:p w14:paraId="17ACECC2" w14:textId="6D1D39F7" w:rsidR="00823E0F" w:rsidRDefault="00823E0F" w:rsidP="007467E6">
      <w:pPr>
        <w:spacing w:line="240" w:lineRule="auto"/>
        <w:rPr>
          <w:rFonts w:eastAsia="Times New Roman"/>
          <w:b/>
          <w:bCs/>
          <w:sz w:val="24"/>
          <w:szCs w:val="24"/>
          <w:lang w:eastAsia="en-AU"/>
        </w:rPr>
      </w:pPr>
      <w:r w:rsidRPr="00953ABE">
        <w:rPr>
          <w:rFonts w:eastAsia="Times New Roman"/>
          <w:b/>
          <w:bCs/>
          <w:sz w:val="24"/>
          <w:szCs w:val="24"/>
          <w:lang w:eastAsia="en-AU"/>
        </w:rPr>
        <w:t>Item 20 – Part 2 of Chapter 7</w:t>
      </w:r>
    </w:p>
    <w:p w14:paraId="1545B5F0" w14:textId="2E617FBF" w:rsidR="00953ABE" w:rsidRDefault="00953ABE" w:rsidP="007467E6">
      <w:pPr>
        <w:spacing w:line="240" w:lineRule="auto"/>
        <w:rPr>
          <w:rFonts w:eastAsia="Times New Roman"/>
          <w:b/>
          <w:bCs/>
          <w:sz w:val="24"/>
          <w:szCs w:val="24"/>
          <w:lang w:eastAsia="en-AU"/>
        </w:rPr>
      </w:pPr>
    </w:p>
    <w:p w14:paraId="6D6E87C5" w14:textId="68480719" w:rsidR="00953ABE" w:rsidRPr="00953ABE" w:rsidRDefault="00953ABE" w:rsidP="007467E6">
      <w:pPr>
        <w:spacing w:line="240" w:lineRule="auto"/>
        <w:rPr>
          <w:rFonts w:eastAsia="Times New Roman"/>
          <w:sz w:val="24"/>
          <w:szCs w:val="24"/>
          <w:lang w:eastAsia="en-AU"/>
        </w:rPr>
      </w:pPr>
      <w:r w:rsidRPr="00953ABE">
        <w:rPr>
          <w:rFonts w:eastAsia="Times New Roman"/>
          <w:sz w:val="24"/>
          <w:szCs w:val="24"/>
          <w:lang w:eastAsia="en-AU"/>
        </w:rPr>
        <w:t xml:space="preserve">Item 20 </w:t>
      </w:r>
      <w:r w:rsidR="0027463D">
        <w:rPr>
          <w:rFonts w:eastAsia="Times New Roman"/>
          <w:sz w:val="24"/>
          <w:szCs w:val="24"/>
          <w:lang w:eastAsia="en-AU"/>
        </w:rPr>
        <w:t>repeals Part 2 of Chapter 7</w:t>
      </w:r>
      <w:r w:rsidR="00FF6D70">
        <w:rPr>
          <w:rFonts w:eastAsia="Times New Roman"/>
          <w:sz w:val="24"/>
          <w:szCs w:val="24"/>
          <w:lang w:eastAsia="en-AU"/>
        </w:rPr>
        <w:t xml:space="preserve"> of the 2019 Order</w:t>
      </w:r>
      <w:r w:rsidR="0027463D">
        <w:rPr>
          <w:rFonts w:eastAsia="Times New Roman"/>
          <w:sz w:val="24"/>
          <w:szCs w:val="24"/>
          <w:lang w:eastAsia="en-AU"/>
        </w:rPr>
        <w:t xml:space="preserve"> and </w:t>
      </w:r>
      <w:r w:rsidRPr="00953ABE">
        <w:rPr>
          <w:rFonts w:eastAsia="Times New Roman"/>
          <w:sz w:val="24"/>
          <w:szCs w:val="24"/>
          <w:lang w:eastAsia="en-AU"/>
        </w:rPr>
        <w:t xml:space="preserve">inserts a new </w:t>
      </w:r>
      <w:r w:rsidR="00DD310A">
        <w:rPr>
          <w:rFonts w:eastAsia="Times New Roman"/>
          <w:sz w:val="24"/>
          <w:szCs w:val="24"/>
          <w:lang w:eastAsia="en-AU"/>
        </w:rPr>
        <w:t>P</w:t>
      </w:r>
      <w:r w:rsidRPr="00953ABE">
        <w:rPr>
          <w:rFonts w:eastAsia="Times New Roman"/>
          <w:sz w:val="24"/>
          <w:szCs w:val="24"/>
          <w:lang w:eastAsia="en-AU"/>
        </w:rPr>
        <w:t>art</w:t>
      </w:r>
      <w:r w:rsidR="00FF6D70">
        <w:rPr>
          <w:rFonts w:eastAsia="Times New Roman"/>
          <w:sz w:val="24"/>
          <w:szCs w:val="24"/>
          <w:lang w:eastAsia="en-AU"/>
        </w:rPr>
        <w:t xml:space="preserve"> 2 of Chapter 7.</w:t>
      </w:r>
      <w:r w:rsidRPr="00953ABE">
        <w:rPr>
          <w:rFonts w:eastAsia="Times New Roman"/>
          <w:sz w:val="24"/>
          <w:szCs w:val="24"/>
          <w:lang w:eastAsia="en-AU"/>
        </w:rPr>
        <w:t xml:space="preserve"> </w:t>
      </w:r>
      <w:r w:rsidR="00FF6D70">
        <w:rPr>
          <w:rFonts w:eastAsia="Times New Roman"/>
          <w:sz w:val="24"/>
          <w:szCs w:val="24"/>
          <w:lang w:eastAsia="en-AU"/>
        </w:rPr>
        <w:t>That Part sets out</w:t>
      </w:r>
      <w:r w:rsidRPr="00953ABE">
        <w:rPr>
          <w:rFonts w:eastAsia="Times New Roman"/>
          <w:sz w:val="24"/>
          <w:szCs w:val="24"/>
          <w:lang w:eastAsia="en-AU"/>
        </w:rPr>
        <w:t xml:space="preserve"> the transitional arrangements for establishing the United Kingdom as a separate quota </w:t>
      </w:r>
      <w:r w:rsidR="0059758F" w:rsidRPr="00953ABE">
        <w:rPr>
          <w:rFonts w:eastAsia="Times New Roman"/>
          <w:sz w:val="24"/>
          <w:szCs w:val="24"/>
          <w:lang w:eastAsia="en-AU"/>
        </w:rPr>
        <w:t>destination</w:t>
      </w:r>
      <w:r w:rsidRPr="00953ABE">
        <w:rPr>
          <w:rFonts w:eastAsia="Times New Roman"/>
          <w:sz w:val="24"/>
          <w:szCs w:val="24"/>
          <w:lang w:eastAsia="en-AU"/>
        </w:rPr>
        <w:t xml:space="preserve"> from the European Union</w:t>
      </w:r>
      <w:r w:rsidR="00FF6D70">
        <w:rPr>
          <w:rFonts w:eastAsia="Times New Roman"/>
          <w:sz w:val="24"/>
          <w:szCs w:val="24"/>
          <w:lang w:eastAsia="en-AU"/>
        </w:rPr>
        <w:t xml:space="preserve"> for exports of buffalo meat and </w:t>
      </w:r>
      <w:proofErr w:type="gramStart"/>
      <w:r w:rsidR="00FF6D70">
        <w:rPr>
          <w:rFonts w:eastAsia="Times New Roman"/>
          <w:sz w:val="24"/>
          <w:szCs w:val="24"/>
          <w:lang w:eastAsia="en-AU"/>
        </w:rPr>
        <w:t>high quality</w:t>
      </w:r>
      <w:proofErr w:type="gramEnd"/>
      <w:r w:rsidR="00FF6D70">
        <w:rPr>
          <w:rFonts w:eastAsia="Times New Roman"/>
          <w:sz w:val="24"/>
          <w:szCs w:val="24"/>
          <w:lang w:eastAsia="en-AU"/>
        </w:rPr>
        <w:t xml:space="preserve"> beef</w:t>
      </w:r>
      <w:r w:rsidR="00A9064C">
        <w:rPr>
          <w:rFonts w:eastAsia="Times New Roman"/>
          <w:sz w:val="24"/>
          <w:szCs w:val="24"/>
          <w:lang w:eastAsia="en-AU"/>
        </w:rPr>
        <w:t>,</w:t>
      </w:r>
      <w:r w:rsidRPr="00953ABE">
        <w:rPr>
          <w:rFonts w:eastAsia="Times New Roman"/>
          <w:sz w:val="24"/>
          <w:szCs w:val="24"/>
          <w:lang w:eastAsia="en-AU"/>
        </w:rPr>
        <w:t xml:space="preserve"> and in revising and making allocations</w:t>
      </w:r>
      <w:r w:rsidR="00FF6D70">
        <w:rPr>
          <w:rFonts w:eastAsia="Times New Roman"/>
          <w:sz w:val="24"/>
          <w:szCs w:val="24"/>
          <w:lang w:eastAsia="en-AU"/>
        </w:rPr>
        <w:t xml:space="preserve"> </w:t>
      </w:r>
      <w:r w:rsidR="00A9064C">
        <w:rPr>
          <w:rFonts w:eastAsia="Times New Roman"/>
          <w:sz w:val="24"/>
          <w:szCs w:val="24"/>
          <w:lang w:eastAsia="en-AU"/>
        </w:rPr>
        <w:t xml:space="preserve">for high quality beef </w:t>
      </w:r>
      <w:r w:rsidRPr="00953ABE">
        <w:rPr>
          <w:rFonts w:eastAsia="Times New Roman"/>
          <w:sz w:val="24"/>
          <w:szCs w:val="24"/>
          <w:lang w:eastAsia="en-AU"/>
        </w:rPr>
        <w:t xml:space="preserve">for both markets. For the start of the quota year commencing on 1 July 2020, a single </w:t>
      </w:r>
      <w:r w:rsidR="00A9064C">
        <w:rPr>
          <w:rFonts w:eastAsia="Times New Roman"/>
          <w:sz w:val="24"/>
          <w:szCs w:val="24"/>
          <w:lang w:eastAsia="en-AU"/>
        </w:rPr>
        <w:t xml:space="preserve">high quality beef </w:t>
      </w:r>
      <w:r w:rsidRPr="00953ABE">
        <w:rPr>
          <w:rFonts w:eastAsia="Times New Roman"/>
          <w:sz w:val="24"/>
          <w:szCs w:val="24"/>
          <w:lang w:eastAsia="en-AU"/>
        </w:rPr>
        <w:t>quota allocation was made for the European Union including the United Kingdom and this allocation</w:t>
      </w:r>
      <w:r w:rsidR="00AF656E">
        <w:rPr>
          <w:rFonts w:eastAsia="Times New Roman"/>
          <w:sz w:val="24"/>
          <w:szCs w:val="24"/>
          <w:lang w:eastAsia="en-AU"/>
        </w:rPr>
        <w:t xml:space="preserve"> now</w:t>
      </w:r>
      <w:r w:rsidRPr="00953ABE">
        <w:rPr>
          <w:rFonts w:eastAsia="Times New Roman"/>
          <w:sz w:val="24"/>
          <w:szCs w:val="24"/>
          <w:lang w:eastAsia="en-AU"/>
        </w:rPr>
        <w:t xml:space="preserve"> needs to be split and apportioned between the two quota destinations.</w:t>
      </w:r>
      <w:r w:rsidR="00A9064C">
        <w:rPr>
          <w:rFonts w:eastAsia="Times New Roman"/>
          <w:sz w:val="24"/>
          <w:szCs w:val="24"/>
          <w:lang w:eastAsia="en-AU"/>
        </w:rPr>
        <w:t xml:space="preserve"> </w:t>
      </w:r>
      <w:r w:rsidR="00A1547D">
        <w:rPr>
          <w:rFonts w:eastAsia="Times New Roman"/>
          <w:sz w:val="24"/>
          <w:szCs w:val="24"/>
          <w:lang w:eastAsia="en-AU"/>
        </w:rPr>
        <w:t>Quota a</w:t>
      </w:r>
      <w:r w:rsidR="00A9064C">
        <w:rPr>
          <w:rFonts w:eastAsia="Times New Roman"/>
          <w:sz w:val="24"/>
          <w:szCs w:val="24"/>
          <w:lang w:eastAsia="en-AU"/>
        </w:rPr>
        <w:t xml:space="preserve">llocations were not made for buffalo meat as </w:t>
      </w:r>
      <w:r w:rsidR="00A1547D">
        <w:rPr>
          <w:rFonts w:eastAsia="Times New Roman"/>
          <w:sz w:val="24"/>
          <w:szCs w:val="24"/>
          <w:lang w:eastAsia="en-AU"/>
        </w:rPr>
        <w:t xml:space="preserve">tariff rate quota </w:t>
      </w:r>
      <w:r w:rsidR="00A9064C">
        <w:rPr>
          <w:rFonts w:eastAsia="Times New Roman"/>
          <w:sz w:val="24"/>
          <w:szCs w:val="24"/>
          <w:lang w:eastAsia="en-AU"/>
        </w:rPr>
        <w:t>is available to any exporter on a first come first served basis.</w:t>
      </w:r>
    </w:p>
    <w:p w14:paraId="1CD1C24C" w14:textId="361797C1" w:rsidR="00953ABE" w:rsidRPr="00953ABE" w:rsidRDefault="00953ABE" w:rsidP="007467E6">
      <w:pPr>
        <w:spacing w:line="240" w:lineRule="auto"/>
        <w:rPr>
          <w:rFonts w:eastAsia="Times New Roman"/>
          <w:sz w:val="24"/>
          <w:szCs w:val="24"/>
          <w:lang w:eastAsia="en-AU"/>
        </w:rPr>
      </w:pPr>
    </w:p>
    <w:p w14:paraId="42259F27" w14:textId="464389C7" w:rsidR="00953ABE" w:rsidRPr="00953ABE" w:rsidRDefault="00AF656E" w:rsidP="007467E6">
      <w:pPr>
        <w:spacing w:line="240" w:lineRule="auto"/>
        <w:rPr>
          <w:rFonts w:eastAsia="Times New Roman"/>
          <w:sz w:val="24"/>
          <w:szCs w:val="24"/>
          <w:lang w:eastAsia="en-AU"/>
        </w:rPr>
      </w:pPr>
      <w:r>
        <w:rPr>
          <w:rFonts w:eastAsia="Times New Roman"/>
          <w:sz w:val="24"/>
          <w:szCs w:val="24"/>
          <w:lang w:eastAsia="en-AU"/>
        </w:rPr>
        <w:t>I</w:t>
      </w:r>
      <w:r w:rsidR="00953ABE">
        <w:rPr>
          <w:rFonts w:eastAsia="Times New Roman"/>
          <w:sz w:val="24"/>
          <w:szCs w:val="24"/>
          <w:lang w:eastAsia="en-AU"/>
        </w:rPr>
        <w:t>tem 20 inserts seven sections</w:t>
      </w:r>
      <w:r>
        <w:rPr>
          <w:rFonts w:eastAsia="Times New Roman"/>
          <w:sz w:val="24"/>
          <w:szCs w:val="24"/>
          <w:lang w:eastAsia="en-AU"/>
        </w:rPr>
        <w:t xml:space="preserve"> into Part 2 of Chapter 7</w:t>
      </w:r>
      <w:r w:rsidR="00953ABE">
        <w:rPr>
          <w:rFonts w:eastAsia="Times New Roman"/>
          <w:sz w:val="24"/>
          <w:szCs w:val="24"/>
          <w:lang w:eastAsia="en-AU"/>
        </w:rPr>
        <w:t>.</w:t>
      </w:r>
    </w:p>
    <w:p w14:paraId="4261317E" w14:textId="77777777" w:rsidR="00823E0F" w:rsidRPr="007474D1" w:rsidRDefault="00823E0F" w:rsidP="007467E6">
      <w:pPr>
        <w:spacing w:line="240" w:lineRule="auto"/>
        <w:rPr>
          <w:rFonts w:eastAsia="Times New Roman"/>
          <w:sz w:val="24"/>
          <w:szCs w:val="24"/>
          <w:lang w:eastAsia="en-AU"/>
        </w:rPr>
      </w:pPr>
    </w:p>
    <w:p w14:paraId="4D3B0A6E" w14:textId="68AEEFB7" w:rsidR="00200A37" w:rsidRDefault="00AF656E" w:rsidP="00AF656E">
      <w:pPr>
        <w:spacing w:line="240" w:lineRule="auto"/>
        <w:rPr>
          <w:rFonts w:eastAsia="Times New Roman"/>
          <w:sz w:val="24"/>
          <w:szCs w:val="24"/>
          <w:lang w:eastAsia="en-AU"/>
        </w:rPr>
      </w:pPr>
      <w:bookmarkStart w:id="27" w:name="_Toc62477008"/>
      <w:r>
        <w:rPr>
          <w:rFonts w:eastAsia="Times New Roman"/>
          <w:sz w:val="24"/>
          <w:szCs w:val="24"/>
          <w:lang w:eastAsia="en-AU"/>
        </w:rPr>
        <w:t xml:space="preserve">New section </w:t>
      </w:r>
      <w:r w:rsidR="007D242D" w:rsidRPr="00953ABE">
        <w:rPr>
          <w:rFonts w:eastAsia="Times New Roman"/>
          <w:sz w:val="24"/>
          <w:szCs w:val="24"/>
          <w:lang w:eastAsia="en-AU"/>
        </w:rPr>
        <w:t>129</w:t>
      </w:r>
      <w:r>
        <w:rPr>
          <w:rFonts w:eastAsia="Times New Roman"/>
          <w:sz w:val="24"/>
          <w:szCs w:val="24"/>
          <w:lang w:eastAsia="en-AU"/>
        </w:rPr>
        <w:t xml:space="preserve"> deals with</w:t>
      </w:r>
      <w:r w:rsidR="007D242D" w:rsidRPr="00953ABE">
        <w:rPr>
          <w:rFonts w:eastAsia="Times New Roman"/>
          <w:sz w:val="24"/>
          <w:szCs w:val="24"/>
          <w:lang w:eastAsia="en-AU"/>
        </w:rPr>
        <w:t xml:space="preserve"> </w:t>
      </w:r>
      <w:r>
        <w:rPr>
          <w:rFonts w:eastAsia="Times New Roman"/>
          <w:sz w:val="24"/>
          <w:szCs w:val="24"/>
          <w:lang w:eastAsia="en-AU"/>
        </w:rPr>
        <w:t>e</w:t>
      </w:r>
      <w:r w:rsidR="007D242D" w:rsidRPr="00953ABE">
        <w:rPr>
          <w:rFonts w:eastAsia="Times New Roman"/>
          <w:sz w:val="24"/>
          <w:szCs w:val="24"/>
          <w:lang w:eastAsia="en-AU"/>
        </w:rPr>
        <w:t>xports to the U</w:t>
      </w:r>
      <w:r w:rsidR="00D30B4B">
        <w:rPr>
          <w:rFonts w:eastAsia="Times New Roman"/>
          <w:sz w:val="24"/>
          <w:szCs w:val="24"/>
          <w:lang w:eastAsia="en-AU"/>
        </w:rPr>
        <w:t xml:space="preserve">nited </w:t>
      </w:r>
      <w:r w:rsidR="007D242D" w:rsidRPr="00953ABE">
        <w:rPr>
          <w:rFonts w:eastAsia="Times New Roman"/>
          <w:sz w:val="24"/>
          <w:szCs w:val="24"/>
          <w:lang w:eastAsia="en-AU"/>
        </w:rPr>
        <w:t>K</w:t>
      </w:r>
      <w:r w:rsidR="00D30B4B">
        <w:rPr>
          <w:rFonts w:eastAsia="Times New Roman"/>
          <w:sz w:val="24"/>
          <w:szCs w:val="24"/>
          <w:lang w:eastAsia="en-AU"/>
        </w:rPr>
        <w:t>ingdom</w:t>
      </w:r>
      <w:r w:rsidR="007D242D" w:rsidRPr="00953ABE">
        <w:rPr>
          <w:rFonts w:eastAsia="Times New Roman"/>
          <w:sz w:val="24"/>
          <w:szCs w:val="24"/>
          <w:lang w:eastAsia="en-AU"/>
        </w:rPr>
        <w:t xml:space="preserve"> for which tariff rate quota certificates were issued as exports to the European Union</w:t>
      </w:r>
      <w:bookmarkEnd w:id="27"/>
      <w:r>
        <w:rPr>
          <w:rFonts w:eastAsia="Times New Roman"/>
          <w:sz w:val="24"/>
          <w:szCs w:val="24"/>
          <w:lang w:eastAsia="en-AU"/>
        </w:rPr>
        <w:t>.</w:t>
      </w:r>
    </w:p>
    <w:p w14:paraId="514168D2" w14:textId="77777777" w:rsidR="00AF656E" w:rsidRDefault="00AF656E" w:rsidP="00AF656E">
      <w:pPr>
        <w:spacing w:line="240" w:lineRule="auto"/>
        <w:rPr>
          <w:rFonts w:eastAsia="Times New Roman"/>
          <w:sz w:val="24"/>
          <w:szCs w:val="24"/>
          <w:lang w:eastAsia="en-AU"/>
        </w:rPr>
      </w:pPr>
    </w:p>
    <w:p w14:paraId="0144ED18" w14:textId="207A3BF5" w:rsidR="00200A37" w:rsidRDefault="00AF656E" w:rsidP="00AF656E">
      <w:pPr>
        <w:spacing w:line="240" w:lineRule="auto"/>
        <w:rPr>
          <w:rFonts w:eastAsia="Times New Roman"/>
          <w:sz w:val="24"/>
          <w:szCs w:val="24"/>
          <w:lang w:eastAsia="en-AU"/>
        </w:rPr>
      </w:pPr>
      <w:r>
        <w:rPr>
          <w:rFonts w:eastAsia="Times New Roman"/>
          <w:sz w:val="24"/>
          <w:szCs w:val="24"/>
          <w:lang w:eastAsia="en-AU"/>
        </w:rPr>
        <w:t xml:space="preserve">New </w:t>
      </w:r>
      <w:r w:rsidR="00D30B4B">
        <w:rPr>
          <w:rFonts w:eastAsia="Times New Roman"/>
          <w:sz w:val="24"/>
          <w:szCs w:val="24"/>
          <w:lang w:eastAsia="en-AU"/>
        </w:rPr>
        <w:t>s</w:t>
      </w:r>
      <w:r>
        <w:rPr>
          <w:rFonts w:eastAsia="Times New Roman"/>
          <w:sz w:val="24"/>
          <w:szCs w:val="24"/>
          <w:lang w:eastAsia="en-AU"/>
        </w:rPr>
        <w:t>ubsection 129</w:t>
      </w:r>
      <w:r w:rsidR="007D242D" w:rsidRPr="00953ABE">
        <w:rPr>
          <w:rFonts w:eastAsia="Times New Roman"/>
          <w:sz w:val="24"/>
          <w:szCs w:val="24"/>
          <w:lang w:eastAsia="en-AU"/>
        </w:rPr>
        <w:t>(1)</w:t>
      </w:r>
      <w:r>
        <w:rPr>
          <w:rFonts w:eastAsia="Times New Roman"/>
          <w:sz w:val="24"/>
          <w:szCs w:val="24"/>
          <w:lang w:eastAsia="en-AU"/>
        </w:rPr>
        <w:t xml:space="preserve"> provides that</w:t>
      </w:r>
      <w:r w:rsidR="002F3F02">
        <w:rPr>
          <w:rFonts w:eastAsia="Times New Roman"/>
          <w:sz w:val="24"/>
          <w:szCs w:val="24"/>
          <w:lang w:eastAsia="en-AU"/>
        </w:rPr>
        <w:t xml:space="preserve"> </w:t>
      </w:r>
      <w:r>
        <w:rPr>
          <w:rFonts w:eastAsia="Times New Roman"/>
          <w:sz w:val="24"/>
          <w:szCs w:val="24"/>
          <w:lang w:eastAsia="en-AU"/>
        </w:rPr>
        <w:t>i</w:t>
      </w:r>
      <w:r w:rsidR="007D242D" w:rsidRPr="00953ABE">
        <w:rPr>
          <w:rFonts w:eastAsia="Times New Roman"/>
          <w:sz w:val="24"/>
          <w:szCs w:val="24"/>
          <w:lang w:eastAsia="en-AU"/>
        </w:rPr>
        <w:t xml:space="preserve">f a tariff rate quota certificate was issued for a consignment to be exported to the United Kingdom on the basis that it was a consignment of EU buffalo meat for export to the European Union, the issue of the certificate does not prevent the consignment from also </w:t>
      </w:r>
      <w:proofErr w:type="gramStart"/>
      <w:r w:rsidR="007D242D" w:rsidRPr="00953ABE">
        <w:rPr>
          <w:rFonts w:eastAsia="Times New Roman"/>
          <w:sz w:val="24"/>
          <w:szCs w:val="24"/>
          <w:lang w:eastAsia="en-AU"/>
        </w:rPr>
        <w:t>being considered to be</w:t>
      </w:r>
      <w:proofErr w:type="gramEnd"/>
      <w:r w:rsidR="007D242D" w:rsidRPr="00953ABE">
        <w:rPr>
          <w:rFonts w:eastAsia="Times New Roman"/>
          <w:sz w:val="24"/>
          <w:szCs w:val="24"/>
          <w:lang w:eastAsia="en-AU"/>
        </w:rPr>
        <w:t xml:space="preserve"> a consignment of UK buffalo meat.</w:t>
      </w:r>
    </w:p>
    <w:p w14:paraId="7C9BAB04" w14:textId="77777777" w:rsidR="00AF656E" w:rsidRPr="00953ABE" w:rsidRDefault="00AF656E" w:rsidP="00A9064C">
      <w:pPr>
        <w:spacing w:line="240" w:lineRule="auto"/>
        <w:rPr>
          <w:rFonts w:eastAsia="Times New Roman"/>
          <w:sz w:val="24"/>
          <w:szCs w:val="24"/>
          <w:lang w:eastAsia="en-AU"/>
        </w:rPr>
      </w:pPr>
    </w:p>
    <w:p w14:paraId="5ADB9BA9" w14:textId="6A649E8C" w:rsidR="007D242D" w:rsidRPr="00953ABE" w:rsidRDefault="00AF656E" w:rsidP="00A9064C">
      <w:pPr>
        <w:spacing w:line="240" w:lineRule="auto"/>
        <w:rPr>
          <w:rFonts w:eastAsia="Times New Roman"/>
          <w:sz w:val="24"/>
          <w:szCs w:val="24"/>
          <w:lang w:eastAsia="en-AU"/>
        </w:rPr>
      </w:pPr>
      <w:r>
        <w:rPr>
          <w:rFonts w:eastAsia="Times New Roman"/>
          <w:sz w:val="24"/>
          <w:szCs w:val="24"/>
          <w:lang w:eastAsia="en-AU"/>
        </w:rPr>
        <w:t>New subsection 129</w:t>
      </w:r>
      <w:r w:rsidR="007D242D" w:rsidRPr="00953ABE">
        <w:rPr>
          <w:rFonts w:eastAsia="Times New Roman"/>
          <w:sz w:val="24"/>
          <w:szCs w:val="24"/>
          <w:lang w:eastAsia="en-AU"/>
        </w:rPr>
        <w:t>(2)</w:t>
      </w:r>
      <w:r w:rsidR="002F3F02">
        <w:rPr>
          <w:rFonts w:eastAsia="Times New Roman"/>
          <w:sz w:val="24"/>
          <w:szCs w:val="24"/>
          <w:lang w:eastAsia="en-AU"/>
        </w:rPr>
        <w:t xml:space="preserve"> </w:t>
      </w:r>
      <w:r>
        <w:rPr>
          <w:rFonts w:eastAsia="Times New Roman"/>
          <w:sz w:val="24"/>
          <w:szCs w:val="24"/>
          <w:lang w:eastAsia="en-AU"/>
        </w:rPr>
        <w:t>provides that if</w:t>
      </w:r>
      <w:r w:rsidR="007D242D" w:rsidRPr="00953ABE">
        <w:rPr>
          <w:rFonts w:eastAsia="Times New Roman"/>
          <w:sz w:val="24"/>
          <w:szCs w:val="24"/>
          <w:lang w:eastAsia="en-AU"/>
        </w:rPr>
        <w:t xml:space="preserve"> a tariff rate quota certificate was issued for a consignment to be exported to the United Kingdom on the basis that it was a consignment of EU high quality beef for export to the European Union, the issue of the certificate does not prevent the consignment from also </w:t>
      </w:r>
      <w:proofErr w:type="gramStart"/>
      <w:r w:rsidR="007D242D" w:rsidRPr="00953ABE">
        <w:rPr>
          <w:rFonts w:eastAsia="Times New Roman"/>
          <w:sz w:val="24"/>
          <w:szCs w:val="24"/>
          <w:lang w:eastAsia="en-AU"/>
        </w:rPr>
        <w:t>being considered to be</w:t>
      </w:r>
      <w:proofErr w:type="gramEnd"/>
      <w:r w:rsidR="007D242D" w:rsidRPr="00953ABE">
        <w:rPr>
          <w:rFonts w:eastAsia="Times New Roman"/>
          <w:sz w:val="24"/>
          <w:szCs w:val="24"/>
          <w:lang w:eastAsia="en-AU"/>
        </w:rPr>
        <w:t xml:space="preserve"> a consignment of UK high quality beef.</w:t>
      </w:r>
    </w:p>
    <w:p w14:paraId="596140F5" w14:textId="77777777" w:rsidR="00953ABE" w:rsidRDefault="00953ABE" w:rsidP="007474D1">
      <w:pPr>
        <w:spacing w:line="240" w:lineRule="auto"/>
        <w:rPr>
          <w:rFonts w:eastAsia="Times New Roman"/>
          <w:sz w:val="24"/>
          <w:szCs w:val="24"/>
          <w:lang w:eastAsia="en-AU"/>
        </w:rPr>
      </w:pPr>
      <w:bookmarkStart w:id="28" w:name="_Toc62477009"/>
    </w:p>
    <w:p w14:paraId="134347F6" w14:textId="61554DB6" w:rsidR="00953ABE" w:rsidRDefault="00FF7E72" w:rsidP="002F3F02">
      <w:pPr>
        <w:spacing w:line="240" w:lineRule="auto"/>
        <w:rPr>
          <w:rFonts w:eastAsia="Times New Roman"/>
          <w:sz w:val="24"/>
          <w:szCs w:val="24"/>
          <w:lang w:eastAsia="en-AU"/>
        </w:rPr>
      </w:pPr>
      <w:r>
        <w:rPr>
          <w:rFonts w:eastAsia="Times New Roman"/>
          <w:sz w:val="24"/>
          <w:szCs w:val="24"/>
          <w:lang w:eastAsia="en-AU"/>
        </w:rPr>
        <w:t xml:space="preserve">The effect of this section is </w:t>
      </w:r>
      <w:r w:rsidR="002F3F02">
        <w:rPr>
          <w:rFonts w:eastAsia="Times New Roman"/>
          <w:sz w:val="24"/>
          <w:szCs w:val="24"/>
          <w:lang w:eastAsia="en-AU"/>
        </w:rPr>
        <w:t xml:space="preserve">that exports of buffalo meat and </w:t>
      </w:r>
      <w:proofErr w:type="gramStart"/>
      <w:r w:rsidR="002F3F02">
        <w:rPr>
          <w:rFonts w:eastAsia="Times New Roman"/>
          <w:sz w:val="24"/>
          <w:szCs w:val="24"/>
          <w:lang w:eastAsia="en-AU"/>
        </w:rPr>
        <w:t>high quality</w:t>
      </w:r>
      <w:proofErr w:type="gramEnd"/>
      <w:r w:rsidR="002F3F02">
        <w:rPr>
          <w:rFonts w:eastAsia="Times New Roman"/>
          <w:sz w:val="24"/>
          <w:szCs w:val="24"/>
          <w:lang w:eastAsia="en-AU"/>
        </w:rPr>
        <w:t xml:space="preserve"> beef </w:t>
      </w:r>
      <w:r w:rsidR="00AD04FC">
        <w:rPr>
          <w:rFonts w:eastAsia="Times New Roman"/>
          <w:sz w:val="24"/>
          <w:szCs w:val="24"/>
          <w:lang w:eastAsia="en-AU"/>
        </w:rPr>
        <w:t>to the European Union can also be considered exports</w:t>
      </w:r>
      <w:r>
        <w:rPr>
          <w:rFonts w:eastAsia="Times New Roman"/>
          <w:sz w:val="24"/>
          <w:szCs w:val="24"/>
          <w:lang w:eastAsia="en-AU"/>
        </w:rPr>
        <w:t xml:space="preserve"> of those products</w:t>
      </w:r>
      <w:r w:rsidR="00AD04FC">
        <w:rPr>
          <w:rFonts w:eastAsia="Times New Roman"/>
          <w:sz w:val="24"/>
          <w:szCs w:val="24"/>
          <w:lang w:eastAsia="en-AU"/>
        </w:rPr>
        <w:t xml:space="preserve"> to the United Kingdom. This </w:t>
      </w:r>
      <w:r>
        <w:rPr>
          <w:rFonts w:eastAsia="Times New Roman"/>
          <w:sz w:val="24"/>
          <w:szCs w:val="24"/>
          <w:lang w:eastAsia="en-AU"/>
        </w:rPr>
        <w:t xml:space="preserve">section </w:t>
      </w:r>
      <w:r w:rsidR="00AD04FC">
        <w:rPr>
          <w:rFonts w:eastAsia="Times New Roman"/>
          <w:sz w:val="24"/>
          <w:szCs w:val="24"/>
          <w:lang w:eastAsia="en-AU"/>
        </w:rPr>
        <w:t>recognises that prior to 1 January 2021</w:t>
      </w:r>
      <w:r>
        <w:rPr>
          <w:rFonts w:eastAsia="Times New Roman"/>
          <w:sz w:val="24"/>
          <w:szCs w:val="24"/>
          <w:lang w:eastAsia="en-AU"/>
        </w:rPr>
        <w:t>,</w:t>
      </w:r>
      <w:r w:rsidR="00AD04FC">
        <w:rPr>
          <w:rFonts w:eastAsia="Times New Roman"/>
          <w:sz w:val="24"/>
          <w:szCs w:val="24"/>
          <w:lang w:eastAsia="en-AU"/>
        </w:rPr>
        <w:t xml:space="preserve"> the European Union included the United Kingdom for the purposes of tariff rate quota </w:t>
      </w:r>
      <w:r>
        <w:rPr>
          <w:rFonts w:eastAsia="Times New Roman"/>
          <w:sz w:val="24"/>
          <w:szCs w:val="24"/>
          <w:lang w:eastAsia="en-AU"/>
        </w:rPr>
        <w:t xml:space="preserve">allocations of EU high quality beef </w:t>
      </w:r>
      <w:r w:rsidR="00AD04FC">
        <w:rPr>
          <w:rFonts w:eastAsia="Times New Roman"/>
          <w:sz w:val="24"/>
          <w:szCs w:val="24"/>
          <w:lang w:eastAsia="en-AU"/>
        </w:rPr>
        <w:t xml:space="preserve">and allows for the correct counting of total exports to the United Kingdom when </w:t>
      </w:r>
      <w:r>
        <w:rPr>
          <w:rFonts w:eastAsia="Times New Roman"/>
          <w:sz w:val="24"/>
          <w:szCs w:val="24"/>
          <w:lang w:eastAsia="en-AU"/>
        </w:rPr>
        <w:t xml:space="preserve">allocating amounts </w:t>
      </w:r>
      <w:r w:rsidR="00AD04FC">
        <w:rPr>
          <w:rFonts w:eastAsia="Times New Roman"/>
          <w:sz w:val="24"/>
          <w:szCs w:val="24"/>
          <w:lang w:eastAsia="en-AU"/>
        </w:rPr>
        <w:t>of tariff rate quota</w:t>
      </w:r>
      <w:r>
        <w:rPr>
          <w:rFonts w:eastAsia="Times New Roman"/>
          <w:sz w:val="24"/>
          <w:szCs w:val="24"/>
          <w:lang w:eastAsia="en-AU"/>
        </w:rPr>
        <w:t>s</w:t>
      </w:r>
      <w:r w:rsidR="00AD04FC">
        <w:rPr>
          <w:rFonts w:eastAsia="Times New Roman"/>
          <w:sz w:val="24"/>
          <w:szCs w:val="24"/>
          <w:lang w:eastAsia="en-AU"/>
        </w:rPr>
        <w:t xml:space="preserve"> and providing tariff rate quota certificates</w:t>
      </w:r>
      <w:r>
        <w:rPr>
          <w:rFonts w:eastAsia="Times New Roman"/>
          <w:sz w:val="24"/>
          <w:szCs w:val="24"/>
          <w:lang w:eastAsia="en-AU"/>
        </w:rPr>
        <w:t xml:space="preserve"> after commencement</w:t>
      </w:r>
      <w:r w:rsidR="00AD04FC">
        <w:rPr>
          <w:rFonts w:eastAsia="Times New Roman"/>
          <w:sz w:val="24"/>
          <w:szCs w:val="24"/>
          <w:lang w:eastAsia="en-AU"/>
        </w:rPr>
        <w:t>.</w:t>
      </w:r>
    </w:p>
    <w:p w14:paraId="5B10C8E9" w14:textId="77777777" w:rsidR="00953ABE" w:rsidRDefault="00953ABE" w:rsidP="007474D1">
      <w:pPr>
        <w:spacing w:line="240" w:lineRule="auto"/>
        <w:rPr>
          <w:rFonts w:eastAsia="Times New Roman"/>
          <w:sz w:val="24"/>
          <w:szCs w:val="24"/>
          <w:lang w:eastAsia="en-AU"/>
        </w:rPr>
      </w:pPr>
    </w:p>
    <w:bookmarkEnd w:id="28"/>
    <w:p w14:paraId="0FB1AB40" w14:textId="22112359" w:rsidR="00847269" w:rsidRDefault="00847269" w:rsidP="00847269">
      <w:pPr>
        <w:spacing w:line="240" w:lineRule="auto"/>
        <w:rPr>
          <w:rFonts w:eastAsia="Times New Roman"/>
          <w:sz w:val="24"/>
          <w:szCs w:val="24"/>
          <w:lang w:eastAsia="en-AU"/>
        </w:rPr>
      </w:pPr>
      <w:r>
        <w:rPr>
          <w:rFonts w:eastAsia="Times New Roman"/>
          <w:sz w:val="24"/>
          <w:szCs w:val="24"/>
          <w:lang w:eastAsia="en-AU"/>
        </w:rPr>
        <w:t>New subsection 130</w:t>
      </w:r>
      <w:r w:rsidR="007D242D" w:rsidRPr="00953ABE">
        <w:rPr>
          <w:rFonts w:eastAsia="Times New Roman"/>
          <w:sz w:val="24"/>
          <w:szCs w:val="24"/>
          <w:lang w:eastAsia="en-AU"/>
        </w:rPr>
        <w:t>(1)</w:t>
      </w:r>
      <w:r w:rsidR="002F3F02">
        <w:rPr>
          <w:rFonts w:eastAsia="Times New Roman"/>
          <w:sz w:val="24"/>
          <w:szCs w:val="24"/>
          <w:lang w:eastAsia="en-AU"/>
        </w:rPr>
        <w:t xml:space="preserve"> </w:t>
      </w:r>
      <w:r>
        <w:rPr>
          <w:rFonts w:eastAsia="Times New Roman"/>
          <w:sz w:val="24"/>
          <w:szCs w:val="24"/>
          <w:lang w:eastAsia="en-AU"/>
        </w:rPr>
        <w:t>provides that t</w:t>
      </w:r>
      <w:r w:rsidR="007D242D" w:rsidRPr="00953ABE">
        <w:rPr>
          <w:rFonts w:eastAsia="Times New Roman"/>
          <w:sz w:val="24"/>
          <w:szCs w:val="24"/>
          <w:lang w:eastAsia="en-AU"/>
        </w:rPr>
        <w:t>he Secretary may, to take account of the withdrawal of the United Kingdom from the European Union, vary the amount of a person’s tariff rate quota entitlement for EU high quality beef for export to the European Union in the quota year beginning on 1 July 2020.</w:t>
      </w:r>
    </w:p>
    <w:p w14:paraId="2F61B34D" w14:textId="77777777" w:rsidR="00847269" w:rsidRDefault="00847269" w:rsidP="00847269">
      <w:pPr>
        <w:spacing w:line="240" w:lineRule="auto"/>
        <w:rPr>
          <w:rFonts w:eastAsia="Times New Roman"/>
          <w:sz w:val="24"/>
          <w:szCs w:val="24"/>
          <w:lang w:eastAsia="en-AU"/>
        </w:rPr>
      </w:pPr>
    </w:p>
    <w:p w14:paraId="4C2F5BCA" w14:textId="0685D678" w:rsidR="007D242D" w:rsidRPr="00953ABE" w:rsidRDefault="00847269" w:rsidP="00CF7A21">
      <w:pPr>
        <w:spacing w:line="240" w:lineRule="auto"/>
        <w:rPr>
          <w:rFonts w:eastAsia="Times New Roman"/>
          <w:sz w:val="24"/>
          <w:szCs w:val="24"/>
          <w:lang w:eastAsia="en-AU"/>
        </w:rPr>
      </w:pPr>
      <w:r>
        <w:rPr>
          <w:rFonts w:eastAsia="Times New Roman"/>
          <w:sz w:val="24"/>
          <w:szCs w:val="24"/>
          <w:lang w:eastAsia="en-AU"/>
        </w:rPr>
        <w:t>New subsection 130</w:t>
      </w:r>
      <w:r w:rsidR="007D242D" w:rsidRPr="00953ABE">
        <w:rPr>
          <w:rFonts w:eastAsia="Times New Roman"/>
          <w:sz w:val="24"/>
          <w:szCs w:val="24"/>
          <w:lang w:eastAsia="en-AU"/>
        </w:rPr>
        <w:t>(2)</w:t>
      </w:r>
      <w:r>
        <w:rPr>
          <w:rFonts w:eastAsia="Times New Roman"/>
          <w:sz w:val="24"/>
          <w:szCs w:val="24"/>
          <w:lang w:eastAsia="en-AU"/>
        </w:rPr>
        <w:t xml:space="preserve"> provides that</w:t>
      </w:r>
      <w:r w:rsidR="002F3F02">
        <w:rPr>
          <w:rFonts w:eastAsia="Times New Roman"/>
          <w:sz w:val="24"/>
          <w:szCs w:val="24"/>
          <w:lang w:eastAsia="en-AU"/>
        </w:rPr>
        <w:t xml:space="preserve"> </w:t>
      </w:r>
      <w:r>
        <w:rPr>
          <w:rFonts w:eastAsia="Times New Roman"/>
          <w:sz w:val="24"/>
          <w:szCs w:val="24"/>
          <w:lang w:eastAsia="en-AU"/>
        </w:rPr>
        <w:t>i</w:t>
      </w:r>
      <w:r w:rsidR="007D242D" w:rsidRPr="00953ABE">
        <w:rPr>
          <w:rFonts w:eastAsia="Times New Roman"/>
          <w:sz w:val="24"/>
          <w:szCs w:val="24"/>
          <w:lang w:eastAsia="en-AU"/>
        </w:rPr>
        <w:t>n deciding the new amount of a person’s tariff rate quota entitlement, the Secretary must take the following into account:</w:t>
      </w:r>
    </w:p>
    <w:p w14:paraId="4FE121EF" w14:textId="76ABE817" w:rsidR="007D242D" w:rsidRPr="00CF7A21" w:rsidRDefault="008E0A44" w:rsidP="00CF7A21">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CF7A21">
        <w:rPr>
          <w:rFonts w:eastAsia="Times New Roman"/>
          <w:sz w:val="24"/>
          <w:szCs w:val="24"/>
          <w:lang w:eastAsia="en-AU"/>
        </w:rPr>
        <w:t xml:space="preserve">he amount the European Union determines is the weight of EU high quality beef that may be exported from Australia to the European Union in the period from </w:t>
      </w:r>
      <w:r w:rsidR="00200A37">
        <w:rPr>
          <w:rFonts w:eastAsia="Times New Roman"/>
          <w:sz w:val="24"/>
          <w:szCs w:val="24"/>
          <w:lang w:eastAsia="en-AU"/>
        </w:rPr>
        <w:br/>
      </w:r>
      <w:r w:rsidR="007D242D" w:rsidRPr="00CF7A21">
        <w:rPr>
          <w:rFonts w:eastAsia="Times New Roman"/>
          <w:sz w:val="24"/>
          <w:szCs w:val="24"/>
          <w:lang w:eastAsia="en-AU"/>
        </w:rPr>
        <w:lastRenderedPageBreak/>
        <w:t>1 January 2021 to 30 June 2021 at the ad valorem customs duty set out in order number 09.4451 in Annex VIII to the EU Tariff Quota Regulation</w:t>
      </w:r>
    </w:p>
    <w:p w14:paraId="0ADFA798" w14:textId="3BF39E9C" w:rsidR="007D242D" w:rsidRPr="00CF7A21" w:rsidRDefault="008E0A44" w:rsidP="00CF7A21">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CF7A21">
        <w:rPr>
          <w:rFonts w:eastAsia="Times New Roman"/>
          <w:sz w:val="24"/>
          <w:szCs w:val="24"/>
          <w:lang w:eastAsia="en-AU"/>
        </w:rPr>
        <w:t xml:space="preserve">he consignments of EU high quality beef for export to a member country of the European Union (not including the United Kingdom) in the quota year beginning on </w:t>
      </w:r>
      <w:r w:rsidR="00200A37">
        <w:rPr>
          <w:rFonts w:eastAsia="Times New Roman"/>
          <w:sz w:val="24"/>
          <w:szCs w:val="24"/>
          <w:lang w:eastAsia="en-AU"/>
        </w:rPr>
        <w:br/>
      </w:r>
      <w:r w:rsidR="007D242D" w:rsidRPr="00CF7A21">
        <w:rPr>
          <w:rFonts w:eastAsia="Times New Roman"/>
          <w:sz w:val="24"/>
          <w:szCs w:val="24"/>
          <w:lang w:eastAsia="en-AU"/>
        </w:rPr>
        <w:t>1 July 2020 for which tariff rate quota certificates have been issued (including consignments that have not yet been accepted for entry into the member country)</w:t>
      </w:r>
    </w:p>
    <w:p w14:paraId="412D168F" w14:textId="55674AC2" w:rsidR="007D242D" w:rsidRDefault="008E0A44" w:rsidP="00200A37">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CF7A21">
        <w:rPr>
          <w:rFonts w:eastAsia="Times New Roman"/>
          <w:sz w:val="24"/>
          <w:szCs w:val="24"/>
          <w:lang w:eastAsia="en-AU"/>
        </w:rPr>
        <w:t>he amount of each person’s tariff rate quota entitlement for EU high quality beef for export to the European Union in the quota year beginning on 1 July 2020.</w:t>
      </w:r>
    </w:p>
    <w:p w14:paraId="7600DD88" w14:textId="77777777" w:rsidR="00200A37" w:rsidRPr="00CF7A21" w:rsidRDefault="00200A37" w:rsidP="007474D1">
      <w:pPr>
        <w:spacing w:line="240" w:lineRule="auto"/>
        <w:rPr>
          <w:rFonts w:eastAsia="Times New Roman"/>
          <w:sz w:val="24"/>
          <w:szCs w:val="24"/>
          <w:lang w:eastAsia="en-AU"/>
        </w:rPr>
      </w:pPr>
    </w:p>
    <w:p w14:paraId="79C74975" w14:textId="0E7D85A9" w:rsidR="007D242D" w:rsidRDefault="00847269" w:rsidP="00CF7A21">
      <w:pPr>
        <w:spacing w:line="240" w:lineRule="auto"/>
        <w:rPr>
          <w:rFonts w:eastAsia="Times New Roman"/>
          <w:sz w:val="24"/>
          <w:szCs w:val="24"/>
          <w:lang w:eastAsia="en-AU"/>
        </w:rPr>
      </w:pPr>
      <w:r>
        <w:rPr>
          <w:rFonts w:eastAsia="Times New Roman"/>
          <w:sz w:val="24"/>
          <w:szCs w:val="24"/>
          <w:lang w:eastAsia="en-AU"/>
        </w:rPr>
        <w:t>The note to this subsection provides that before</w:t>
      </w:r>
      <w:r w:rsidR="007D242D" w:rsidRPr="00953ABE">
        <w:rPr>
          <w:rFonts w:eastAsia="Times New Roman"/>
          <w:sz w:val="24"/>
          <w:szCs w:val="24"/>
          <w:lang w:eastAsia="en-AU"/>
        </w:rPr>
        <w:t xml:space="preserve"> 1 January 2021, the United Kingdom was included in the European Union for the purposes of this instrument.</w:t>
      </w:r>
    </w:p>
    <w:p w14:paraId="25855D43" w14:textId="77777777" w:rsidR="00847269" w:rsidRPr="00953ABE" w:rsidRDefault="00847269" w:rsidP="007474D1">
      <w:pPr>
        <w:spacing w:line="240" w:lineRule="auto"/>
        <w:rPr>
          <w:rFonts w:eastAsia="Times New Roman"/>
          <w:sz w:val="24"/>
          <w:szCs w:val="24"/>
          <w:lang w:eastAsia="en-AU"/>
        </w:rPr>
      </w:pPr>
    </w:p>
    <w:p w14:paraId="3100BF32" w14:textId="128ADB3A" w:rsidR="007D242D" w:rsidRDefault="00847269" w:rsidP="00CF7A21">
      <w:pPr>
        <w:spacing w:line="240" w:lineRule="auto"/>
        <w:rPr>
          <w:rFonts w:eastAsia="Times New Roman"/>
          <w:sz w:val="24"/>
          <w:szCs w:val="24"/>
          <w:lang w:eastAsia="en-AU"/>
        </w:rPr>
      </w:pPr>
      <w:r>
        <w:rPr>
          <w:rFonts w:eastAsia="Times New Roman"/>
          <w:sz w:val="24"/>
          <w:szCs w:val="24"/>
          <w:lang w:eastAsia="en-AU"/>
        </w:rPr>
        <w:t>New subsection 130</w:t>
      </w:r>
      <w:r w:rsidR="007D242D" w:rsidRPr="00953ABE">
        <w:rPr>
          <w:rFonts w:eastAsia="Times New Roman"/>
          <w:sz w:val="24"/>
          <w:szCs w:val="24"/>
          <w:lang w:eastAsia="en-AU"/>
        </w:rPr>
        <w:t>(3)</w:t>
      </w:r>
      <w:r w:rsidR="002F3F02">
        <w:rPr>
          <w:rFonts w:eastAsia="Times New Roman"/>
          <w:sz w:val="24"/>
          <w:szCs w:val="24"/>
          <w:lang w:eastAsia="en-AU"/>
        </w:rPr>
        <w:t xml:space="preserve"> </w:t>
      </w:r>
      <w:r>
        <w:rPr>
          <w:rFonts w:eastAsia="Times New Roman"/>
          <w:sz w:val="24"/>
          <w:szCs w:val="24"/>
          <w:lang w:eastAsia="en-AU"/>
        </w:rPr>
        <w:t>provides that in</w:t>
      </w:r>
      <w:r w:rsidR="007D242D" w:rsidRPr="00953ABE">
        <w:rPr>
          <w:rFonts w:eastAsia="Times New Roman"/>
          <w:sz w:val="24"/>
          <w:szCs w:val="24"/>
          <w:lang w:eastAsia="en-AU"/>
        </w:rPr>
        <w:t xml:space="preserve"> deciding the new amount of a person’s tariff rate quota entitlement, the Secretary may also have regard to any other matter the Secretary reasonably believes is relevant.</w:t>
      </w:r>
    </w:p>
    <w:p w14:paraId="252E3D0F" w14:textId="77777777" w:rsidR="00847269" w:rsidRPr="00953ABE" w:rsidRDefault="00847269" w:rsidP="007474D1">
      <w:pPr>
        <w:spacing w:line="240" w:lineRule="auto"/>
        <w:rPr>
          <w:rFonts w:eastAsia="Times New Roman"/>
          <w:sz w:val="24"/>
          <w:szCs w:val="24"/>
          <w:lang w:eastAsia="en-AU"/>
        </w:rPr>
      </w:pPr>
    </w:p>
    <w:p w14:paraId="04B3A26E" w14:textId="7408F7F7" w:rsidR="007D242D" w:rsidRPr="00953ABE" w:rsidRDefault="00847269" w:rsidP="00CF7A21">
      <w:pPr>
        <w:spacing w:line="240" w:lineRule="auto"/>
        <w:rPr>
          <w:rFonts w:eastAsia="Times New Roman"/>
          <w:sz w:val="24"/>
          <w:szCs w:val="24"/>
          <w:lang w:eastAsia="en-AU"/>
        </w:rPr>
      </w:pPr>
      <w:r>
        <w:rPr>
          <w:rFonts w:eastAsia="Times New Roman"/>
          <w:sz w:val="24"/>
          <w:szCs w:val="24"/>
          <w:lang w:eastAsia="en-AU"/>
        </w:rPr>
        <w:t>New subsection 130</w:t>
      </w:r>
      <w:r w:rsidR="007D242D" w:rsidRPr="00953ABE">
        <w:rPr>
          <w:rFonts w:eastAsia="Times New Roman"/>
          <w:sz w:val="24"/>
          <w:szCs w:val="24"/>
          <w:lang w:eastAsia="en-AU"/>
        </w:rPr>
        <w:t>(4)</w:t>
      </w:r>
      <w:r w:rsidR="002F3F02">
        <w:rPr>
          <w:rFonts w:eastAsia="Times New Roman"/>
          <w:sz w:val="24"/>
          <w:szCs w:val="24"/>
          <w:lang w:eastAsia="en-AU"/>
        </w:rPr>
        <w:t xml:space="preserve"> </w:t>
      </w:r>
      <w:r>
        <w:rPr>
          <w:rFonts w:eastAsia="Times New Roman"/>
          <w:sz w:val="24"/>
          <w:szCs w:val="24"/>
          <w:lang w:eastAsia="en-AU"/>
        </w:rPr>
        <w:t>provides that i</w:t>
      </w:r>
      <w:r w:rsidR="007D242D" w:rsidRPr="00953ABE">
        <w:rPr>
          <w:rFonts w:eastAsia="Times New Roman"/>
          <w:sz w:val="24"/>
          <w:szCs w:val="24"/>
          <w:lang w:eastAsia="en-AU"/>
        </w:rPr>
        <w:t>f the Secretary varies the amount of a person’s tariff rate quota entitlement under subsection (1), the Secretary must give the person a written notice stating the new amount of the entitlement.</w:t>
      </w:r>
    </w:p>
    <w:p w14:paraId="71052CA2" w14:textId="77777777" w:rsidR="002F3F02" w:rsidRDefault="002F3F02" w:rsidP="007474D1">
      <w:pPr>
        <w:spacing w:line="240" w:lineRule="auto"/>
        <w:rPr>
          <w:rFonts w:eastAsia="Times New Roman"/>
          <w:sz w:val="24"/>
          <w:szCs w:val="24"/>
          <w:lang w:eastAsia="en-AU"/>
        </w:rPr>
      </w:pPr>
      <w:bookmarkStart w:id="29" w:name="_Toc62477010"/>
    </w:p>
    <w:p w14:paraId="2DA87262" w14:textId="53738441" w:rsidR="00847269" w:rsidRDefault="00AD04FC" w:rsidP="00AD04FC">
      <w:pPr>
        <w:spacing w:line="240" w:lineRule="auto"/>
        <w:rPr>
          <w:rFonts w:eastAsia="Times New Roman"/>
          <w:sz w:val="24"/>
          <w:szCs w:val="24"/>
          <w:lang w:eastAsia="en-AU"/>
        </w:rPr>
      </w:pPr>
      <w:r>
        <w:rPr>
          <w:rFonts w:eastAsia="Times New Roman"/>
          <w:sz w:val="24"/>
          <w:szCs w:val="24"/>
          <w:lang w:eastAsia="en-AU"/>
        </w:rPr>
        <w:t>This new section</w:t>
      </w:r>
      <w:r w:rsidR="00847269">
        <w:rPr>
          <w:rFonts w:eastAsia="Times New Roman"/>
          <w:sz w:val="24"/>
          <w:szCs w:val="24"/>
          <w:lang w:eastAsia="en-AU"/>
        </w:rPr>
        <w:t xml:space="preserve"> allows the Secretary</w:t>
      </w:r>
      <w:r>
        <w:rPr>
          <w:rFonts w:eastAsia="Times New Roman"/>
          <w:sz w:val="24"/>
          <w:szCs w:val="24"/>
          <w:lang w:eastAsia="en-AU"/>
        </w:rPr>
        <w:t xml:space="preserve"> to </w:t>
      </w:r>
      <w:r w:rsidR="00C071BC">
        <w:rPr>
          <w:rFonts w:eastAsia="Times New Roman"/>
          <w:sz w:val="24"/>
          <w:szCs w:val="24"/>
          <w:lang w:eastAsia="en-AU"/>
        </w:rPr>
        <w:t>vary</w:t>
      </w:r>
      <w:r>
        <w:rPr>
          <w:rFonts w:eastAsia="Times New Roman"/>
          <w:sz w:val="24"/>
          <w:szCs w:val="24"/>
          <w:lang w:eastAsia="en-AU"/>
        </w:rPr>
        <w:t xml:space="preserve"> the tariff rate quota entitlement</w:t>
      </w:r>
      <w:r w:rsidR="007A2D6B">
        <w:rPr>
          <w:rFonts w:eastAsia="Times New Roman"/>
          <w:sz w:val="24"/>
          <w:szCs w:val="24"/>
          <w:lang w:eastAsia="en-AU"/>
        </w:rPr>
        <w:t>s</w:t>
      </w:r>
      <w:r>
        <w:rPr>
          <w:rFonts w:eastAsia="Times New Roman"/>
          <w:sz w:val="24"/>
          <w:szCs w:val="24"/>
          <w:lang w:eastAsia="en-AU"/>
        </w:rPr>
        <w:t xml:space="preserve"> for </w:t>
      </w:r>
      <w:r w:rsidR="007A2D6B">
        <w:rPr>
          <w:rFonts w:eastAsia="Times New Roman"/>
          <w:sz w:val="24"/>
          <w:szCs w:val="24"/>
          <w:lang w:eastAsia="en-AU"/>
        </w:rPr>
        <w:t xml:space="preserve">high quality beef to the European Union </w:t>
      </w:r>
      <w:r>
        <w:rPr>
          <w:rFonts w:eastAsia="Times New Roman"/>
          <w:sz w:val="24"/>
          <w:szCs w:val="24"/>
          <w:lang w:eastAsia="en-AU"/>
        </w:rPr>
        <w:t xml:space="preserve">to take account of the total quota volume </w:t>
      </w:r>
      <w:r w:rsidR="007A2D6B">
        <w:rPr>
          <w:rFonts w:eastAsia="Times New Roman"/>
          <w:sz w:val="24"/>
          <w:szCs w:val="24"/>
          <w:lang w:eastAsia="en-AU"/>
        </w:rPr>
        <w:t xml:space="preserve">previously available </w:t>
      </w:r>
      <w:r>
        <w:rPr>
          <w:rFonts w:eastAsia="Times New Roman"/>
          <w:sz w:val="24"/>
          <w:szCs w:val="24"/>
          <w:lang w:eastAsia="en-AU"/>
        </w:rPr>
        <w:t>for exports to the European Union being split between the European Union and the United Kingdom</w:t>
      </w:r>
      <w:r w:rsidR="007A2D6B">
        <w:rPr>
          <w:rFonts w:eastAsia="Times New Roman"/>
          <w:sz w:val="24"/>
          <w:szCs w:val="24"/>
          <w:lang w:eastAsia="en-AU"/>
        </w:rPr>
        <w:t xml:space="preserve"> from 1 January 2021</w:t>
      </w:r>
      <w:r>
        <w:rPr>
          <w:rFonts w:eastAsia="Times New Roman"/>
          <w:sz w:val="24"/>
          <w:szCs w:val="24"/>
          <w:lang w:eastAsia="en-AU"/>
        </w:rPr>
        <w:t xml:space="preserve">. </w:t>
      </w:r>
      <w:r w:rsidR="00750872">
        <w:rPr>
          <w:rFonts w:eastAsia="Times New Roman"/>
          <w:sz w:val="24"/>
          <w:szCs w:val="24"/>
          <w:lang w:eastAsia="en-AU"/>
        </w:rPr>
        <w:t xml:space="preserve">The revised weight of EU high quality beef that may be exported from Australia to the European Union </w:t>
      </w:r>
      <w:r w:rsidR="001E4038">
        <w:rPr>
          <w:rFonts w:eastAsia="Times New Roman"/>
          <w:sz w:val="24"/>
          <w:szCs w:val="24"/>
          <w:lang w:eastAsia="en-AU"/>
        </w:rPr>
        <w:t>for the period</w:t>
      </w:r>
      <w:r w:rsidR="00750872">
        <w:rPr>
          <w:rFonts w:eastAsia="Times New Roman"/>
          <w:sz w:val="24"/>
          <w:szCs w:val="24"/>
          <w:lang w:eastAsia="en-AU"/>
        </w:rPr>
        <w:t xml:space="preserve"> from</w:t>
      </w:r>
      <w:r w:rsidR="001E4038">
        <w:rPr>
          <w:rFonts w:eastAsia="Times New Roman"/>
          <w:sz w:val="24"/>
          <w:szCs w:val="24"/>
          <w:lang w:eastAsia="en-AU"/>
        </w:rPr>
        <w:t xml:space="preserve"> </w:t>
      </w:r>
      <w:r w:rsidR="00CF7A21" w:rsidRPr="00DD310A">
        <w:rPr>
          <w:rFonts w:eastAsia="Times New Roman"/>
          <w:sz w:val="24"/>
          <w:szCs w:val="24"/>
          <w:lang w:eastAsia="en-AU"/>
        </w:rPr>
        <w:t xml:space="preserve">1 July 2020 </w:t>
      </w:r>
      <w:r w:rsidR="001E4038" w:rsidRPr="00DD310A">
        <w:rPr>
          <w:rFonts w:eastAsia="Times New Roman"/>
          <w:sz w:val="24"/>
          <w:szCs w:val="24"/>
          <w:lang w:eastAsia="en-AU"/>
        </w:rPr>
        <w:t xml:space="preserve">to </w:t>
      </w:r>
      <w:r w:rsidR="00200A37" w:rsidRPr="00DD310A">
        <w:rPr>
          <w:rFonts w:eastAsia="Times New Roman"/>
          <w:sz w:val="24"/>
          <w:szCs w:val="24"/>
          <w:lang w:eastAsia="en-AU"/>
        </w:rPr>
        <w:br/>
      </w:r>
      <w:r w:rsidR="001E4038" w:rsidRPr="00DD310A">
        <w:rPr>
          <w:rFonts w:eastAsia="Times New Roman"/>
          <w:sz w:val="24"/>
          <w:szCs w:val="24"/>
          <w:lang w:eastAsia="en-AU"/>
        </w:rPr>
        <w:t>30 June 2021</w:t>
      </w:r>
      <w:r w:rsidR="00750872" w:rsidRPr="00DD310A">
        <w:rPr>
          <w:rFonts w:eastAsia="Times New Roman"/>
          <w:sz w:val="24"/>
          <w:szCs w:val="24"/>
          <w:lang w:eastAsia="en-AU"/>
        </w:rPr>
        <w:t xml:space="preserve"> has been published in Annex VIII to the EU Tariff Quota Regulation</w:t>
      </w:r>
      <w:r w:rsidR="00372A99">
        <w:rPr>
          <w:rFonts w:eastAsia="Times New Roman"/>
          <w:sz w:val="24"/>
          <w:szCs w:val="24"/>
          <w:lang w:eastAsia="en-AU"/>
        </w:rPr>
        <w:t xml:space="preserve">. The remaining quantity of tariff rate quota from 1 January 2021 to 30 June 2021 was published on the European Commission’s tariff rate quota website at </w:t>
      </w:r>
      <w:hyperlink r:id="rId12" w:history="1">
        <w:r w:rsidR="00372A99" w:rsidRPr="00D47FE1">
          <w:rPr>
            <w:rStyle w:val="Hyperlink"/>
            <w:rFonts w:eastAsia="Times New Roman"/>
            <w:sz w:val="24"/>
            <w:szCs w:val="24"/>
            <w:lang w:eastAsia="en-AU"/>
          </w:rPr>
          <w:t>https://ec.europa.eu/info/food-farming-fisheries/key-policies/common-agricultural-policy/market-measures/trqs_en</w:t>
        </w:r>
      </w:hyperlink>
      <w:r w:rsidR="001E4038">
        <w:rPr>
          <w:rFonts w:eastAsia="Times New Roman"/>
          <w:sz w:val="24"/>
          <w:szCs w:val="24"/>
          <w:lang w:eastAsia="en-AU"/>
        </w:rPr>
        <w:t xml:space="preserve">. </w:t>
      </w:r>
    </w:p>
    <w:p w14:paraId="4B0E882F" w14:textId="77777777" w:rsidR="00847269" w:rsidRDefault="00847269" w:rsidP="00AD04FC">
      <w:pPr>
        <w:spacing w:line="240" w:lineRule="auto"/>
        <w:rPr>
          <w:rFonts w:eastAsia="Times New Roman"/>
          <w:sz w:val="24"/>
          <w:szCs w:val="24"/>
          <w:lang w:eastAsia="en-AU"/>
        </w:rPr>
      </w:pPr>
    </w:p>
    <w:p w14:paraId="32F900B1" w14:textId="3AB4B2C7" w:rsidR="00592BE6" w:rsidRDefault="00847269" w:rsidP="00AD04FC">
      <w:pPr>
        <w:spacing w:line="240" w:lineRule="auto"/>
        <w:rPr>
          <w:rFonts w:eastAsia="Times New Roman"/>
          <w:sz w:val="24"/>
          <w:szCs w:val="24"/>
          <w:lang w:eastAsia="en-AU"/>
        </w:rPr>
      </w:pPr>
      <w:r>
        <w:rPr>
          <w:rFonts w:eastAsia="Times New Roman"/>
          <w:sz w:val="24"/>
          <w:szCs w:val="24"/>
          <w:lang w:eastAsia="en-AU"/>
        </w:rPr>
        <w:t>The Secretary may</w:t>
      </w:r>
      <w:r w:rsidR="001E4038">
        <w:rPr>
          <w:rFonts w:eastAsia="Times New Roman"/>
          <w:sz w:val="24"/>
          <w:szCs w:val="24"/>
          <w:lang w:eastAsia="en-AU"/>
        </w:rPr>
        <w:t xml:space="preserve"> </w:t>
      </w:r>
      <w:r w:rsidR="00C071BC">
        <w:rPr>
          <w:rFonts w:eastAsia="Times New Roman"/>
          <w:sz w:val="24"/>
          <w:szCs w:val="24"/>
          <w:lang w:eastAsia="en-AU"/>
        </w:rPr>
        <w:t>vary</w:t>
      </w:r>
      <w:r w:rsidR="001E4038">
        <w:rPr>
          <w:rFonts w:eastAsia="Times New Roman"/>
          <w:sz w:val="24"/>
          <w:szCs w:val="24"/>
          <w:lang w:eastAsia="en-AU"/>
        </w:rPr>
        <w:t xml:space="preserve"> the quota entitlements </w:t>
      </w:r>
      <w:r w:rsidR="00372A99">
        <w:rPr>
          <w:rFonts w:eastAsia="Times New Roman"/>
          <w:sz w:val="24"/>
          <w:szCs w:val="24"/>
          <w:lang w:eastAsia="en-AU"/>
        </w:rPr>
        <w:t xml:space="preserve">for each exporter </w:t>
      </w:r>
      <w:r w:rsidR="009D6D10">
        <w:rPr>
          <w:rFonts w:eastAsia="Times New Roman"/>
          <w:sz w:val="24"/>
          <w:szCs w:val="24"/>
          <w:lang w:eastAsia="en-AU"/>
        </w:rPr>
        <w:t xml:space="preserve">having regard to the amount of each person’s tariff rate quota entitlement in the quota year beginning 1 July 2020 </w:t>
      </w:r>
      <w:r w:rsidR="001E4038">
        <w:rPr>
          <w:rFonts w:eastAsia="Times New Roman"/>
          <w:sz w:val="24"/>
          <w:szCs w:val="24"/>
          <w:lang w:eastAsia="en-AU"/>
        </w:rPr>
        <w:t>and</w:t>
      </w:r>
      <w:r w:rsidR="00871D78">
        <w:rPr>
          <w:rFonts w:eastAsia="Times New Roman"/>
          <w:sz w:val="24"/>
          <w:szCs w:val="24"/>
          <w:lang w:eastAsia="en-AU"/>
        </w:rPr>
        <w:t xml:space="preserve"> the consignments of EU high quality beef for export to a member country of the E</w:t>
      </w:r>
      <w:r w:rsidR="00961B2A">
        <w:rPr>
          <w:rFonts w:eastAsia="Times New Roman"/>
          <w:sz w:val="24"/>
          <w:szCs w:val="24"/>
          <w:lang w:eastAsia="en-AU"/>
        </w:rPr>
        <w:t xml:space="preserve">uropean </w:t>
      </w:r>
      <w:r w:rsidR="00871D78">
        <w:rPr>
          <w:rFonts w:eastAsia="Times New Roman"/>
          <w:sz w:val="24"/>
          <w:szCs w:val="24"/>
          <w:lang w:eastAsia="en-AU"/>
        </w:rPr>
        <w:t>U</w:t>
      </w:r>
      <w:r w:rsidR="00961B2A">
        <w:rPr>
          <w:rFonts w:eastAsia="Times New Roman"/>
          <w:sz w:val="24"/>
          <w:szCs w:val="24"/>
          <w:lang w:eastAsia="en-AU"/>
        </w:rPr>
        <w:t>nion</w:t>
      </w:r>
      <w:r w:rsidR="00871D78">
        <w:rPr>
          <w:rFonts w:eastAsia="Times New Roman"/>
          <w:sz w:val="24"/>
          <w:szCs w:val="24"/>
          <w:lang w:eastAsia="en-AU"/>
        </w:rPr>
        <w:t xml:space="preserve"> (other than the U</w:t>
      </w:r>
      <w:r w:rsidR="00961B2A">
        <w:rPr>
          <w:rFonts w:eastAsia="Times New Roman"/>
          <w:sz w:val="24"/>
          <w:szCs w:val="24"/>
          <w:lang w:eastAsia="en-AU"/>
        </w:rPr>
        <w:t xml:space="preserve">nited </w:t>
      </w:r>
      <w:r w:rsidR="00871D78">
        <w:rPr>
          <w:rFonts w:eastAsia="Times New Roman"/>
          <w:sz w:val="24"/>
          <w:szCs w:val="24"/>
          <w:lang w:eastAsia="en-AU"/>
        </w:rPr>
        <w:t>K</w:t>
      </w:r>
      <w:r w:rsidR="00961B2A">
        <w:rPr>
          <w:rFonts w:eastAsia="Times New Roman"/>
          <w:sz w:val="24"/>
          <w:szCs w:val="24"/>
          <w:lang w:eastAsia="en-AU"/>
        </w:rPr>
        <w:t>ingdom</w:t>
      </w:r>
      <w:r w:rsidR="00871D78">
        <w:rPr>
          <w:rFonts w:eastAsia="Times New Roman"/>
          <w:sz w:val="24"/>
          <w:szCs w:val="24"/>
          <w:lang w:eastAsia="en-AU"/>
        </w:rPr>
        <w:t>) in the quota year beginning 1 July 2020 for which tariff rate quota certificates have been issued (including consignments that have not yet been accepted by the member country)</w:t>
      </w:r>
      <w:r w:rsidR="00FD5F74">
        <w:rPr>
          <w:rFonts w:eastAsia="Times New Roman"/>
          <w:sz w:val="24"/>
          <w:szCs w:val="24"/>
          <w:lang w:eastAsia="en-AU"/>
        </w:rPr>
        <w:t xml:space="preserve">. </w:t>
      </w:r>
    </w:p>
    <w:p w14:paraId="2C49296E" w14:textId="77777777" w:rsidR="00592BE6" w:rsidRDefault="00592BE6" w:rsidP="00AD04FC">
      <w:pPr>
        <w:spacing w:line="240" w:lineRule="auto"/>
        <w:rPr>
          <w:rFonts w:eastAsia="Times New Roman"/>
          <w:sz w:val="24"/>
          <w:szCs w:val="24"/>
          <w:lang w:eastAsia="en-AU"/>
        </w:rPr>
      </w:pPr>
    </w:p>
    <w:p w14:paraId="54162292" w14:textId="6E12A162" w:rsidR="002F3F02" w:rsidRDefault="00FD5F74" w:rsidP="00AD04FC">
      <w:pPr>
        <w:spacing w:line="240" w:lineRule="auto"/>
        <w:rPr>
          <w:rFonts w:eastAsia="Times New Roman"/>
          <w:sz w:val="24"/>
          <w:szCs w:val="24"/>
          <w:lang w:eastAsia="en-AU"/>
        </w:rPr>
      </w:pPr>
      <w:r>
        <w:rPr>
          <w:rFonts w:eastAsia="Times New Roman"/>
          <w:sz w:val="24"/>
          <w:szCs w:val="24"/>
          <w:lang w:eastAsia="en-AU"/>
        </w:rPr>
        <w:t>This</w:t>
      </w:r>
      <w:r w:rsidR="00EF4E00">
        <w:rPr>
          <w:rFonts w:eastAsia="Times New Roman"/>
          <w:sz w:val="24"/>
          <w:szCs w:val="24"/>
          <w:lang w:eastAsia="en-AU"/>
        </w:rPr>
        <w:t xml:space="preserve"> section</w:t>
      </w:r>
      <w:r>
        <w:rPr>
          <w:rFonts w:eastAsia="Times New Roman"/>
          <w:sz w:val="24"/>
          <w:szCs w:val="24"/>
          <w:lang w:eastAsia="en-AU"/>
        </w:rPr>
        <w:t xml:space="preserve"> will </w:t>
      </w:r>
      <w:r w:rsidR="00372A99">
        <w:rPr>
          <w:rFonts w:eastAsia="Times New Roman"/>
          <w:sz w:val="24"/>
          <w:szCs w:val="24"/>
          <w:lang w:eastAsia="en-AU"/>
        </w:rPr>
        <w:t xml:space="preserve">manage </w:t>
      </w:r>
      <w:r>
        <w:rPr>
          <w:rFonts w:eastAsia="Times New Roman"/>
          <w:sz w:val="24"/>
          <w:szCs w:val="24"/>
          <w:lang w:eastAsia="en-AU"/>
        </w:rPr>
        <w:t xml:space="preserve">the total of all TRQ entitlements </w:t>
      </w:r>
      <w:r w:rsidR="00592BE6">
        <w:rPr>
          <w:rFonts w:eastAsia="Times New Roman"/>
          <w:sz w:val="24"/>
          <w:szCs w:val="24"/>
          <w:lang w:eastAsia="en-AU"/>
        </w:rPr>
        <w:t xml:space="preserve">of EU high quality beef for export </w:t>
      </w:r>
      <w:r>
        <w:rPr>
          <w:rFonts w:eastAsia="Times New Roman"/>
          <w:sz w:val="24"/>
          <w:szCs w:val="24"/>
          <w:lang w:eastAsia="en-AU"/>
        </w:rPr>
        <w:t xml:space="preserve">to the EU </w:t>
      </w:r>
      <w:r w:rsidR="00372A99">
        <w:rPr>
          <w:rFonts w:eastAsia="Times New Roman"/>
          <w:sz w:val="24"/>
          <w:szCs w:val="24"/>
          <w:lang w:eastAsia="en-AU"/>
        </w:rPr>
        <w:t xml:space="preserve">such that it does not </w:t>
      </w:r>
      <w:r>
        <w:rPr>
          <w:rFonts w:eastAsia="Times New Roman"/>
          <w:sz w:val="24"/>
          <w:szCs w:val="24"/>
          <w:lang w:eastAsia="en-AU"/>
        </w:rPr>
        <w:t>exceed</w:t>
      </w:r>
      <w:r w:rsidR="001E4038">
        <w:rPr>
          <w:rFonts w:eastAsia="Times New Roman"/>
          <w:sz w:val="24"/>
          <w:szCs w:val="24"/>
          <w:lang w:eastAsia="en-AU"/>
        </w:rPr>
        <w:t xml:space="preserve"> the</w:t>
      </w:r>
      <w:r w:rsidR="00372A99">
        <w:rPr>
          <w:rFonts w:eastAsia="Times New Roman"/>
          <w:sz w:val="24"/>
          <w:szCs w:val="24"/>
          <w:lang w:eastAsia="en-AU"/>
        </w:rPr>
        <w:t xml:space="preserve"> available volume of quota as determined by the E</w:t>
      </w:r>
      <w:r w:rsidR="00961B2A">
        <w:rPr>
          <w:rFonts w:eastAsia="Times New Roman"/>
          <w:sz w:val="24"/>
          <w:szCs w:val="24"/>
          <w:lang w:eastAsia="en-AU"/>
        </w:rPr>
        <w:t xml:space="preserve">uropean </w:t>
      </w:r>
      <w:r w:rsidR="00372A99">
        <w:rPr>
          <w:rFonts w:eastAsia="Times New Roman"/>
          <w:sz w:val="24"/>
          <w:szCs w:val="24"/>
          <w:lang w:eastAsia="en-AU"/>
        </w:rPr>
        <w:t>U</w:t>
      </w:r>
      <w:r w:rsidR="00961B2A">
        <w:rPr>
          <w:rFonts w:eastAsia="Times New Roman"/>
          <w:sz w:val="24"/>
          <w:szCs w:val="24"/>
          <w:lang w:eastAsia="en-AU"/>
        </w:rPr>
        <w:t>nion</w:t>
      </w:r>
      <w:r w:rsidR="00372A99">
        <w:rPr>
          <w:rFonts w:eastAsia="Times New Roman"/>
          <w:sz w:val="24"/>
          <w:szCs w:val="24"/>
          <w:lang w:eastAsia="en-AU"/>
        </w:rPr>
        <w:t xml:space="preserve">. This section will also manage the revision of allocations such that they are </w:t>
      </w:r>
      <w:r w:rsidR="00592BE6">
        <w:rPr>
          <w:rFonts w:eastAsia="Times New Roman"/>
          <w:sz w:val="24"/>
          <w:szCs w:val="24"/>
          <w:lang w:eastAsia="en-AU"/>
        </w:rPr>
        <w:t xml:space="preserve">proportionate </w:t>
      </w:r>
      <w:r>
        <w:rPr>
          <w:rFonts w:eastAsia="Times New Roman"/>
          <w:sz w:val="24"/>
          <w:szCs w:val="24"/>
          <w:lang w:eastAsia="en-AU"/>
        </w:rPr>
        <w:t>to what exporters had prior to the variation</w:t>
      </w:r>
      <w:r w:rsidR="00847269">
        <w:rPr>
          <w:rFonts w:eastAsia="Times New Roman"/>
          <w:sz w:val="24"/>
          <w:szCs w:val="24"/>
          <w:lang w:eastAsia="en-AU"/>
        </w:rPr>
        <w:t>s</w:t>
      </w:r>
      <w:r>
        <w:rPr>
          <w:rFonts w:eastAsia="Times New Roman"/>
          <w:sz w:val="24"/>
          <w:szCs w:val="24"/>
          <w:lang w:eastAsia="en-AU"/>
        </w:rPr>
        <w:t xml:space="preserve"> being made</w:t>
      </w:r>
      <w:r w:rsidR="001E4038">
        <w:rPr>
          <w:rFonts w:eastAsia="Times New Roman"/>
          <w:sz w:val="24"/>
          <w:szCs w:val="24"/>
          <w:lang w:eastAsia="en-AU"/>
        </w:rPr>
        <w:t>.</w:t>
      </w:r>
      <w:r w:rsidR="001D00BF">
        <w:rPr>
          <w:rFonts w:eastAsia="Times New Roman"/>
          <w:sz w:val="24"/>
          <w:szCs w:val="24"/>
          <w:lang w:eastAsia="en-AU"/>
        </w:rPr>
        <w:t xml:space="preserve"> If the Secretary varies the amount of a person’s tariff rate quota entitlement under this section, the Secretary must notify the person in writing of the amount of their new entitlement. </w:t>
      </w:r>
    </w:p>
    <w:p w14:paraId="58A39041" w14:textId="77777777" w:rsidR="002F3F02" w:rsidRDefault="002F3F02" w:rsidP="00372A99">
      <w:pPr>
        <w:spacing w:line="240" w:lineRule="auto"/>
        <w:rPr>
          <w:rFonts w:eastAsia="Times New Roman"/>
          <w:sz w:val="24"/>
          <w:szCs w:val="24"/>
          <w:lang w:eastAsia="en-AU"/>
        </w:rPr>
      </w:pPr>
    </w:p>
    <w:p w14:paraId="0EE9D350" w14:textId="0F2234C1" w:rsidR="00200A37" w:rsidRDefault="001108ED" w:rsidP="001108ED">
      <w:pPr>
        <w:spacing w:line="240" w:lineRule="auto"/>
        <w:rPr>
          <w:rFonts w:eastAsia="Times New Roman"/>
          <w:sz w:val="24"/>
          <w:szCs w:val="24"/>
          <w:lang w:eastAsia="en-AU"/>
        </w:rPr>
      </w:pPr>
      <w:r>
        <w:rPr>
          <w:rFonts w:eastAsia="Times New Roman"/>
          <w:sz w:val="24"/>
          <w:szCs w:val="24"/>
          <w:lang w:eastAsia="en-AU"/>
        </w:rPr>
        <w:t>New section</w:t>
      </w:r>
      <w:r w:rsidR="00474548">
        <w:rPr>
          <w:rFonts w:eastAsia="Times New Roman"/>
          <w:sz w:val="24"/>
          <w:szCs w:val="24"/>
          <w:lang w:eastAsia="en-AU"/>
        </w:rPr>
        <w:t xml:space="preserve"> </w:t>
      </w:r>
      <w:r w:rsidR="007D242D" w:rsidRPr="00953ABE">
        <w:rPr>
          <w:rFonts w:eastAsia="Times New Roman"/>
          <w:sz w:val="24"/>
          <w:szCs w:val="24"/>
          <w:lang w:eastAsia="en-AU"/>
        </w:rPr>
        <w:t xml:space="preserve">131 </w:t>
      </w:r>
      <w:r>
        <w:rPr>
          <w:rFonts w:eastAsia="Times New Roman"/>
          <w:sz w:val="24"/>
          <w:szCs w:val="24"/>
          <w:lang w:eastAsia="en-AU"/>
        </w:rPr>
        <w:t>deals with the allocation</w:t>
      </w:r>
      <w:r w:rsidR="007D242D" w:rsidRPr="00953ABE">
        <w:rPr>
          <w:rFonts w:eastAsia="Times New Roman"/>
          <w:sz w:val="24"/>
          <w:szCs w:val="24"/>
          <w:lang w:eastAsia="en-AU"/>
        </w:rPr>
        <w:t xml:space="preserve"> of UK high quality beef entitlements for</w:t>
      </w:r>
      <w:r w:rsidR="00961B2A">
        <w:rPr>
          <w:rFonts w:eastAsia="Times New Roman"/>
          <w:sz w:val="24"/>
          <w:szCs w:val="24"/>
          <w:lang w:eastAsia="en-AU"/>
        </w:rPr>
        <w:t xml:space="preserve"> the</w:t>
      </w:r>
      <w:r w:rsidR="007D242D" w:rsidRPr="00953ABE">
        <w:rPr>
          <w:rFonts w:eastAsia="Times New Roman"/>
          <w:sz w:val="24"/>
          <w:szCs w:val="24"/>
          <w:lang w:eastAsia="en-AU"/>
        </w:rPr>
        <w:t xml:space="preserve"> quota year beginning on 1 July 2020</w:t>
      </w:r>
      <w:bookmarkEnd w:id="29"/>
      <w:r>
        <w:rPr>
          <w:rFonts w:eastAsia="Times New Roman"/>
          <w:sz w:val="24"/>
          <w:szCs w:val="24"/>
          <w:lang w:eastAsia="en-AU"/>
        </w:rPr>
        <w:t>.</w:t>
      </w:r>
    </w:p>
    <w:p w14:paraId="010B03E1" w14:textId="77777777" w:rsidR="001108ED" w:rsidRPr="00953ABE" w:rsidRDefault="001108ED" w:rsidP="001A7E24">
      <w:pPr>
        <w:spacing w:line="240" w:lineRule="auto"/>
        <w:rPr>
          <w:rFonts w:eastAsia="Times New Roman"/>
          <w:sz w:val="24"/>
          <w:szCs w:val="24"/>
          <w:lang w:eastAsia="en-AU"/>
        </w:rPr>
      </w:pPr>
    </w:p>
    <w:p w14:paraId="78897185" w14:textId="660D83F3" w:rsidR="007D242D" w:rsidRPr="00953ABE" w:rsidRDefault="001108ED" w:rsidP="001A7E24">
      <w:pPr>
        <w:spacing w:line="240" w:lineRule="auto"/>
        <w:rPr>
          <w:rFonts w:eastAsia="Times New Roman"/>
          <w:sz w:val="24"/>
          <w:szCs w:val="24"/>
          <w:lang w:eastAsia="en-AU"/>
        </w:rPr>
      </w:pPr>
      <w:r>
        <w:rPr>
          <w:rFonts w:eastAsia="Times New Roman"/>
          <w:sz w:val="24"/>
          <w:szCs w:val="24"/>
          <w:lang w:eastAsia="en-AU"/>
        </w:rPr>
        <w:t>New subsection 131</w:t>
      </w:r>
      <w:r w:rsidR="007D242D" w:rsidRPr="00953ABE">
        <w:rPr>
          <w:rFonts w:eastAsia="Times New Roman"/>
          <w:sz w:val="24"/>
          <w:szCs w:val="24"/>
          <w:lang w:eastAsia="en-AU"/>
        </w:rPr>
        <w:t>(1)</w:t>
      </w:r>
      <w:r>
        <w:rPr>
          <w:rFonts w:eastAsia="Times New Roman"/>
          <w:sz w:val="24"/>
          <w:szCs w:val="24"/>
          <w:lang w:eastAsia="en-AU"/>
        </w:rPr>
        <w:t xml:space="preserve"> provides that if</w:t>
      </w:r>
      <w:r w:rsidR="007D242D" w:rsidRPr="00953ABE">
        <w:rPr>
          <w:rFonts w:eastAsia="Times New Roman"/>
          <w:sz w:val="24"/>
          <w:szCs w:val="24"/>
          <w:lang w:eastAsia="en-AU"/>
        </w:rPr>
        <w:t xml:space="preserve"> the Secretary has, under section 130, varied the amount of a person’s tariff rate quota entitlement for EU high quality beef for export to the European</w:t>
      </w:r>
      <w:r w:rsidR="00983F87">
        <w:rPr>
          <w:rFonts w:eastAsia="Times New Roman"/>
          <w:sz w:val="24"/>
          <w:szCs w:val="24"/>
          <w:lang w:eastAsia="en-AU"/>
        </w:rPr>
        <w:t xml:space="preserve"> Union</w:t>
      </w:r>
      <w:r w:rsidR="007D242D" w:rsidRPr="00953ABE">
        <w:rPr>
          <w:rFonts w:eastAsia="Times New Roman"/>
          <w:sz w:val="24"/>
          <w:szCs w:val="24"/>
          <w:lang w:eastAsia="en-AU"/>
        </w:rPr>
        <w:t xml:space="preserve"> in the quota year beginning on 1 July 2020, the Secretary may:</w:t>
      </w:r>
    </w:p>
    <w:p w14:paraId="4BD4E830" w14:textId="280C10AD" w:rsidR="007D242D" w:rsidRPr="001A7E24" w:rsidRDefault="008E0A44" w:rsidP="001A7E24">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lastRenderedPageBreak/>
        <w:t>A</w:t>
      </w:r>
      <w:r w:rsidR="007D242D" w:rsidRPr="001A7E24">
        <w:rPr>
          <w:rFonts w:eastAsia="Times New Roman"/>
          <w:sz w:val="24"/>
          <w:szCs w:val="24"/>
          <w:lang w:eastAsia="en-AU"/>
        </w:rPr>
        <w:t>llocate the person an amount of tariff rate quota entitlement for UK high quality beef for export to the United Kingdom in that quota year; or</w:t>
      </w:r>
    </w:p>
    <w:p w14:paraId="41DC506E" w14:textId="01FDFA38" w:rsidR="007D242D" w:rsidRDefault="008E0A44" w:rsidP="001A7E24">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1A7E24">
        <w:rPr>
          <w:rFonts w:eastAsia="Times New Roman"/>
          <w:sz w:val="24"/>
          <w:szCs w:val="24"/>
          <w:lang w:eastAsia="en-AU"/>
        </w:rPr>
        <w:t>f the person has previously been allocated an amount of tariff rate quota entitlement for UK high quality beef for export to the United Kingdom under this section—vary the amount of the entitlement.</w:t>
      </w:r>
    </w:p>
    <w:p w14:paraId="433FCC70" w14:textId="77777777" w:rsidR="00CA622A" w:rsidRPr="001A7E24" w:rsidRDefault="00CA622A" w:rsidP="001A7E24">
      <w:pPr>
        <w:pStyle w:val="ListParagraph"/>
        <w:spacing w:line="240" w:lineRule="auto"/>
        <w:ind w:left="1571"/>
        <w:rPr>
          <w:rFonts w:eastAsia="Times New Roman"/>
          <w:sz w:val="24"/>
          <w:szCs w:val="24"/>
          <w:lang w:eastAsia="en-AU"/>
        </w:rPr>
      </w:pPr>
    </w:p>
    <w:p w14:paraId="3C066161" w14:textId="4A0665C1" w:rsidR="007D242D" w:rsidRPr="00953ABE" w:rsidRDefault="0037739F" w:rsidP="001A7E24">
      <w:pPr>
        <w:spacing w:line="240" w:lineRule="auto"/>
        <w:rPr>
          <w:rFonts w:eastAsia="Times New Roman"/>
          <w:sz w:val="24"/>
          <w:szCs w:val="24"/>
          <w:lang w:eastAsia="en-AU"/>
        </w:rPr>
      </w:pPr>
      <w:r>
        <w:rPr>
          <w:rFonts w:eastAsia="Times New Roman"/>
          <w:sz w:val="24"/>
          <w:szCs w:val="24"/>
          <w:lang w:eastAsia="en-AU"/>
        </w:rPr>
        <w:t>New subsection 131(2) provides that i</w:t>
      </w:r>
      <w:r w:rsidR="007D242D" w:rsidRPr="00953ABE">
        <w:rPr>
          <w:rFonts w:eastAsia="Times New Roman"/>
          <w:sz w:val="24"/>
          <w:szCs w:val="24"/>
          <w:lang w:eastAsia="en-AU"/>
        </w:rPr>
        <w:t>n deciding the amount, or the new amount, of a person’s tariff rate quota entitlement, the Secretary must take the following into account:</w:t>
      </w:r>
    </w:p>
    <w:p w14:paraId="5BD2A2C6" w14:textId="42533F1F" w:rsidR="007D242D" w:rsidRPr="001A7E24" w:rsidRDefault="008E0A44" w:rsidP="001A7E24">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1A7E24">
        <w:rPr>
          <w:rFonts w:eastAsia="Times New Roman"/>
          <w:sz w:val="24"/>
          <w:szCs w:val="24"/>
          <w:lang w:eastAsia="en-AU"/>
        </w:rPr>
        <w:t>he amount the United Kingdom determines is the total weight of UK high quality beef that may be exported from Australia to the United Kingdom in the period from 1 January 2021 to 30 June 2021 at the quota duty rate for quota number 05.4451 in the UK Quota Table</w:t>
      </w:r>
    </w:p>
    <w:p w14:paraId="3ABB6C48" w14:textId="1F8DA243" w:rsidR="007D242D" w:rsidRPr="001A7E24" w:rsidRDefault="008E0A44" w:rsidP="001A7E24">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1A7E24">
        <w:rPr>
          <w:rFonts w:eastAsia="Times New Roman"/>
          <w:sz w:val="24"/>
          <w:szCs w:val="24"/>
          <w:lang w:eastAsia="en-AU"/>
        </w:rPr>
        <w:t>he consignments of UK high quality beef for export to the United Kingdom in the quota year beginning on 1 July 2020 for which tariff rate quota certificates have been issued (including consignments that have not yet been accepted for entry into the United Kingdom)</w:t>
      </w:r>
    </w:p>
    <w:p w14:paraId="4335E4A4" w14:textId="1796AC80" w:rsidR="007D242D" w:rsidRPr="001A7E24" w:rsidRDefault="008E0A44" w:rsidP="001A7E24">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1A7E24">
        <w:rPr>
          <w:rFonts w:eastAsia="Times New Roman"/>
          <w:sz w:val="24"/>
          <w:szCs w:val="24"/>
          <w:lang w:eastAsia="en-AU"/>
        </w:rPr>
        <w:t>he amount of each person’s tariff rate quota entitlement for EU high quality beef for export to the European Union in the quota year beginning on 1 July 2020</w:t>
      </w:r>
    </w:p>
    <w:p w14:paraId="0591434B" w14:textId="065BDA9A" w:rsidR="007D242D" w:rsidRDefault="008E0A44" w:rsidP="001A7E24">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1A7E24">
        <w:rPr>
          <w:rFonts w:eastAsia="Times New Roman"/>
          <w:sz w:val="24"/>
          <w:szCs w:val="24"/>
          <w:lang w:eastAsia="en-AU"/>
        </w:rPr>
        <w:t>f the Secretary has previously allocated amounts of tariff rate quota entitlement for UK high quality beef for export to the United Kingdom in the quota year beginning on 1 July 2020 under this section—the amount of each person’s entitlement.</w:t>
      </w:r>
    </w:p>
    <w:p w14:paraId="07FF5C82" w14:textId="77777777" w:rsidR="0037739F" w:rsidRPr="001A7E24" w:rsidRDefault="0037739F" w:rsidP="001A7E24">
      <w:pPr>
        <w:pStyle w:val="ListParagraph"/>
        <w:spacing w:line="240" w:lineRule="auto"/>
        <w:ind w:left="1571"/>
        <w:rPr>
          <w:rFonts w:eastAsia="Times New Roman"/>
          <w:sz w:val="24"/>
          <w:szCs w:val="24"/>
          <w:lang w:eastAsia="en-AU"/>
        </w:rPr>
      </w:pPr>
    </w:p>
    <w:p w14:paraId="30CF5450" w14:textId="2F8BE130" w:rsidR="007D242D" w:rsidRDefault="007D242D" w:rsidP="001A7E24">
      <w:pPr>
        <w:spacing w:line="240" w:lineRule="auto"/>
        <w:rPr>
          <w:rFonts w:eastAsia="Times New Roman"/>
          <w:sz w:val="24"/>
          <w:szCs w:val="24"/>
          <w:lang w:eastAsia="en-AU"/>
        </w:rPr>
      </w:pPr>
      <w:r w:rsidRPr="00953ABE">
        <w:rPr>
          <w:rFonts w:eastAsia="Times New Roman"/>
          <w:sz w:val="24"/>
          <w:szCs w:val="24"/>
          <w:lang w:eastAsia="en-AU"/>
        </w:rPr>
        <w:t>Note 1</w:t>
      </w:r>
      <w:r w:rsidR="0037739F">
        <w:rPr>
          <w:rFonts w:eastAsia="Times New Roman"/>
          <w:sz w:val="24"/>
          <w:szCs w:val="24"/>
          <w:lang w:eastAsia="en-AU"/>
        </w:rPr>
        <w:t xml:space="preserve"> to subsection 131(2) states that before</w:t>
      </w:r>
      <w:r w:rsidRPr="00953ABE">
        <w:rPr>
          <w:rFonts w:eastAsia="Times New Roman"/>
          <w:sz w:val="24"/>
          <w:szCs w:val="24"/>
          <w:lang w:eastAsia="en-AU"/>
        </w:rPr>
        <w:t xml:space="preserve"> 1 January 2021, the United Kingdom was included in the European Union for the purposes of this instrument.</w:t>
      </w:r>
    </w:p>
    <w:p w14:paraId="69488575" w14:textId="77777777" w:rsidR="0037739F" w:rsidRPr="00953ABE" w:rsidRDefault="0037739F" w:rsidP="007474D1">
      <w:pPr>
        <w:spacing w:line="240" w:lineRule="auto"/>
        <w:rPr>
          <w:rFonts w:eastAsia="Times New Roman"/>
          <w:sz w:val="24"/>
          <w:szCs w:val="24"/>
          <w:lang w:eastAsia="en-AU"/>
        </w:rPr>
      </w:pPr>
    </w:p>
    <w:p w14:paraId="1CE24028" w14:textId="13F7539D" w:rsidR="007D242D" w:rsidRDefault="007D242D" w:rsidP="001A7E24">
      <w:pPr>
        <w:spacing w:line="240" w:lineRule="auto"/>
        <w:rPr>
          <w:rFonts w:eastAsia="Times New Roman"/>
          <w:sz w:val="24"/>
          <w:szCs w:val="24"/>
          <w:lang w:eastAsia="en-AU"/>
        </w:rPr>
      </w:pPr>
      <w:r w:rsidRPr="00953ABE">
        <w:rPr>
          <w:rFonts w:eastAsia="Times New Roman"/>
          <w:sz w:val="24"/>
          <w:szCs w:val="24"/>
          <w:lang w:eastAsia="en-AU"/>
        </w:rPr>
        <w:t>Note 2</w:t>
      </w:r>
      <w:r w:rsidR="0037739F">
        <w:rPr>
          <w:rFonts w:eastAsia="Times New Roman"/>
          <w:sz w:val="24"/>
          <w:szCs w:val="24"/>
          <w:lang w:eastAsia="en-AU"/>
        </w:rPr>
        <w:t xml:space="preserve"> to subsection 131(2) states that a</w:t>
      </w:r>
      <w:r w:rsidRPr="00953ABE">
        <w:rPr>
          <w:rFonts w:eastAsia="Times New Roman"/>
          <w:sz w:val="24"/>
          <w:szCs w:val="24"/>
          <w:lang w:eastAsia="en-AU"/>
        </w:rPr>
        <w:t xml:space="preserve"> tariff rate quota certificate might have been issued for a consignment of UK high quality beef on the basis that it was a consignment of EU high quality beef for export to the European Union (see subsection 129(2)).</w:t>
      </w:r>
    </w:p>
    <w:p w14:paraId="7851FA58" w14:textId="77777777" w:rsidR="0037739F" w:rsidRPr="00953ABE" w:rsidRDefault="0037739F" w:rsidP="007474D1">
      <w:pPr>
        <w:spacing w:line="240" w:lineRule="auto"/>
        <w:rPr>
          <w:rFonts w:eastAsia="Times New Roman"/>
          <w:sz w:val="24"/>
          <w:szCs w:val="24"/>
          <w:lang w:eastAsia="en-AU"/>
        </w:rPr>
      </w:pPr>
    </w:p>
    <w:p w14:paraId="2DD1CC48" w14:textId="31234DCE" w:rsidR="007D242D" w:rsidRDefault="0037739F" w:rsidP="001A7E24">
      <w:pPr>
        <w:spacing w:line="240" w:lineRule="auto"/>
        <w:rPr>
          <w:rFonts w:eastAsia="Times New Roman"/>
          <w:sz w:val="24"/>
          <w:szCs w:val="24"/>
          <w:lang w:eastAsia="en-AU"/>
        </w:rPr>
      </w:pPr>
      <w:r>
        <w:rPr>
          <w:rFonts w:eastAsia="Times New Roman"/>
          <w:sz w:val="24"/>
          <w:szCs w:val="24"/>
          <w:lang w:eastAsia="en-AU"/>
        </w:rPr>
        <w:t>New subsection 131</w:t>
      </w:r>
      <w:r w:rsidR="007D242D" w:rsidRPr="00953ABE">
        <w:rPr>
          <w:rFonts w:eastAsia="Times New Roman"/>
          <w:sz w:val="24"/>
          <w:szCs w:val="24"/>
          <w:lang w:eastAsia="en-AU"/>
        </w:rPr>
        <w:t xml:space="preserve">(3) </w:t>
      </w:r>
      <w:r>
        <w:rPr>
          <w:rFonts w:eastAsia="Times New Roman"/>
          <w:sz w:val="24"/>
          <w:szCs w:val="24"/>
          <w:lang w:eastAsia="en-AU"/>
        </w:rPr>
        <w:t xml:space="preserve">provides that in </w:t>
      </w:r>
      <w:r w:rsidR="007D242D" w:rsidRPr="00953ABE">
        <w:rPr>
          <w:rFonts w:eastAsia="Times New Roman"/>
          <w:sz w:val="24"/>
          <w:szCs w:val="24"/>
          <w:lang w:eastAsia="en-AU"/>
        </w:rPr>
        <w:t>deciding the amount, or the new amount, of a person’s tariff rate quota entitlement, the Secretary may also have regard to any other matter the Secretary reasonably believes is relevant.</w:t>
      </w:r>
    </w:p>
    <w:p w14:paraId="18A37CC4" w14:textId="77777777" w:rsidR="0037739F" w:rsidRPr="00953ABE" w:rsidRDefault="0037739F" w:rsidP="007474D1">
      <w:pPr>
        <w:spacing w:line="240" w:lineRule="auto"/>
        <w:rPr>
          <w:rFonts w:eastAsia="Times New Roman"/>
          <w:sz w:val="24"/>
          <w:szCs w:val="24"/>
          <w:lang w:eastAsia="en-AU"/>
        </w:rPr>
      </w:pPr>
    </w:p>
    <w:p w14:paraId="6496A1B9" w14:textId="326CB5B9" w:rsidR="007D242D" w:rsidRDefault="0037739F" w:rsidP="001A7E24">
      <w:pPr>
        <w:spacing w:line="240" w:lineRule="auto"/>
        <w:rPr>
          <w:rFonts w:eastAsia="Times New Roman"/>
          <w:sz w:val="24"/>
          <w:szCs w:val="24"/>
          <w:lang w:eastAsia="en-AU"/>
        </w:rPr>
      </w:pPr>
      <w:r>
        <w:rPr>
          <w:rFonts w:eastAsia="Times New Roman"/>
          <w:sz w:val="24"/>
          <w:szCs w:val="24"/>
          <w:lang w:eastAsia="en-AU"/>
        </w:rPr>
        <w:t>New subsection 131</w:t>
      </w:r>
      <w:r w:rsidR="007D242D" w:rsidRPr="00953ABE">
        <w:rPr>
          <w:rFonts w:eastAsia="Times New Roman"/>
          <w:sz w:val="24"/>
          <w:szCs w:val="24"/>
          <w:lang w:eastAsia="en-AU"/>
        </w:rPr>
        <w:t xml:space="preserve">(4) </w:t>
      </w:r>
      <w:r>
        <w:rPr>
          <w:rFonts w:eastAsia="Times New Roman"/>
          <w:sz w:val="24"/>
          <w:szCs w:val="24"/>
          <w:lang w:eastAsia="en-AU"/>
        </w:rPr>
        <w:t xml:space="preserve">provides that if </w:t>
      </w:r>
      <w:r w:rsidR="007D242D" w:rsidRPr="00953ABE">
        <w:rPr>
          <w:rFonts w:eastAsia="Times New Roman"/>
          <w:sz w:val="24"/>
          <w:szCs w:val="24"/>
          <w:lang w:eastAsia="en-AU"/>
        </w:rPr>
        <w:t>the Secretary allocates a person an amount of tariff rate quota entitlement under subsection (1), the Secretary must give the person a written notice stating the amount of the entitlement.</w:t>
      </w:r>
    </w:p>
    <w:p w14:paraId="1DD3E3D4" w14:textId="77777777" w:rsidR="0037739F" w:rsidRPr="00953ABE" w:rsidRDefault="0037739F" w:rsidP="007474D1">
      <w:pPr>
        <w:spacing w:line="240" w:lineRule="auto"/>
        <w:rPr>
          <w:rFonts w:eastAsia="Times New Roman"/>
          <w:sz w:val="24"/>
          <w:szCs w:val="24"/>
          <w:lang w:eastAsia="en-AU"/>
        </w:rPr>
      </w:pPr>
    </w:p>
    <w:p w14:paraId="01C71F8F" w14:textId="0F84448A" w:rsidR="007D242D" w:rsidRPr="00953ABE" w:rsidRDefault="0037739F" w:rsidP="001A7E24">
      <w:pPr>
        <w:spacing w:line="240" w:lineRule="auto"/>
        <w:rPr>
          <w:rFonts w:eastAsia="Times New Roman"/>
          <w:sz w:val="24"/>
          <w:szCs w:val="24"/>
          <w:lang w:eastAsia="en-AU"/>
        </w:rPr>
      </w:pPr>
      <w:r>
        <w:rPr>
          <w:rFonts w:eastAsia="Times New Roman"/>
          <w:sz w:val="24"/>
          <w:szCs w:val="24"/>
          <w:lang w:eastAsia="en-AU"/>
        </w:rPr>
        <w:t>New subsection 131</w:t>
      </w:r>
      <w:r w:rsidR="007D242D" w:rsidRPr="00953ABE">
        <w:rPr>
          <w:rFonts w:eastAsia="Times New Roman"/>
          <w:sz w:val="24"/>
          <w:szCs w:val="24"/>
          <w:lang w:eastAsia="en-AU"/>
        </w:rPr>
        <w:t>(5)</w:t>
      </w:r>
      <w:r>
        <w:rPr>
          <w:rFonts w:eastAsia="Times New Roman"/>
          <w:sz w:val="24"/>
          <w:szCs w:val="24"/>
          <w:lang w:eastAsia="en-AU"/>
        </w:rPr>
        <w:t xml:space="preserve"> provides that if</w:t>
      </w:r>
      <w:r w:rsidR="007D242D" w:rsidRPr="00953ABE">
        <w:rPr>
          <w:rFonts w:eastAsia="Times New Roman"/>
          <w:sz w:val="24"/>
          <w:szCs w:val="24"/>
          <w:lang w:eastAsia="en-AU"/>
        </w:rPr>
        <w:t xml:space="preserve"> the Secretary varies the amount of a person’s tariff rate quota entitlement under subsection (1), the Secretary must give the person a written notice stating the new amount of the entitlement.</w:t>
      </w:r>
    </w:p>
    <w:p w14:paraId="46ADC55D" w14:textId="06A5326C" w:rsidR="002F3F02" w:rsidRDefault="002F3F02" w:rsidP="00C071BC">
      <w:pPr>
        <w:spacing w:line="240" w:lineRule="auto"/>
        <w:rPr>
          <w:rFonts w:eastAsia="Times New Roman"/>
          <w:sz w:val="24"/>
          <w:szCs w:val="24"/>
          <w:lang w:eastAsia="en-AU"/>
        </w:rPr>
      </w:pPr>
      <w:bookmarkStart w:id="30" w:name="_Toc62477011"/>
    </w:p>
    <w:p w14:paraId="4731E216" w14:textId="36D7D4D5" w:rsidR="002B2552" w:rsidRDefault="00C071BC" w:rsidP="00D03943">
      <w:pPr>
        <w:spacing w:line="240" w:lineRule="auto"/>
        <w:rPr>
          <w:rFonts w:eastAsia="Times New Roman"/>
          <w:sz w:val="24"/>
          <w:szCs w:val="24"/>
          <w:lang w:eastAsia="en-AU"/>
        </w:rPr>
      </w:pPr>
      <w:r>
        <w:rPr>
          <w:rFonts w:eastAsia="Times New Roman"/>
          <w:sz w:val="24"/>
          <w:szCs w:val="24"/>
          <w:lang w:eastAsia="en-AU"/>
        </w:rPr>
        <w:t xml:space="preserve">This new section </w:t>
      </w:r>
      <w:r w:rsidR="002B2552">
        <w:rPr>
          <w:rFonts w:eastAsia="Times New Roman"/>
          <w:sz w:val="24"/>
          <w:szCs w:val="24"/>
          <w:lang w:eastAsia="en-AU"/>
        </w:rPr>
        <w:t xml:space="preserve">allows the Secretary </w:t>
      </w:r>
      <w:r>
        <w:rPr>
          <w:rFonts w:eastAsia="Times New Roman"/>
          <w:sz w:val="24"/>
          <w:szCs w:val="24"/>
          <w:lang w:eastAsia="en-AU"/>
        </w:rPr>
        <w:t>to create or vary a tariff rate quota entitlement for high quality beef to the United King</w:t>
      </w:r>
      <w:r w:rsidR="007A2D6B">
        <w:rPr>
          <w:rFonts w:eastAsia="Times New Roman"/>
          <w:sz w:val="24"/>
          <w:szCs w:val="24"/>
          <w:lang w:eastAsia="en-AU"/>
        </w:rPr>
        <w:t>d</w:t>
      </w:r>
      <w:r>
        <w:rPr>
          <w:rFonts w:eastAsia="Times New Roman"/>
          <w:sz w:val="24"/>
          <w:szCs w:val="24"/>
          <w:lang w:eastAsia="en-AU"/>
        </w:rPr>
        <w:t xml:space="preserve">om to take account of the </w:t>
      </w:r>
      <w:r w:rsidR="007A2D6B">
        <w:rPr>
          <w:rFonts w:eastAsia="Times New Roman"/>
          <w:sz w:val="24"/>
          <w:szCs w:val="24"/>
          <w:lang w:eastAsia="en-AU"/>
        </w:rPr>
        <w:t xml:space="preserve">United Kingdom being established as a separate quota destination from the European Union. </w:t>
      </w:r>
    </w:p>
    <w:p w14:paraId="300AC357" w14:textId="77777777" w:rsidR="002B2552" w:rsidRDefault="002B2552" w:rsidP="00D03943">
      <w:pPr>
        <w:spacing w:line="240" w:lineRule="auto"/>
        <w:rPr>
          <w:rFonts w:eastAsia="Times New Roman"/>
          <w:sz w:val="24"/>
          <w:szCs w:val="24"/>
          <w:lang w:eastAsia="en-AU"/>
        </w:rPr>
      </w:pPr>
    </w:p>
    <w:p w14:paraId="5A6869D4" w14:textId="478B6D67" w:rsidR="00E62093" w:rsidRDefault="007A2D6B" w:rsidP="00D03943">
      <w:pPr>
        <w:spacing w:line="240" w:lineRule="auto"/>
        <w:rPr>
          <w:rFonts w:eastAsia="Times New Roman"/>
          <w:sz w:val="24"/>
          <w:szCs w:val="24"/>
          <w:lang w:eastAsia="en-AU"/>
        </w:rPr>
      </w:pPr>
      <w:r>
        <w:rPr>
          <w:rFonts w:eastAsia="Times New Roman"/>
          <w:sz w:val="24"/>
          <w:szCs w:val="24"/>
          <w:lang w:eastAsia="en-AU"/>
        </w:rPr>
        <w:t xml:space="preserve">This section </w:t>
      </w:r>
      <w:r w:rsidR="002B2552">
        <w:rPr>
          <w:rFonts w:eastAsia="Times New Roman"/>
          <w:sz w:val="24"/>
          <w:szCs w:val="24"/>
          <w:lang w:eastAsia="en-AU"/>
        </w:rPr>
        <w:t>is a consequential amendment to</w:t>
      </w:r>
      <w:r>
        <w:rPr>
          <w:rFonts w:eastAsia="Times New Roman"/>
          <w:sz w:val="24"/>
          <w:szCs w:val="24"/>
          <w:lang w:eastAsia="en-AU"/>
        </w:rPr>
        <w:t xml:space="preserve"> </w:t>
      </w:r>
      <w:r w:rsidR="0037739F">
        <w:rPr>
          <w:rFonts w:eastAsia="Times New Roman"/>
          <w:sz w:val="24"/>
          <w:szCs w:val="24"/>
          <w:lang w:eastAsia="en-AU"/>
        </w:rPr>
        <w:t>s</w:t>
      </w:r>
      <w:r w:rsidR="00FD5F74">
        <w:rPr>
          <w:rFonts w:eastAsia="Times New Roman"/>
          <w:sz w:val="24"/>
          <w:szCs w:val="24"/>
          <w:lang w:eastAsia="en-AU"/>
        </w:rPr>
        <w:t>ection 130</w:t>
      </w:r>
      <w:r>
        <w:rPr>
          <w:rFonts w:eastAsia="Times New Roman"/>
          <w:sz w:val="24"/>
          <w:szCs w:val="24"/>
          <w:lang w:eastAsia="en-AU"/>
        </w:rPr>
        <w:t xml:space="preserve"> </w:t>
      </w:r>
      <w:r w:rsidR="002B2552">
        <w:rPr>
          <w:rFonts w:eastAsia="Times New Roman"/>
          <w:sz w:val="24"/>
          <w:szCs w:val="24"/>
          <w:lang w:eastAsia="en-AU"/>
        </w:rPr>
        <w:t xml:space="preserve">above </w:t>
      </w:r>
      <w:r w:rsidR="00983F87">
        <w:rPr>
          <w:rFonts w:eastAsia="Times New Roman"/>
          <w:sz w:val="24"/>
          <w:szCs w:val="24"/>
          <w:lang w:eastAsia="en-AU"/>
        </w:rPr>
        <w:t xml:space="preserve">which allows the Secretary to vary the amount of a person’s tariff rate quota entitlement of EU high quality beef for export to the European Union in the quota year beginning 1 July 2020.  </w:t>
      </w:r>
    </w:p>
    <w:p w14:paraId="066FAB08" w14:textId="77777777" w:rsidR="00E62093" w:rsidRDefault="00E62093" w:rsidP="00D03943">
      <w:pPr>
        <w:spacing w:line="240" w:lineRule="auto"/>
        <w:rPr>
          <w:rFonts w:eastAsia="Times New Roman"/>
          <w:sz w:val="24"/>
          <w:szCs w:val="24"/>
          <w:lang w:eastAsia="en-AU"/>
        </w:rPr>
      </w:pPr>
    </w:p>
    <w:p w14:paraId="3BD26C62" w14:textId="1E82905D" w:rsidR="00D03943" w:rsidRDefault="00983F87" w:rsidP="00D03943">
      <w:pPr>
        <w:spacing w:line="240" w:lineRule="auto"/>
        <w:rPr>
          <w:rFonts w:eastAsia="Times New Roman"/>
          <w:sz w:val="24"/>
          <w:szCs w:val="24"/>
          <w:lang w:eastAsia="en-AU"/>
        </w:rPr>
      </w:pPr>
      <w:r>
        <w:rPr>
          <w:rFonts w:eastAsia="Times New Roman"/>
          <w:sz w:val="24"/>
          <w:szCs w:val="24"/>
          <w:lang w:eastAsia="en-AU"/>
        </w:rPr>
        <w:lastRenderedPageBreak/>
        <w:t>Where</w:t>
      </w:r>
      <w:r w:rsidR="007A2D6B">
        <w:rPr>
          <w:rFonts w:eastAsia="Times New Roman"/>
          <w:sz w:val="24"/>
          <w:szCs w:val="24"/>
          <w:lang w:eastAsia="en-AU"/>
        </w:rPr>
        <w:t xml:space="preserve"> an exporter’s quota entitlement for high quality beef to the European Union is varied, </w:t>
      </w:r>
      <w:r w:rsidR="00E62093">
        <w:rPr>
          <w:rFonts w:eastAsia="Times New Roman"/>
          <w:sz w:val="24"/>
          <w:szCs w:val="24"/>
          <w:lang w:eastAsia="en-AU"/>
        </w:rPr>
        <w:t xml:space="preserve">the person will be allocated </w:t>
      </w:r>
      <w:r w:rsidR="007A2D6B">
        <w:rPr>
          <w:rFonts w:eastAsia="Times New Roman"/>
          <w:sz w:val="24"/>
          <w:szCs w:val="24"/>
          <w:lang w:eastAsia="en-AU"/>
        </w:rPr>
        <w:t>an</w:t>
      </w:r>
      <w:r w:rsidR="00E62093">
        <w:rPr>
          <w:rFonts w:eastAsia="Times New Roman"/>
          <w:sz w:val="24"/>
          <w:szCs w:val="24"/>
          <w:lang w:eastAsia="en-AU"/>
        </w:rPr>
        <w:t xml:space="preserve"> amount of tariff rate quota entitlement for UK high quality beef for export to the U</w:t>
      </w:r>
      <w:r w:rsidR="00F96F0D">
        <w:rPr>
          <w:rFonts w:eastAsia="Times New Roman"/>
          <w:sz w:val="24"/>
          <w:szCs w:val="24"/>
          <w:lang w:eastAsia="en-AU"/>
        </w:rPr>
        <w:t xml:space="preserve">nited </w:t>
      </w:r>
      <w:r w:rsidR="00E62093">
        <w:rPr>
          <w:rFonts w:eastAsia="Times New Roman"/>
          <w:sz w:val="24"/>
          <w:szCs w:val="24"/>
          <w:lang w:eastAsia="en-AU"/>
        </w:rPr>
        <w:t>K</w:t>
      </w:r>
      <w:r w:rsidR="00F96F0D">
        <w:rPr>
          <w:rFonts w:eastAsia="Times New Roman"/>
          <w:sz w:val="24"/>
          <w:szCs w:val="24"/>
          <w:lang w:eastAsia="en-AU"/>
        </w:rPr>
        <w:t>ingdom</w:t>
      </w:r>
      <w:r w:rsidR="00E62093">
        <w:rPr>
          <w:rFonts w:eastAsia="Times New Roman"/>
          <w:sz w:val="24"/>
          <w:szCs w:val="24"/>
          <w:lang w:eastAsia="en-AU"/>
        </w:rPr>
        <w:t xml:space="preserve"> for the quota year beginning 1 July 2020</w:t>
      </w:r>
      <w:r w:rsidR="007A2D6B">
        <w:rPr>
          <w:rFonts w:eastAsia="Times New Roman"/>
          <w:sz w:val="24"/>
          <w:szCs w:val="24"/>
          <w:lang w:eastAsia="en-AU"/>
        </w:rPr>
        <w:t>.</w:t>
      </w:r>
      <w:r w:rsidR="00D03943">
        <w:rPr>
          <w:rFonts w:eastAsia="Times New Roman"/>
          <w:sz w:val="24"/>
          <w:szCs w:val="24"/>
          <w:lang w:eastAsia="en-AU"/>
        </w:rPr>
        <w:t xml:space="preserve"> </w:t>
      </w:r>
      <w:r w:rsidR="009A5141">
        <w:rPr>
          <w:rFonts w:eastAsia="Times New Roman"/>
          <w:sz w:val="24"/>
          <w:szCs w:val="24"/>
          <w:lang w:eastAsia="en-AU"/>
        </w:rPr>
        <w:t>The</w:t>
      </w:r>
      <w:r w:rsidR="00D03943">
        <w:rPr>
          <w:rFonts w:eastAsia="Times New Roman"/>
          <w:sz w:val="24"/>
          <w:szCs w:val="24"/>
          <w:lang w:eastAsia="en-AU"/>
        </w:rPr>
        <w:t xml:space="preserve"> total volume</w:t>
      </w:r>
      <w:r w:rsidR="007819C0">
        <w:rPr>
          <w:rFonts w:eastAsia="Times New Roman"/>
          <w:sz w:val="24"/>
          <w:szCs w:val="24"/>
          <w:lang w:eastAsia="en-AU"/>
        </w:rPr>
        <w:t xml:space="preserve"> of tariff rate quota entitlement</w:t>
      </w:r>
      <w:r w:rsidR="00EF4E00">
        <w:rPr>
          <w:rFonts w:eastAsia="Times New Roman"/>
          <w:sz w:val="24"/>
          <w:szCs w:val="24"/>
          <w:lang w:eastAsia="en-AU"/>
        </w:rPr>
        <w:t xml:space="preserve"> for EU high quality beef for export to the E</w:t>
      </w:r>
      <w:r w:rsidR="00F96F0D">
        <w:rPr>
          <w:rFonts w:eastAsia="Times New Roman"/>
          <w:sz w:val="24"/>
          <w:szCs w:val="24"/>
          <w:lang w:eastAsia="en-AU"/>
        </w:rPr>
        <w:t xml:space="preserve">uropean </w:t>
      </w:r>
      <w:r w:rsidR="00EF4E00">
        <w:rPr>
          <w:rFonts w:eastAsia="Times New Roman"/>
          <w:sz w:val="24"/>
          <w:szCs w:val="24"/>
          <w:lang w:eastAsia="en-AU"/>
        </w:rPr>
        <w:t>U</w:t>
      </w:r>
      <w:r w:rsidR="00F96F0D">
        <w:rPr>
          <w:rFonts w:eastAsia="Times New Roman"/>
          <w:sz w:val="24"/>
          <w:szCs w:val="24"/>
          <w:lang w:eastAsia="en-AU"/>
        </w:rPr>
        <w:t>nion</w:t>
      </w:r>
      <w:r w:rsidR="00D03943">
        <w:rPr>
          <w:rFonts w:eastAsia="Times New Roman"/>
          <w:sz w:val="24"/>
          <w:szCs w:val="24"/>
          <w:lang w:eastAsia="en-AU"/>
        </w:rPr>
        <w:t xml:space="preserve"> that was available prior to 31 December 2020 has been split between the U</w:t>
      </w:r>
      <w:r w:rsidR="00F96F0D">
        <w:rPr>
          <w:rFonts w:eastAsia="Times New Roman"/>
          <w:sz w:val="24"/>
          <w:szCs w:val="24"/>
          <w:lang w:eastAsia="en-AU"/>
        </w:rPr>
        <w:t xml:space="preserve">nited </w:t>
      </w:r>
      <w:r w:rsidR="00D03943">
        <w:rPr>
          <w:rFonts w:eastAsia="Times New Roman"/>
          <w:sz w:val="24"/>
          <w:szCs w:val="24"/>
          <w:lang w:eastAsia="en-AU"/>
        </w:rPr>
        <w:t>K</w:t>
      </w:r>
      <w:r w:rsidR="00F96F0D">
        <w:rPr>
          <w:rFonts w:eastAsia="Times New Roman"/>
          <w:sz w:val="24"/>
          <w:szCs w:val="24"/>
          <w:lang w:eastAsia="en-AU"/>
        </w:rPr>
        <w:t>ingdom</w:t>
      </w:r>
      <w:r w:rsidR="00D03943">
        <w:rPr>
          <w:rFonts w:eastAsia="Times New Roman"/>
          <w:sz w:val="24"/>
          <w:szCs w:val="24"/>
          <w:lang w:eastAsia="en-AU"/>
        </w:rPr>
        <w:t xml:space="preserve"> and the E</w:t>
      </w:r>
      <w:r w:rsidR="00F96F0D">
        <w:rPr>
          <w:rFonts w:eastAsia="Times New Roman"/>
          <w:sz w:val="24"/>
          <w:szCs w:val="24"/>
          <w:lang w:eastAsia="en-AU"/>
        </w:rPr>
        <w:t xml:space="preserve">uropean </w:t>
      </w:r>
      <w:r w:rsidR="00D03943">
        <w:rPr>
          <w:rFonts w:eastAsia="Times New Roman"/>
          <w:sz w:val="24"/>
          <w:szCs w:val="24"/>
          <w:lang w:eastAsia="en-AU"/>
        </w:rPr>
        <w:t>U</w:t>
      </w:r>
      <w:r w:rsidR="00F96F0D">
        <w:rPr>
          <w:rFonts w:eastAsia="Times New Roman"/>
          <w:sz w:val="24"/>
          <w:szCs w:val="24"/>
          <w:lang w:eastAsia="en-AU"/>
        </w:rPr>
        <w:t>nion</w:t>
      </w:r>
      <w:r w:rsidR="009A5141">
        <w:rPr>
          <w:rFonts w:eastAsia="Times New Roman"/>
          <w:sz w:val="24"/>
          <w:szCs w:val="24"/>
          <w:lang w:eastAsia="en-AU"/>
        </w:rPr>
        <w:t>. The Secretary must consider the amount the United Kingdom has determined as the total amount of UK high quality beef that may be exported from Australia to the United Kingdom in the period from 1 January 2021 to 30 June 2021</w:t>
      </w:r>
      <w:r w:rsidR="00E5207C">
        <w:rPr>
          <w:rFonts w:eastAsia="Times New Roman"/>
          <w:sz w:val="24"/>
          <w:szCs w:val="24"/>
          <w:lang w:eastAsia="en-AU"/>
        </w:rPr>
        <w:t xml:space="preserve"> in deciding the amount or the new amount of the person’s tariff rate quota </w:t>
      </w:r>
      <w:proofErr w:type="gramStart"/>
      <w:r w:rsidR="00E5207C">
        <w:rPr>
          <w:rFonts w:eastAsia="Times New Roman"/>
          <w:sz w:val="24"/>
          <w:szCs w:val="24"/>
          <w:lang w:eastAsia="en-AU"/>
        </w:rPr>
        <w:t>entitlement</w:t>
      </w:r>
      <w:r w:rsidR="009A5141">
        <w:rPr>
          <w:rFonts w:eastAsia="Times New Roman"/>
          <w:sz w:val="24"/>
          <w:szCs w:val="24"/>
          <w:lang w:eastAsia="en-AU"/>
        </w:rPr>
        <w:t xml:space="preserve"> </w:t>
      </w:r>
      <w:r w:rsidR="00D03943">
        <w:rPr>
          <w:rFonts w:eastAsia="Times New Roman"/>
          <w:sz w:val="24"/>
          <w:szCs w:val="24"/>
          <w:lang w:eastAsia="en-AU"/>
        </w:rPr>
        <w:t>.</w:t>
      </w:r>
      <w:proofErr w:type="gramEnd"/>
    </w:p>
    <w:p w14:paraId="0A8C1209" w14:textId="77777777" w:rsidR="00C071BC" w:rsidRDefault="00C071BC" w:rsidP="00C071BC">
      <w:pPr>
        <w:spacing w:line="240" w:lineRule="auto"/>
        <w:rPr>
          <w:rFonts w:eastAsia="Times New Roman"/>
          <w:sz w:val="24"/>
          <w:szCs w:val="24"/>
          <w:lang w:eastAsia="en-AU"/>
        </w:rPr>
      </w:pPr>
    </w:p>
    <w:p w14:paraId="4F127343" w14:textId="77DC6399" w:rsidR="007D242D" w:rsidRDefault="00E40F39" w:rsidP="00E40F39">
      <w:pPr>
        <w:spacing w:line="240" w:lineRule="auto"/>
        <w:rPr>
          <w:rFonts w:eastAsia="Times New Roman"/>
          <w:sz w:val="24"/>
          <w:szCs w:val="24"/>
          <w:lang w:eastAsia="en-AU"/>
        </w:rPr>
      </w:pPr>
      <w:r>
        <w:rPr>
          <w:rFonts w:eastAsia="Times New Roman"/>
          <w:sz w:val="24"/>
          <w:szCs w:val="24"/>
          <w:lang w:eastAsia="en-AU"/>
        </w:rPr>
        <w:t xml:space="preserve">New section </w:t>
      </w:r>
      <w:r w:rsidR="007D242D" w:rsidRPr="00953ABE">
        <w:rPr>
          <w:rFonts w:eastAsia="Times New Roman"/>
          <w:sz w:val="24"/>
          <w:szCs w:val="24"/>
          <w:lang w:eastAsia="en-AU"/>
        </w:rPr>
        <w:t>132</w:t>
      </w:r>
      <w:r>
        <w:rPr>
          <w:rFonts w:eastAsia="Times New Roman"/>
          <w:sz w:val="24"/>
          <w:szCs w:val="24"/>
          <w:lang w:eastAsia="en-AU"/>
        </w:rPr>
        <w:t xml:space="preserve"> deals with the</w:t>
      </w:r>
      <w:r w:rsidR="007D242D" w:rsidRPr="00953ABE">
        <w:rPr>
          <w:rFonts w:eastAsia="Times New Roman"/>
          <w:sz w:val="24"/>
          <w:szCs w:val="24"/>
          <w:lang w:eastAsia="en-AU"/>
        </w:rPr>
        <w:t xml:space="preserve"> </w:t>
      </w:r>
      <w:r>
        <w:rPr>
          <w:rFonts w:eastAsia="Times New Roman"/>
          <w:sz w:val="24"/>
          <w:szCs w:val="24"/>
          <w:lang w:eastAsia="en-AU"/>
        </w:rPr>
        <w:t>d</w:t>
      </w:r>
      <w:r w:rsidR="007D242D" w:rsidRPr="00953ABE">
        <w:rPr>
          <w:rFonts w:eastAsia="Times New Roman"/>
          <w:sz w:val="24"/>
          <w:szCs w:val="24"/>
          <w:lang w:eastAsia="en-AU"/>
        </w:rPr>
        <w:t>etermination of uncommitted access amounts</w:t>
      </w:r>
      <w:bookmarkEnd w:id="30"/>
      <w:r>
        <w:rPr>
          <w:rFonts w:eastAsia="Times New Roman"/>
          <w:sz w:val="24"/>
          <w:szCs w:val="24"/>
          <w:lang w:eastAsia="en-AU"/>
        </w:rPr>
        <w:t>.</w:t>
      </w:r>
    </w:p>
    <w:p w14:paraId="0EB6294E" w14:textId="77777777" w:rsidR="00E40F39" w:rsidRPr="00953ABE" w:rsidRDefault="00E40F39" w:rsidP="00FB3E5A">
      <w:pPr>
        <w:spacing w:line="240" w:lineRule="auto"/>
        <w:rPr>
          <w:rFonts w:eastAsia="Times New Roman"/>
          <w:sz w:val="24"/>
          <w:szCs w:val="24"/>
          <w:lang w:eastAsia="en-AU"/>
        </w:rPr>
      </w:pPr>
    </w:p>
    <w:p w14:paraId="11DCA1AB" w14:textId="5301B46B" w:rsidR="007D242D" w:rsidRPr="00953ABE" w:rsidRDefault="00E40F39" w:rsidP="00FB3E5A">
      <w:pPr>
        <w:spacing w:line="240" w:lineRule="auto"/>
        <w:rPr>
          <w:rFonts w:eastAsia="Times New Roman"/>
          <w:sz w:val="24"/>
          <w:szCs w:val="24"/>
          <w:lang w:eastAsia="en-AU"/>
        </w:rPr>
      </w:pPr>
      <w:r>
        <w:rPr>
          <w:rFonts w:eastAsia="Times New Roman"/>
          <w:sz w:val="24"/>
          <w:szCs w:val="24"/>
          <w:lang w:eastAsia="en-AU"/>
        </w:rPr>
        <w:t>Subsection 132</w:t>
      </w:r>
      <w:r w:rsidR="007D242D" w:rsidRPr="00953ABE">
        <w:rPr>
          <w:rFonts w:eastAsia="Times New Roman"/>
          <w:sz w:val="24"/>
          <w:szCs w:val="24"/>
          <w:lang w:eastAsia="en-AU"/>
        </w:rPr>
        <w:t>(1)</w:t>
      </w:r>
      <w:r w:rsidR="007A2D6B">
        <w:rPr>
          <w:rFonts w:eastAsia="Times New Roman"/>
          <w:sz w:val="24"/>
          <w:szCs w:val="24"/>
          <w:lang w:eastAsia="en-AU"/>
        </w:rPr>
        <w:t xml:space="preserve"> </w:t>
      </w:r>
      <w:r>
        <w:rPr>
          <w:rFonts w:eastAsia="Times New Roman"/>
          <w:sz w:val="24"/>
          <w:szCs w:val="24"/>
          <w:lang w:eastAsia="en-AU"/>
        </w:rPr>
        <w:t>provides that t</w:t>
      </w:r>
      <w:r w:rsidR="007D242D" w:rsidRPr="00953ABE">
        <w:rPr>
          <w:rFonts w:eastAsia="Times New Roman"/>
          <w:sz w:val="24"/>
          <w:szCs w:val="24"/>
          <w:lang w:eastAsia="en-AU"/>
        </w:rPr>
        <w:t>he Secretary may by legislative instrument, to take account of the withdrawal of the United Kingdom from the European Union, determine that, at a particular time during the quota year beginning on 1 July 2020:</w:t>
      </w:r>
    </w:p>
    <w:p w14:paraId="5832DCCF" w14:textId="100E8915"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specified weight is taken to be the uncommitted annual access amount for EU high quality beef for export to the European Union in the quota year; and</w:t>
      </w:r>
    </w:p>
    <w:p w14:paraId="324DDA2D" w14:textId="200B4A1F"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specified weight is taken to be the uncommitted new entrant access amount for EU high quality beef for export to the European Union in the quota year; and</w:t>
      </w:r>
    </w:p>
    <w:p w14:paraId="6FB7B62E" w14:textId="3BCB0AE1"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specified weight is taken to be the uncommitted standard access amount for EU high quality beef for export to the European Union in the quota year; and</w:t>
      </w:r>
    </w:p>
    <w:p w14:paraId="75D4E7A3" w14:textId="32CB0D2A"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specified weight is taken to be the uncommitted annual access amount for UK high quality beef for export to the United Kingdom in the quota </w:t>
      </w:r>
      <w:proofErr w:type="gramStart"/>
      <w:r w:rsidR="007D242D" w:rsidRPr="00FB3E5A">
        <w:rPr>
          <w:rFonts w:eastAsia="Times New Roman"/>
          <w:sz w:val="24"/>
          <w:szCs w:val="24"/>
          <w:lang w:eastAsia="en-AU"/>
        </w:rPr>
        <w:t>year;</w:t>
      </w:r>
      <w:proofErr w:type="gramEnd"/>
    </w:p>
    <w:p w14:paraId="03C74BD5" w14:textId="309D0B1F"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specified weight is taken to be the uncommitted new entrant access amount for UK high quality beef for export to the United Kingdom in the quota year; and</w:t>
      </w:r>
    </w:p>
    <w:p w14:paraId="0FB4E859" w14:textId="7CE63510" w:rsidR="007D242D"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 xml:space="preserve">A </w:t>
      </w:r>
      <w:r w:rsidR="007D242D" w:rsidRPr="00FB3E5A">
        <w:rPr>
          <w:rFonts w:eastAsia="Times New Roman"/>
          <w:sz w:val="24"/>
          <w:szCs w:val="24"/>
          <w:lang w:eastAsia="en-AU"/>
        </w:rPr>
        <w:t>specified weight is taken to be the uncommitted standard access amount for UK high quality beef for export to the United Kingdom in the quota year.</w:t>
      </w:r>
    </w:p>
    <w:p w14:paraId="129A4EDA" w14:textId="77777777" w:rsidR="00027F9A" w:rsidRPr="00FB3E5A" w:rsidRDefault="00027F9A" w:rsidP="00FB3E5A">
      <w:pPr>
        <w:pStyle w:val="ListParagraph"/>
        <w:spacing w:line="240" w:lineRule="auto"/>
        <w:ind w:left="1571"/>
        <w:rPr>
          <w:rFonts w:eastAsia="Times New Roman"/>
          <w:sz w:val="24"/>
          <w:szCs w:val="24"/>
          <w:lang w:eastAsia="en-AU"/>
        </w:rPr>
      </w:pPr>
    </w:p>
    <w:p w14:paraId="36F67379" w14:textId="2AED9791" w:rsidR="00796E6B" w:rsidRDefault="00027F9A" w:rsidP="00027F9A">
      <w:pPr>
        <w:spacing w:line="240" w:lineRule="auto"/>
        <w:rPr>
          <w:rFonts w:eastAsia="Times New Roman"/>
          <w:sz w:val="24"/>
          <w:szCs w:val="24"/>
          <w:lang w:eastAsia="en-AU"/>
        </w:rPr>
      </w:pPr>
      <w:r>
        <w:rPr>
          <w:rFonts w:eastAsia="Times New Roman"/>
          <w:sz w:val="24"/>
          <w:szCs w:val="24"/>
          <w:lang w:eastAsia="en-AU"/>
        </w:rPr>
        <w:t>Subsection 132</w:t>
      </w:r>
      <w:r w:rsidR="007D242D" w:rsidRPr="00953ABE">
        <w:rPr>
          <w:rFonts w:eastAsia="Times New Roman"/>
          <w:sz w:val="24"/>
          <w:szCs w:val="24"/>
          <w:lang w:eastAsia="en-AU"/>
        </w:rPr>
        <w:t>(2)</w:t>
      </w:r>
      <w:r w:rsidR="007A2D6B">
        <w:rPr>
          <w:rFonts w:eastAsia="Times New Roman"/>
          <w:sz w:val="24"/>
          <w:szCs w:val="24"/>
          <w:lang w:eastAsia="en-AU"/>
        </w:rPr>
        <w:t xml:space="preserve"> </w:t>
      </w:r>
      <w:r>
        <w:rPr>
          <w:rFonts w:eastAsia="Times New Roman"/>
          <w:sz w:val="24"/>
          <w:szCs w:val="24"/>
          <w:lang w:eastAsia="en-AU"/>
        </w:rPr>
        <w:t>provides that the</w:t>
      </w:r>
      <w:r w:rsidR="007D242D" w:rsidRPr="00953ABE">
        <w:rPr>
          <w:rFonts w:eastAsia="Times New Roman"/>
          <w:sz w:val="24"/>
          <w:szCs w:val="24"/>
          <w:lang w:eastAsia="en-AU"/>
        </w:rPr>
        <w:t xml:space="preserve"> Secretary may exercise the power to determine weights at a particular time in relation to more than one time during the quota year beginning on </w:t>
      </w:r>
      <w:r w:rsidR="00796E6B">
        <w:rPr>
          <w:rFonts w:eastAsia="Times New Roman"/>
          <w:sz w:val="24"/>
          <w:szCs w:val="24"/>
          <w:lang w:eastAsia="en-AU"/>
        </w:rPr>
        <w:br/>
      </w:r>
      <w:r w:rsidR="007D242D" w:rsidRPr="00953ABE">
        <w:rPr>
          <w:rFonts w:eastAsia="Times New Roman"/>
          <w:sz w:val="24"/>
          <w:szCs w:val="24"/>
          <w:lang w:eastAsia="en-AU"/>
        </w:rPr>
        <w:t>1 July 2020.</w:t>
      </w:r>
    </w:p>
    <w:p w14:paraId="6DC504CE" w14:textId="77777777" w:rsidR="00027F9A" w:rsidRPr="00953ABE" w:rsidRDefault="00027F9A" w:rsidP="00FB3E5A">
      <w:pPr>
        <w:spacing w:line="240" w:lineRule="auto"/>
        <w:rPr>
          <w:rFonts w:eastAsia="Times New Roman"/>
          <w:sz w:val="24"/>
          <w:szCs w:val="24"/>
          <w:lang w:eastAsia="en-AU"/>
        </w:rPr>
      </w:pPr>
    </w:p>
    <w:p w14:paraId="4E885584" w14:textId="5CE5E130" w:rsidR="007D242D" w:rsidRPr="00953ABE" w:rsidRDefault="00027F9A" w:rsidP="00FB3E5A">
      <w:pPr>
        <w:spacing w:line="240" w:lineRule="auto"/>
        <w:rPr>
          <w:rFonts w:eastAsia="Times New Roman"/>
          <w:sz w:val="24"/>
          <w:szCs w:val="24"/>
          <w:lang w:eastAsia="en-AU"/>
        </w:rPr>
      </w:pPr>
      <w:r>
        <w:rPr>
          <w:rFonts w:eastAsia="Times New Roman"/>
          <w:sz w:val="24"/>
          <w:szCs w:val="24"/>
          <w:lang w:eastAsia="en-AU"/>
        </w:rPr>
        <w:t>Subsection 132</w:t>
      </w:r>
      <w:r w:rsidR="007D242D" w:rsidRPr="00953ABE">
        <w:rPr>
          <w:rFonts w:eastAsia="Times New Roman"/>
          <w:sz w:val="24"/>
          <w:szCs w:val="24"/>
          <w:lang w:eastAsia="en-AU"/>
        </w:rPr>
        <w:t>(3</w:t>
      </w:r>
      <w:r w:rsidR="007A2D6B">
        <w:rPr>
          <w:rFonts w:eastAsia="Times New Roman"/>
          <w:sz w:val="24"/>
          <w:szCs w:val="24"/>
          <w:lang w:eastAsia="en-AU"/>
        </w:rPr>
        <w:t xml:space="preserve">) </w:t>
      </w:r>
      <w:r>
        <w:rPr>
          <w:rFonts w:eastAsia="Times New Roman"/>
          <w:sz w:val="24"/>
          <w:szCs w:val="24"/>
          <w:lang w:eastAsia="en-AU"/>
        </w:rPr>
        <w:t>provides that if</w:t>
      </w:r>
      <w:r w:rsidR="007D242D" w:rsidRPr="00953ABE">
        <w:rPr>
          <w:rFonts w:eastAsia="Times New Roman"/>
          <w:sz w:val="24"/>
          <w:szCs w:val="24"/>
          <w:lang w:eastAsia="en-AU"/>
        </w:rPr>
        <w:t xml:space="preserve"> the Secretary decides to </w:t>
      </w:r>
      <w:proofErr w:type="gramStart"/>
      <w:r w:rsidR="007D242D" w:rsidRPr="00953ABE">
        <w:rPr>
          <w:rFonts w:eastAsia="Times New Roman"/>
          <w:sz w:val="24"/>
          <w:szCs w:val="24"/>
          <w:lang w:eastAsia="en-AU"/>
        </w:rPr>
        <w:t>make a determination</w:t>
      </w:r>
      <w:proofErr w:type="gramEnd"/>
      <w:r w:rsidR="007D242D" w:rsidRPr="00953ABE">
        <w:rPr>
          <w:rFonts w:eastAsia="Times New Roman"/>
          <w:sz w:val="24"/>
          <w:szCs w:val="24"/>
          <w:lang w:eastAsia="en-AU"/>
        </w:rPr>
        <w:t xml:space="preserve"> under subsection (1), the Secretary must take the following into account:</w:t>
      </w:r>
    </w:p>
    <w:p w14:paraId="5F458543" w14:textId="38BBE4A3"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 xml:space="preserve">he amount the European Union determines is the weight of EU high quality beef that may be exported from Australia to the European Union in the period from </w:t>
      </w:r>
      <w:r w:rsidR="00796E6B">
        <w:rPr>
          <w:rFonts w:eastAsia="Times New Roman"/>
          <w:sz w:val="24"/>
          <w:szCs w:val="24"/>
          <w:lang w:eastAsia="en-AU"/>
        </w:rPr>
        <w:br/>
      </w:r>
      <w:r w:rsidR="007D242D" w:rsidRPr="00FB3E5A">
        <w:rPr>
          <w:rFonts w:eastAsia="Times New Roman"/>
          <w:sz w:val="24"/>
          <w:szCs w:val="24"/>
          <w:lang w:eastAsia="en-AU"/>
        </w:rPr>
        <w:t>1 January 2021 to 30 June 2021 at the ad valorem customs duty set out in order number 09.4451 in Annex VIII to the EU Tariff Quota Regulation</w:t>
      </w:r>
    </w:p>
    <w:p w14:paraId="09165327" w14:textId="5B082C93"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he amount the United Kingdom determines is the total weight of UK high quality beef that may be exported from Australia to the United Kingdom in the period from 1 January 2021 to 30 June 2021 at the quota duty rate for quota number 05.4451 in the UK Quota Table</w:t>
      </w:r>
    </w:p>
    <w:p w14:paraId="3880C3A7" w14:textId="4CB4D3DB"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 xml:space="preserve">he consignments of EU high quality beef for export to a member country of the European Union (not including the United Kingdom) in the quota year beginning on </w:t>
      </w:r>
      <w:r w:rsidR="00796E6B">
        <w:rPr>
          <w:rFonts w:eastAsia="Times New Roman"/>
          <w:sz w:val="24"/>
          <w:szCs w:val="24"/>
          <w:lang w:eastAsia="en-AU"/>
        </w:rPr>
        <w:br/>
      </w:r>
      <w:r w:rsidR="007D242D" w:rsidRPr="00FB3E5A">
        <w:rPr>
          <w:rFonts w:eastAsia="Times New Roman"/>
          <w:sz w:val="24"/>
          <w:szCs w:val="24"/>
          <w:lang w:eastAsia="en-AU"/>
        </w:rPr>
        <w:t>1 July 2020 for which tariff rate quota certificates have been issued (including consignments that have not yet been accepted for entry into the member country)</w:t>
      </w:r>
    </w:p>
    <w:p w14:paraId="3EDEB842" w14:textId="503046DC"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 xml:space="preserve">he consignments of UK high quality beef for export to the United Kingdom in the quota year beginning on 1 July 2020 for which tariff rate quota certificates have been </w:t>
      </w:r>
      <w:r w:rsidR="007D242D" w:rsidRPr="00FB3E5A">
        <w:rPr>
          <w:rFonts w:eastAsia="Times New Roman"/>
          <w:sz w:val="24"/>
          <w:szCs w:val="24"/>
          <w:lang w:eastAsia="en-AU"/>
        </w:rPr>
        <w:lastRenderedPageBreak/>
        <w:t>issued (including consignments that have not yet been accepted for entry into the United Kingdom)</w:t>
      </w:r>
    </w:p>
    <w:p w14:paraId="014F869C" w14:textId="5DA8485D" w:rsidR="007D242D" w:rsidRPr="00FB3E5A"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he amount of each person’s tariff rate quota entitlement for EU high quality beef for export to the European Union in the quota year beginning on 1 July 2020</w:t>
      </w:r>
    </w:p>
    <w:p w14:paraId="62EBBED9" w14:textId="23AB62E4" w:rsidR="007D242D" w:rsidRDefault="008E0A44"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 xml:space="preserve">f the Secretary has allocated amounts of tariff rate quota entitlement for UK high quality beef for export to the United Kingdom in the quota year beginning on </w:t>
      </w:r>
      <w:r w:rsidR="00796E6B">
        <w:rPr>
          <w:rFonts w:eastAsia="Times New Roman"/>
          <w:sz w:val="24"/>
          <w:szCs w:val="24"/>
          <w:lang w:eastAsia="en-AU"/>
        </w:rPr>
        <w:br/>
      </w:r>
      <w:r w:rsidR="007D242D" w:rsidRPr="00FB3E5A">
        <w:rPr>
          <w:rFonts w:eastAsia="Times New Roman"/>
          <w:sz w:val="24"/>
          <w:szCs w:val="24"/>
          <w:lang w:eastAsia="en-AU"/>
        </w:rPr>
        <w:t>1 July 2020 under section 131—the amount of each person’s entitlement.</w:t>
      </w:r>
    </w:p>
    <w:p w14:paraId="0EF5E7EF" w14:textId="77777777" w:rsidR="00E40036" w:rsidRPr="00FB3E5A" w:rsidRDefault="00E40036" w:rsidP="00FB3E5A">
      <w:pPr>
        <w:pStyle w:val="ListParagraph"/>
        <w:spacing w:line="240" w:lineRule="auto"/>
        <w:ind w:left="1571"/>
        <w:rPr>
          <w:rFonts w:eastAsia="Times New Roman"/>
          <w:sz w:val="24"/>
          <w:szCs w:val="24"/>
          <w:lang w:eastAsia="en-AU"/>
        </w:rPr>
      </w:pPr>
    </w:p>
    <w:p w14:paraId="0905832C" w14:textId="66E8202C" w:rsidR="007D242D" w:rsidRDefault="007D242D" w:rsidP="00FB3E5A">
      <w:pPr>
        <w:spacing w:line="240" w:lineRule="auto"/>
        <w:rPr>
          <w:rFonts w:eastAsia="Times New Roman"/>
          <w:sz w:val="24"/>
          <w:szCs w:val="24"/>
          <w:lang w:eastAsia="en-AU"/>
        </w:rPr>
      </w:pPr>
      <w:r w:rsidRPr="00953ABE">
        <w:rPr>
          <w:rFonts w:eastAsia="Times New Roman"/>
          <w:sz w:val="24"/>
          <w:szCs w:val="24"/>
          <w:lang w:eastAsia="en-AU"/>
        </w:rPr>
        <w:t>Note 1</w:t>
      </w:r>
      <w:r w:rsidR="00E40036">
        <w:rPr>
          <w:rFonts w:eastAsia="Times New Roman"/>
          <w:sz w:val="24"/>
          <w:szCs w:val="24"/>
          <w:lang w:eastAsia="en-AU"/>
        </w:rPr>
        <w:t xml:space="preserve"> to subsection 132(3) provides that before</w:t>
      </w:r>
      <w:r w:rsidRPr="00953ABE">
        <w:rPr>
          <w:rFonts w:eastAsia="Times New Roman"/>
          <w:sz w:val="24"/>
          <w:szCs w:val="24"/>
          <w:lang w:eastAsia="en-AU"/>
        </w:rPr>
        <w:t xml:space="preserve"> 1 January 2021, the United Kingdom was included in the European Union for the purposes of this instrument.</w:t>
      </w:r>
    </w:p>
    <w:p w14:paraId="07CB335B" w14:textId="77777777" w:rsidR="00E40036" w:rsidRPr="00953ABE" w:rsidRDefault="00E40036" w:rsidP="007474D1">
      <w:pPr>
        <w:spacing w:line="240" w:lineRule="auto"/>
        <w:rPr>
          <w:rFonts w:eastAsia="Times New Roman"/>
          <w:sz w:val="24"/>
          <w:szCs w:val="24"/>
          <w:lang w:eastAsia="en-AU"/>
        </w:rPr>
      </w:pPr>
    </w:p>
    <w:p w14:paraId="3385E2FC" w14:textId="00FD874B" w:rsidR="007D242D" w:rsidRDefault="007D242D" w:rsidP="00FB3E5A">
      <w:pPr>
        <w:spacing w:line="240" w:lineRule="auto"/>
        <w:rPr>
          <w:rFonts w:eastAsia="Times New Roman"/>
          <w:sz w:val="24"/>
          <w:szCs w:val="24"/>
          <w:lang w:eastAsia="en-AU"/>
        </w:rPr>
      </w:pPr>
      <w:r w:rsidRPr="00953ABE">
        <w:rPr>
          <w:rFonts w:eastAsia="Times New Roman"/>
          <w:sz w:val="24"/>
          <w:szCs w:val="24"/>
          <w:lang w:eastAsia="en-AU"/>
        </w:rPr>
        <w:t>Note 2</w:t>
      </w:r>
      <w:r w:rsidR="00E40036">
        <w:rPr>
          <w:rFonts w:eastAsia="Times New Roman"/>
          <w:sz w:val="24"/>
          <w:szCs w:val="24"/>
          <w:lang w:eastAsia="en-AU"/>
        </w:rPr>
        <w:t xml:space="preserve"> to subsection 132(3) provides that a</w:t>
      </w:r>
      <w:r w:rsidRPr="00953ABE">
        <w:rPr>
          <w:rFonts w:eastAsia="Times New Roman"/>
          <w:sz w:val="24"/>
          <w:szCs w:val="24"/>
          <w:lang w:eastAsia="en-AU"/>
        </w:rPr>
        <w:t xml:space="preserve"> tariff rate quota certificate might have been issued for a consignment of UK high quality beef on the basis that it was a consignment of EU high quality beef for export to the European Union (see subsection 129(2)).</w:t>
      </w:r>
    </w:p>
    <w:p w14:paraId="193C0025" w14:textId="77777777" w:rsidR="00306533" w:rsidRDefault="00306533" w:rsidP="00FB3E5A">
      <w:pPr>
        <w:spacing w:line="240" w:lineRule="auto"/>
        <w:rPr>
          <w:rFonts w:eastAsia="Times New Roman"/>
          <w:sz w:val="24"/>
          <w:szCs w:val="24"/>
          <w:lang w:eastAsia="en-AU"/>
        </w:rPr>
      </w:pPr>
    </w:p>
    <w:p w14:paraId="6A1B5EC1" w14:textId="64C49E87" w:rsidR="007D242D" w:rsidRPr="00953ABE" w:rsidRDefault="00E40036" w:rsidP="00FB3E5A">
      <w:pPr>
        <w:spacing w:line="240" w:lineRule="auto"/>
        <w:rPr>
          <w:rFonts w:eastAsia="Times New Roman"/>
          <w:sz w:val="24"/>
          <w:szCs w:val="24"/>
          <w:lang w:eastAsia="en-AU"/>
        </w:rPr>
      </w:pPr>
      <w:r>
        <w:rPr>
          <w:rFonts w:eastAsia="Times New Roman"/>
          <w:sz w:val="24"/>
          <w:szCs w:val="24"/>
          <w:lang w:eastAsia="en-AU"/>
        </w:rPr>
        <w:t>Subsection 132</w:t>
      </w:r>
      <w:r w:rsidR="007D242D" w:rsidRPr="00953ABE">
        <w:rPr>
          <w:rFonts w:eastAsia="Times New Roman"/>
          <w:sz w:val="24"/>
          <w:szCs w:val="24"/>
          <w:lang w:eastAsia="en-AU"/>
        </w:rPr>
        <w:t>(4)</w:t>
      </w:r>
      <w:r>
        <w:rPr>
          <w:rFonts w:eastAsia="Times New Roman"/>
          <w:sz w:val="24"/>
          <w:szCs w:val="24"/>
          <w:lang w:eastAsia="en-AU"/>
        </w:rPr>
        <w:t xml:space="preserve"> provides that</w:t>
      </w:r>
      <w:r w:rsidR="007A2D6B">
        <w:rPr>
          <w:rFonts w:eastAsia="Times New Roman"/>
          <w:sz w:val="24"/>
          <w:szCs w:val="24"/>
          <w:lang w:eastAsia="en-AU"/>
        </w:rPr>
        <w:t xml:space="preserve"> </w:t>
      </w:r>
      <w:r>
        <w:rPr>
          <w:rFonts w:eastAsia="Times New Roman"/>
          <w:sz w:val="24"/>
          <w:szCs w:val="24"/>
          <w:lang w:eastAsia="en-AU"/>
        </w:rPr>
        <w:t>in</w:t>
      </w:r>
      <w:r w:rsidR="007D242D" w:rsidRPr="00953ABE">
        <w:rPr>
          <w:rFonts w:eastAsia="Times New Roman"/>
          <w:sz w:val="24"/>
          <w:szCs w:val="24"/>
          <w:lang w:eastAsia="en-AU"/>
        </w:rPr>
        <w:t xml:space="preserve"> </w:t>
      </w:r>
      <w:proofErr w:type="gramStart"/>
      <w:r w:rsidR="007D242D" w:rsidRPr="00953ABE">
        <w:rPr>
          <w:rFonts w:eastAsia="Times New Roman"/>
          <w:sz w:val="24"/>
          <w:szCs w:val="24"/>
          <w:lang w:eastAsia="en-AU"/>
        </w:rPr>
        <w:t>making a determination</w:t>
      </w:r>
      <w:proofErr w:type="gramEnd"/>
      <w:r w:rsidR="007D242D" w:rsidRPr="00953ABE">
        <w:rPr>
          <w:rFonts w:eastAsia="Times New Roman"/>
          <w:sz w:val="24"/>
          <w:szCs w:val="24"/>
          <w:lang w:eastAsia="en-AU"/>
        </w:rPr>
        <w:t xml:space="preserve"> under subsection (1), the Secretary may also have regard to any other matter the Secretary reasonably believes is relevant.</w:t>
      </w:r>
    </w:p>
    <w:p w14:paraId="1260FDF8" w14:textId="77777777" w:rsidR="002F3F02" w:rsidRDefault="002F3F02" w:rsidP="007474D1">
      <w:pPr>
        <w:spacing w:line="240" w:lineRule="auto"/>
        <w:rPr>
          <w:rFonts w:eastAsia="Times New Roman"/>
          <w:sz w:val="24"/>
          <w:szCs w:val="24"/>
          <w:lang w:eastAsia="en-AU"/>
        </w:rPr>
      </w:pPr>
      <w:bookmarkStart w:id="31" w:name="_Toc62477012"/>
    </w:p>
    <w:p w14:paraId="650D7512" w14:textId="1ACC6654" w:rsidR="00BA46A8" w:rsidRDefault="00001A79" w:rsidP="0059758F">
      <w:pPr>
        <w:spacing w:line="240" w:lineRule="auto"/>
        <w:rPr>
          <w:rFonts w:eastAsia="Times New Roman"/>
          <w:sz w:val="24"/>
          <w:szCs w:val="24"/>
          <w:lang w:eastAsia="en-AU"/>
        </w:rPr>
      </w:pPr>
      <w:r>
        <w:rPr>
          <w:rFonts w:eastAsia="Times New Roman"/>
          <w:sz w:val="24"/>
          <w:szCs w:val="24"/>
          <w:lang w:eastAsia="en-AU"/>
        </w:rPr>
        <w:t xml:space="preserve">This new section </w:t>
      </w:r>
      <w:r w:rsidR="006D3841">
        <w:rPr>
          <w:rFonts w:eastAsia="Times New Roman"/>
          <w:sz w:val="24"/>
          <w:szCs w:val="24"/>
          <w:lang w:eastAsia="en-AU"/>
        </w:rPr>
        <w:t>allows</w:t>
      </w:r>
      <w:r>
        <w:rPr>
          <w:rFonts w:eastAsia="Times New Roman"/>
          <w:sz w:val="24"/>
          <w:szCs w:val="24"/>
          <w:lang w:eastAsia="en-AU"/>
        </w:rPr>
        <w:t xml:space="preserve"> the Secretary to determine</w:t>
      </w:r>
      <w:r w:rsidR="006D3841">
        <w:rPr>
          <w:rFonts w:eastAsia="Times New Roman"/>
          <w:sz w:val="24"/>
          <w:szCs w:val="24"/>
          <w:lang w:eastAsia="en-AU"/>
        </w:rPr>
        <w:t xml:space="preserve"> specified weights that are taken to be</w:t>
      </w:r>
      <w:r>
        <w:rPr>
          <w:rFonts w:eastAsia="Times New Roman"/>
          <w:sz w:val="24"/>
          <w:szCs w:val="24"/>
          <w:lang w:eastAsia="en-AU"/>
        </w:rPr>
        <w:t xml:space="preserve"> uncommitted access amount</w:t>
      </w:r>
      <w:r w:rsidR="002710FD">
        <w:rPr>
          <w:rFonts w:eastAsia="Times New Roman"/>
          <w:sz w:val="24"/>
          <w:szCs w:val="24"/>
          <w:lang w:eastAsia="en-AU"/>
        </w:rPr>
        <w:t>s, uncommitted new entrant access amounts</w:t>
      </w:r>
      <w:r w:rsidR="00306533">
        <w:rPr>
          <w:rFonts w:eastAsia="Times New Roman"/>
          <w:sz w:val="24"/>
          <w:szCs w:val="24"/>
          <w:lang w:eastAsia="en-AU"/>
        </w:rPr>
        <w:t xml:space="preserve"> </w:t>
      </w:r>
      <w:r w:rsidR="002710FD">
        <w:rPr>
          <w:rFonts w:eastAsia="Times New Roman"/>
          <w:sz w:val="24"/>
          <w:szCs w:val="24"/>
          <w:lang w:eastAsia="en-AU"/>
        </w:rPr>
        <w:t>and uncommitted standard access amounts</w:t>
      </w:r>
      <w:r>
        <w:rPr>
          <w:rFonts w:eastAsia="Times New Roman"/>
          <w:sz w:val="24"/>
          <w:szCs w:val="24"/>
          <w:lang w:eastAsia="en-AU"/>
        </w:rPr>
        <w:t xml:space="preserve"> for high quality beef</w:t>
      </w:r>
      <w:r w:rsidR="006D3841">
        <w:rPr>
          <w:rFonts w:eastAsia="Times New Roman"/>
          <w:sz w:val="24"/>
          <w:szCs w:val="24"/>
          <w:lang w:eastAsia="en-AU"/>
        </w:rPr>
        <w:t xml:space="preserve"> for export</w:t>
      </w:r>
      <w:r>
        <w:rPr>
          <w:rFonts w:eastAsia="Times New Roman"/>
          <w:sz w:val="24"/>
          <w:szCs w:val="24"/>
          <w:lang w:eastAsia="en-AU"/>
        </w:rPr>
        <w:t xml:space="preserve"> to both the </w:t>
      </w:r>
      <w:r w:rsidR="00D03943">
        <w:rPr>
          <w:rFonts w:eastAsia="Times New Roman"/>
          <w:sz w:val="24"/>
          <w:szCs w:val="24"/>
          <w:lang w:eastAsia="en-AU"/>
        </w:rPr>
        <w:t>EU and the UK</w:t>
      </w:r>
      <w:r w:rsidR="006D3841">
        <w:rPr>
          <w:rFonts w:eastAsia="Times New Roman"/>
          <w:sz w:val="24"/>
          <w:szCs w:val="24"/>
          <w:lang w:eastAsia="en-AU"/>
        </w:rPr>
        <w:t xml:space="preserve"> at a particular time during the quota year beginning on 1 July 2020</w:t>
      </w:r>
      <w:r>
        <w:rPr>
          <w:rFonts w:eastAsia="Times New Roman"/>
          <w:sz w:val="24"/>
          <w:szCs w:val="24"/>
          <w:lang w:eastAsia="en-AU"/>
        </w:rPr>
        <w:t xml:space="preserve">. </w:t>
      </w:r>
    </w:p>
    <w:p w14:paraId="52DC8621" w14:textId="77777777" w:rsidR="00BA46A8" w:rsidRDefault="00BA46A8" w:rsidP="0059758F">
      <w:pPr>
        <w:spacing w:line="240" w:lineRule="auto"/>
        <w:rPr>
          <w:rFonts w:eastAsia="Times New Roman"/>
          <w:sz w:val="24"/>
          <w:szCs w:val="24"/>
          <w:lang w:eastAsia="en-AU"/>
        </w:rPr>
      </w:pPr>
    </w:p>
    <w:p w14:paraId="59FC0754" w14:textId="771F77C5" w:rsidR="005534C0" w:rsidRDefault="002710FD" w:rsidP="0059758F">
      <w:pPr>
        <w:spacing w:line="240" w:lineRule="auto"/>
        <w:rPr>
          <w:rFonts w:eastAsia="Times New Roman"/>
          <w:sz w:val="24"/>
          <w:szCs w:val="24"/>
          <w:lang w:eastAsia="en-AU"/>
        </w:rPr>
      </w:pPr>
      <w:r>
        <w:rPr>
          <w:rFonts w:eastAsia="Times New Roman"/>
          <w:sz w:val="24"/>
          <w:szCs w:val="24"/>
          <w:lang w:eastAsia="en-AU"/>
        </w:rPr>
        <w:t>Uncommitted access amounts are amount</w:t>
      </w:r>
      <w:r w:rsidR="00BA46A8">
        <w:rPr>
          <w:rFonts w:eastAsia="Times New Roman"/>
          <w:sz w:val="24"/>
          <w:szCs w:val="24"/>
          <w:lang w:eastAsia="en-AU"/>
        </w:rPr>
        <w:t>s</w:t>
      </w:r>
      <w:r>
        <w:rPr>
          <w:rFonts w:eastAsia="Times New Roman"/>
          <w:sz w:val="24"/>
          <w:szCs w:val="24"/>
          <w:lang w:eastAsia="en-AU"/>
        </w:rPr>
        <w:t xml:space="preserve"> </w:t>
      </w:r>
      <w:r w:rsidR="0066457D">
        <w:rPr>
          <w:rFonts w:eastAsia="Times New Roman"/>
          <w:sz w:val="24"/>
          <w:szCs w:val="24"/>
          <w:lang w:eastAsia="en-AU"/>
        </w:rPr>
        <w:t xml:space="preserve">of tariff rate quota </w:t>
      </w:r>
      <w:r>
        <w:rPr>
          <w:rFonts w:eastAsia="Times New Roman"/>
          <w:sz w:val="24"/>
          <w:szCs w:val="24"/>
          <w:lang w:eastAsia="en-AU"/>
        </w:rPr>
        <w:t xml:space="preserve">that are </w:t>
      </w:r>
      <w:r w:rsidR="00D03943">
        <w:rPr>
          <w:rFonts w:eastAsia="Times New Roman"/>
          <w:sz w:val="24"/>
          <w:szCs w:val="24"/>
          <w:lang w:eastAsia="en-AU"/>
        </w:rPr>
        <w:t>available</w:t>
      </w:r>
      <w:r w:rsidR="0066457D">
        <w:rPr>
          <w:rFonts w:eastAsia="Times New Roman"/>
          <w:sz w:val="24"/>
          <w:szCs w:val="24"/>
          <w:lang w:eastAsia="en-AU"/>
        </w:rPr>
        <w:t xml:space="preserve"> to be allocated to exporters. </w:t>
      </w:r>
    </w:p>
    <w:p w14:paraId="2D4389DE" w14:textId="77777777" w:rsidR="005534C0" w:rsidRDefault="005534C0" w:rsidP="0059758F">
      <w:pPr>
        <w:spacing w:line="240" w:lineRule="auto"/>
        <w:rPr>
          <w:rFonts w:eastAsia="Times New Roman"/>
          <w:sz w:val="24"/>
          <w:szCs w:val="24"/>
          <w:lang w:eastAsia="en-AU"/>
        </w:rPr>
      </w:pPr>
    </w:p>
    <w:p w14:paraId="07C987C3" w14:textId="3B1075C9" w:rsidR="00785397" w:rsidRDefault="001F78E6" w:rsidP="0059758F">
      <w:pPr>
        <w:spacing w:line="240" w:lineRule="auto"/>
        <w:rPr>
          <w:rFonts w:eastAsia="Times New Roman"/>
          <w:sz w:val="24"/>
          <w:szCs w:val="24"/>
          <w:lang w:eastAsia="en-AU"/>
        </w:rPr>
      </w:pPr>
      <w:r>
        <w:rPr>
          <w:rFonts w:eastAsia="Times New Roman"/>
          <w:sz w:val="24"/>
          <w:szCs w:val="24"/>
          <w:lang w:eastAsia="en-AU"/>
        </w:rPr>
        <w:t xml:space="preserve">Section 27 of the 2019 Order defines </w:t>
      </w:r>
      <w:r w:rsidRPr="00FB3E5A">
        <w:rPr>
          <w:rFonts w:eastAsia="Times New Roman"/>
          <w:i/>
          <w:iCs/>
          <w:sz w:val="24"/>
          <w:szCs w:val="24"/>
          <w:lang w:eastAsia="en-AU"/>
        </w:rPr>
        <w:t>uncommitted</w:t>
      </w:r>
      <w:r w:rsidR="005534C0">
        <w:rPr>
          <w:rFonts w:eastAsia="Times New Roman"/>
          <w:i/>
          <w:iCs/>
          <w:sz w:val="24"/>
          <w:szCs w:val="24"/>
          <w:lang w:eastAsia="en-AU"/>
        </w:rPr>
        <w:t xml:space="preserve"> standard</w:t>
      </w:r>
      <w:r w:rsidRPr="00FB3E5A">
        <w:rPr>
          <w:rFonts w:eastAsia="Times New Roman"/>
          <w:i/>
          <w:iCs/>
          <w:sz w:val="24"/>
          <w:szCs w:val="24"/>
          <w:lang w:eastAsia="en-AU"/>
        </w:rPr>
        <w:t xml:space="preserve"> access amount</w:t>
      </w:r>
      <w:r>
        <w:rPr>
          <w:rFonts w:eastAsia="Times New Roman"/>
          <w:sz w:val="24"/>
          <w:szCs w:val="24"/>
          <w:lang w:eastAsia="en-AU"/>
        </w:rPr>
        <w:t xml:space="preserve"> </w:t>
      </w:r>
      <w:r w:rsidR="00B505A1">
        <w:rPr>
          <w:rFonts w:eastAsia="Times New Roman"/>
          <w:sz w:val="24"/>
          <w:szCs w:val="24"/>
          <w:lang w:eastAsia="en-AU"/>
        </w:rPr>
        <w:t>for a quota type and a quota year at a particular time as the standard access amount for that quota type and quota year reduced by the sum of:</w:t>
      </w:r>
    </w:p>
    <w:p w14:paraId="01836A34" w14:textId="2E7E60C2" w:rsidR="00B505A1" w:rsidRDefault="00B505A1" w:rsidP="00B505A1">
      <w:pPr>
        <w:pStyle w:val="ListParagraph"/>
        <w:numPr>
          <w:ilvl w:val="0"/>
          <w:numId w:val="53"/>
        </w:numPr>
        <w:spacing w:line="240" w:lineRule="auto"/>
        <w:rPr>
          <w:rFonts w:eastAsia="Times New Roman"/>
          <w:sz w:val="24"/>
          <w:szCs w:val="24"/>
          <w:lang w:eastAsia="en-AU"/>
        </w:rPr>
      </w:pPr>
      <w:r>
        <w:rPr>
          <w:rFonts w:eastAsia="Times New Roman"/>
          <w:sz w:val="24"/>
          <w:szCs w:val="24"/>
          <w:lang w:eastAsia="en-AU"/>
        </w:rPr>
        <w:t>The total weight for which tariff rate quota certificates have been issued in relation to consignments of that quota type for export in that quota year using the standard access quota</w:t>
      </w:r>
      <w:r w:rsidR="00306533">
        <w:rPr>
          <w:rFonts w:eastAsia="Times New Roman"/>
          <w:sz w:val="24"/>
          <w:szCs w:val="24"/>
          <w:lang w:eastAsia="en-AU"/>
        </w:rPr>
        <w:t>;</w:t>
      </w:r>
      <w:r>
        <w:rPr>
          <w:rFonts w:eastAsia="Times New Roman"/>
          <w:sz w:val="24"/>
          <w:szCs w:val="24"/>
          <w:lang w:eastAsia="en-AU"/>
        </w:rPr>
        <w:t xml:space="preserve"> and</w:t>
      </w:r>
    </w:p>
    <w:p w14:paraId="5364908F" w14:textId="47A8B767" w:rsidR="00B505A1" w:rsidRDefault="00B505A1" w:rsidP="00B505A1">
      <w:pPr>
        <w:pStyle w:val="ListParagraph"/>
        <w:numPr>
          <w:ilvl w:val="0"/>
          <w:numId w:val="53"/>
        </w:numPr>
        <w:spacing w:line="240" w:lineRule="auto"/>
        <w:rPr>
          <w:rFonts w:eastAsia="Times New Roman"/>
          <w:sz w:val="24"/>
          <w:szCs w:val="24"/>
          <w:lang w:eastAsia="en-AU"/>
        </w:rPr>
      </w:pPr>
      <w:r>
        <w:rPr>
          <w:rFonts w:eastAsia="Times New Roman"/>
          <w:sz w:val="24"/>
          <w:szCs w:val="24"/>
          <w:lang w:eastAsia="en-AU"/>
        </w:rPr>
        <w:t xml:space="preserve">The total tariff rate quota entitlements of all persons for that quota type and quota year. </w:t>
      </w:r>
    </w:p>
    <w:p w14:paraId="2E90C682" w14:textId="109553C3" w:rsidR="00B505A1" w:rsidRDefault="00B505A1" w:rsidP="00B505A1">
      <w:pPr>
        <w:spacing w:line="240" w:lineRule="auto"/>
        <w:rPr>
          <w:rFonts w:eastAsia="Times New Roman"/>
          <w:sz w:val="24"/>
          <w:szCs w:val="24"/>
          <w:lang w:eastAsia="en-AU"/>
        </w:rPr>
      </w:pPr>
    </w:p>
    <w:p w14:paraId="4BBB16E9" w14:textId="2A80E9F1" w:rsidR="00B505A1" w:rsidRPr="00FB3E5A" w:rsidRDefault="00B505A1" w:rsidP="00B505A1">
      <w:pPr>
        <w:spacing w:line="240" w:lineRule="auto"/>
        <w:rPr>
          <w:rFonts w:eastAsia="Times New Roman"/>
          <w:sz w:val="24"/>
          <w:szCs w:val="24"/>
          <w:lang w:eastAsia="en-AU"/>
        </w:rPr>
      </w:pPr>
      <w:r>
        <w:rPr>
          <w:rFonts w:eastAsia="Times New Roman"/>
          <w:sz w:val="24"/>
          <w:szCs w:val="24"/>
          <w:lang w:eastAsia="en-AU"/>
        </w:rPr>
        <w:t xml:space="preserve">Section 27 of the 2019 Order further defines </w:t>
      </w:r>
      <w:r w:rsidRPr="00FB3E5A">
        <w:rPr>
          <w:rFonts w:eastAsia="Times New Roman"/>
          <w:i/>
          <w:iCs/>
          <w:sz w:val="24"/>
          <w:szCs w:val="24"/>
          <w:lang w:eastAsia="en-AU"/>
        </w:rPr>
        <w:t>standard access amount</w:t>
      </w:r>
      <w:r>
        <w:rPr>
          <w:rFonts w:eastAsia="Times New Roman"/>
          <w:sz w:val="24"/>
          <w:szCs w:val="24"/>
          <w:lang w:eastAsia="en-AU"/>
        </w:rPr>
        <w:t xml:space="preserve"> for a quota type and a quota year as the weight that is the difference between the annual access amount for that quota type and quota year and the new entrant access amount for that quota type and quota year. </w:t>
      </w:r>
    </w:p>
    <w:p w14:paraId="50EB73FA" w14:textId="77777777" w:rsidR="00785397" w:rsidRDefault="00785397" w:rsidP="0059758F">
      <w:pPr>
        <w:spacing w:line="240" w:lineRule="auto"/>
        <w:rPr>
          <w:rFonts w:eastAsia="Times New Roman"/>
          <w:sz w:val="24"/>
          <w:szCs w:val="24"/>
          <w:lang w:eastAsia="en-AU"/>
        </w:rPr>
      </w:pPr>
    </w:p>
    <w:p w14:paraId="30E04473" w14:textId="0D42ADD1" w:rsidR="00F624FF" w:rsidRDefault="00BA46A8" w:rsidP="0059758F">
      <w:pPr>
        <w:spacing w:line="240" w:lineRule="auto"/>
        <w:rPr>
          <w:rFonts w:eastAsia="Times New Roman"/>
          <w:sz w:val="24"/>
          <w:szCs w:val="24"/>
          <w:lang w:eastAsia="en-AU"/>
        </w:rPr>
      </w:pPr>
      <w:r>
        <w:rPr>
          <w:rFonts w:eastAsia="Times New Roman"/>
          <w:sz w:val="24"/>
          <w:szCs w:val="24"/>
          <w:lang w:eastAsia="en-AU"/>
        </w:rPr>
        <w:t xml:space="preserve">Uncommitted </w:t>
      </w:r>
      <w:r w:rsidR="002710FD">
        <w:rPr>
          <w:rFonts w:eastAsia="Times New Roman"/>
          <w:sz w:val="24"/>
          <w:szCs w:val="24"/>
          <w:lang w:eastAsia="en-AU"/>
        </w:rPr>
        <w:t>new entrant access amounts</w:t>
      </w:r>
      <w:r w:rsidR="0066457D">
        <w:rPr>
          <w:rFonts w:eastAsia="Times New Roman"/>
          <w:sz w:val="24"/>
          <w:szCs w:val="24"/>
          <w:lang w:eastAsia="en-AU"/>
        </w:rPr>
        <w:t xml:space="preserve"> are amounts of tariff rate quota that</w:t>
      </w:r>
      <w:r w:rsidR="002710FD">
        <w:rPr>
          <w:rFonts w:eastAsia="Times New Roman"/>
          <w:sz w:val="24"/>
          <w:szCs w:val="24"/>
          <w:lang w:eastAsia="en-AU"/>
        </w:rPr>
        <w:t xml:space="preserve"> are only available to new entrants. </w:t>
      </w:r>
      <w:r w:rsidR="00F624FF">
        <w:rPr>
          <w:rFonts w:eastAsia="Times New Roman"/>
          <w:sz w:val="24"/>
          <w:szCs w:val="24"/>
          <w:lang w:eastAsia="en-AU"/>
        </w:rPr>
        <w:t xml:space="preserve">Section 27 of the 2019 Order defines the </w:t>
      </w:r>
      <w:r w:rsidR="00F624FF" w:rsidRPr="00FB3E5A">
        <w:rPr>
          <w:rFonts w:eastAsia="Times New Roman"/>
          <w:i/>
          <w:iCs/>
          <w:sz w:val="24"/>
          <w:szCs w:val="24"/>
          <w:lang w:eastAsia="en-AU"/>
        </w:rPr>
        <w:t>uncommitted new entrant access amount</w:t>
      </w:r>
      <w:r w:rsidR="00F624FF">
        <w:rPr>
          <w:rFonts w:eastAsia="Times New Roman"/>
          <w:sz w:val="24"/>
          <w:szCs w:val="24"/>
          <w:lang w:eastAsia="en-AU"/>
        </w:rPr>
        <w:t>, for a quota type and a quota year at a particular time as the difference between:</w:t>
      </w:r>
    </w:p>
    <w:p w14:paraId="1B655A0C" w14:textId="4152CDD0" w:rsidR="00F624FF" w:rsidRDefault="00F624FF" w:rsidP="00F624FF">
      <w:pPr>
        <w:pStyle w:val="ListParagraph"/>
        <w:numPr>
          <w:ilvl w:val="0"/>
          <w:numId w:val="52"/>
        </w:numPr>
        <w:spacing w:line="240" w:lineRule="auto"/>
        <w:rPr>
          <w:rFonts w:eastAsia="Times New Roman"/>
          <w:sz w:val="24"/>
          <w:szCs w:val="24"/>
          <w:lang w:eastAsia="en-AU"/>
        </w:rPr>
      </w:pPr>
      <w:r>
        <w:rPr>
          <w:rFonts w:eastAsia="Times New Roman"/>
          <w:sz w:val="24"/>
          <w:szCs w:val="24"/>
          <w:lang w:eastAsia="en-AU"/>
        </w:rPr>
        <w:t>The new entrant access amount for that quota type and quota year</w:t>
      </w:r>
      <w:r w:rsidR="00306533">
        <w:rPr>
          <w:rFonts w:eastAsia="Times New Roman"/>
          <w:sz w:val="24"/>
          <w:szCs w:val="24"/>
          <w:lang w:eastAsia="en-AU"/>
        </w:rPr>
        <w:t>;</w:t>
      </w:r>
      <w:r>
        <w:rPr>
          <w:rFonts w:eastAsia="Times New Roman"/>
          <w:sz w:val="24"/>
          <w:szCs w:val="24"/>
          <w:lang w:eastAsia="en-AU"/>
        </w:rPr>
        <w:t xml:space="preserve"> and</w:t>
      </w:r>
    </w:p>
    <w:p w14:paraId="2A389BC6" w14:textId="747C3490" w:rsidR="00F624FF" w:rsidRDefault="00F624FF" w:rsidP="00F624FF">
      <w:pPr>
        <w:pStyle w:val="ListParagraph"/>
        <w:numPr>
          <w:ilvl w:val="0"/>
          <w:numId w:val="52"/>
        </w:numPr>
        <w:spacing w:line="240" w:lineRule="auto"/>
        <w:rPr>
          <w:rFonts w:eastAsia="Times New Roman"/>
          <w:sz w:val="24"/>
          <w:szCs w:val="24"/>
          <w:lang w:eastAsia="en-AU"/>
        </w:rPr>
      </w:pPr>
      <w:r>
        <w:rPr>
          <w:rFonts w:eastAsia="Times New Roman"/>
          <w:sz w:val="24"/>
          <w:szCs w:val="24"/>
          <w:lang w:eastAsia="en-AU"/>
        </w:rPr>
        <w:t>The total weight for which tariff rate quota certificates have been issued in relation to consignments of that quota type for export in that same quota year using new entrant access quota.</w:t>
      </w:r>
    </w:p>
    <w:p w14:paraId="5BF96AA7" w14:textId="77777777" w:rsidR="00F624FF" w:rsidRDefault="00F624FF" w:rsidP="00FB3E5A">
      <w:pPr>
        <w:pStyle w:val="ListParagraph"/>
        <w:spacing w:line="240" w:lineRule="auto"/>
        <w:rPr>
          <w:rFonts w:eastAsia="Times New Roman"/>
          <w:sz w:val="24"/>
          <w:szCs w:val="24"/>
          <w:lang w:eastAsia="en-AU"/>
        </w:rPr>
      </w:pPr>
    </w:p>
    <w:p w14:paraId="65626723" w14:textId="1DEC8F53" w:rsidR="00F624FF" w:rsidRPr="00FB3E5A" w:rsidRDefault="00F624FF" w:rsidP="00F624FF">
      <w:pPr>
        <w:spacing w:line="240" w:lineRule="auto"/>
        <w:rPr>
          <w:rFonts w:eastAsia="Times New Roman"/>
          <w:sz w:val="24"/>
          <w:szCs w:val="24"/>
          <w:lang w:eastAsia="en-AU"/>
        </w:rPr>
      </w:pPr>
      <w:r w:rsidRPr="00FB3E5A">
        <w:rPr>
          <w:rFonts w:eastAsia="Times New Roman"/>
          <w:i/>
          <w:iCs/>
          <w:sz w:val="24"/>
          <w:szCs w:val="24"/>
          <w:lang w:eastAsia="en-AU"/>
        </w:rPr>
        <w:lastRenderedPageBreak/>
        <w:t>New entrant access amount</w:t>
      </w:r>
      <w:r>
        <w:rPr>
          <w:rFonts w:eastAsia="Times New Roman"/>
          <w:sz w:val="24"/>
          <w:szCs w:val="24"/>
          <w:lang w:eastAsia="en-AU"/>
        </w:rPr>
        <w:t xml:space="preserve"> is </w:t>
      </w:r>
      <w:r w:rsidR="00E4447C">
        <w:rPr>
          <w:rFonts w:eastAsia="Times New Roman"/>
          <w:sz w:val="24"/>
          <w:szCs w:val="24"/>
          <w:lang w:eastAsia="en-AU"/>
        </w:rPr>
        <w:t>also defined in s</w:t>
      </w:r>
      <w:r w:rsidR="00796E6B">
        <w:rPr>
          <w:rFonts w:eastAsia="Times New Roman"/>
          <w:sz w:val="24"/>
          <w:szCs w:val="24"/>
          <w:lang w:eastAsia="en-AU"/>
        </w:rPr>
        <w:t>e</w:t>
      </w:r>
      <w:r w:rsidR="00E4447C">
        <w:rPr>
          <w:rFonts w:eastAsia="Times New Roman"/>
          <w:sz w:val="24"/>
          <w:szCs w:val="24"/>
          <w:lang w:eastAsia="en-AU"/>
        </w:rPr>
        <w:t xml:space="preserve">ction 27 to mean, for a quota type and a quota year, the weight specified under Chapter 3 to be the new entrant access amount for that quota type in relation to that quota year. </w:t>
      </w:r>
    </w:p>
    <w:p w14:paraId="197F6F53" w14:textId="77777777" w:rsidR="00F624FF" w:rsidRDefault="00F624FF" w:rsidP="0059758F">
      <w:pPr>
        <w:spacing w:line="240" w:lineRule="auto"/>
        <w:rPr>
          <w:rFonts w:eastAsia="Times New Roman"/>
          <w:sz w:val="24"/>
          <w:szCs w:val="24"/>
          <w:lang w:eastAsia="en-AU"/>
        </w:rPr>
      </w:pPr>
    </w:p>
    <w:p w14:paraId="1D1076FF" w14:textId="05F4958A" w:rsidR="002F3F02" w:rsidRDefault="00F624FF" w:rsidP="0059758F">
      <w:pPr>
        <w:spacing w:line="240" w:lineRule="auto"/>
        <w:rPr>
          <w:rFonts w:eastAsia="Times New Roman"/>
          <w:sz w:val="24"/>
          <w:szCs w:val="24"/>
          <w:lang w:eastAsia="en-AU"/>
        </w:rPr>
      </w:pPr>
      <w:r>
        <w:rPr>
          <w:rFonts w:eastAsia="Times New Roman"/>
          <w:sz w:val="24"/>
          <w:szCs w:val="24"/>
          <w:lang w:eastAsia="en-AU"/>
        </w:rPr>
        <w:t>This is a consequential amendment to the</w:t>
      </w:r>
      <w:r w:rsidR="008047C9">
        <w:rPr>
          <w:rFonts w:eastAsia="Times New Roman"/>
          <w:sz w:val="24"/>
          <w:szCs w:val="24"/>
          <w:lang w:eastAsia="en-AU"/>
        </w:rPr>
        <w:t xml:space="preserve"> creation of separate tariff rate quota entitlements </w:t>
      </w:r>
      <w:r>
        <w:rPr>
          <w:rFonts w:eastAsia="Times New Roman"/>
          <w:sz w:val="24"/>
          <w:szCs w:val="24"/>
          <w:lang w:eastAsia="en-AU"/>
        </w:rPr>
        <w:t>for</w:t>
      </w:r>
      <w:r w:rsidR="008047C9">
        <w:rPr>
          <w:rFonts w:eastAsia="Times New Roman"/>
          <w:sz w:val="24"/>
          <w:szCs w:val="24"/>
          <w:lang w:eastAsia="en-AU"/>
        </w:rPr>
        <w:t xml:space="preserve"> the </w:t>
      </w:r>
      <w:r w:rsidR="00D03943">
        <w:rPr>
          <w:rFonts w:eastAsia="Times New Roman"/>
          <w:sz w:val="24"/>
          <w:szCs w:val="24"/>
          <w:lang w:eastAsia="en-AU"/>
        </w:rPr>
        <w:t>E</w:t>
      </w:r>
      <w:r w:rsidR="002974D0">
        <w:rPr>
          <w:rFonts w:eastAsia="Times New Roman"/>
          <w:sz w:val="24"/>
          <w:szCs w:val="24"/>
          <w:lang w:eastAsia="en-AU"/>
        </w:rPr>
        <w:t xml:space="preserve">uropean </w:t>
      </w:r>
      <w:r w:rsidR="00D03943">
        <w:rPr>
          <w:rFonts w:eastAsia="Times New Roman"/>
          <w:sz w:val="24"/>
          <w:szCs w:val="24"/>
          <w:lang w:eastAsia="en-AU"/>
        </w:rPr>
        <w:t>U</w:t>
      </w:r>
      <w:r w:rsidR="002974D0">
        <w:rPr>
          <w:rFonts w:eastAsia="Times New Roman"/>
          <w:sz w:val="24"/>
          <w:szCs w:val="24"/>
          <w:lang w:eastAsia="en-AU"/>
        </w:rPr>
        <w:t>nion</w:t>
      </w:r>
      <w:r w:rsidR="00D03943">
        <w:rPr>
          <w:rFonts w:eastAsia="Times New Roman"/>
          <w:sz w:val="24"/>
          <w:szCs w:val="24"/>
          <w:lang w:eastAsia="en-AU"/>
        </w:rPr>
        <w:t xml:space="preserve"> and</w:t>
      </w:r>
      <w:r w:rsidR="002974D0">
        <w:rPr>
          <w:rFonts w:eastAsia="Times New Roman"/>
          <w:sz w:val="24"/>
          <w:szCs w:val="24"/>
          <w:lang w:eastAsia="en-AU"/>
        </w:rPr>
        <w:t xml:space="preserve"> the</w:t>
      </w:r>
      <w:r w:rsidR="00D03943">
        <w:rPr>
          <w:rFonts w:eastAsia="Times New Roman"/>
          <w:sz w:val="24"/>
          <w:szCs w:val="24"/>
          <w:lang w:eastAsia="en-AU"/>
        </w:rPr>
        <w:t xml:space="preserve"> U</w:t>
      </w:r>
      <w:r w:rsidR="002974D0">
        <w:rPr>
          <w:rFonts w:eastAsia="Times New Roman"/>
          <w:sz w:val="24"/>
          <w:szCs w:val="24"/>
          <w:lang w:eastAsia="en-AU"/>
        </w:rPr>
        <w:t xml:space="preserve">nited </w:t>
      </w:r>
      <w:r w:rsidR="00D03943">
        <w:rPr>
          <w:rFonts w:eastAsia="Times New Roman"/>
          <w:sz w:val="24"/>
          <w:szCs w:val="24"/>
          <w:lang w:eastAsia="en-AU"/>
        </w:rPr>
        <w:t>K</w:t>
      </w:r>
      <w:r w:rsidR="002974D0">
        <w:rPr>
          <w:rFonts w:eastAsia="Times New Roman"/>
          <w:sz w:val="24"/>
          <w:szCs w:val="24"/>
          <w:lang w:eastAsia="en-AU"/>
        </w:rPr>
        <w:t>ingdom</w:t>
      </w:r>
      <w:r w:rsidR="008047C9">
        <w:rPr>
          <w:rFonts w:eastAsia="Times New Roman"/>
          <w:sz w:val="24"/>
          <w:szCs w:val="24"/>
          <w:lang w:eastAsia="en-AU"/>
        </w:rPr>
        <w:t xml:space="preserve">. </w:t>
      </w:r>
    </w:p>
    <w:p w14:paraId="1347994F" w14:textId="77777777" w:rsidR="002F3F02" w:rsidRDefault="002F3F02" w:rsidP="007474D1">
      <w:pPr>
        <w:spacing w:line="240" w:lineRule="auto"/>
        <w:rPr>
          <w:rFonts w:eastAsia="Times New Roman"/>
          <w:sz w:val="24"/>
          <w:szCs w:val="24"/>
          <w:lang w:eastAsia="en-AU"/>
        </w:rPr>
      </w:pPr>
    </w:p>
    <w:p w14:paraId="605E0EA1" w14:textId="131974D3" w:rsidR="00796E6B" w:rsidRDefault="00BA46A8" w:rsidP="00BA46A8">
      <w:pPr>
        <w:spacing w:line="240" w:lineRule="auto"/>
        <w:rPr>
          <w:rFonts w:eastAsia="Times New Roman"/>
          <w:sz w:val="24"/>
          <w:szCs w:val="24"/>
          <w:lang w:eastAsia="en-AU"/>
        </w:rPr>
      </w:pPr>
      <w:r>
        <w:rPr>
          <w:rFonts w:eastAsia="Times New Roman"/>
          <w:sz w:val="24"/>
          <w:szCs w:val="24"/>
          <w:lang w:eastAsia="en-AU"/>
        </w:rPr>
        <w:t>New sectio</w:t>
      </w:r>
      <w:r w:rsidR="00796E6B">
        <w:rPr>
          <w:rFonts w:eastAsia="Times New Roman"/>
          <w:sz w:val="24"/>
          <w:szCs w:val="24"/>
          <w:lang w:eastAsia="en-AU"/>
        </w:rPr>
        <w:t xml:space="preserve">n </w:t>
      </w:r>
      <w:r w:rsidR="007D242D" w:rsidRPr="00953ABE">
        <w:rPr>
          <w:rFonts w:eastAsia="Times New Roman"/>
          <w:sz w:val="24"/>
          <w:szCs w:val="24"/>
          <w:lang w:eastAsia="en-AU"/>
        </w:rPr>
        <w:t xml:space="preserve">133 </w:t>
      </w:r>
      <w:r>
        <w:rPr>
          <w:rFonts w:eastAsia="Times New Roman"/>
          <w:sz w:val="24"/>
          <w:szCs w:val="24"/>
          <w:lang w:eastAsia="en-AU"/>
        </w:rPr>
        <w:t>specifies the e</w:t>
      </w:r>
      <w:r w:rsidR="007D242D" w:rsidRPr="00953ABE">
        <w:rPr>
          <w:rFonts w:eastAsia="Times New Roman"/>
          <w:sz w:val="24"/>
          <w:szCs w:val="24"/>
          <w:lang w:eastAsia="en-AU"/>
        </w:rPr>
        <w:t>ffect of issuing tariff rate quota certificate</w:t>
      </w:r>
      <w:r w:rsidR="002974D0">
        <w:rPr>
          <w:rFonts w:eastAsia="Times New Roman"/>
          <w:sz w:val="24"/>
          <w:szCs w:val="24"/>
          <w:lang w:eastAsia="en-AU"/>
        </w:rPr>
        <w:t>s</w:t>
      </w:r>
      <w:r w:rsidR="007D242D" w:rsidRPr="00953ABE">
        <w:rPr>
          <w:rFonts w:eastAsia="Times New Roman"/>
          <w:sz w:val="24"/>
          <w:szCs w:val="24"/>
          <w:lang w:eastAsia="en-AU"/>
        </w:rPr>
        <w:t xml:space="preserve"> after access amounts</w:t>
      </w:r>
      <w:r>
        <w:rPr>
          <w:rFonts w:eastAsia="Times New Roman"/>
          <w:sz w:val="24"/>
          <w:szCs w:val="24"/>
          <w:lang w:eastAsia="en-AU"/>
        </w:rPr>
        <w:t xml:space="preserve"> have been</w:t>
      </w:r>
      <w:r w:rsidR="007D242D" w:rsidRPr="00953ABE">
        <w:rPr>
          <w:rFonts w:eastAsia="Times New Roman"/>
          <w:sz w:val="24"/>
          <w:szCs w:val="24"/>
          <w:lang w:eastAsia="en-AU"/>
        </w:rPr>
        <w:t xml:space="preserve"> determined</w:t>
      </w:r>
      <w:bookmarkEnd w:id="31"/>
      <w:r>
        <w:rPr>
          <w:rFonts w:eastAsia="Times New Roman"/>
          <w:sz w:val="24"/>
          <w:szCs w:val="24"/>
          <w:lang w:eastAsia="en-AU"/>
        </w:rPr>
        <w:t>.</w:t>
      </w:r>
    </w:p>
    <w:p w14:paraId="17DEF112" w14:textId="77777777" w:rsidR="00FD531E" w:rsidRPr="00953ABE" w:rsidRDefault="00FD531E" w:rsidP="00FB3E5A">
      <w:pPr>
        <w:spacing w:line="240" w:lineRule="auto"/>
        <w:rPr>
          <w:rFonts w:eastAsia="Times New Roman"/>
          <w:sz w:val="24"/>
          <w:szCs w:val="24"/>
          <w:lang w:eastAsia="en-AU"/>
        </w:rPr>
      </w:pPr>
    </w:p>
    <w:p w14:paraId="56E58E9E" w14:textId="19F9EE78" w:rsidR="007D242D" w:rsidRPr="00953ABE" w:rsidRDefault="00BA46A8" w:rsidP="00FB3E5A">
      <w:pPr>
        <w:spacing w:line="240" w:lineRule="auto"/>
        <w:rPr>
          <w:rFonts w:eastAsia="Times New Roman"/>
          <w:sz w:val="24"/>
          <w:szCs w:val="24"/>
          <w:lang w:eastAsia="en-AU"/>
        </w:rPr>
      </w:pPr>
      <w:r>
        <w:rPr>
          <w:rFonts w:eastAsia="Times New Roman"/>
          <w:sz w:val="24"/>
          <w:szCs w:val="24"/>
          <w:lang w:eastAsia="en-AU"/>
        </w:rPr>
        <w:t>New subsection 133</w:t>
      </w:r>
      <w:r w:rsidR="007D242D" w:rsidRPr="00953ABE">
        <w:rPr>
          <w:rFonts w:eastAsia="Times New Roman"/>
          <w:sz w:val="24"/>
          <w:szCs w:val="24"/>
          <w:lang w:eastAsia="en-AU"/>
        </w:rPr>
        <w:t>(1)</w:t>
      </w:r>
      <w:r w:rsidR="007A2D6B">
        <w:rPr>
          <w:rFonts w:eastAsia="Times New Roman"/>
          <w:sz w:val="24"/>
          <w:szCs w:val="24"/>
          <w:lang w:eastAsia="en-AU"/>
        </w:rPr>
        <w:t xml:space="preserve"> </w:t>
      </w:r>
      <w:r>
        <w:rPr>
          <w:rFonts w:eastAsia="Times New Roman"/>
          <w:sz w:val="24"/>
          <w:szCs w:val="24"/>
          <w:lang w:eastAsia="en-AU"/>
        </w:rPr>
        <w:t>provides that t</w:t>
      </w:r>
      <w:r w:rsidR="007D242D" w:rsidRPr="00953ABE">
        <w:rPr>
          <w:rFonts w:eastAsia="Times New Roman"/>
          <w:sz w:val="24"/>
          <w:szCs w:val="24"/>
          <w:lang w:eastAsia="en-AU"/>
        </w:rPr>
        <w:t>his section applies if:</w:t>
      </w:r>
    </w:p>
    <w:p w14:paraId="3F9D1898" w14:textId="06A4EF30"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 xml:space="preserve">he Secretary </w:t>
      </w:r>
      <w:proofErr w:type="gramStart"/>
      <w:r w:rsidR="007D242D" w:rsidRPr="00FB3E5A">
        <w:rPr>
          <w:rFonts w:eastAsia="Times New Roman"/>
          <w:sz w:val="24"/>
          <w:szCs w:val="24"/>
          <w:lang w:eastAsia="en-AU"/>
        </w:rPr>
        <w:t>makes a determination</w:t>
      </w:r>
      <w:proofErr w:type="gramEnd"/>
      <w:r w:rsidR="007D242D" w:rsidRPr="00FB3E5A">
        <w:rPr>
          <w:rFonts w:eastAsia="Times New Roman"/>
          <w:sz w:val="24"/>
          <w:szCs w:val="24"/>
          <w:lang w:eastAsia="en-AU"/>
        </w:rPr>
        <w:t xml:space="preserve"> under subsection 132(1); and</w:t>
      </w:r>
    </w:p>
    <w:p w14:paraId="08C546DB" w14:textId="2FE15874"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fter the time for which the Secretary specified access amounts in the determination, the Secretary issues a tariff rate quota certificate to a person in relation to:</w:t>
      </w:r>
    </w:p>
    <w:p w14:paraId="133BE58D" w14:textId="66112979" w:rsidR="007D242D" w:rsidRPr="00FB3E5A" w:rsidRDefault="002974D0" w:rsidP="00FB3E5A">
      <w:pPr>
        <w:pStyle w:val="ListParagraph"/>
        <w:numPr>
          <w:ilvl w:val="1"/>
          <w:numId w:val="56"/>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consignment of EU high quality beef for export to the European Union in the quota year beginning on 1 July 2020; or</w:t>
      </w:r>
    </w:p>
    <w:p w14:paraId="7BE20937" w14:textId="7999E829" w:rsidR="007D242D" w:rsidRDefault="002974D0" w:rsidP="00FB3E5A">
      <w:pPr>
        <w:pStyle w:val="ListParagraph"/>
        <w:numPr>
          <w:ilvl w:val="1"/>
          <w:numId w:val="56"/>
        </w:numPr>
        <w:spacing w:line="240" w:lineRule="auto"/>
        <w:rPr>
          <w:rFonts w:eastAsia="Times New Roman"/>
          <w:sz w:val="24"/>
          <w:szCs w:val="24"/>
          <w:lang w:eastAsia="en-AU"/>
        </w:rPr>
      </w:pPr>
      <w:r>
        <w:rPr>
          <w:rFonts w:eastAsia="Times New Roman"/>
          <w:sz w:val="24"/>
          <w:szCs w:val="24"/>
          <w:lang w:eastAsia="en-AU"/>
        </w:rPr>
        <w:t>A</w:t>
      </w:r>
      <w:r w:rsidR="007D242D" w:rsidRPr="00953ABE">
        <w:rPr>
          <w:rFonts w:eastAsia="Times New Roman"/>
          <w:sz w:val="24"/>
          <w:szCs w:val="24"/>
          <w:lang w:eastAsia="en-AU"/>
        </w:rPr>
        <w:t xml:space="preserve"> consignment of UK high quality beef for export to the United Kingdom in the quota year beginning on 1 July 2020.</w:t>
      </w:r>
    </w:p>
    <w:p w14:paraId="18DED51A" w14:textId="77777777" w:rsidR="00244C52" w:rsidRPr="00953ABE" w:rsidRDefault="00244C52" w:rsidP="00FB3E5A">
      <w:pPr>
        <w:pStyle w:val="ListParagraph"/>
        <w:spacing w:line="240" w:lineRule="auto"/>
        <w:ind w:left="2291"/>
        <w:rPr>
          <w:rFonts w:eastAsia="Times New Roman"/>
          <w:sz w:val="24"/>
          <w:szCs w:val="24"/>
          <w:lang w:eastAsia="en-AU"/>
        </w:rPr>
      </w:pPr>
    </w:p>
    <w:p w14:paraId="29888F9F" w14:textId="5E195346" w:rsidR="007D242D" w:rsidRPr="00953ABE" w:rsidRDefault="00214FED" w:rsidP="00FB3E5A">
      <w:pPr>
        <w:spacing w:line="240" w:lineRule="auto"/>
        <w:rPr>
          <w:rFonts w:eastAsia="Times New Roman"/>
          <w:sz w:val="24"/>
          <w:szCs w:val="24"/>
          <w:lang w:eastAsia="en-AU"/>
        </w:rPr>
      </w:pPr>
      <w:r>
        <w:rPr>
          <w:rFonts w:eastAsia="Times New Roman"/>
          <w:sz w:val="24"/>
          <w:szCs w:val="24"/>
          <w:lang w:eastAsia="en-AU"/>
        </w:rPr>
        <w:t>New subsection 133</w:t>
      </w:r>
      <w:r w:rsidR="007D242D" w:rsidRPr="00953ABE">
        <w:rPr>
          <w:rFonts w:eastAsia="Times New Roman"/>
          <w:sz w:val="24"/>
          <w:szCs w:val="24"/>
          <w:lang w:eastAsia="en-AU"/>
        </w:rPr>
        <w:t>(2)</w:t>
      </w:r>
      <w:r>
        <w:rPr>
          <w:rFonts w:eastAsia="Times New Roman"/>
          <w:sz w:val="24"/>
          <w:szCs w:val="24"/>
          <w:lang w:eastAsia="en-AU"/>
        </w:rPr>
        <w:t xml:space="preserve"> provides that</w:t>
      </w:r>
      <w:r w:rsidR="007A2D6B">
        <w:rPr>
          <w:rFonts w:eastAsia="Times New Roman"/>
          <w:sz w:val="24"/>
          <w:szCs w:val="24"/>
          <w:lang w:eastAsia="en-AU"/>
        </w:rPr>
        <w:t xml:space="preserve"> </w:t>
      </w:r>
      <w:r>
        <w:rPr>
          <w:rFonts w:eastAsia="Times New Roman"/>
          <w:sz w:val="24"/>
          <w:szCs w:val="24"/>
          <w:lang w:eastAsia="en-AU"/>
        </w:rPr>
        <w:t>at</w:t>
      </w:r>
      <w:r w:rsidR="007D242D" w:rsidRPr="00953ABE">
        <w:rPr>
          <w:rFonts w:eastAsia="Times New Roman"/>
          <w:sz w:val="24"/>
          <w:szCs w:val="24"/>
          <w:lang w:eastAsia="en-AU"/>
        </w:rPr>
        <w:t xml:space="preserve"> the time the tariff rate quota certificate is issued, the uncommitted annual access amount for the quota type of the consignment and the quota year is taken to be reduced by:</w:t>
      </w:r>
    </w:p>
    <w:p w14:paraId="76FA9E5A" w14:textId="0B60D4B4"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 does not have a tariff rate quota entitlement for the quota type and quota year—the weight for which the tariff rate quota certificate is issued; or</w:t>
      </w:r>
    </w:p>
    <w:p w14:paraId="0799C980" w14:textId="73C6C506" w:rsidR="007D242D"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 has a tariff rate quota entitlement for the quota type and quota year that is less than the weight for which the tariff rate quota certificate is issued—the difference between the 2 weights.</w:t>
      </w:r>
    </w:p>
    <w:p w14:paraId="751FE7DB" w14:textId="77777777" w:rsidR="00214FED" w:rsidRPr="00FB3E5A" w:rsidRDefault="00214FED" w:rsidP="007474D1">
      <w:pPr>
        <w:spacing w:line="240" w:lineRule="auto"/>
        <w:rPr>
          <w:rFonts w:eastAsia="Times New Roman"/>
          <w:sz w:val="24"/>
          <w:szCs w:val="24"/>
          <w:lang w:eastAsia="en-AU"/>
        </w:rPr>
      </w:pPr>
    </w:p>
    <w:p w14:paraId="31D3EF12" w14:textId="54A1372F" w:rsidR="007D242D" w:rsidRDefault="00214FED" w:rsidP="00FB3E5A">
      <w:pPr>
        <w:spacing w:line="240" w:lineRule="auto"/>
        <w:rPr>
          <w:rFonts w:eastAsia="Times New Roman"/>
          <w:sz w:val="24"/>
          <w:szCs w:val="24"/>
          <w:lang w:eastAsia="en-AU"/>
        </w:rPr>
      </w:pPr>
      <w:r>
        <w:rPr>
          <w:rFonts w:eastAsia="Times New Roman"/>
          <w:sz w:val="24"/>
          <w:szCs w:val="24"/>
          <w:lang w:eastAsia="en-AU"/>
        </w:rPr>
        <w:t>New subsection 133</w:t>
      </w:r>
      <w:r w:rsidR="007D242D" w:rsidRPr="00953ABE">
        <w:rPr>
          <w:rFonts w:eastAsia="Times New Roman"/>
          <w:sz w:val="24"/>
          <w:szCs w:val="24"/>
          <w:lang w:eastAsia="en-AU"/>
        </w:rPr>
        <w:t>(3)</w:t>
      </w:r>
      <w:r w:rsidR="007A2D6B">
        <w:rPr>
          <w:rFonts w:eastAsia="Times New Roman"/>
          <w:sz w:val="24"/>
          <w:szCs w:val="24"/>
          <w:lang w:eastAsia="en-AU"/>
        </w:rPr>
        <w:t xml:space="preserve"> </w:t>
      </w:r>
      <w:r>
        <w:rPr>
          <w:rFonts w:eastAsia="Times New Roman"/>
          <w:sz w:val="24"/>
          <w:szCs w:val="24"/>
          <w:lang w:eastAsia="en-AU"/>
        </w:rPr>
        <w:t>provides that if</w:t>
      </w:r>
      <w:r w:rsidR="007D242D" w:rsidRPr="00953ABE">
        <w:rPr>
          <w:rFonts w:eastAsia="Times New Roman"/>
          <w:sz w:val="24"/>
          <w:szCs w:val="24"/>
          <w:lang w:eastAsia="en-AU"/>
        </w:rPr>
        <w:t xml:space="preserve"> the tariff rate quota certificate is issued under section 36 then, at the time the tariff rate quota certificate is issued, the uncommitted new entrant access amount for the quota type of the consignment and the quota year is taken to be reduced by the weight (if any) for which the certificate is issued using new entrant access quota.</w:t>
      </w:r>
    </w:p>
    <w:p w14:paraId="7AFAEA7C" w14:textId="77777777" w:rsidR="00214FED" w:rsidRPr="00953ABE" w:rsidRDefault="00214FED" w:rsidP="007474D1">
      <w:pPr>
        <w:spacing w:line="240" w:lineRule="auto"/>
        <w:rPr>
          <w:rFonts w:eastAsia="Times New Roman"/>
          <w:sz w:val="24"/>
          <w:szCs w:val="24"/>
          <w:lang w:eastAsia="en-AU"/>
        </w:rPr>
      </w:pPr>
    </w:p>
    <w:p w14:paraId="2A874887" w14:textId="68E0A99D" w:rsidR="007D242D" w:rsidRPr="00953ABE" w:rsidRDefault="00214FED" w:rsidP="00FB3E5A">
      <w:pPr>
        <w:spacing w:line="240" w:lineRule="auto"/>
        <w:rPr>
          <w:rFonts w:eastAsia="Times New Roman"/>
          <w:sz w:val="24"/>
          <w:szCs w:val="24"/>
          <w:lang w:eastAsia="en-AU"/>
        </w:rPr>
      </w:pPr>
      <w:r>
        <w:rPr>
          <w:rFonts w:eastAsia="Times New Roman"/>
          <w:sz w:val="24"/>
          <w:szCs w:val="24"/>
          <w:lang w:eastAsia="en-AU"/>
        </w:rPr>
        <w:t>New subsection 133</w:t>
      </w:r>
      <w:r w:rsidR="007D242D" w:rsidRPr="00953ABE">
        <w:rPr>
          <w:rFonts w:eastAsia="Times New Roman"/>
          <w:sz w:val="24"/>
          <w:szCs w:val="24"/>
          <w:lang w:eastAsia="en-AU"/>
        </w:rPr>
        <w:t>(4)</w:t>
      </w:r>
      <w:r>
        <w:rPr>
          <w:rFonts w:eastAsia="Times New Roman"/>
          <w:sz w:val="24"/>
          <w:szCs w:val="24"/>
          <w:lang w:eastAsia="en-AU"/>
        </w:rPr>
        <w:t xml:space="preserve"> provides that</w:t>
      </w:r>
      <w:r w:rsidR="007A2D6B">
        <w:rPr>
          <w:rFonts w:eastAsia="Times New Roman"/>
          <w:sz w:val="24"/>
          <w:szCs w:val="24"/>
          <w:lang w:eastAsia="en-AU"/>
        </w:rPr>
        <w:t xml:space="preserve"> </w:t>
      </w:r>
      <w:r>
        <w:rPr>
          <w:rFonts w:eastAsia="Times New Roman"/>
          <w:sz w:val="24"/>
          <w:szCs w:val="24"/>
          <w:lang w:eastAsia="en-AU"/>
        </w:rPr>
        <w:t>if</w:t>
      </w:r>
      <w:r w:rsidR="007D242D" w:rsidRPr="00953ABE">
        <w:rPr>
          <w:rFonts w:eastAsia="Times New Roman"/>
          <w:sz w:val="24"/>
          <w:szCs w:val="24"/>
          <w:lang w:eastAsia="en-AU"/>
        </w:rPr>
        <w:t xml:space="preserve"> the tariff rate quota certificate is issued under section 36 then, at the time the tariff rate quota certificate is issued, the uncommitted standard access amount for the quota type of the consignment and the quota year is taken to be reduced by:</w:t>
      </w:r>
    </w:p>
    <w:p w14:paraId="22F6255B" w14:textId="1BA54F81"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 does not have a tariff rate quota entitlement for the quota type and quota year—the weight (if any) for which the tariff rate quota certificate is issued using standard access quota</w:t>
      </w:r>
    </w:p>
    <w:p w14:paraId="5803E461" w14:textId="68F67FAC"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 has a tariff rate quota entitlement for the quota type and quota year that is less than the weight for which the tariff rate quota certificate is issued—the difference between the weight for which the tariff rate quota certificate is issued using standard access quota and the person’s entitlement.</w:t>
      </w:r>
    </w:p>
    <w:p w14:paraId="3C0DA562" w14:textId="77777777" w:rsidR="002F3F02" w:rsidRDefault="002F3F02" w:rsidP="007474D1">
      <w:pPr>
        <w:spacing w:line="240" w:lineRule="auto"/>
        <w:rPr>
          <w:rFonts w:eastAsia="Times New Roman"/>
          <w:sz w:val="24"/>
          <w:szCs w:val="24"/>
          <w:lang w:eastAsia="en-AU"/>
        </w:rPr>
      </w:pPr>
      <w:bookmarkStart w:id="32" w:name="_Toc62477013"/>
    </w:p>
    <w:p w14:paraId="606082AF" w14:textId="5F4F3BBD" w:rsidR="002F3F02" w:rsidRDefault="0059758F" w:rsidP="0059758F">
      <w:pPr>
        <w:spacing w:line="240" w:lineRule="auto"/>
        <w:rPr>
          <w:rFonts w:eastAsia="Times New Roman"/>
          <w:sz w:val="24"/>
          <w:szCs w:val="24"/>
          <w:lang w:eastAsia="en-AU"/>
        </w:rPr>
      </w:pPr>
      <w:r>
        <w:rPr>
          <w:rFonts w:eastAsia="Times New Roman"/>
          <w:sz w:val="24"/>
          <w:szCs w:val="24"/>
          <w:lang w:eastAsia="en-AU"/>
        </w:rPr>
        <w:t>This new section provides for r</w:t>
      </w:r>
      <w:r w:rsidR="0074652E">
        <w:rPr>
          <w:rFonts w:eastAsia="Times New Roman"/>
          <w:sz w:val="24"/>
          <w:szCs w:val="24"/>
          <w:lang w:eastAsia="en-AU"/>
        </w:rPr>
        <w:t>educing the uncommitted access amount</w:t>
      </w:r>
      <w:r w:rsidR="00244C52">
        <w:rPr>
          <w:rFonts w:eastAsia="Times New Roman"/>
          <w:sz w:val="24"/>
          <w:szCs w:val="24"/>
          <w:lang w:eastAsia="en-AU"/>
        </w:rPr>
        <w:t xml:space="preserve"> for a quota type and a quota year</w:t>
      </w:r>
      <w:r w:rsidR="0074652E">
        <w:rPr>
          <w:rFonts w:eastAsia="Times New Roman"/>
          <w:sz w:val="24"/>
          <w:szCs w:val="24"/>
          <w:lang w:eastAsia="en-AU"/>
        </w:rPr>
        <w:t xml:space="preserve"> </w:t>
      </w:r>
      <w:proofErr w:type="gramStart"/>
      <w:r w:rsidR="0074652E">
        <w:rPr>
          <w:rFonts w:eastAsia="Times New Roman"/>
          <w:sz w:val="24"/>
          <w:szCs w:val="24"/>
          <w:lang w:eastAsia="en-AU"/>
        </w:rPr>
        <w:t>as a result of</w:t>
      </w:r>
      <w:proofErr w:type="gramEnd"/>
      <w:r w:rsidR="0074652E">
        <w:rPr>
          <w:rFonts w:eastAsia="Times New Roman"/>
          <w:sz w:val="24"/>
          <w:szCs w:val="24"/>
          <w:lang w:eastAsia="en-AU"/>
        </w:rPr>
        <w:t xml:space="preserve"> issuing a tariff rate quota certificate</w:t>
      </w:r>
      <w:r w:rsidR="0076369A">
        <w:rPr>
          <w:rFonts w:eastAsia="Times New Roman"/>
          <w:sz w:val="24"/>
          <w:szCs w:val="24"/>
          <w:lang w:eastAsia="en-AU"/>
        </w:rPr>
        <w:t>.</w:t>
      </w:r>
      <w:r w:rsidR="00214FED">
        <w:rPr>
          <w:rFonts w:eastAsia="Times New Roman"/>
          <w:sz w:val="24"/>
          <w:szCs w:val="24"/>
          <w:lang w:eastAsia="en-AU"/>
        </w:rPr>
        <w:t xml:space="preserve"> The effect of this section is</w:t>
      </w:r>
      <w:r w:rsidR="0074652E">
        <w:rPr>
          <w:rFonts w:eastAsia="Times New Roman"/>
          <w:sz w:val="24"/>
          <w:szCs w:val="24"/>
          <w:lang w:eastAsia="en-AU"/>
        </w:rPr>
        <w:t xml:space="preserve"> that if an exporter requesting a tariff rate quota certificate does not have </w:t>
      </w:r>
      <w:r w:rsidR="00214FED">
        <w:rPr>
          <w:rFonts w:eastAsia="Times New Roman"/>
          <w:sz w:val="24"/>
          <w:szCs w:val="24"/>
          <w:lang w:eastAsia="en-AU"/>
        </w:rPr>
        <w:t>a tariff rate quota</w:t>
      </w:r>
      <w:r w:rsidR="0074652E">
        <w:rPr>
          <w:rFonts w:eastAsia="Times New Roman"/>
          <w:sz w:val="24"/>
          <w:szCs w:val="24"/>
          <w:lang w:eastAsia="en-AU"/>
        </w:rPr>
        <w:t xml:space="preserve"> entitlement</w:t>
      </w:r>
      <w:r w:rsidR="00214FED">
        <w:rPr>
          <w:rFonts w:eastAsia="Times New Roman"/>
          <w:sz w:val="24"/>
          <w:szCs w:val="24"/>
          <w:lang w:eastAsia="en-AU"/>
        </w:rPr>
        <w:t xml:space="preserve"> for a quota type and a quota year</w:t>
      </w:r>
      <w:r w:rsidR="0074652E">
        <w:rPr>
          <w:rFonts w:eastAsia="Times New Roman"/>
          <w:sz w:val="24"/>
          <w:szCs w:val="24"/>
          <w:lang w:eastAsia="en-AU"/>
        </w:rPr>
        <w:t xml:space="preserve"> or does not have a sufficient </w:t>
      </w:r>
      <w:r w:rsidR="00244C52">
        <w:rPr>
          <w:rFonts w:eastAsia="Times New Roman"/>
          <w:sz w:val="24"/>
          <w:szCs w:val="24"/>
          <w:lang w:eastAsia="en-AU"/>
        </w:rPr>
        <w:t xml:space="preserve">tariff rate quota </w:t>
      </w:r>
      <w:r w:rsidR="0074652E">
        <w:rPr>
          <w:rFonts w:eastAsia="Times New Roman"/>
          <w:sz w:val="24"/>
          <w:szCs w:val="24"/>
          <w:lang w:eastAsia="en-AU"/>
        </w:rPr>
        <w:lastRenderedPageBreak/>
        <w:t>entitlement</w:t>
      </w:r>
      <w:r w:rsidR="00D03943">
        <w:rPr>
          <w:rFonts w:eastAsia="Times New Roman"/>
          <w:sz w:val="24"/>
          <w:szCs w:val="24"/>
          <w:lang w:eastAsia="en-AU"/>
        </w:rPr>
        <w:t xml:space="preserve"> for the consignment</w:t>
      </w:r>
      <w:r w:rsidR="0074652E">
        <w:rPr>
          <w:rFonts w:eastAsia="Times New Roman"/>
          <w:sz w:val="24"/>
          <w:szCs w:val="24"/>
          <w:lang w:eastAsia="en-AU"/>
        </w:rPr>
        <w:t xml:space="preserve">, that the tariff rate quota certificate will use a portion of the uncommitted access amount and the uncommitted access amount will be </w:t>
      </w:r>
      <w:r w:rsidR="00214FED">
        <w:rPr>
          <w:rFonts w:eastAsia="Times New Roman"/>
          <w:sz w:val="24"/>
          <w:szCs w:val="24"/>
          <w:lang w:eastAsia="en-AU"/>
        </w:rPr>
        <w:t>consequently</w:t>
      </w:r>
      <w:r w:rsidR="0074652E">
        <w:rPr>
          <w:rFonts w:eastAsia="Times New Roman"/>
          <w:sz w:val="24"/>
          <w:szCs w:val="24"/>
          <w:lang w:eastAsia="en-AU"/>
        </w:rPr>
        <w:t xml:space="preserve"> reduced. </w:t>
      </w:r>
    </w:p>
    <w:p w14:paraId="0F23142B" w14:textId="77777777" w:rsidR="002F3F02" w:rsidRDefault="002F3F02" w:rsidP="007474D1">
      <w:pPr>
        <w:spacing w:line="240" w:lineRule="auto"/>
        <w:rPr>
          <w:rFonts w:eastAsia="Times New Roman"/>
          <w:sz w:val="24"/>
          <w:szCs w:val="24"/>
          <w:lang w:eastAsia="en-AU"/>
        </w:rPr>
      </w:pPr>
    </w:p>
    <w:p w14:paraId="22E1FA3B" w14:textId="19381C9D" w:rsidR="001A4E49" w:rsidRDefault="001A0EDE" w:rsidP="001A0EDE">
      <w:pPr>
        <w:spacing w:line="240" w:lineRule="auto"/>
        <w:rPr>
          <w:rFonts w:eastAsia="Times New Roman"/>
          <w:sz w:val="24"/>
          <w:szCs w:val="24"/>
          <w:lang w:eastAsia="en-AU"/>
        </w:rPr>
      </w:pPr>
      <w:r>
        <w:rPr>
          <w:rFonts w:eastAsia="Times New Roman"/>
          <w:sz w:val="24"/>
          <w:szCs w:val="24"/>
          <w:lang w:eastAsia="en-AU"/>
        </w:rPr>
        <w:t>New section</w:t>
      </w:r>
      <w:r w:rsidR="0015025D">
        <w:rPr>
          <w:rFonts w:eastAsia="Times New Roman"/>
          <w:sz w:val="24"/>
          <w:szCs w:val="24"/>
          <w:lang w:eastAsia="en-AU"/>
        </w:rPr>
        <w:t xml:space="preserve"> </w:t>
      </w:r>
      <w:r w:rsidR="007D242D" w:rsidRPr="00953ABE">
        <w:rPr>
          <w:rFonts w:eastAsia="Times New Roman"/>
          <w:sz w:val="24"/>
          <w:szCs w:val="24"/>
          <w:lang w:eastAsia="en-AU"/>
        </w:rPr>
        <w:t xml:space="preserve">134 </w:t>
      </w:r>
      <w:r>
        <w:rPr>
          <w:rFonts w:eastAsia="Times New Roman"/>
          <w:sz w:val="24"/>
          <w:szCs w:val="24"/>
          <w:lang w:eastAsia="en-AU"/>
        </w:rPr>
        <w:t>sets out the e</w:t>
      </w:r>
      <w:r w:rsidR="007D242D" w:rsidRPr="00953ABE">
        <w:rPr>
          <w:rFonts w:eastAsia="Times New Roman"/>
          <w:sz w:val="24"/>
          <w:szCs w:val="24"/>
          <w:lang w:eastAsia="en-AU"/>
        </w:rPr>
        <w:t>ffect of cancelling tariff rate quota certificate</w:t>
      </w:r>
      <w:r w:rsidR="0076369A">
        <w:rPr>
          <w:rFonts w:eastAsia="Times New Roman"/>
          <w:sz w:val="24"/>
          <w:szCs w:val="24"/>
          <w:lang w:eastAsia="en-AU"/>
        </w:rPr>
        <w:t>s</w:t>
      </w:r>
      <w:r w:rsidR="007D242D" w:rsidRPr="00953ABE">
        <w:rPr>
          <w:rFonts w:eastAsia="Times New Roman"/>
          <w:sz w:val="24"/>
          <w:szCs w:val="24"/>
          <w:lang w:eastAsia="en-AU"/>
        </w:rPr>
        <w:t xml:space="preserve"> after access amounts</w:t>
      </w:r>
      <w:r>
        <w:rPr>
          <w:rFonts w:eastAsia="Times New Roman"/>
          <w:sz w:val="24"/>
          <w:szCs w:val="24"/>
          <w:lang w:eastAsia="en-AU"/>
        </w:rPr>
        <w:t xml:space="preserve"> have been</w:t>
      </w:r>
      <w:r w:rsidR="007D242D" w:rsidRPr="00953ABE">
        <w:rPr>
          <w:rFonts w:eastAsia="Times New Roman"/>
          <w:sz w:val="24"/>
          <w:szCs w:val="24"/>
          <w:lang w:eastAsia="en-AU"/>
        </w:rPr>
        <w:t xml:space="preserve"> determined</w:t>
      </w:r>
      <w:bookmarkEnd w:id="32"/>
      <w:r>
        <w:rPr>
          <w:rFonts w:eastAsia="Times New Roman"/>
          <w:sz w:val="24"/>
          <w:szCs w:val="24"/>
          <w:lang w:eastAsia="en-AU"/>
        </w:rPr>
        <w:t>.</w:t>
      </w:r>
    </w:p>
    <w:p w14:paraId="4633A202" w14:textId="77777777" w:rsidR="001A0EDE" w:rsidRPr="00953ABE" w:rsidRDefault="001A0EDE" w:rsidP="00FB3E5A">
      <w:pPr>
        <w:spacing w:line="240" w:lineRule="auto"/>
        <w:rPr>
          <w:rFonts w:eastAsia="Times New Roman"/>
          <w:sz w:val="24"/>
          <w:szCs w:val="24"/>
          <w:lang w:eastAsia="en-AU"/>
        </w:rPr>
      </w:pPr>
    </w:p>
    <w:p w14:paraId="1F389C59" w14:textId="53BC8634" w:rsidR="007D242D" w:rsidRPr="00953ABE" w:rsidRDefault="001A0EDE" w:rsidP="00FB3E5A">
      <w:pPr>
        <w:spacing w:line="240" w:lineRule="auto"/>
        <w:rPr>
          <w:rFonts w:eastAsia="Times New Roman"/>
          <w:sz w:val="24"/>
          <w:szCs w:val="24"/>
          <w:lang w:eastAsia="en-AU"/>
        </w:rPr>
      </w:pPr>
      <w:r>
        <w:rPr>
          <w:rFonts w:eastAsia="Times New Roman"/>
          <w:sz w:val="24"/>
          <w:szCs w:val="24"/>
          <w:lang w:eastAsia="en-AU"/>
        </w:rPr>
        <w:t>New subsection 134</w:t>
      </w:r>
      <w:r w:rsidR="007D242D" w:rsidRPr="00953ABE">
        <w:rPr>
          <w:rFonts w:eastAsia="Times New Roman"/>
          <w:sz w:val="24"/>
          <w:szCs w:val="24"/>
          <w:lang w:eastAsia="en-AU"/>
        </w:rPr>
        <w:t>(1)</w:t>
      </w:r>
      <w:r>
        <w:rPr>
          <w:rFonts w:eastAsia="Times New Roman"/>
          <w:sz w:val="24"/>
          <w:szCs w:val="24"/>
          <w:lang w:eastAsia="en-AU"/>
        </w:rPr>
        <w:t xml:space="preserve"> provides that</w:t>
      </w:r>
      <w:r w:rsidR="007A2D6B">
        <w:rPr>
          <w:rFonts w:eastAsia="Times New Roman"/>
          <w:sz w:val="24"/>
          <w:szCs w:val="24"/>
          <w:lang w:eastAsia="en-AU"/>
        </w:rPr>
        <w:t xml:space="preserve"> </w:t>
      </w:r>
      <w:r>
        <w:rPr>
          <w:rFonts w:eastAsia="Times New Roman"/>
          <w:sz w:val="24"/>
          <w:szCs w:val="24"/>
          <w:lang w:eastAsia="en-AU"/>
        </w:rPr>
        <w:t>this</w:t>
      </w:r>
      <w:r w:rsidR="007D242D" w:rsidRPr="00953ABE">
        <w:rPr>
          <w:rFonts w:eastAsia="Times New Roman"/>
          <w:sz w:val="24"/>
          <w:szCs w:val="24"/>
          <w:lang w:eastAsia="en-AU"/>
        </w:rPr>
        <w:t xml:space="preserve"> section applies if:</w:t>
      </w:r>
    </w:p>
    <w:p w14:paraId="59D2C757" w14:textId="5B368CED"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 xml:space="preserve">he Secretary </w:t>
      </w:r>
      <w:proofErr w:type="gramStart"/>
      <w:r w:rsidR="007D242D" w:rsidRPr="00FB3E5A">
        <w:rPr>
          <w:rFonts w:eastAsia="Times New Roman"/>
          <w:sz w:val="24"/>
          <w:szCs w:val="24"/>
          <w:lang w:eastAsia="en-AU"/>
        </w:rPr>
        <w:t>makes a determination</w:t>
      </w:r>
      <w:proofErr w:type="gramEnd"/>
      <w:r w:rsidR="007D242D" w:rsidRPr="00FB3E5A">
        <w:rPr>
          <w:rFonts w:eastAsia="Times New Roman"/>
          <w:sz w:val="24"/>
          <w:szCs w:val="24"/>
          <w:lang w:eastAsia="en-AU"/>
        </w:rPr>
        <w:t xml:space="preserve"> under subsection 132(1); and</w:t>
      </w:r>
    </w:p>
    <w:p w14:paraId="0636399D" w14:textId="015BB6E1"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fter the time for which the Secretary specified access amounts in the determination, the Secretary cancels a tariff rate quota certificate issued to a person for:</w:t>
      </w:r>
    </w:p>
    <w:p w14:paraId="694CE9D0" w14:textId="7047C83C" w:rsidR="007D242D" w:rsidRPr="00FB3E5A" w:rsidRDefault="00306533" w:rsidP="00FB3E5A">
      <w:pPr>
        <w:pStyle w:val="ListParagraph"/>
        <w:numPr>
          <w:ilvl w:val="1"/>
          <w:numId w:val="56"/>
        </w:numPr>
        <w:spacing w:line="240" w:lineRule="auto"/>
        <w:rPr>
          <w:rFonts w:eastAsia="Times New Roman"/>
          <w:sz w:val="24"/>
          <w:szCs w:val="24"/>
          <w:lang w:eastAsia="en-AU"/>
        </w:rPr>
      </w:pPr>
      <w:r>
        <w:rPr>
          <w:rFonts w:eastAsia="Times New Roman"/>
          <w:sz w:val="24"/>
          <w:szCs w:val="24"/>
          <w:lang w:eastAsia="en-AU"/>
        </w:rPr>
        <w:t>A</w:t>
      </w:r>
      <w:r w:rsidR="007D242D" w:rsidRPr="00FB3E5A">
        <w:rPr>
          <w:rFonts w:eastAsia="Times New Roman"/>
          <w:sz w:val="24"/>
          <w:szCs w:val="24"/>
          <w:lang w:eastAsia="en-AU"/>
        </w:rPr>
        <w:t xml:space="preserve"> consignment of EU high quality beef for export to the European Union in the quota year beginning on 1 July 2020; or</w:t>
      </w:r>
    </w:p>
    <w:p w14:paraId="46B2D017" w14:textId="149CC182" w:rsidR="007D242D" w:rsidRDefault="00306533" w:rsidP="00FB3E5A">
      <w:pPr>
        <w:pStyle w:val="ListParagraph"/>
        <w:numPr>
          <w:ilvl w:val="1"/>
          <w:numId w:val="56"/>
        </w:numPr>
        <w:spacing w:line="240" w:lineRule="auto"/>
        <w:rPr>
          <w:rFonts w:eastAsia="Times New Roman"/>
          <w:sz w:val="24"/>
          <w:szCs w:val="24"/>
          <w:lang w:eastAsia="en-AU"/>
        </w:rPr>
      </w:pPr>
      <w:r>
        <w:rPr>
          <w:rFonts w:eastAsia="Times New Roman"/>
          <w:sz w:val="24"/>
          <w:szCs w:val="24"/>
          <w:lang w:eastAsia="en-AU"/>
        </w:rPr>
        <w:t>A</w:t>
      </w:r>
      <w:r w:rsidR="007D242D" w:rsidRPr="00953ABE">
        <w:rPr>
          <w:rFonts w:eastAsia="Times New Roman"/>
          <w:sz w:val="24"/>
          <w:szCs w:val="24"/>
          <w:lang w:eastAsia="en-AU"/>
        </w:rPr>
        <w:t xml:space="preserve"> consignment of UK high quality beef for export to the United Kingdom in the quota year beginning on 1 July 2020.</w:t>
      </w:r>
    </w:p>
    <w:p w14:paraId="13A90A9B" w14:textId="77777777" w:rsidR="001A0EDE" w:rsidRPr="00953ABE" w:rsidRDefault="001A0EDE" w:rsidP="00FB3E5A">
      <w:pPr>
        <w:pStyle w:val="ListParagraph"/>
        <w:spacing w:line="240" w:lineRule="auto"/>
        <w:ind w:left="2578"/>
        <w:rPr>
          <w:rFonts w:eastAsia="Times New Roman"/>
          <w:sz w:val="24"/>
          <w:szCs w:val="24"/>
          <w:lang w:eastAsia="en-AU"/>
        </w:rPr>
      </w:pPr>
    </w:p>
    <w:p w14:paraId="54E5E20A" w14:textId="027554D5" w:rsidR="007D242D" w:rsidRDefault="001A0EDE" w:rsidP="00FB3E5A">
      <w:pPr>
        <w:spacing w:line="240" w:lineRule="auto"/>
        <w:rPr>
          <w:rFonts w:eastAsia="Times New Roman"/>
          <w:sz w:val="24"/>
          <w:szCs w:val="24"/>
          <w:lang w:eastAsia="en-AU"/>
        </w:rPr>
      </w:pPr>
      <w:r>
        <w:rPr>
          <w:rFonts w:eastAsia="Times New Roman"/>
          <w:sz w:val="24"/>
          <w:szCs w:val="24"/>
          <w:lang w:eastAsia="en-AU"/>
        </w:rPr>
        <w:t>New subsection 134</w:t>
      </w:r>
      <w:r w:rsidR="007D242D" w:rsidRPr="00953ABE">
        <w:rPr>
          <w:rFonts w:eastAsia="Times New Roman"/>
          <w:sz w:val="24"/>
          <w:szCs w:val="24"/>
          <w:lang w:eastAsia="en-AU"/>
        </w:rPr>
        <w:t>(2)</w:t>
      </w:r>
      <w:r>
        <w:rPr>
          <w:rFonts w:eastAsia="Times New Roman"/>
          <w:sz w:val="24"/>
          <w:szCs w:val="24"/>
          <w:lang w:eastAsia="en-AU"/>
        </w:rPr>
        <w:t xml:space="preserve"> provides that</w:t>
      </w:r>
      <w:r w:rsidR="007C2611">
        <w:rPr>
          <w:rFonts w:eastAsia="Times New Roman"/>
          <w:sz w:val="24"/>
          <w:szCs w:val="24"/>
          <w:lang w:eastAsia="en-AU"/>
        </w:rPr>
        <w:t xml:space="preserve"> </w:t>
      </w:r>
      <w:r>
        <w:rPr>
          <w:rFonts w:eastAsia="Times New Roman"/>
          <w:sz w:val="24"/>
          <w:szCs w:val="24"/>
          <w:lang w:eastAsia="en-AU"/>
        </w:rPr>
        <w:t>to</w:t>
      </w:r>
      <w:r w:rsidR="007D242D" w:rsidRPr="00953ABE">
        <w:rPr>
          <w:rFonts w:eastAsia="Times New Roman"/>
          <w:sz w:val="24"/>
          <w:szCs w:val="24"/>
          <w:lang w:eastAsia="en-AU"/>
        </w:rPr>
        <w:t xml:space="preserve"> avoid doubt, this section (apart from subsection (3)) applies whether the tariff rate quota certificate was issued before or after the time for which the Secretary specified access amounts.</w:t>
      </w:r>
    </w:p>
    <w:p w14:paraId="1B59050C" w14:textId="77777777" w:rsidR="001A0EDE" w:rsidRPr="00953ABE" w:rsidRDefault="001A0EDE" w:rsidP="007474D1">
      <w:pPr>
        <w:spacing w:line="240" w:lineRule="auto"/>
        <w:rPr>
          <w:rFonts w:eastAsia="Times New Roman"/>
          <w:sz w:val="24"/>
          <w:szCs w:val="24"/>
          <w:lang w:eastAsia="en-AU"/>
        </w:rPr>
      </w:pPr>
    </w:p>
    <w:p w14:paraId="121D71C0" w14:textId="5E1B2DE5" w:rsidR="007D242D" w:rsidRDefault="00FA59E1" w:rsidP="00FB3E5A">
      <w:pPr>
        <w:spacing w:line="240" w:lineRule="auto"/>
        <w:rPr>
          <w:rFonts w:eastAsia="Times New Roman"/>
          <w:sz w:val="24"/>
          <w:szCs w:val="24"/>
          <w:lang w:eastAsia="en-AU"/>
        </w:rPr>
      </w:pPr>
      <w:r>
        <w:rPr>
          <w:rFonts w:eastAsia="Times New Roman"/>
          <w:sz w:val="24"/>
          <w:szCs w:val="24"/>
          <w:lang w:eastAsia="en-AU"/>
        </w:rPr>
        <w:t>The note to this provision states that</w:t>
      </w:r>
      <w:r w:rsidR="001A4E49">
        <w:rPr>
          <w:rFonts w:eastAsia="Times New Roman"/>
          <w:sz w:val="24"/>
          <w:szCs w:val="24"/>
          <w:lang w:eastAsia="en-AU"/>
        </w:rPr>
        <w:t xml:space="preserve"> </w:t>
      </w:r>
      <w:r>
        <w:rPr>
          <w:rFonts w:eastAsia="Times New Roman"/>
          <w:sz w:val="24"/>
          <w:szCs w:val="24"/>
          <w:lang w:eastAsia="en-AU"/>
        </w:rPr>
        <w:t>s</w:t>
      </w:r>
      <w:r w:rsidR="007D242D" w:rsidRPr="00953ABE">
        <w:rPr>
          <w:rFonts w:eastAsia="Times New Roman"/>
          <w:sz w:val="24"/>
          <w:szCs w:val="24"/>
          <w:lang w:eastAsia="en-AU"/>
        </w:rPr>
        <w:t>ubsection (3) applies in certain circumstances when a certificate was issued before 1 January 2021.</w:t>
      </w:r>
    </w:p>
    <w:p w14:paraId="26C1BA15" w14:textId="77777777" w:rsidR="00FA59E1" w:rsidRPr="00953ABE" w:rsidRDefault="00FA59E1" w:rsidP="007474D1">
      <w:pPr>
        <w:spacing w:line="240" w:lineRule="auto"/>
        <w:rPr>
          <w:rFonts w:eastAsia="Times New Roman"/>
          <w:sz w:val="24"/>
          <w:szCs w:val="24"/>
          <w:lang w:eastAsia="en-AU"/>
        </w:rPr>
      </w:pPr>
    </w:p>
    <w:p w14:paraId="0EA19D9B" w14:textId="3B30DBE0" w:rsidR="007D242D" w:rsidRPr="00953ABE" w:rsidRDefault="00FA59E1" w:rsidP="00FB3E5A">
      <w:pPr>
        <w:spacing w:line="240" w:lineRule="auto"/>
        <w:rPr>
          <w:rFonts w:eastAsia="Times New Roman"/>
          <w:sz w:val="24"/>
          <w:szCs w:val="24"/>
          <w:lang w:eastAsia="en-AU"/>
        </w:rPr>
      </w:pPr>
      <w:r>
        <w:rPr>
          <w:rFonts w:eastAsia="Times New Roman"/>
          <w:sz w:val="24"/>
          <w:szCs w:val="24"/>
          <w:lang w:eastAsia="en-AU"/>
        </w:rPr>
        <w:t>New subsection 134</w:t>
      </w:r>
      <w:r w:rsidR="007D242D" w:rsidRPr="00953ABE">
        <w:rPr>
          <w:rFonts w:eastAsia="Times New Roman"/>
          <w:sz w:val="24"/>
          <w:szCs w:val="24"/>
          <w:lang w:eastAsia="en-AU"/>
        </w:rPr>
        <w:t>(3)</w:t>
      </w:r>
      <w:r>
        <w:rPr>
          <w:rFonts w:eastAsia="Times New Roman"/>
          <w:sz w:val="24"/>
          <w:szCs w:val="24"/>
          <w:lang w:eastAsia="en-AU"/>
        </w:rPr>
        <w:t xml:space="preserve"> provides that</w:t>
      </w:r>
      <w:r w:rsidR="007C2611">
        <w:rPr>
          <w:rFonts w:eastAsia="Times New Roman"/>
          <w:sz w:val="24"/>
          <w:szCs w:val="24"/>
          <w:lang w:eastAsia="en-AU"/>
        </w:rPr>
        <w:t xml:space="preserve"> </w:t>
      </w:r>
      <w:r>
        <w:rPr>
          <w:rFonts w:eastAsia="Times New Roman"/>
          <w:sz w:val="24"/>
          <w:szCs w:val="24"/>
          <w:lang w:eastAsia="en-AU"/>
        </w:rPr>
        <w:t>if</w:t>
      </w:r>
      <w:r w:rsidR="007D242D" w:rsidRPr="00953ABE">
        <w:rPr>
          <w:rFonts w:eastAsia="Times New Roman"/>
          <w:sz w:val="24"/>
          <w:szCs w:val="24"/>
          <w:lang w:eastAsia="en-AU"/>
        </w:rPr>
        <w:t xml:space="preserve"> the consignment is a consignment of UK high quality beef for which a certificate was issued on the basis that it was a consignment of EU high quality beef for export to the European Union then, at the time the tariff rate quota certificate is cancelled:</w:t>
      </w:r>
    </w:p>
    <w:p w14:paraId="69280864" w14:textId="23CA3ABF"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T</w:t>
      </w:r>
      <w:r w:rsidR="007D242D" w:rsidRPr="00FB3E5A">
        <w:rPr>
          <w:rFonts w:eastAsia="Times New Roman"/>
          <w:sz w:val="24"/>
          <w:szCs w:val="24"/>
          <w:lang w:eastAsia="en-AU"/>
        </w:rPr>
        <w:t>he person’s tariff rate quota entitlement for UK high quality beef for export to the United Kingdom in the quota year is increased by the amount (if any) that the person’s tariff rate quota entitlement for EU high quality beef for export to the European Union in the quota year was reduced when the certificate was issued; and</w:t>
      </w:r>
    </w:p>
    <w:p w14:paraId="3FD6D04D" w14:textId="4CD2EBF5" w:rsidR="007D242D" w:rsidRDefault="00306533" w:rsidP="00654135">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D</w:t>
      </w:r>
      <w:r w:rsidR="007D242D" w:rsidRPr="00FB3E5A">
        <w:rPr>
          <w:rFonts w:eastAsia="Times New Roman"/>
          <w:sz w:val="24"/>
          <w:szCs w:val="24"/>
          <w:lang w:eastAsia="en-AU"/>
        </w:rPr>
        <w:t>espite subsection 119(5), the person’s tariff rate quota entitlement for EU high quality beef for export to the European Union in the quota year is not increased.</w:t>
      </w:r>
    </w:p>
    <w:p w14:paraId="6CD305A5" w14:textId="77777777" w:rsidR="00654135" w:rsidRPr="00FB3E5A" w:rsidRDefault="00654135" w:rsidP="00FB3E5A">
      <w:pPr>
        <w:pStyle w:val="ListParagraph"/>
        <w:spacing w:line="240" w:lineRule="auto"/>
        <w:rPr>
          <w:rFonts w:eastAsia="Times New Roman"/>
          <w:sz w:val="24"/>
          <w:szCs w:val="24"/>
          <w:lang w:eastAsia="en-AU"/>
        </w:rPr>
      </w:pPr>
    </w:p>
    <w:p w14:paraId="2F01E9FF" w14:textId="5C6FF2A5" w:rsidR="007D242D" w:rsidRDefault="00FA59E1" w:rsidP="00FB3E5A">
      <w:pPr>
        <w:spacing w:line="240" w:lineRule="auto"/>
        <w:rPr>
          <w:rFonts w:eastAsia="Times New Roman"/>
          <w:sz w:val="24"/>
          <w:szCs w:val="24"/>
          <w:lang w:eastAsia="en-AU"/>
        </w:rPr>
      </w:pPr>
      <w:r>
        <w:rPr>
          <w:rFonts w:eastAsia="Times New Roman"/>
          <w:sz w:val="24"/>
          <w:szCs w:val="24"/>
          <w:lang w:eastAsia="en-AU"/>
        </w:rPr>
        <w:t>The note to this provision states that for</w:t>
      </w:r>
      <w:r w:rsidR="007D242D" w:rsidRPr="00953ABE">
        <w:rPr>
          <w:rFonts w:eastAsia="Times New Roman"/>
          <w:sz w:val="24"/>
          <w:szCs w:val="24"/>
          <w:lang w:eastAsia="en-AU"/>
        </w:rPr>
        <w:t xml:space="preserve"> other consignments, the same tariff rate quota entitlement that was reduced when the certificate was issued will be increased upon cancellation because the certificate is taken never to have been issued (see subsection 119(5)).</w:t>
      </w:r>
    </w:p>
    <w:p w14:paraId="6FF0514A" w14:textId="77777777" w:rsidR="00FA59E1" w:rsidRPr="00953ABE" w:rsidRDefault="00FA59E1" w:rsidP="007474D1">
      <w:pPr>
        <w:spacing w:line="240" w:lineRule="auto"/>
        <w:rPr>
          <w:rFonts w:eastAsia="Times New Roman"/>
          <w:sz w:val="24"/>
          <w:szCs w:val="24"/>
          <w:lang w:eastAsia="en-AU"/>
        </w:rPr>
      </w:pPr>
    </w:p>
    <w:p w14:paraId="777AB52C" w14:textId="0737E7F8" w:rsidR="007D242D" w:rsidRPr="00953ABE" w:rsidRDefault="00FA59E1" w:rsidP="00FB3E5A">
      <w:pPr>
        <w:spacing w:line="240" w:lineRule="auto"/>
        <w:rPr>
          <w:rFonts w:eastAsia="Times New Roman"/>
          <w:sz w:val="24"/>
          <w:szCs w:val="24"/>
          <w:lang w:eastAsia="en-AU"/>
        </w:rPr>
      </w:pPr>
      <w:r>
        <w:rPr>
          <w:rFonts w:eastAsia="Times New Roman"/>
          <w:sz w:val="24"/>
          <w:szCs w:val="24"/>
          <w:lang w:eastAsia="en-AU"/>
        </w:rPr>
        <w:t>New subsection 134</w:t>
      </w:r>
      <w:r w:rsidR="007D242D" w:rsidRPr="00953ABE">
        <w:rPr>
          <w:rFonts w:eastAsia="Times New Roman"/>
          <w:sz w:val="24"/>
          <w:szCs w:val="24"/>
          <w:lang w:eastAsia="en-AU"/>
        </w:rPr>
        <w:t>(4)</w:t>
      </w:r>
      <w:r w:rsidR="007C2611">
        <w:rPr>
          <w:rFonts w:eastAsia="Times New Roman"/>
          <w:sz w:val="24"/>
          <w:szCs w:val="24"/>
          <w:lang w:eastAsia="en-AU"/>
        </w:rPr>
        <w:t xml:space="preserve"> </w:t>
      </w:r>
      <w:r>
        <w:rPr>
          <w:rFonts w:eastAsia="Times New Roman"/>
          <w:sz w:val="24"/>
          <w:szCs w:val="24"/>
          <w:lang w:eastAsia="en-AU"/>
        </w:rPr>
        <w:t>provides that at</w:t>
      </w:r>
      <w:r w:rsidR="007D242D" w:rsidRPr="00953ABE">
        <w:rPr>
          <w:rFonts w:eastAsia="Times New Roman"/>
          <w:sz w:val="24"/>
          <w:szCs w:val="24"/>
          <w:lang w:eastAsia="en-AU"/>
        </w:rPr>
        <w:t xml:space="preserve"> the time the tariff rate quota certificate is cancelled, the uncommitted annual access amount for the quota type of the consignment and the quota year is taken to be increased by:</w:t>
      </w:r>
    </w:p>
    <w:p w14:paraId="39855B83" w14:textId="386283B7"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person’s tariff rate quota entitlement for the quota type and quota year is increased by the cancellation—the difference (if any) between the weight of the consignment and the amount of that increase; or</w:t>
      </w:r>
    </w:p>
    <w:p w14:paraId="4C147440" w14:textId="2F84CC18" w:rsidR="007D242D"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person’s tariff rate quota entitlement is not increased—the weight of the consignment.</w:t>
      </w:r>
    </w:p>
    <w:p w14:paraId="549DE579" w14:textId="77777777" w:rsidR="00FA59E1" w:rsidRPr="00FB3E5A" w:rsidRDefault="00FA59E1" w:rsidP="007474D1">
      <w:pPr>
        <w:spacing w:line="240" w:lineRule="auto"/>
        <w:rPr>
          <w:rFonts w:eastAsia="Times New Roman"/>
          <w:sz w:val="24"/>
          <w:szCs w:val="24"/>
          <w:lang w:eastAsia="en-AU"/>
        </w:rPr>
      </w:pPr>
    </w:p>
    <w:p w14:paraId="47BC95EA" w14:textId="7FEEF01A" w:rsidR="007D242D" w:rsidRDefault="00FA59E1" w:rsidP="00FB3E5A">
      <w:pPr>
        <w:spacing w:line="240" w:lineRule="auto"/>
        <w:rPr>
          <w:rFonts w:eastAsia="Times New Roman"/>
          <w:sz w:val="24"/>
          <w:szCs w:val="24"/>
          <w:lang w:eastAsia="en-AU"/>
        </w:rPr>
      </w:pPr>
      <w:r>
        <w:rPr>
          <w:rFonts w:eastAsia="Times New Roman"/>
          <w:sz w:val="24"/>
          <w:szCs w:val="24"/>
          <w:lang w:eastAsia="en-AU"/>
        </w:rPr>
        <w:t>New subsection 134</w:t>
      </w:r>
      <w:r w:rsidR="007D242D" w:rsidRPr="00953ABE">
        <w:rPr>
          <w:rFonts w:eastAsia="Times New Roman"/>
          <w:sz w:val="24"/>
          <w:szCs w:val="24"/>
          <w:lang w:eastAsia="en-AU"/>
        </w:rPr>
        <w:t>(5)</w:t>
      </w:r>
      <w:r>
        <w:rPr>
          <w:rFonts w:eastAsia="Times New Roman"/>
          <w:sz w:val="24"/>
          <w:szCs w:val="24"/>
          <w:lang w:eastAsia="en-AU"/>
        </w:rPr>
        <w:t xml:space="preserve"> provides that if</w:t>
      </w:r>
      <w:r w:rsidR="007D242D" w:rsidRPr="00953ABE">
        <w:rPr>
          <w:rFonts w:eastAsia="Times New Roman"/>
          <w:sz w:val="24"/>
          <w:szCs w:val="24"/>
          <w:lang w:eastAsia="en-AU"/>
        </w:rPr>
        <w:t xml:space="preserve"> the tariff rate quota certificate is cancelled before the reclamation day for the quota type of the consignment and quota year then, at the time the </w:t>
      </w:r>
      <w:r w:rsidR="007D242D" w:rsidRPr="00953ABE">
        <w:rPr>
          <w:rFonts w:eastAsia="Times New Roman"/>
          <w:sz w:val="24"/>
          <w:szCs w:val="24"/>
          <w:lang w:eastAsia="en-AU"/>
        </w:rPr>
        <w:lastRenderedPageBreak/>
        <w:t>certificate is cancelled, the uncommitted new entrant access amount for the quota type and the quota year is taken to be increased by the weight (if any) for which the certificate was issued using new entrant access quota.</w:t>
      </w:r>
    </w:p>
    <w:p w14:paraId="7134E94F" w14:textId="77777777" w:rsidR="00FA59E1" w:rsidRPr="00953ABE" w:rsidRDefault="00FA59E1" w:rsidP="007474D1">
      <w:pPr>
        <w:spacing w:line="240" w:lineRule="auto"/>
        <w:rPr>
          <w:rFonts w:eastAsia="Times New Roman"/>
          <w:sz w:val="24"/>
          <w:szCs w:val="24"/>
          <w:lang w:eastAsia="en-AU"/>
        </w:rPr>
      </w:pPr>
    </w:p>
    <w:p w14:paraId="28D0039B" w14:textId="6D16D1E7" w:rsidR="007D242D" w:rsidRPr="00953ABE" w:rsidRDefault="00FA59E1" w:rsidP="00FB3E5A">
      <w:pPr>
        <w:spacing w:line="240" w:lineRule="auto"/>
        <w:rPr>
          <w:rFonts w:eastAsia="Times New Roman"/>
          <w:sz w:val="24"/>
          <w:szCs w:val="24"/>
          <w:lang w:eastAsia="en-AU"/>
        </w:rPr>
      </w:pPr>
      <w:r>
        <w:rPr>
          <w:rFonts w:eastAsia="Times New Roman"/>
          <w:sz w:val="24"/>
          <w:szCs w:val="24"/>
          <w:lang w:eastAsia="en-AU"/>
        </w:rPr>
        <w:t>New subsection 134</w:t>
      </w:r>
      <w:r w:rsidR="007D242D" w:rsidRPr="00953ABE">
        <w:rPr>
          <w:rFonts w:eastAsia="Times New Roman"/>
          <w:sz w:val="24"/>
          <w:szCs w:val="24"/>
          <w:lang w:eastAsia="en-AU"/>
        </w:rPr>
        <w:t>(6)</w:t>
      </w:r>
      <w:r>
        <w:rPr>
          <w:rFonts w:eastAsia="Times New Roman"/>
          <w:sz w:val="24"/>
          <w:szCs w:val="24"/>
          <w:lang w:eastAsia="en-AU"/>
        </w:rPr>
        <w:t xml:space="preserve"> provides that</w:t>
      </w:r>
      <w:r w:rsidR="007C2611">
        <w:rPr>
          <w:rFonts w:eastAsia="Times New Roman"/>
          <w:sz w:val="24"/>
          <w:szCs w:val="24"/>
          <w:lang w:eastAsia="en-AU"/>
        </w:rPr>
        <w:t xml:space="preserve"> </w:t>
      </w:r>
      <w:r>
        <w:rPr>
          <w:rFonts w:eastAsia="Times New Roman"/>
          <w:sz w:val="24"/>
          <w:szCs w:val="24"/>
          <w:lang w:eastAsia="en-AU"/>
        </w:rPr>
        <w:t>if</w:t>
      </w:r>
      <w:r w:rsidR="007D242D" w:rsidRPr="00953ABE">
        <w:rPr>
          <w:rFonts w:eastAsia="Times New Roman"/>
          <w:sz w:val="24"/>
          <w:szCs w:val="24"/>
          <w:lang w:eastAsia="en-AU"/>
        </w:rPr>
        <w:t xml:space="preserve"> the tariff rate quota certificate is cancelled before the reclamation day for the quota type of the consignment and quota year then, at the time the certificate is cancelled, the uncommitted standard access amount for the quota type and quota year is taken to be increased by:</w:t>
      </w:r>
    </w:p>
    <w:p w14:paraId="4F2723BB" w14:textId="6B08223C"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person’s tariff rate quota entitlement for the quota type is increased by the</w:t>
      </w:r>
      <w:r w:rsidR="0015025D">
        <w:rPr>
          <w:rFonts w:eastAsia="Times New Roman"/>
          <w:sz w:val="24"/>
          <w:szCs w:val="24"/>
          <w:lang w:eastAsia="en-AU"/>
        </w:rPr>
        <w:t xml:space="preserve"> </w:t>
      </w:r>
      <w:r w:rsidR="007D242D" w:rsidRPr="00FB3E5A">
        <w:rPr>
          <w:rFonts w:eastAsia="Times New Roman"/>
          <w:sz w:val="24"/>
          <w:szCs w:val="24"/>
          <w:lang w:eastAsia="en-AU"/>
        </w:rPr>
        <w:t>cancellation—the difference (if any) between the weight for which the certificate was issued using standard access quota and the amount of that increase; or</w:t>
      </w:r>
    </w:p>
    <w:p w14:paraId="2B928F48" w14:textId="1E82A671" w:rsidR="007D242D" w:rsidRPr="00FB3E5A" w:rsidRDefault="00306533" w:rsidP="00FB3E5A">
      <w:pPr>
        <w:pStyle w:val="ListParagraph"/>
        <w:numPr>
          <w:ilvl w:val="0"/>
          <w:numId w:val="39"/>
        </w:numPr>
        <w:spacing w:line="240" w:lineRule="auto"/>
        <w:rPr>
          <w:rFonts w:eastAsia="Times New Roman"/>
          <w:sz w:val="24"/>
          <w:szCs w:val="24"/>
          <w:lang w:eastAsia="en-AU"/>
        </w:rPr>
      </w:pPr>
      <w:r>
        <w:rPr>
          <w:rFonts w:eastAsia="Times New Roman"/>
          <w:sz w:val="24"/>
          <w:szCs w:val="24"/>
          <w:lang w:eastAsia="en-AU"/>
        </w:rPr>
        <w:t>I</w:t>
      </w:r>
      <w:r w:rsidR="007D242D" w:rsidRPr="00FB3E5A">
        <w:rPr>
          <w:rFonts w:eastAsia="Times New Roman"/>
          <w:sz w:val="24"/>
          <w:szCs w:val="24"/>
          <w:lang w:eastAsia="en-AU"/>
        </w:rPr>
        <w:t>f the person’s tariff rate quota entitlement is not increased—the weight (if any) for which the certificate was issued using standard access quota.</w:t>
      </w:r>
    </w:p>
    <w:p w14:paraId="7BE6005B" w14:textId="77777777" w:rsidR="002F3F02" w:rsidRDefault="002F3F02" w:rsidP="007474D1">
      <w:pPr>
        <w:spacing w:line="240" w:lineRule="auto"/>
        <w:rPr>
          <w:rFonts w:eastAsia="Times New Roman"/>
          <w:sz w:val="24"/>
          <w:szCs w:val="24"/>
          <w:lang w:eastAsia="en-AU"/>
        </w:rPr>
      </w:pPr>
      <w:bookmarkStart w:id="33" w:name="_Toc62477014"/>
    </w:p>
    <w:p w14:paraId="0B58A96D" w14:textId="2E65DC10" w:rsidR="00A82BD2" w:rsidRDefault="0074652E" w:rsidP="00724743">
      <w:pPr>
        <w:spacing w:line="240" w:lineRule="auto"/>
        <w:rPr>
          <w:rFonts w:eastAsia="Times New Roman"/>
          <w:sz w:val="24"/>
          <w:szCs w:val="24"/>
          <w:lang w:eastAsia="en-AU"/>
        </w:rPr>
      </w:pPr>
      <w:r>
        <w:rPr>
          <w:rFonts w:eastAsia="Times New Roman"/>
          <w:sz w:val="24"/>
          <w:szCs w:val="24"/>
          <w:lang w:eastAsia="en-AU"/>
        </w:rPr>
        <w:t>This new section provides</w:t>
      </w:r>
      <w:r w:rsidR="00FA59E1">
        <w:rPr>
          <w:rFonts w:eastAsia="Times New Roman"/>
          <w:sz w:val="24"/>
          <w:szCs w:val="24"/>
          <w:lang w:eastAsia="en-AU"/>
        </w:rPr>
        <w:t xml:space="preserve"> the mechanism</w:t>
      </w:r>
      <w:r>
        <w:rPr>
          <w:rFonts w:eastAsia="Times New Roman"/>
          <w:sz w:val="24"/>
          <w:szCs w:val="24"/>
          <w:lang w:eastAsia="en-AU"/>
        </w:rPr>
        <w:t xml:space="preserve"> for managing quota entitlements and uncommitted access amounts when tariff rate quota certificates are cancelled. This is required as tariff rate quota certificates may have been issued for consignments</w:t>
      </w:r>
      <w:r w:rsidR="00A82BD2">
        <w:rPr>
          <w:rFonts w:eastAsia="Times New Roman"/>
          <w:sz w:val="24"/>
          <w:szCs w:val="24"/>
          <w:lang w:eastAsia="en-AU"/>
        </w:rPr>
        <w:t xml:space="preserve"> of </w:t>
      </w:r>
      <w:proofErr w:type="gramStart"/>
      <w:r w:rsidR="00A82BD2">
        <w:rPr>
          <w:rFonts w:eastAsia="Times New Roman"/>
          <w:sz w:val="24"/>
          <w:szCs w:val="24"/>
          <w:lang w:eastAsia="en-AU"/>
        </w:rPr>
        <w:t>high quality</w:t>
      </w:r>
      <w:proofErr w:type="gramEnd"/>
      <w:r w:rsidR="00A82BD2">
        <w:rPr>
          <w:rFonts w:eastAsia="Times New Roman"/>
          <w:sz w:val="24"/>
          <w:szCs w:val="24"/>
          <w:lang w:eastAsia="en-AU"/>
        </w:rPr>
        <w:t xml:space="preserve"> beef</w:t>
      </w:r>
      <w:r>
        <w:rPr>
          <w:rFonts w:eastAsia="Times New Roman"/>
          <w:sz w:val="24"/>
          <w:szCs w:val="24"/>
          <w:lang w:eastAsia="en-AU"/>
        </w:rPr>
        <w:t xml:space="preserve"> to be exported to the </w:t>
      </w:r>
      <w:r w:rsidR="00371BAD">
        <w:rPr>
          <w:rFonts w:eastAsia="Times New Roman"/>
          <w:sz w:val="24"/>
          <w:szCs w:val="24"/>
          <w:lang w:eastAsia="en-AU"/>
        </w:rPr>
        <w:t xml:space="preserve">United Kingdom while the United Kingdom was still a part of the </w:t>
      </w:r>
      <w:r>
        <w:rPr>
          <w:rFonts w:eastAsia="Times New Roman"/>
          <w:sz w:val="24"/>
          <w:szCs w:val="24"/>
          <w:lang w:eastAsia="en-AU"/>
        </w:rPr>
        <w:t>European Union for the purposes of tariff rate quota</w:t>
      </w:r>
      <w:r w:rsidR="003B7529">
        <w:rPr>
          <w:rFonts w:eastAsia="Times New Roman"/>
          <w:sz w:val="24"/>
          <w:szCs w:val="24"/>
          <w:lang w:eastAsia="en-AU"/>
        </w:rPr>
        <w:t xml:space="preserve"> allocations</w:t>
      </w:r>
      <w:r>
        <w:rPr>
          <w:rFonts w:eastAsia="Times New Roman"/>
          <w:sz w:val="24"/>
          <w:szCs w:val="24"/>
          <w:lang w:eastAsia="en-AU"/>
        </w:rPr>
        <w:t xml:space="preserve">. </w:t>
      </w:r>
    </w:p>
    <w:p w14:paraId="39679429" w14:textId="77777777" w:rsidR="00A82BD2" w:rsidRDefault="00A82BD2" w:rsidP="00724743">
      <w:pPr>
        <w:spacing w:line="240" w:lineRule="auto"/>
        <w:rPr>
          <w:rFonts w:eastAsia="Times New Roman"/>
          <w:sz w:val="24"/>
          <w:szCs w:val="24"/>
          <w:lang w:eastAsia="en-AU"/>
        </w:rPr>
      </w:pPr>
    </w:p>
    <w:p w14:paraId="7C612088" w14:textId="3634568D" w:rsidR="002F3F02" w:rsidRDefault="0074652E" w:rsidP="00724743">
      <w:pPr>
        <w:spacing w:line="240" w:lineRule="auto"/>
        <w:rPr>
          <w:rFonts w:eastAsia="Times New Roman"/>
          <w:sz w:val="24"/>
          <w:szCs w:val="24"/>
          <w:lang w:eastAsia="en-AU"/>
        </w:rPr>
      </w:pPr>
      <w:r>
        <w:rPr>
          <w:rFonts w:eastAsia="Times New Roman"/>
          <w:sz w:val="24"/>
          <w:szCs w:val="24"/>
          <w:lang w:eastAsia="en-AU"/>
        </w:rPr>
        <w:t>I</w:t>
      </w:r>
      <w:r w:rsidR="00724743">
        <w:rPr>
          <w:rFonts w:eastAsia="Times New Roman"/>
          <w:sz w:val="24"/>
          <w:szCs w:val="24"/>
          <w:lang w:eastAsia="en-AU"/>
        </w:rPr>
        <w:t>f a</w:t>
      </w:r>
      <w:r w:rsidR="003B7529">
        <w:rPr>
          <w:rFonts w:eastAsia="Times New Roman"/>
          <w:sz w:val="24"/>
          <w:szCs w:val="24"/>
          <w:lang w:eastAsia="en-AU"/>
        </w:rPr>
        <w:t xml:space="preserve"> tariff rate quota</w:t>
      </w:r>
      <w:r w:rsidR="00724743">
        <w:rPr>
          <w:rFonts w:eastAsia="Times New Roman"/>
          <w:sz w:val="24"/>
          <w:szCs w:val="24"/>
          <w:lang w:eastAsia="en-AU"/>
        </w:rPr>
        <w:t xml:space="preserve"> certificate </w:t>
      </w:r>
      <w:r w:rsidR="00371BAD">
        <w:rPr>
          <w:rFonts w:eastAsia="Times New Roman"/>
          <w:sz w:val="24"/>
          <w:szCs w:val="24"/>
          <w:lang w:eastAsia="en-AU"/>
        </w:rPr>
        <w:t xml:space="preserve">for a consignment of </w:t>
      </w:r>
      <w:proofErr w:type="gramStart"/>
      <w:r w:rsidR="00371BAD">
        <w:rPr>
          <w:rFonts w:eastAsia="Times New Roman"/>
          <w:sz w:val="24"/>
          <w:szCs w:val="24"/>
          <w:lang w:eastAsia="en-AU"/>
        </w:rPr>
        <w:t>high quality</w:t>
      </w:r>
      <w:proofErr w:type="gramEnd"/>
      <w:r w:rsidR="00371BAD">
        <w:rPr>
          <w:rFonts w:eastAsia="Times New Roman"/>
          <w:sz w:val="24"/>
          <w:szCs w:val="24"/>
          <w:lang w:eastAsia="en-AU"/>
        </w:rPr>
        <w:t xml:space="preserve"> beef</w:t>
      </w:r>
      <w:r w:rsidR="00CF6BC7">
        <w:rPr>
          <w:rFonts w:eastAsia="Times New Roman"/>
          <w:sz w:val="24"/>
          <w:szCs w:val="24"/>
          <w:lang w:eastAsia="en-AU"/>
        </w:rPr>
        <w:t xml:space="preserve"> that was destined for</w:t>
      </w:r>
      <w:r w:rsidR="00371BAD">
        <w:rPr>
          <w:rFonts w:eastAsia="Times New Roman"/>
          <w:sz w:val="24"/>
          <w:szCs w:val="24"/>
          <w:lang w:eastAsia="en-AU"/>
        </w:rPr>
        <w:t xml:space="preserve"> the United Kingdom </w:t>
      </w:r>
      <w:r w:rsidR="00724743">
        <w:rPr>
          <w:rFonts w:eastAsia="Times New Roman"/>
          <w:sz w:val="24"/>
          <w:szCs w:val="24"/>
          <w:lang w:eastAsia="en-AU"/>
        </w:rPr>
        <w:t xml:space="preserve">is cancelled, </w:t>
      </w:r>
      <w:r w:rsidR="00FA59E1">
        <w:rPr>
          <w:rFonts w:eastAsia="Times New Roman"/>
          <w:sz w:val="24"/>
          <w:szCs w:val="24"/>
          <w:lang w:eastAsia="en-AU"/>
        </w:rPr>
        <w:t>the effect of this section is</w:t>
      </w:r>
      <w:r w:rsidR="00724743">
        <w:rPr>
          <w:rFonts w:eastAsia="Times New Roman"/>
          <w:sz w:val="24"/>
          <w:szCs w:val="24"/>
          <w:lang w:eastAsia="en-AU"/>
        </w:rPr>
        <w:t xml:space="preserve"> that the quota volume will be recredited to the exporter’s </w:t>
      </w:r>
      <w:r w:rsidR="00D03943">
        <w:rPr>
          <w:rFonts w:eastAsia="Times New Roman"/>
          <w:sz w:val="24"/>
          <w:szCs w:val="24"/>
          <w:lang w:eastAsia="en-AU"/>
        </w:rPr>
        <w:t xml:space="preserve">recently </w:t>
      </w:r>
      <w:r w:rsidR="00724743">
        <w:rPr>
          <w:rFonts w:eastAsia="Times New Roman"/>
          <w:sz w:val="24"/>
          <w:szCs w:val="24"/>
          <w:lang w:eastAsia="en-AU"/>
        </w:rPr>
        <w:t xml:space="preserve">created United Kingdom </w:t>
      </w:r>
      <w:r w:rsidR="003B7529">
        <w:rPr>
          <w:rFonts w:eastAsia="Times New Roman"/>
          <w:sz w:val="24"/>
          <w:szCs w:val="24"/>
          <w:lang w:eastAsia="en-AU"/>
        </w:rPr>
        <w:t xml:space="preserve">tariff rate quota </w:t>
      </w:r>
      <w:r w:rsidR="00724743">
        <w:rPr>
          <w:rFonts w:eastAsia="Times New Roman"/>
          <w:sz w:val="24"/>
          <w:szCs w:val="24"/>
          <w:lang w:eastAsia="en-AU"/>
        </w:rPr>
        <w:t>entitlement, or to the uncommitted access amount</w:t>
      </w:r>
      <w:r w:rsidR="003B7529">
        <w:rPr>
          <w:rFonts w:eastAsia="Times New Roman"/>
          <w:sz w:val="24"/>
          <w:szCs w:val="24"/>
          <w:lang w:eastAsia="en-AU"/>
        </w:rPr>
        <w:t xml:space="preserve"> for the quota type and quota year</w:t>
      </w:r>
      <w:r w:rsidR="00724743">
        <w:rPr>
          <w:rFonts w:eastAsia="Times New Roman"/>
          <w:sz w:val="24"/>
          <w:szCs w:val="24"/>
          <w:lang w:eastAsia="en-AU"/>
        </w:rPr>
        <w:t xml:space="preserve"> for the United Kingdom as appropriate. This is a consequence of the United Kingdom being managed as a separate quota destination </w:t>
      </w:r>
      <w:r w:rsidR="00A82BD2">
        <w:rPr>
          <w:rFonts w:eastAsia="Times New Roman"/>
          <w:sz w:val="24"/>
          <w:szCs w:val="24"/>
          <w:lang w:eastAsia="en-AU"/>
        </w:rPr>
        <w:t xml:space="preserve">from the European Union </w:t>
      </w:r>
      <w:r w:rsidR="00724743">
        <w:rPr>
          <w:rFonts w:eastAsia="Times New Roman"/>
          <w:sz w:val="24"/>
          <w:szCs w:val="24"/>
          <w:lang w:eastAsia="en-AU"/>
        </w:rPr>
        <w:t>and is required to</w:t>
      </w:r>
      <w:r w:rsidR="0034661C">
        <w:rPr>
          <w:rFonts w:eastAsia="Times New Roman"/>
          <w:sz w:val="24"/>
          <w:szCs w:val="24"/>
          <w:lang w:eastAsia="en-AU"/>
        </w:rPr>
        <w:t xml:space="preserve"> keep the </w:t>
      </w:r>
      <w:r w:rsidR="00724743">
        <w:rPr>
          <w:rFonts w:eastAsia="Times New Roman"/>
          <w:sz w:val="24"/>
          <w:szCs w:val="24"/>
          <w:lang w:eastAsia="en-AU"/>
        </w:rPr>
        <w:t xml:space="preserve">total available access amount to each of the United Kingdom and the European Union </w:t>
      </w:r>
      <w:r w:rsidR="0034661C">
        <w:rPr>
          <w:rFonts w:eastAsia="Times New Roman"/>
          <w:sz w:val="24"/>
          <w:szCs w:val="24"/>
          <w:lang w:eastAsia="en-AU"/>
        </w:rPr>
        <w:t>accurate</w:t>
      </w:r>
      <w:r w:rsidR="00724743">
        <w:rPr>
          <w:rFonts w:eastAsia="Times New Roman"/>
          <w:sz w:val="24"/>
          <w:szCs w:val="24"/>
          <w:lang w:eastAsia="en-AU"/>
        </w:rPr>
        <w:t>.</w:t>
      </w:r>
    </w:p>
    <w:p w14:paraId="728CCAE9" w14:textId="77777777" w:rsidR="002F3F02" w:rsidRDefault="002F3F02" w:rsidP="007474D1">
      <w:pPr>
        <w:spacing w:line="240" w:lineRule="auto"/>
        <w:rPr>
          <w:rFonts w:eastAsia="Times New Roman"/>
          <w:sz w:val="24"/>
          <w:szCs w:val="24"/>
          <w:lang w:eastAsia="en-AU"/>
        </w:rPr>
      </w:pPr>
    </w:p>
    <w:p w14:paraId="1DC112DF" w14:textId="1C04E77C" w:rsidR="0015025D" w:rsidRDefault="00366E5C" w:rsidP="00366E5C">
      <w:pPr>
        <w:spacing w:line="240" w:lineRule="auto"/>
        <w:rPr>
          <w:rFonts w:eastAsia="Times New Roman"/>
          <w:sz w:val="24"/>
          <w:szCs w:val="24"/>
          <w:lang w:eastAsia="en-AU"/>
        </w:rPr>
      </w:pPr>
      <w:r>
        <w:rPr>
          <w:rFonts w:eastAsia="Times New Roman"/>
          <w:sz w:val="24"/>
          <w:szCs w:val="24"/>
          <w:lang w:eastAsia="en-AU"/>
        </w:rPr>
        <w:t>New section</w:t>
      </w:r>
      <w:r w:rsidR="0015025D">
        <w:rPr>
          <w:rFonts w:eastAsia="Times New Roman"/>
          <w:sz w:val="24"/>
          <w:szCs w:val="24"/>
          <w:lang w:eastAsia="en-AU"/>
        </w:rPr>
        <w:t xml:space="preserve"> </w:t>
      </w:r>
      <w:r w:rsidR="007D242D" w:rsidRPr="00953ABE">
        <w:rPr>
          <w:rFonts w:eastAsia="Times New Roman"/>
          <w:sz w:val="24"/>
          <w:szCs w:val="24"/>
          <w:lang w:eastAsia="en-AU"/>
        </w:rPr>
        <w:t xml:space="preserve">135 </w:t>
      </w:r>
      <w:r>
        <w:rPr>
          <w:rFonts w:eastAsia="Times New Roman"/>
          <w:sz w:val="24"/>
          <w:szCs w:val="24"/>
          <w:lang w:eastAsia="en-AU"/>
        </w:rPr>
        <w:t>deals with the c</w:t>
      </w:r>
      <w:r w:rsidR="007D242D" w:rsidRPr="00953ABE">
        <w:rPr>
          <w:rFonts w:eastAsia="Times New Roman"/>
          <w:sz w:val="24"/>
          <w:szCs w:val="24"/>
          <w:lang w:eastAsia="en-AU"/>
        </w:rPr>
        <w:t>alculation of eligible past exports</w:t>
      </w:r>
      <w:bookmarkEnd w:id="33"/>
      <w:r>
        <w:rPr>
          <w:rFonts w:eastAsia="Times New Roman"/>
          <w:sz w:val="24"/>
          <w:szCs w:val="24"/>
          <w:lang w:eastAsia="en-AU"/>
        </w:rPr>
        <w:t>.</w:t>
      </w:r>
      <w:r w:rsidR="0015025D">
        <w:rPr>
          <w:rFonts w:eastAsia="Times New Roman"/>
          <w:sz w:val="24"/>
          <w:szCs w:val="24"/>
          <w:lang w:eastAsia="en-AU"/>
        </w:rPr>
        <w:t xml:space="preserve"> </w:t>
      </w:r>
    </w:p>
    <w:p w14:paraId="2C65C4D8" w14:textId="77777777" w:rsidR="0015025D" w:rsidRDefault="0015025D" w:rsidP="00366E5C">
      <w:pPr>
        <w:spacing w:line="240" w:lineRule="auto"/>
        <w:rPr>
          <w:rFonts w:eastAsia="Times New Roman"/>
          <w:sz w:val="24"/>
          <w:szCs w:val="24"/>
          <w:lang w:eastAsia="en-AU"/>
        </w:rPr>
      </w:pPr>
    </w:p>
    <w:p w14:paraId="0D75BF46" w14:textId="6488AB8F" w:rsidR="007D242D" w:rsidRPr="00953ABE" w:rsidRDefault="00366E5C" w:rsidP="000609A6">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(1)</w:t>
      </w:r>
      <w:r w:rsidR="0015025D">
        <w:rPr>
          <w:rFonts w:eastAsia="Times New Roman"/>
          <w:sz w:val="24"/>
          <w:szCs w:val="24"/>
          <w:lang w:eastAsia="en-AU"/>
        </w:rPr>
        <w:t xml:space="preserve"> </w:t>
      </w:r>
      <w:r>
        <w:rPr>
          <w:rFonts w:eastAsia="Times New Roman"/>
          <w:sz w:val="24"/>
          <w:szCs w:val="24"/>
          <w:lang w:eastAsia="en-AU"/>
        </w:rPr>
        <w:t>provides that this</w:t>
      </w:r>
      <w:r w:rsidR="007D242D" w:rsidRPr="00953ABE">
        <w:rPr>
          <w:rFonts w:eastAsia="Times New Roman"/>
          <w:sz w:val="24"/>
          <w:szCs w:val="24"/>
          <w:lang w:eastAsia="en-AU"/>
        </w:rPr>
        <w:t xml:space="preserve"> section sets out the method for determining, for the purposes of the application of sections 31, 32 and 46, a person’s total weight of eligible past exports for:</w:t>
      </w:r>
    </w:p>
    <w:p w14:paraId="79378930" w14:textId="7BA437CA" w:rsidR="007D242D" w:rsidRPr="000609A6" w:rsidRDefault="007C2611" w:rsidP="000609A6">
      <w:pPr>
        <w:pStyle w:val="ListParagraph"/>
        <w:numPr>
          <w:ilvl w:val="0"/>
          <w:numId w:val="39"/>
        </w:numPr>
        <w:spacing w:line="240" w:lineRule="auto"/>
        <w:rPr>
          <w:rFonts w:eastAsia="Times New Roman"/>
          <w:sz w:val="24"/>
          <w:szCs w:val="24"/>
          <w:lang w:eastAsia="en-AU"/>
        </w:rPr>
      </w:pPr>
      <w:r w:rsidRPr="000609A6">
        <w:rPr>
          <w:rFonts w:eastAsia="Times New Roman"/>
          <w:sz w:val="24"/>
          <w:szCs w:val="24"/>
          <w:lang w:eastAsia="en-AU"/>
        </w:rPr>
        <w:t>E</w:t>
      </w:r>
      <w:r w:rsidR="007D242D" w:rsidRPr="000609A6">
        <w:rPr>
          <w:rFonts w:eastAsia="Times New Roman"/>
          <w:sz w:val="24"/>
          <w:szCs w:val="24"/>
          <w:lang w:eastAsia="en-AU"/>
        </w:rPr>
        <w:t xml:space="preserve">U high quality beef for export to the European Union in each of the quota years beginning on 1 July 2021, 1 July </w:t>
      </w:r>
      <w:proofErr w:type="gramStart"/>
      <w:r w:rsidR="007D242D" w:rsidRPr="000609A6">
        <w:rPr>
          <w:rFonts w:eastAsia="Times New Roman"/>
          <w:sz w:val="24"/>
          <w:szCs w:val="24"/>
          <w:lang w:eastAsia="en-AU"/>
        </w:rPr>
        <w:t>2022</w:t>
      </w:r>
      <w:proofErr w:type="gramEnd"/>
      <w:r w:rsidR="007D242D" w:rsidRPr="000609A6">
        <w:rPr>
          <w:rFonts w:eastAsia="Times New Roman"/>
          <w:sz w:val="24"/>
          <w:szCs w:val="24"/>
          <w:lang w:eastAsia="en-AU"/>
        </w:rPr>
        <w:t xml:space="preserve"> and 1 July 2023; and</w:t>
      </w:r>
    </w:p>
    <w:p w14:paraId="6296EF72" w14:textId="3C22B497" w:rsidR="007D242D" w:rsidRDefault="007D242D" w:rsidP="000609A6">
      <w:pPr>
        <w:pStyle w:val="ListParagraph"/>
        <w:numPr>
          <w:ilvl w:val="0"/>
          <w:numId w:val="39"/>
        </w:numPr>
        <w:spacing w:line="240" w:lineRule="auto"/>
        <w:rPr>
          <w:rFonts w:eastAsia="Times New Roman"/>
          <w:sz w:val="24"/>
          <w:szCs w:val="24"/>
          <w:lang w:eastAsia="en-AU"/>
        </w:rPr>
      </w:pPr>
      <w:r w:rsidRPr="000609A6">
        <w:rPr>
          <w:rFonts w:eastAsia="Times New Roman"/>
          <w:sz w:val="24"/>
          <w:szCs w:val="24"/>
          <w:lang w:eastAsia="en-AU"/>
        </w:rPr>
        <w:t xml:space="preserve">UK high quality beef for export to the United Kingdom in each of the quota years beginning on 1 July 2021, 1 July </w:t>
      </w:r>
      <w:proofErr w:type="gramStart"/>
      <w:r w:rsidRPr="000609A6">
        <w:rPr>
          <w:rFonts w:eastAsia="Times New Roman"/>
          <w:sz w:val="24"/>
          <w:szCs w:val="24"/>
          <w:lang w:eastAsia="en-AU"/>
        </w:rPr>
        <w:t>2022</w:t>
      </w:r>
      <w:proofErr w:type="gramEnd"/>
      <w:r w:rsidRPr="000609A6">
        <w:rPr>
          <w:rFonts w:eastAsia="Times New Roman"/>
          <w:sz w:val="24"/>
          <w:szCs w:val="24"/>
          <w:lang w:eastAsia="en-AU"/>
        </w:rPr>
        <w:t xml:space="preserve"> and 1 July 2023.</w:t>
      </w:r>
    </w:p>
    <w:p w14:paraId="53BE4939" w14:textId="77777777" w:rsidR="00366E5C" w:rsidRPr="000609A6" w:rsidRDefault="00366E5C" w:rsidP="007474D1">
      <w:pPr>
        <w:spacing w:line="240" w:lineRule="auto"/>
        <w:rPr>
          <w:rFonts w:eastAsia="Times New Roman"/>
          <w:sz w:val="24"/>
          <w:szCs w:val="24"/>
          <w:lang w:eastAsia="en-AU"/>
        </w:rPr>
      </w:pPr>
    </w:p>
    <w:p w14:paraId="6789EED3" w14:textId="1FD0C8AC" w:rsidR="000F0905" w:rsidRDefault="003B7529" w:rsidP="00366E5C">
      <w:pPr>
        <w:spacing w:line="240" w:lineRule="auto"/>
        <w:rPr>
          <w:rFonts w:eastAsia="Times New Roman"/>
          <w:sz w:val="24"/>
          <w:szCs w:val="24"/>
          <w:lang w:eastAsia="en-AU"/>
        </w:rPr>
      </w:pPr>
      <w:r>
        <w:rPr>
          <w:rFonts w:eastAsia="Times New Roman"/>
          <w:sz w:val="24"/>
          <w:szCs w:val="24"/>
          <w:lang w:eastAsia="en-AU"/>
        </w:rPr>
        <w:t>Section 31 of the 2019 Order concerns the calculation of a person’s tariff rate quota entitlement from the standard access amount and section 32 deals with the initial calculations of tariff rate quota entitlement</w:t>
      </w:r>
      <w:r w:rsidR="000F0905">
        <w:rPr>
          <w:rFonts w:eastAsia="Times New Roman"/>
          <w:sz w:val="24"/>
          <w:szCs w:val="24"/>
          <w:lang w:eastAsia="en-AU"/>
        </w:rPr>
        <w:t xml:space="preserve">. </w:t>
      </w:r>
      <w:r w:rsidR="00B20AFE">
        <w:rPr>
          <w:rFonts w:eastAsia="Times New Roman"/>
          <w:sz w:val="24"/>
          <w:szCs w:val="24"/>
          <w:lang w:eastAsia="en-AU"/>
        </w:rPr>
        <w:t xml:space="preserve">Section 46 of the 2019 Order concerns the calculation of tariff rate quota entitlement to be allocated to an applicant for </w:t>
      </w:r>
      <w:r w:rsidR="00306533">
        <w:rPr>
          <w:rFonts w:eastAsia="Times New Roman"/>
          <w:sz w:val="24"/>
          <w:szCs w:val="24"/>
          <w:lang w:eastAsia="en-AU"/>
        </w:rPr>
        <w:t>a</w:t>
      </w:r>
      <w:r w:rsidR="00B20AFE">
        <w:rPr>
          <w:rFonts w:eastAsia="Times New Roman"/>
          <w:sz w:val="24"/>
          <w:szCs w:val="24"/>
          <w:lang w:eastAsia="en-AU"/>
        </w:rPr>
        <w:t xml:space="preserve"> quota type and a quota year after the reclamation day. </w:t>
      </w:r>
    </w:p>
    <w:p w14:paraId="4849B03A" w14:textId="77777777" w:rsidR="000F0905" w:rsidRDefault="000F0905" w:rsidP="00366E5C">
      <w:pPr>
        <w:spacing w:line="240" w:lineRule="auto"/>
        <w:rPr>
          <w:rFonts w:eastAsia="Times New Roman"/>
          <w:sz w:val="24"/>
          <w:szCs w:val="24"/>
          <w:lang w:eastAsia="en-AU"/>
        </w:rPr>
      </w:pPr>
    </w:p>
    <w:p w14:paraId="74E66347" w14:textId="761A7368" w:rsidR="003B7529" w:rsidRDefault="003B7529" w:rsidP="00366E5C">
      <w:pPr>
        <w:spacing w:line="240" w:lineRule="auto"/>
        <w:rPr>
          <w:rFonts w:eastAsia="Times New Roman"/>
          <w:sz w:val="24"/>
          <w:szCs w:val="24"/>
          <w:lang w:eastAsia="en-AU"/>
        </w:rPr>
      </w:pPr>
      <w:r>
        <w:rPr>
          <w:rFonts w:eastAsia="Times New Roman"/>
          <w:sz w:val="24"/>
          <w:szCs w:val="24"/>
          <w:lang w:eastAsia="en-AU"/>
        </w:rPr>
        <w:t xml:space="preserve">The </w:t>
      </w:r>
      <w:r w:rsidR="000F0905">
        <w:rPr>
          <w:rFonts w:eastAsia="Times New Roman"/>
          <w:sz w:val="24"/>
          <w:szCs w:val="24"/>
          <w:lang w:eastAsia="en-AU"/>
        </w:rPr>
        <w:t xml:space="preserve">formula in section 31 of the 2019 Order </w:t>
      </w:r>
      <w:r>
        <w:rPr>
          <w:rFonts w:eastAsia="Times New Roman"/>
          <w:sz w:val="24"/>
          <w:szCs w:val="24"/>
          <w:lang w:eastAsia="en-AU"/>
        </w:rPr>
        <w:t>require</w:t>
      </w:r>
      <w:r w:rsidR="000F0905">
        <w:rPr>
          <w:rFonts w:eastAsia="Times New Roman"/>
          <w:sz w:val="24"/>
          <w:szCs w:val="24"/>
          <w:lang w:eastAsia="en-AU"/>
        </w:rPr>
        <w:t>s</w:t>
      </w:r>
      <w:r>
        <w:rPr>
          <w:rFonts w:eastAsia="Times New Roman"/>
          <w:sz w:val="24"/>
          <w:szCs w:val="24"/>
          <w:lang w:eastAsia="en-AU"/>
        </w:rPr>
        <w:t xml:space="preserve"> the applicant’s eligible past exports</w:t>
      </w:r>
      <w:r w:rsidR="000F0905">
        <w:rPr>
          <w:rFonts w:eastAsia="Times New Roman"/>
          <w:sz w:val="24"/>
          <w:szCs w:val="24"/>
          <w:lang w:eastAsia="en-AU"/>
        </w:rPr>
        <w:t xml:space="preserve"> (among other things)</w:t>
      </w:r>
      <w:r>
        <w:rPr>
          <w:rFonts w:eastAsia="Times New Roman"/>
          <w:sz w:val="24"/>
          <w:szCs w:val="24"/>
          <w:lang w:eastAsia="en-AU"/>
        </w:rPr>
        <w:t xml:space="preserve"> to be </w:t>
      </w:r>
      <w:proofErr w:type="gramStart"/>
      <w:r>
        <w:rPr>
          <w:rFonts w:eastAsia="Times New Roman"/>
          <w:sz w:val="24"/>
          <w:szCs w:val="24"/>
          <w:lang w:eastAsia="en-AU"/>
        </w:rPr>
        <w:t>taken into account</w:t>
      </w:r>
      <w:proofErr w:type="gramEnd"/>
      <w:r>
        <w:rPr>
          <w:rFonts w:eastAsia="Times New Roman"/>
          <w:sz w:val="24"/>
          <w:szCs w:val="24"/>
          <w:lang w:eastAsia="en-AU"/>
        </w:rPr>
        <w:t xml:space="preserve"> in determining the amount of tariff rate quota entitlement to be allocated to an applicant for a quota type and a quota year. </w:t>
      </w:r>
      <w:r w:rsidR="000F0905">
        <w:rPr>
          <w:rFonts w:eastAsia="Times New Roman"/>
          <w:sz w:val="24"/>
          <w:szCs w:val="24"/>
          <w:lang w:eastAsia="en-AU"/>
        </w:rPr>
        <w:t xml:space="preserve">An applicant’s eligible past exports are also part of the formula used to calculate a person’s initial individual entitlement for a quota type and a quota year in section 32 of the 2019 Order. </w:t>
      </w:r>
    </w:p>
    <w:p w14:paraId="2E5E23C5" w14:textId="77777777" w:rsidR="003B7529" w:rsidRDefault="003B7529" w:rsidP="00366E5C">
      <w:pPr>
        <w:spacing w:line="240" w:lineRule="auto"/>
        <w:rPr>
          <w:rFonts w:eastAsia="Times New Roman"/>
          <w:sz w:val="24"/>
          <w:szCs w:val="24"/>
          <w:lang w:eastAsia="en-AU"/>
        </w:rPr>
      </w:pPr>
    </w:p>
    <w:p w14:paraId="536CCFBD" w14:textId="6CD2EC53" w:rsidR="007D242D" w:rsidRDefault="00366E5C" w:rsidP="00366E5C">
      <w:pPr>
        <w:spacing w:line="240" w:lineRule="auto"/>
        <w:rPr>
          <w:rFonts w:eastAsia="Times New Roman"/>
          <w:sz w:val="24"/>
          <w:szCs w:val="24"/>
          <w:lang w:eastAsia="en-AU"/>
        </w:rPr>
      </w:pPr>
      <w:r>
        <w:rPr>
          <w:rFonts w:eastAsia="Times New Roman"/>
          <w:sz w:val="24"/>
          <w:szCs w:val="24"/>
          <w:lang w:eastAsia="en-AU"/>
        </w:rPr>
        <w:lastRenderedPageBreak/>
        <w:t>New subsection 135</w:t>
      </w:r>
      <w:r w:rsidR="007D242D" w:rsidRPr="00953ABE">
        <w:rPr>
          <w:rFonts w:eastAsia="Times New Roman"/>
          <w:sz w:val="24"/>
          <w:szCs w:val="24"/>
          <w:lang w:eastAsia="en-AU"/>
        </w:rPr>
        <w:t>(2)</w:t>
      </w:r>
      <w:r>
        <w:rPr>
          <w:rFonts w:eastAsia="Times New Roman"/>
          <w:sz w:val="24"/>
          <w:szCs w:val="24"/>
          <w:lang w:eastAsia="en-AU"/>
        </w:rPr>
        <w:t xml:space="preserve"> provides that</w:t>
      </w:r>
      <w:r w:rsidR="007C2611">
        <w:rPr>
          <w:rFonts w:eastAsia="Times New Roman"/>
          <w:sz w:val="24"/>
          <w:szCs w:val="24"/>
          <w:lang w:eastAsia="en-AU"/>
        </w:rPr>
        <w:t xml:space="preserve"> </w:t>
      </w:r>
      <w:r>
        <w:rPr>
          <w:rFonts w:eastAsia="Times New Roman"/>
          <w:sz w:val="24"/>
          <w:szCs w:val="24"/>
          <w:lang w:eastAsia="en-AU"/>
        </w:rPr>
        <w:t xml:space="preserve">sections </w:t>
      </w:r>
      <w:r w:rsidR="007D242D" w:rsidRPr="00953ABE">
        <w:rPr>
          <w:rFonts w:eastAsia="Times New Roman"/>
          <w:sz w:val="24"/>
          <w:szCs w:val="24"/>
          <w:lang w:eastAsia="en-AU"/>
        </w:rPr>
        <w:t>66 and 89L do not apply in relation to the quota years mentioned in paragraphs (1)(a) and (b).</w:t>
      </w:r>
    </w:p>
    <w:p w14:paraId="4396256D" w14:textId="7226ACF2" w:rsidR="006F7C82" w:rsidRDefault="006F7C82" w:rsidP="00366E5C">
      <w:pPr>
        <w:spacing w:line="240" w:lineRule="auto"/>
        <w:rPr>
          <w:rFonts w:eastAsia="Times New Roman"/>
          <w:sz w:val="24"/>
          <w:szCs w:val="24"/>
          <w:lang w:eastAsia="en-AU"/>
        </w:rPr>
      </w:pPr>
    </w:p>
    <w:p w14:paraId="50C5C4C3" w14:textId="1C79D787" w:rsidR="006F7C82" w:rsidRDefault="006F7C82" w:rsidP="00366E5C">
      <w:pPr>
        <w:spacing w:line="240" w:lineRule="auto"/>
        <w:rPr>
          <w:rFonts w:eastAsia="Times New Roman"/>
          <w:sz w:val="24"/>
          <w:szCs w:val="24"/>
          <w:lang w:eastAsia="en-AU"/>
        </w:rPr>
      </w:pPr>
      <w:r>
        <w:rPr>
          <w:rFonts w:eastAsia="Times New Roman"/>
          <w:sz w:val="24"/>
          <w:szCs w:val="24"/>
          <w:lang w:eastAsia="en-AU"/>
        </w:rPr>
        <w:t>Section 66 of the 2019 Order provides that a consignment is an eligible past export for EU high quality beef for export to the European Union in relation to a quota year if:</w:t>
      </w:r>
    </w:p>
    <w:p w14:paraId="094E22B3" w14:textId="27AF2EED" w:rsidR="006F7C82" w:rsidRDefault="006F7C82" w:rsidP="006F7C82">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It is a consignment of EU high quality beef exported to the European Union</w:t>
      </w:r>
      <w:r w:rsidR="00306533">
        <w:rPr>
          <w:rFonts w:eastAsia="Times New Roman"/>
          <w:sz w:val="24"/>
          <w:szCs w:val="24"/>
          <w:lang w:eastAsia="en-AU"/>
        </w:rPr>
        <w:t>;</w:t>
      </w:r>
      <w:r>
        <w:rPr>
          <w:rFonts w:eastAsia="Times New Roman"/>
          <w:sz w:val="24"/>
          <w:szCs w:val="24"/>
          <w:lang w:eastAsia="en-AU"/>
        </w:rPr>
        <w:t xml:space="preserve"> and </w:t>
      </w:r>
    </w:p>
    <w:p w14:paraId="0F71BEA2" w14:textId="34652969" w:rsidR="006F7C82" w:rsidRDefault="006F7C82" w:rsidP="006F7C82">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A tariff rate quota certificate was issued in relation to the consignment in the period:</w:t>
      </w:r>
    </w:p>
    <w:p w14:paraId="126FFD89" w14:textId="06A7F5AB" w:rsidR="006F7C82" w:rsidRDefault="006F7C82" w:rsidP="006F7C82">
      <w:pPr>
        <w:pStyle w:val="ListParagraph"/>
        <w:numPr>
          <w:ilvl w:val="1"/>
          <w:numId w:val="56"/>
        </w:numPr>
        <w:spacing w:line="240" w:lineRule="auto"/>
        <w:rPr>
          <w:rFonts w:eastAsia="Times New Roman"/>
          <w:sz w:val="24"/>
          <w:szCs w:val="24"/>
          <w:lang w:eastAsia="en-AU"/>
        </w:rPr>
      </w:pPr>
      <w:r>
        <w:rPr>
          <w:rFonts w:eastAsia="Times New Roman"/>
          <w:sz w:val="24"/>
          <w:szCs w:val="24"/>
          <w:lang w:eastAsia="en-AU"/>
        </w:rPr>
        <w:t>Ending on the 1 May that is 38 months before the start of the quota year</w:t>
      </w:r>
      <w:r w:rsidR="00306533">
        <w:rPr>
          <w:rFonts w:eastAsia="Times New Roman"/>
          <w:sz w:val="24"/>
          <w:szCs w:val="24"/>
          <w:lang w:eastAsia="en-AU"/>
        </w:rPr>
        <w:t>;</w:t>
      </w:r>
      <w:r>
        <w:rPr>
          <w:rFonts w:eastAsia="Times New Roman"/>
          <w:sz w:val="24"/>
          <w:szCs w:val="24"/>
          <w:lang w:eastAsia="en-AU"/>
        </w:rPr>
        <w:t xml:space="preserve"> and</w:t>
      </w:r>
    </w:p>
    <w:p w14:paraId="07991ADD" w14:textId="73F78684" w:rsidR="006F7C82" w:rsidRDefault="006F7C82" w:rsidP="006F7C82">
      <w:pPr>
        <w:pStyle w:val="ListParagraph"/>
        <w:numPr>
          <w:ilvl w:val="1"/>
          <w:numId w:val="56"/>
        </w:numPr>
        <w:spacing w:line="240" w:lineRule="auto"/>
        <w:rPr>
          <w:rFonts w:eastAsia="Times New Roman"/>
          <w:sz w:val="24"/>
          <w:szCs w:val="24"/>
          <w:lang w:eastAsia="en-AU"/>
        </w:rPr>
      </w:pPr>
      <w:r>
        <w:rPr>
          <w:rFonts w:eastAsia="Times New Roman"/>
          <w:sz w:val="24"/>
          <w:szCs w:val="24"/>
          <w:lang w:eastAsia="en-AU"/>
        </w:rPr>
        <w:t xml:space="preserve">Ending on 30 April of the calendar year in which the quota year starts. </w:t>
      </w:r>
    </w:p>
    <w:p w14:paraId="79F05AE1" w14:textId="7ACFD1C1" w:rsidR="002757CF" w:rsidRDefault="002757CF" w:rsidP="002757CF">
      <w:pPr>
        <w:spacing w:line="240" w:lineRule="auto"/>
        <w:rPr>
          <w:rFonts w:eastAsia="Times New Roman"/>
          <w:sz w:val="24"/>
          <w:szCs w:val="24"/>
          <w:lang w:eastAsia="en-AU"/>
        </w:rPr>
      </w:pPr>
    </w:p>
    <w:p w14:paraId="11AEDF76" w14:textId="6D3D4C30" w:rsidR="002757CF" w:rsidRPr="003B3EE0" w:rsidRDefault="002757CF" w:rsidP="003B3EE0">
      <w:pPr>
        <w:spacing w:line="240" w:lineRule="auto"/>
        <w:rPr>
          <w:rFonts w:eastAsia="Times New Roman"/>
          <w:sz w:val="24"/>
          <w:szCs w:val="24"/>
          <w:lang w:eastAsia="en-AU"/>
        </w:rPr>
      </w:pPr>
      <w:r>
        <w:rPr>
          <w:rFonts w:eastAsia="Times New Roman"/>
          <w:sz w:val="24"/>
          <w:szCs w:val="24"/>
          <w:lang w:eastAsia="en-AU"/>
        </w:rPr>
        <w:t xml:space="preserve">New section 89L </w:t>
      </w:r>
      <w:r w:rsidR="00226565">
        <w:rPr>
          <w:rFonts w:eastAsia="Times New Roman"/>
          <w:sz w:val="24"/>
          <w:szCs w:val="24"/>
          <w:lang w:eastAsia="en-AU"/>
        </w:rPr>
        <w:t>(inserted by item 18 above)</w:t>
      </w:r>
      <w:r w:rsidR="00B23933">
        <w:rPr>
          <w:rFonts w:eastAsia="Times New Roman"/>
          <w:sz w:val="24"/>
          <w:szCs w:val="24"/>
          <w:lang w:eastAsia="en-AU"/>
        </w:rPr>
        <w:t xml:space="preserve"> provides for when a consignment is an eligible past export for UK high quality beef for export to the United Kingdom in relation to a quota year. </w:t>
      </w:r>
    </w:p>
    <w:p w14:paraId="67656408" w14:textId="37BB6E4F" w:rsidR="00724743" w:rsidRDefault="00724743" w:rsidP="00724743">
      <w:pPr>
        <w:spacing w:line="240" w:lineRule="auto"/>
        <w:rPr>
          <w:rFonts w:eastAsia="Times New Roman"/>
          <w:sz w:val="24"/>
          <w:szCs w:val="24"/>
          <w:lang w:eastAsia="en-AU"/>
        </w:rPr>
      </w:pPr>
    </w:p>
    <w:p w14:paraId="19A95832" w14:textId="7071ABD2" w:rsidR="00366E5C" w:rsidRDefault="00504F09" w:rsidP="00724743">
      <w:pPr>
        <w:spacing w:line="240" w:lineRule="auto"/>
        <w:rPr>
          <w:rFonts w:eastAsia="Times New Roman"/>
          <w:sz w:val="24"/>
          <w:szCs w:val="24"/>
          <w:lang w:eastAsia="en-AU"/>
        </w:rPr>
      </w:pPr>
      <w:r>
        <w:rPr>
          <w:rFonts w:eastAsia="Times New Roman"/>
          <w:sz w:val="24"/>
          <w:szCs w:val="24"/>
          <w:lang w:eastAsia="en-AU"/>
        </w:rPr>
        <w:t xml:space="preserve">New </w:t>
      </w:r>
      <w:r w:rsidR="00724743">
        <w:rPr>
          <w:rFonts w:eastAsia="Times New Roman"/>
          <w:sz w:val="24"/>
          <w:szCs w:val="24"/>
          <w:lang w:eastAsia="en-AU"/>
        </w:rPr>
        <w:t xml:space="preserve">subsections </w:t>
      </w:r>
      <w:r>
        <w:rPr>
          <w:rFonts w:eastAsia="Times New Roman"/>
          <w:sz w:val="24"/>
          <w:szCs w:val="24"/>
          <w:lang w:eastAsia="en-AU"/>
        </w:rPr>
        <w:t>135</w:t>
      </w:r>
      <w:r w:rsidR="00724743">
        <w:rPr>
          <w:rFonts w:eastAsia="Times New Roman"/>
          <w:sz w:val="24"/>
          <w:szCs w:val="24"/>
          <w:lang w:eastAsia="en-AU"/>
        </w:rPr>
        <w:t>(1) and (2) provide an alternative method for calculat</w:t>
      </w:r>
      <w:r w:rsidR="00D03943">
        <w:rPr>
          <w:rFonts w:eastAsia="Times New Roman"/>
          <w:sz w:val="24"/>
          <w:szCs w:val="24"/>
          <w:lang w:eastAsia="en-AU"/>
        </w:rPr>
        <w:t>ing</w:t>
      </w:r>
      <w:r w:rsidR="00724743">
        <w:rPr>
          <w:rFonts w:eastAsia="Times New Roman"/>
          <w:sz w:val="24"/>
          <w:szCs w:val="24"/>
          <w:lang w:eastAsia="en-AU"/>
        </w:rPr>
        <w:t xml:space="preserve"> eligible past exports to the E</w:t>
      </w:r>
      <w:r w:rsidR="00DF139E">
        <w:rPr>
          <w:rFonts w:eastAsia="Times New Roman"/>
          <w:sz w:val="24"/>
          <w:szCs w:val="24"/>
          <w:lang w:eastAsia="en-AU"/>
        </w:rPr>
        <w:t>U and UK</w:t>
      </w:r>
      <w:r w:rsidR="00724743">
        <w:rPr>
          <w:rFonts w:eastAsia="Times New Roman"/>
          <w:sz w:val="24"/>
          <w:szCs w:val="24"/>
          <w:lang w:eastAsia="en-AU"/>
        </w:rPr>
        <w:t xml:space="preserve"> for the purpose of obtaining tariff rate quota entitlements in the quota years beginning on 1 July 2021, 1 July 2022, and 1 July 2023. This is a consequence of establishing the United Kingdom as a separate quota destination </w:t>
      </w:r>
      <w:r>
        <w:rPr>
          <w:rFonts w:eastAsia="Times New Roman"/>
          <w:sz w:val="24"/>
          <w:szCs w:val="24"/>
          <w:lang w:eastAsia="en-AU"/>
        </w:rPr>
        <w:t xml:space="preserve">for the export of </w:t>
      </w:r>
      <w:proofErr w:type="gramStart"/>
      <w:r>
        <w:rPr>
          <w:rFonts w:eastAsia="Times New Roman"/>
          <w:sz w:val="24"/>
          <w:szCs w:val="24"/>
          <w:lang w:eastAsia="en-AU"/>
        </w:rPr>
        <w:t>high quality</w:t>
      </w:r>
      <w:proofErr w:type="gramEnd"/>
      <w:r>
        <w:rPr>
          <w:rFonts w:eastAsia="Times New Roman"/>
          <w:sz w:val="24"/>
          <w:szCs w:val="24"/>
          <w:lang w:eastAsia="en-AU"/>
        </w:rPr>
        <w:t xml:space="preserve"> beef </w:t>
      </w:r>
      <w:r w:rsidR="00724743">
        <w:rPr>
          <w:rFonts w:eastAsia="Times New Roman"/>
          <w:sz w:val="24"/>
          <w:szCs w:val="24"/>
          <w:lang w:eastAsia="en-AU"/>
        </w:rPr>
        <w:t xml:space="preserve">from the European Union. </w:t>
      </w:r>
    </w:p>
    <w:p w14:paraId="46E870A5" w14:textId="77777777" w:rsidR="00366E5C" w:rsidRDefault="00366E5C" w:rsidP="00724743">
      <w:pPr>
        <w:spacing w:line="240" w:lineRule="auto"/>
        <w:rPr>
          <w:rFonts w:eastAsia="Times New Roman"/>
          <w:sz w:val="24"/>
          <w:szCs w:val="24"/>
          <w:lang w:eastAsia="en-AU"/>
        </w:rPr>
      </w:pPr>
    </w:p>
    <w:p w14:paraId="2C8399A7" w14:textId="7E41EFB6" w:rsidR="00724743" w:rsidRDefault="0015025D" w:rsidP="00724743">
      <w:pPr>
        <w:spacing w:line="240" w:lineRule="auto"/>
        <w:rPr>
          <w:rFonts w:eastAsia="Times New Roman"/>
          <w:sz w:val="24"/>
          <w:szCs w:val="24"/>
          <w:lang w:eastAsia="en-AU"/>
        </w:rPr>
      </w:pPr>
      <w:r>
        <w:rPr>
          <w:rFonts w:eastAsia="Times New Roman"/>
          <w:sz w:val="24"/>
          <w:szCs w:val="24"/>
          <w:lang w:eastAsia="en-AU"/>
        </w:rPr>
        <w:t>S</w:t>
      </w:r>
      <w:r w:rsidR="00366E5C">
        <w:rPr>
          <w:rFonts w:eastAsia="Times New Roman"/>
          <w:sz w:val="24"/>
          <w:szCs w:val="24"/>
          <w:lang w:eastAsia="en-AU"/>
        </w:rPr>
        <w:t>ections 66 and 89L</w:t>
      </w:r>
      <w:r w:rsidR="00724743">
        <w:rPr>
          <w:rFonts w:eastAsia="Times New Roman"/>
          <w:sz w:val="24"/>
          <w:szCs w:val="24"/>
          <w:lang w:eastAsia="en-AU"/>
        </w:rPr>
        <w:t xml:space="preserve"> of the</w:t>
      </w:r>
      <w:r w:rsidR="00366E5C">
        <w:rPr>
          <w:rFonts w:eastAsia="Times New Roman"/>
          <w:sz w:val="24"/>
          <w:szCs w:val="24"/>
          <w:lang w:eastAsia="en-AU"/>
        </w:rPr>
        <w:t xml:space="preserve"> 2019</w:t>
      </w:r>
      <w:r w:rsidR="00724743">
        <w:rPr>
          <w:rFonts w:eastAsia="Times New Roman"/>
          <w:sz w:val="24"/>
          <w:szCs w:val="24"/>
          <w:lang w:eastAsia="en-AU"/>
        </w:rPr>
        <w:t xml:space="preserve"> Order make quota allocations to exporters based on a three-year export history</w:t>
      </w:r>
      <w:r w:rsidR="00DF139E">
        <w:rPr>
          <w:rFonts w:eastAsia="Times New Roman"/>
          <w:sz w:val="24"/>
          <w:szCs w:val="24"/>
          <w:lang w:eastAsia="en-AU"/>
        </w:rPr>
        <w:t>, u</w:t>
      </w:r>
      <w:r w:rsidR="00724743">
        <w:rPr>
          <w:rFonts w:eastAsia="Times New Roman"/>
          <w:sz w:val="24"/>
          <w:szCs w:val="24"/>
          <w:lang w:eastAsia="en-AU"/>
        </w:rPr>
        <w:t>p to the amount of quota requested by each exporter</w:t>
      </w:r>
      <w:r w:rsidR="00366E5C">
        <w:rPr>
          <w:rFonts w:eastAsia="Times New Roman"/>
          <w:sz w:val="24"/>
          <w:szCs w:val="24"/>
          <w:lang w:eastAsia="en-AU"/>
        </w:rPr>
        <w:t xml:space="preserve"> </w:t>
      </w:r>
      <w:r>
        <w:rPr>
          <w:rFonts w:eastAsia="Times New Roman"/>
          <w:sz w:val="24"/>
          <w:szCs w:val="24"/>
          <w:lang w:eastAsia="en-AU"/>
        </w:rPr>
        <w:t>u</w:t>
      </w:r>
      <w:r w:rsidR="00366E5C">
        <w:rPr>
          <w:rFonts w:eastAsia="Times New Roman"/>
          <w:sz w:val="24"/>
          <w:szCs w:val="24"/>
          <w:lang w:eastAsia="en-AU"/>
        </w:rPr>
        <w:t>nder those provisions</w:t>
      </w:r>
      <w:r w:rsidR="0089296D">
        <w:rPr>
          <w:rFonts w:eastAsia="Times New Roman"/>
          <w:sz w:val="24"/>
          <w:szCs w:val="24"/>
          <w:lang w:eastAsia="en-AU"/>
        </w:rPr>
        <w:t>. Allocations</w:t>
      </w:r>
      <w:r w:rsidR="00366E5C">
        <w:rPr>
          <w:rFonts w:eastAsia="Times New Roman"/>
          <w:sz w:val="24"/>
          <w:szCs w:val="24"/>
          <w:lang w:eastAsia="en-AU"/>
        </w:rPr>
        <w:t xml:space="preserve"> of tariff rate quota entitlements </w:t>
      </w:r>
      <w:r w:rsidR="0089296D">
        <w:rPr>
          <w:rFonts w:eastAsia="Times New Roman"/>
          <w:sz w:val="24"/>
          <w:szCs w:val="24"/>
          <w:lang w:eastAsia="en-AU"/>
        </w:rPr>
        <w:t xml:space="preserve">for high quality beef are made in proportion to each exporter’s prior exports into each of the European Union and United Kingdom. </w:t>
      </w:r>
      <w:r w:rsidR="00724743">
        <w:rPr>
          <w:rFonts w:eastAsia="Times New Roman"/>
          <w:sz w:val="24"/>
          <w:szCs w:val="24"/>
          <w:lang w:eastAsia="en-AU"/>
        </w:rPr>
        <w:t xml:space="preserve">However, as </w:t>
      </w:r>
      <w:r w:rsidR="0089296D">
        <w:rPr>
          <w:rFonts w:eastAsia="Times New Roman"/>
          <w:sz w:val="24"/>
          <w:szCs w:val="24"/>
          <w:lang w:eastAsia="en-AU"/>
        </w:rPr>
        <w:t xml:space="preserve">tariff rate quota for exports of </w:t>
      </w:r>
      <w:proofErr w:type="gramStart"/>
      <w:r w:rsidR="0089296D">
        <w:rPr>
          <w:rFonts w:eastAsia="Times New Roman"/>
          <w:sz w:val="24"/>
          <w:szCs w:val="24"/>
          <w:lang w:eastAsia="en-AU"/>
        </w:rPr>
        <w:t>high quality</w:t>
      </w:r>
      <w:proofErr w:type="gramEnd"/>
      <w:r w:rsidR="0089296D">
        <w:rPr>
          <w:rFonts w:eastAsia="Times New Roman"/>
          <w:sz w:val="24"/>
          <w:szCs w:val="24"/>
          <w:lang w:eastAsia="en-AU"/>
        </w:rPr>
        <w:t xml:space="preserve"> beef to the European Union and the United Kingdom were managed as a single process prior to the end of the Brexit transition period which ended on 31 December 2020, and as </w:t>
      </w:r>
      <w:r w:rsidR="00724743">
        <w:rPr>
          <w:rFonts w:eastAsia="Times New Roman"/>
          <w:sz w:val="24"/>
          <w:szCs w:val="24"/>
          <w:lang w:eastAsia="en-AU"/>
        </w:rPr>
        <w:t>no exporter has separate export history to the United Kingdom</w:t>
      </w:r>
      <w:r w:rsidR="00366E5C">
        <w:rPr>
          <w:rFonts w:eastAsia="Times New Roman"/>
          <w:sz w:val="24"/>
          <w:szCs w:val="24"/>
          <w:lang w:eastAsia="en-AU"/>
        </w:rPr>
        <w:t>,</w:t>
      </w:r>
      <w:r w:rsidR="00724743">
        <w:rPr>
          <w:rFonts w:eastAsia="Times New Roman"/>
          <w:sz w:val="24"/>
          <w:szCs w:val="24"/>
          <w:lang w:eastAsia="en-AU"/>
        </w:rPr>
        <w:t xml:space="preserve"> </w:t>
      </w:r>
      <w:r w:rsidR="00366E5C">
        <w:rPr>
          <w:rFonts w:eastAsia="Times New Roman"/>
          <w:sz w:val="24"/>
          <w:szCs w:val="24"/>
          <w:lang w:eastAsia="en-AU"/>
        </w:rPr>
        <w:t xml:space="preserve">sections 66 and 89L of the 2019 </w:t>
      </w:r>
      <w:r w:rsidR="00724743">
        <w:rPr>
          <w:rFonts w:eastAsia="Times New Roman"/>
          <w:sz w:val="24"/>
          <w:szCs w:val="24"/>
          <w:lang w:eastAsia="en-AU"/>
        </w:rPr>
        <w:t xml:space="preserve">Order cannot </w:t>
      </w:r>
      <w:r w:rsidR="00366E5C">
        <w:rPr>
          <w:rFonts w:eastAsia="Times New Roman"/>
          <w:sz w:val="24"/>
          <w:szCs w:val="24"/>
          <w:lang w:eastAsia="en-AU"/>
        </w:rPr>
        <w:t xml:space="preserve">be used to calculate tariff rate quota entitlements </w:t>
      </w:r>
      <w:r w:rsidR="0089296D">
        <w:rPr>
          <w:rFonts w:eastAsia="Times New Roman"/>
          <w:sz w:val="24"/>
          <w:szCs w:val="24"/>
          <w:lang w:eastAsia="en-AU"/>
        </w:rPr>
        <w:t xml:space="preserve">for the quota years beginning on 1 July 2021, 1 July 2022, or 1 July 2023. </w:t>
      </w:r>
    </w:p>
    <w:p w14:paraId="4D1F0A39" w14:textId="77777777" w:rsidR="007C2611" w:rsidRDefault="007C2611" w:rsidP="007474D1">
      <w:pPr>
        <w:spacing w:line="240" w:lineRule="auto"/>
        <w:rPr>
          <w:rFonts w:eastAsia="Times New Roman"/>
          <w:sz w:val="24"/>
          <w:szCs w:val="24"/>
          <w:lang w:eastAsia="en-AU"/>
        </w:rPr>
      </w:pPr>
    </w:p>
    <w:p w14:paraId="106A7202" w14:textId="0C793289" w:rsidR="007D242D" w:rsidRDefault="007D242D" w:rsidP="002D218D">
      <w:pPr>
        <w:spacing w:line="240" w:lineRule="auto"/>
        <w:rPr>
          <w:rFonts w:eastAsia="Times New Roman"/>
          <w:i/>
          <w:iCs/>
          <w:sz w:val="24"/>
          <w:szCs w:val="24"/>
          <w:lang w:eastAsia="en-AU"/>
        </w:rPr>
      </w:pPr>
      <w:r w:rsidRPr="0089296D">
        <w:rPr>
          <w:rFonts w:eastAsia="Times New Roman"/>
          <w:i/>
          <w:iCs/>
          <w:sz w:val="24"/>
          <w:szCs w:val="24"/>
          <w:lang w:eastAsia="en-AU"/>
        </w:rPr>
        <w:t>Quota year beginning on 1 July 2021</w:t>
      </w:r>
    </w:p>
    <w:p w14:paraId="20945B6F" w14:textId="77777777" w:rsidR="002D218D" w:rsidRPr="0089296D" w:rsidRDefault="002D218D" w:rsidP="0089296D">
      <w:pPr>
        <w:spacing w:line="240" w:lineRule="auto"/>
        <w:rPr>
          <w:rFonts w:eastAsia="Times New Roman"/>
          <w:i/>
          <w:iCs/>
          <w:sz w:val="24"/>
          <w:szCs w:val="24"/>
          <w:lang w:eastAsia="en-AU"/>
        </w:rPr>
      </w:pPr>
    </w:p>
    <w:p w14:paraId="5EA4833A" w14:textId="037844D3" w:rsidR="007D242D" w:rsidRPr="00953ABE" w:rsidRDefault="002D218D" w:rsidP="0089296D">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(3)</w:t>
      </w:r>
      <w:r>
        <w:rPr>
          <w:rFonts w:eastAsia="Times New Roman"/>
          <w:sz w:val="24"/>
          <w:szCs w:val="24"/>
          <w:lang w:eastAsia="en-AU"/>
        </w:rPr>
        <w:t xml:space="preserve"> provides that</w:t>
      </w:r>
      <w:r w:rsidR="007C2611">
        <w:rPr>
          <w:rFonts w:eastAsia="Times New Roman"/>
          <w:sz w:val="24"/>
          <w:szCs w:val="24"/>
          <w:lang w:eastAsia="en-AU"/>
        </w:rPr>
        <w:t xml:space="preserve"> </w:t>
      </w:r>
      <w:r>
        <w:rPr>
          <w:rFonts w:eastAsia="Times New Roman"/>
          <w:sz w:val="24"/>
          <w:szCs w:val="24"/>
          <w:lang w:eastAsia="en-AU"/>
        </w:rPr>
        <w:t>a</w:t>
      </w:r>
      <w:r w:rsidR="007D242D" w:rsidRPr="00953ABE">
        <w:rPr>
          <w:rFonts w:eastAsia="Times New Roman"/>
          <w:sz w:val="24"/>
          <w:szCs w:val="24"/>
          <w:lang w:eastAsia="en-AU"/>
        </w:rPr>
        <w:t xml:space="preserve"> person’s combined past exports amount for 2021 is the sum of:</w:t>
      </w:r>
    </w:p>
    <w:p w14:paraId="684B335E" w14:textId="381A9F30" w:rsidR="007D242D" w:rsidRPr="0089296D" w:rsidRDefault="00D210ED" w:rsidP="0089296D">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89296D">
        <w:rPr>
          <w:rFonts w:eastAsia="Times New Roman"/>
          <w:sz w:val="24"/>
          <w:szCs w:val="24"/>
          <w:lang w:eastAsia="en-AU"/>
        </w:rPr>
        <w:t>he total weight of consignments of EU high quality beef exported by the person to the European Union for which tariff rate quota certificates were issued in the period beginning on 1 May 2018 and ending on 30 April 2021 (including exports to the United Kingdom for which certificates were issued on the basis that a consignment was a consignment of EU high quality beef)</w:t>
      </w:r>
      <w:r>
        <w:rPr>
          <w:rFonts w:eastAsia="Times New Roman"/>
          <w:sz w:val="24"/>
          <w:szCs w:val="24"/>
          <w:lang w:eastAsia="en-AU"/>
        </w:rPr>
        <w:t>;</w:t>
      </w:r>
      <w:r w:rsidR="007D242D" w:rsidRPr="0089296D">
        <w:rPr>
          <w:rFonts w:eastAsia="Times New Roman"/>
          <w:sz w:val="24"/>
          <w:szCs w:val="24"/>
          <w:lang w:eastAsia="en-AU"/>
        </w:rPr>
        <w:t xml:space="preserve"> and</w:t>
      </w:r>
    </w:p>
    <w:p w14:paraId="27FE7B2F" w14:textId="40AD0711" w:rsidR="007D242D" w:rsidRDefault="00D210ED" w:rsidP="0089296D">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89296D">
        <w:rPr>
          <w:rFonts w:eastAsia="Times New Roman"/>
          <w:sz w:val="24"/>
          <w:szCs w:val="24"/>
          <w:lang w:eastAsia="en-AU"/>
        </w:rPr>
        <w:t>he total weight of consignments of UK high quality beef exported by the person to the United Kingdom for which tariff rate quota certificates were issued in the period beginning on 1 January 2021 and ending on 30 April 2021.</w:t>
      </w:r>
    </w:p>
    <w:p w14:paraId="6E61F014" w14:textId="77777777" w:rsidR="0015025D" w:rsidRPr="0089296D" w:rsidRDefault="0015025D" w:rsidP="0089296D">
      <w:pPr>
        <w:pStyle w:val="ListParagraph"/>
        <w:spacing w:line="240" w:lineRule="auto"/>
        <w:ind w:left="1571"/>
        <w:rPr>
          <w:rFonts w:eastAsia="Times New Roman"/>
          <w:sz w:val="24"/>
          <w:szCs w:val="24"/>
          <w:lang w:eastAsia="en-AU"/>
        </w:rPr>
      </w:pPr>
    </w:p>
    <w:p w14:paraId="56207FE5" w14:textId="163A525D" w:rsidR="0015025D" w:rsidRDefault="002D218D" w:rsidP="002D218D">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(4)</w:t>
      </w:r>
      <w:r>
        <w:rPr>
          <w:rFonts w:eastAsia="Times New Roman"/>
          <w:sz w:val="24"/>
          <w:szCs w:val="24"/>
          <w:lang w:eastAsia="en-AU"/>
        </w:rPr>
        <w:t xml:space="preserve"> provides that if</w:t>
      </w:r>
      <w:r w:rsidR="007D242D" w:rsidRPr="00953ABE">
        <w:rPr>
          <w:rFonts w:eastAsia="Times New Roman"/>
          <w:sz w:val="24"/>
          <w:szCs w:val="24"/>
          <w:lang w:eastAsia="en-AU"/>
        </w:rPr>
        <w:t xml:space="preserve"> the person is an applicant for tariff rate quota entitlement for EU high quality beef for export to the European Union in the quota year beginning on 1 July 2021, the person’s total weight of eligible past exports for that quota type and quota year is 34.6993% of the person’s combined past exports amount for 2021.</w:t>
      </w:r>
    </w:p>
    <w:p w14:paraId="5E3AE7C6" w14:textId="77777777" w:rsidR="002D218D" w:rsidRPr="00953ABE" w:rsidRDefault="002D218D" w:rsidP="0089296D">
      <w:pPr>
        <w:spacing w:line="240" w:lineRule="auto"/>
        <w:rPr>
          <w:rFonts w:eastAsia="Times New Roman"/>
          <w:sz w:val="24"/>
          <w:szCs w:val="24"/>
          <w:lang w:eastAsia="en-AU"/>
        </w:rPr>
      </w:pPr>
    </w:p>
    <w:p w14:paraId="71A2EC65" w14:textId="7F4996D1" w:rsidR="007D242D" w:rsidRPr="00953ABE" w:rsidRDefault="002D218D" w:rsidP="0089296D">
      <w:pPr>
        <w:spacing w:line="240" w:lineRule="auto"/>
        <w:rPr>
          <w:rFonts w:eastAsia="Times New Roman"/>
          <w:sz w:val="24"/>
          <w:szCs w:val="24"/>
          <w:lang w:eastAsia="en-AU"/>
        </w:rPr>
      </w:pPr>
      <w:r>
        <w:rPr>
          <w:rFonts w:eastAsia="Times New Roman"/>
          <w:sz w:val="24"/>
          <w:szCs w:val="24"/>
          <w:lang w:eastAsia="en-AU"/>
        </w:rPr>
        <w:lastRenderedPageBreak/>
        <w:t>New subsection 135</w:t>
      </w:r>
      <w:r w:rsidR="007D242D" w:rsidRPr="00953ABE">
        <w:rPr>
          <w:rFonts w:eastAsia="Times New Roman"/>
          <w:sz w:val="24"/>
          <w:szCs w:val="24"/>
          <w:lang w:eastAsia="en-AU"/>
        </w:rPr>
        <w:t>(5)</w:t>
      </w:r>
      <w:r w:rsidR="007C2611">
        <w:rPr>
          <w:rFonts w:eastAsia="Times New Roman"/>
          <w:sz w:val="24"/>
          <w:szCs w:val="24"/>
          <w:lang w:eastAsia="en-AU"/>
        </w:rPr>
        <w:t xml:space="preserve"> </w:t>
      </w:r>
      <w:r>
        <w:rPr>
          <w:rFonts w:eastAsia="Times New Roman"/>
          <w:sz w:val="24"/>
          <w:szCs w:val="24"/>
          <w:lang w:eastAsia="en-AU"/>
        </w:rPr>
        <w:t>provides that if</w:t>
      </w:r>
      <w:r w:rsidR="007D242D" w:rsidRPr="00953ABE">
        <w:rPr>
          <w:rFonts w:eastAsia="Times New Roman"/>
          <w:sz w:val="24"/>
          <w:szCs w:val="24"/>
          <w:lang w:eastAsia="en-AU"/>
        </w:rPr>
        <w:t xml:space="preserve"> the person is an applicant for tariff rate quota entitlement for UK high quality beef for export to the United Kingdom in the quota year beginning on 1 July 2021, the person’s total weight of eligible past exports for that quota type and quota year is 65.3007% of the person’s combined past exports amount for 2021.</w:t>
      </w:r>
    </w:p>
    <w:p w14:paraId="5CB6B9F8" w14:textId="77777777" w:rsidR="007C2611" w:rsidRDefault="007C2611" w:rsidP="007474D1">
      <w:pPr>
        <w:spacing w:line="240" w:lineRule="auto"/>
        <w:rPr>
          <w:rFonts w:eastAsia="Times New Roman"/>
          <w:sz w:val="24"/>
          <w:szCs w:val="24"/>
          <w:lang w:eastAsia="en-AU"/>
        </w:rPr>
      </w:pPr>
    </w:p>
    <w:p w14:paraId="5C02772B" w14:textId="6E3149B9" w:rsidR="00301793" w:rsidRDefault="00724743" w:rsidP="00EB3A00">
      <w:pPr>
        <w:spacing w:line="240" w:lineRule="auto"/>
        <w:rPr>
          <w:rFonts w:eastAsia="Times New Roman"/>
          <w:sz w:val="24"/>
          <w:szCs w:val="24"/>
          <w:lang w:eastAsia="en-AU"/>
        </w:rPr>
      </w:pPr>
      <w:r>
        <w:rPr>
          <w:rFonts w:eastAsia="Times New Roman"/>
          <w:sz w:val="24"/>
          <w:szCs w:val="24"/>
          <w:lang w:eastAsia="en-AU"/>
        </w:rPr>
        <w:t xml:space="preserve">The </w:t>
      </w:r>
      <w:r w:rsidR="00301793">
        <w:rPr>
          <w:rFonts w:eastAsia="Times New Roman"/>
          <w:sz w:val="24"/>
          <w:szCs w:val="24"/>
          <w:lang w:eastAsia="en-AU"/>
        </w:rPr>
        <w:t xml:space="preserve">effect of </w:t>
      </w:r>
      <w:r>
        <w:rPr>
          <w:rFonts w:eastAsia="Times New Roman"/>
          <w:sz w:val="24"/>
          <w:szCs w:val="24"/>
          <w:lang w:eastAsia="en-AU"/>
        </w:rPr>
        <w:t xml:space="preserve">new subsection </w:t>
      </w:r>
      <w:r w:rsidR="009B3A60">
        <w:rPr>
          <w:rFonts w:eastAsia="Times New Roman"/>
          <w:sz w:val="24"/>
          <w:szCs w:val="24"/>
          <w:lang w:eastAsia="en-AU"/>
        </w:rPr>
        <w:t xml:space="preserve">135(3) </w:t>
      </w:r>
      <w:r w:rsidR="00301793">
        <w:rPr>
          <w:rFonts w:eastAsia="Times New Roman"/>
          <w:sz w:val="24"/>
          <w:szCs w:val="24"/>
          <w:lang w:eastAsia="en-AU"/>
        </w:rPr>
        <w:t xml:space="preserve">is </w:t>
      </w:r>
      <w:r>
        <w:rPr>
          <w:rFonts w:eastAsia="Times New Roman"/>
          <w:sz w:val="24"/>
          <w:szCs w:val="24"/>
          <w:lang w:eastAsia="en-AU"/>
        </w:rPr>
        <w:t xml:space="preserve">that </w:t>
      </w:r>
      <w:r w:rsidR="00301793">
        <w:rPr>
          <w:rFonts w:eastAsia="Times New Roman"/>
          <w:sz w:val="24"/>
          <w:szCs w:val="24"/>
          <w:lang w:eastAsia="en-AU"/>
        </w:rPr>
        <w:t xml:space="preserve">a person’s combined </w:t>
      </w:r>
      <w:r>
        <w:rPr>
          <w:rFonts w:eastAsia="Times New Roman"/>
          <w:sz w:val="24"/>
          <w:szCs w:val="24"/>
          <w:lang w:eastAsia="en-AU"/>
        </w:rPr>
        <w:t xml:space="preserve">past exports </w:t>
      </w:r>
      <w:r w:rsidR="00EB3A00">
        <w:rPr>
          <w:rFonts w:eastAsia="Times New Roman"/>
          <w:sz w:val="24"/>
          <w:szCs w:val="24"/>
          <w:lang w:eastAsia="en-AU"/>
        </w:rPr>
        <w:t>for the purposes of determining tariff rate quota allocations in the year beginning 1 July 2021 shall be each exporter’s total exports to the E</w:t>
      </w:r>
      <w:r w:rsidR="0076369A">
        <w:rPr>
          <w:rFonts w:eastAsia="Times New Roman"/>
          <w:sz w:val="24"/>
          <w:szCs w:val="24"/>
          <w:lang w:eastAsia="en-AU"/>
        </w:rPr>
        <w:t xml:space="preserve">uropean </w:t>
      </w:r>
      <w:r w:rsidR="00DF139E">
        <w:rPr>
          <w:rFonts w:eastAsia="Times New Roman"/>
          <w:sz w:val="24"/>
          <w:szCs w:val="24"/>
          <w:lang w:eastAsia="en-AU"/>
        </w:rPr>
        <w:t>U</w:t>
      </w:r>
      <w:r w:rsidR="0076369A">
        <w:rPr>
          <w:rFonts w:eastAsia="Times New Roman"/>
          <w:sz w:val="24"/>
          <w:szCs w:val="24"/>
          <w:lang w:eastAsia="en-AU"/>
        </w:rPr>
        <w:t>nion</w:t>
      </w:r>
      <w:r w:rsidR="00EB3A00">
        <w:rPr>
          <w:rFonts w:eastAsia="Times New Roman"/>
          <w:sz w:val="24"/>
          <w:szCs w:val="24"/>
          <w:lang w:eastAsia="en-AU"/>
        </w:rPr>
        <w:t xml:space="preserve"> (including the U</w:t>
      </w:r>
      <w:r w:rsidR="0076369A">
        <w:rPr>
          <w:rFonts w:eastAsia="Times New Roman"/>
          <w:sz w:val="24"/>
          <w:szCs w:val="24"/>
          <w:lang w:eastAsia="en-AU"/>
        </w:rPr>
        <w:t xml:space="preserve">nited </w:t>
      </w:r>
      <w:r w:rsidR="00DF139E">
        <w:rPr>
          <w:rFonts w:eastAsia="Times New Roman"/>
          <w:sz w:val="24"/>
          <w:szCs w:val="24"/>
          <w:lang w:eastAsia="en-AU"/>
        </w:rPr>
        <w:t>K</w:t>
      </w:r>
      <w:r w:rsidR="0076369A">
        <w:rPr>
          <w:rFonts w:eastAsia="Times New Roman"/>
          <w:sz w:val="24"/>
          <w:szCs w:val="24"/>
          <w:lang w:eastAsia="en-AU"/>
        </w:rPr>
        <w:t>ingdom</w:t>
      </w:r>
      <w:r w:rsidR="00EB3A00">
        <w:rPr>
          <w:rFonts w:eastAsia="Times New Roman"/>
          <w:sz w:val="24"/>
          <w:szCs w:val="24"/>
          <w:lang w:eastAsia="en-AU"/>
        </w:rPr>
        <w:t>) over a three-year period from 1 May 201</w:t>
      </w:r>
      <w:r w:rsidR="00F82D53">
        <w:rPr>
          <w:rFonts w:eastAsia="Times New Roman"/>
          <w:sz w:val="24"/>
          <w:szCs w:val="24"/>
          <w:lang w:eastAsia="en-AU"/>
        </w:rPr>
        <w:t>8</w:t>
      </w:r>
      <w:r w:rsidR="00EB3A00">
        <w:rPr>
          <w:rFonts w:eastAsia="Times New Roman"/>
          <w:sz w:val="24"/>
          <w:szCs w:val="24"/>
          <w:lang w:eastAsia="en-AU"/>
        </w:rPr>
        <w:t xml:space="preserve"> to 30 April 2021</w:t>
      </w:r>
      <w:r w:rsidR="009B3A60">
        <w:rPr>
          <w:rFonts w:eastAsia="Times New Roman"/>
          <w:sz w:val="24"/>
          <w:szCs w:val="24"/>
          <w:lang w:eastAsia="en-AU"/>
        </w:rPr>
        <w:t xml:space="preserve"> and the total weight of consignments of UK high quality beef exported by the person to the United Kingdom for which tariff rate quota certificates were issued between 1 January and 30 April 2021</w:t>
      </w:r>
      <w:r w:rsidR="00EB3A00">
        <w:rPr>
          <w:rFonts w:eastAsia="Times New Roman"/>
          <w:sz w:val="24"/>
          <w:szCs w:val="24"/>
          <w:lang w:eastAsia="en-AU"/>
        </w:rPr>
        <w:t xml:space="preserve">. </w:t>
      </w:r>
    </w:p>
    <w:p w14:paraId="2B6E3C1B" w14:textId="77777777" w:rsidR="00301793" w:rsidRDefault="00301793" w:rsidP="00EB3A00">
      <w:pPr>
        <w:spacing w:line="240" w:lineRule="auto"/>
        <w:rPr>
          <w:rFonts w:eastAsia="Times New Roman"/>
          <w:sz w:val="24"/>
          <w:szCs w:val="24"/>
          <w:lang w:eastAsia="en-AU"/>
        </w:rPr>
      </w:pPr>
    </w:p>
    <w:p w14:paraId="4D576618" w14:textId="183513EE" w:rsidR="00221861" w:rsidRDefault="00EB3A00" w:rsidP="00EB3A00">
      <w:pPr>
        <w:spacing w:line="240" w:lineRule="auto"/>
        <w:rPr>
          <w:rFonts w:eastAsia="Times New Roman"/>
          <w:sz w:val="24"/>
          <w:szCs w:val="24"/>
          <w:lang w:eastAsia="en-AU"/>
        </w:rPr>
      </w:pPr>
      <w:r>
        <w:rPr>
          <w:rFonts w:eastAsia="Times New Roman"/>
          <w:sz w:val="24"/>
          <w:szCs w:val="24"/>
          <w:lang w:eastAsia="en-AU"/>
        </w:rPr>
        <w:t>For tariff rate quota allocations to the E</w:t>
      </w:r>
      <w:r w:rsidR="0076369A">
        <w:rPr>
          <w:rFonts w:eastAsia="Times New Roman"/>
          <w:sz w:val="24"/>
          <w:szCs w:val="24"/>
          <w:lang w:eastAsia="en-AU"/>
        </w:rPr>
        <w:t xml:space="preserve">uropean </w:t>
      </w:r>
      <w:r w:rsidR="00DF139E">
        <w:rPr>
          <w:rFonts w:eastAsia="Times New Roman"/>
          <w:sz w:val="24"/>
          <w:szCs w:val="24"/>
          <w:lang w:eastAsia="en-AU"/>
        </w:rPr>
        <w:t>U</w:t>
      </w:r>
      <w:r w:rsidR="0076369A">
        <w:rPr>
          <w:rFonts w:eastAsia="Times New Roman"/>
          <w:sz w:val="24"/>
          <w:szCs w:val="24"/>
          <w:lang w:eastAsia="en-AU"/>
        </w:rPr>
        <w:t>nion</w:t>
      </w:r>
      <w:r>
        <w:rPr>
          <w:rFonts w:eastAsia="Times New Roman"/>
          <w:sz w:val="24"/>
          <w:szCs w:val="24"/>
          <w:lang w:eastAsia="en-AU"/>
        </w:rPr>
        <w:t xml:space="preserve">, this total </w:t>
      </w:r>
      <w:r w:rsidR="009B3A60">
        <w:rPr>
          <w:rFonts w:eastAsia="Times New Roman"/>
          <w:sz w:val="24"/>
          <w:szCs w:val="24"/>
          <w:lang w:eastAsia="en-AU"/>
        </w:rPr>
        <w:t xml:space="preserve">is </w:t>
      </w:r>
      <w:r>
        <w:rPr>
          <w:rFonts w:eastAsia="Times New Roman"/>
          <w:sz w:val="24"/>
          <w:szCs w:val="24"/>
          <w:lang w:eastAsia="en-AU"/>
        </w:rPr>
        <w:t>multiplied by 34.6993</w:t>
      </w:r>
      <w:r w:rsidR="009B3A60">
        <w:rPr>
          <w:rFonts w:eastAsia="Times New Roman"/>
          <w:sz w:val="24"/>
          <w:szCs w:val="24"/>
          <w:lang w:eastAsia="en-AU"/>
        </w:rPr>
        <w:t>%.</w:t>
      </w:r>
      <w:r>
        <w:rPr>
          <w:rFonts w:eastAsia="Times New Roman"/>
          <w:sz w:val="24"/>
          <w:szCs w:val="24"/>
          <w:lang w:eastAsia="en-AU"/>
        </w:rPr>
        <w:t xml:space="preserve">  </w:t>
      </w:r>
      <w:r w:rsidR="009B3A60">
        <w:rPr>
          <w:rFonts w:eastAsia="Times New Roman"/>
          <w:sz w:val="24"/>
          <w:szCs w:val="24"/>
          <w:lang w:eastAsia="en-AU"/>
        </w:rPr>
        <w:t xml:space="preserve">This figure </w:t>
      </w:r>
      <w:r>
        <w:rPr>
          <w:rFonts w:eastAsia="Times New Roman"/>
          <w:sz w:val="24"/>
          <w:szCs w:val="24"/>
          <w:lang w:eastAsia="en-AU"/>
        </w:rPr>
        <w:t>reflects the proportion of the annual access amount available for access to the E</w:t>
      </w:r>
      <w:r w:rsidR="0076369A">
        <w:rPr>
          <w:rFonts w:eastAsia="Times New Roman"/>
          <w:sz w:val="24"/>
          <w:szCs w:val="24"/>
          <w:lang w:eastAsia="en-AU"/>
        </w:rPr>
        <w:t xml:space="preserve">uropean </w:t>
      </w:r>
      <w:r w:rsidR="00DF139E">
        <w:rPr>
          <w:rFonts w:eastAsia="Times New Roman"/>
          <w:sz w:val="24"/>
          <w:szCs w:val="24"/>
          <w:lang w:eastAsia="en-AU"/>
        </w:rPr>
        <w:t>U</w:t>
      </w:r>
      <w:r w:rsidR="0076369A">
        <w:rPr>
          <w:rFonts w:eastAsia="Times New Roman"/>
          <w:sz w:val="24"/>
          <w:szCs w:val="24"/>
          <w:lang w:eastAsia="en-AU"/>
        </w:rPr>
        <w:t>nion</w:t>
      </w:r>
      <w:r>
        <w:rPr>
          <w:rFonts w:eastAsia="Times New Roman"/>
          <w:sz w:val="24"/>
          <w:szCs w:val="24"/>
          <w:lang w:eastAsia="en-AU"/>
        </w:rPr>
        <w:t xml:space="preserve"> from 1 July 2021, compared with the total annual access volume available to both the E</w:t>
      </w:r>
      <w:r w:rsidR="00DF139E">
        <w:rPr>
          <w:rFonts w:eastAsia="Times New Roman"/>
          <w:sz w:val="24"/>
          <w:szCs w:val="24"/>
          <w:lang w:eastAsia="en-AU"/>
        </w:rPr>
        <w:t>U</w:t>
      </w:r>
      <w:r>
        <w:rPr>
          <w:rFonts w:eastAsia="Times New Roman"/>
          <w:sz w:val="24"/>
          <w:szCs w:val="24"/>
          <w:lang w:eastAsia="en-AU"/>
        </w:rPr>
        <w:t xml:space="preserve"> and </w:t>
      </w:r>
      <w:r w:rsidR="00DF139E">
        <w:rPr>
          <w:rFonts w:eastAsia="Times New Roman"/>
          <w:sz w:val="24"/>
          <w:szCs w:val="24"/>
          <w:lang w:eastAsia="en-AU"/>
        </w:rPr>
        <w:t>UK</w:t>
      </w:r>
      <w:r>
        <w:rPr>
          <w:rFonts w:eastAsia="Times New Roman"/>
          <w:sz w:val="24"/>
          <w:szCs w:val="24"/>
          <w:lang w:eastAsia="en-AU"/>
        </w:rPr>
        <w:t xml:space="preserve">. </w:t>
      </w:r>
    </w:p>
    <w:p w14:paraId="391A74F6" w14:textId="77777777" w:rsidR="00221861" w:rsidRDefault="00221861" w:rsidP="00EB3A00">
      <w:pPr>
        <w:spacing w:line="240" w:lineRule="auto"/>
        <w:rPr>
          <w:rFonts w:eastAsia="Times New Roman"/>
          <w:sz w:val="24"/>
          <w:szCs w:val="24"/>
          <w:lang w:eastAsia="en-AU"/>
        </w:rPr>
      </w:pPr>
    </w:p>
    <w:p w14:paraId="2EF9C9FA" w14:textId="5C266441" w:rsidR="00EB3A00" w:rsidRDefault="00EB3A00" w:rsidP="00EB3A00">
      <w:pPr>
        <w:spacing w:line="240" w:lineRule="auto"/>
        <w:rPr>
          <w:rFonts w:eastAsia="Times New Roman"/>
          <w:sz w:val="24"/>
          <w:szCs w:val="24"/>
          <w:lang w:eastAsia="en-AU"/>
        </w:rPr>
      </w:pPr>
      <w:r>
        <w:rPr>
          <w:rFonts w:eastAsia="Times New Roman"/>
          <w:sz w:val="24"/>
          <w:szCs w:val="24"/>
          <w:lang w:eastAsia="en-AU"/>
        </w:rPr>
        <w:t>For tariff rate quota allocations to the United Kin</w:t>
      </w:r>
      <w:r w:rsidR="008859F7">
        <w:rPr>
          <w:rFonts w:eastAsia="Times New Roman"/>
          <w:sz w:val="24"/>
          <w:szCs w:val="24"/>
          <w:lang w:eastAsia="en-AU"/>
        </w:rPr>
        <w:t>gd</w:t>
      </w:r>
      <w:r>
        <w:rPr>
          <w:rFonts w:eastAsia="Times New Roman"/>
          <w:sz w:val="24"/>
          <w:szCs w:val="24"/>
          <w:lang w:eastAsia="en-AU"/>
        </w:rPr>
        <w:t xml:space="preserve">om, the total </w:t>
      </w:r>
      <w:r w:rsidR="00221861">
        <w:rPr>
          <w:rFonts w:eastAsia="Times New Roman"/>
          <w:sz w:val="24"/>
          <w:szCs w:val="24"/>
          <w:lang w:eastAsia="en-AU"/>
        </w:rPr>
        <w:t>is</w:t>
      </w:r>
      <w:r>
        <w:rPr>
          <w:rFonts w:eastAsia="Times New Roman"/>
          <w:sz w:val="24"/>
          <w:szCs w:val="24"/>
          <w:lang w:eastAsia="en-AU"/>
        </w:rPr>
        <w:t xml:space="preserve"> multiplied by 65.3007</w:t>
      </w:r>
      <w:r w:rsidR="009B3A60">
        <w:rPr>
          <w:rFonts w:eastAsia="Times New Roman"/>
          <w:sz w:val="24"/>
          <w:szCs w:val="24"/>
          <w:lang w:eastAsia="en-AU"/>
        </w:rPr>
        <w:t>%</w:t>
      </w:r>
      <w:r w:rsidR="00221861">
        <w:rPr>
          <w:rFonts w:eastAsia="Times New Roman"/>
          <w:sz w:val="24"/>
          <w:szCs w:val="24"/>
          <w:lang w:eastAsia="en-AU"/>
        </w:rPr>
        <w:t>. This figure</w:t>
      </w:r>
      <w:r>
        <w:rPr>
          <w:rFonts w:eastAsia="Times New Roman"/>
          <w:sz w:val="24"/>
          <w:szCs w:val="24"/>
          <w:lang w:eastAsia="en-AU"/>
        </w:rPr>
        <w:t xml:space="preserve"> reflects the proportion of the annual access amount available for access to the U</w:t>
      </w:r>
      <w:r w:rsidR="00DF139E">
        <w:rPr>
          <w:rFonts w:eastAsia="Times New Roman"/>
          <w:sz w:val="24"/>
          <w:szCs w:val="24"/>
          <w:lang w:eastAsia="en-AU"/>
        </w:rPr>
        <w:t>K</w:t>
      </w:r>
      <w:r>
        <w:rPr>
          <w:rFonts w:eastAsia="Times New Roman"/>
          <w:sz w:val="24"/>
          <w:szCs w:val="24"/>
          <w:lang w:eastAsia="en-AU"/>
        </w:rPr>
        <w:t xml:space="preserve"> from 1 July 2021, compared with the total annual access volume available to the</w:t>
      </w:r>
      <w:r w:rsidR="009B3A60">
        <w:rPr>
          <w:rFonts w:eastAsia="Times New Roman"/>
          <w:sz w:val="24"/>
          <w:szCs w:val="24"/>
          <w:lang w:eastAsia="en-AU"/>
        </w:rPr>
        <w:t xml:space="preserve"> European Union and the United Kingdom combined.</w:t>
      </w:r>
    </w:p>
    <w:p w14:paraId="5611194B" w14:textId="77777777" w:rsidR="0015025D" w:rsidRDefault="0015025D" w:rsidP="007474D1">
      <w:pPr>
        <w:spacing w:line="240" w:lineRule="auto"/>
        <w:rPr>
          <w:rFonts w:eastAsia="Times New Roman"/>
          <w:sz w:val="24"/>
          <w:szCs w:val="24"/>
          <w:lang w:eastAsia="en-AU"/>
        </w:rPr>
      </w:pPr>
    </w:p>
    <w:p w14:paraId="1253C1E6" w14:textId="0D3016AB" w:rsidR="007D242D" w:rsidRPr="00722288" w:rsidRDefault="007D242D" w:rsidP="00722288">
      <w:pPr>
        <w:spacing w:line="240" w:lineRule="auto"/>
        <w:rPr>
          <w:rFonts w:eastAsia="Times New Roman"/>
          <w:i/>
          <w:iCs/>
          <w:sz w:val="24"/>
          <w:szCs w:val="24"/>
          <w:lang w:eastAsia="en-AU"/>
        </w:rPr>
      </w:pPr>
      <w:r w:rsidRPr="00722288">
        <w:rPr>
          <w:rFonts w:eastAsia="Times New Roman"/>
          <w:i/>
          <w:iCs/>
          <w:sz w:val="24"/>
          <w:szCs w:val="24"/>
          <w:lang w:eastAsia="en-AU"/>
        </w:rPr>
        <w:t>Quota year beginning on 1 July 2022</w:t>
      </w:r>
    </w:p>
    <w:p w14:paraId="08E266A8" w14:textId="77777777" w:rsidR="00301793" w:rsidRPr="00953ABE" w:rsidRDefault="00301793" w:rsidP="007474D1">
      <w:pPr>
        <w:spacing w:line="240" w:lineRule="auto"/>
        <w:rPr>
          <w:rFonts w:eastAsia="Times New Roman"/>
          <w:sz w:val="24"/>
          <w:szCs w:val="24"/>
          <w:lang w:eastAsia="en-AU"/>
        </w:rPr>
      </w:pPr>
    </w:p>
    <w:p w14:paraId="32425AEA" w14:textId="6FF5F017" w:rsidR="007D242D" w:rsidRPr="00953ABE" w:rsidRDefault="00221861" w:rsidP="00722288">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(6)</w:t>
      </w:r>
      <w:r w:rsidR="007C2611">
        <w:rPr>
          <w:rFonts w:eastAsia="Times New Roman"/>
          <w:sz w:val="24"/>
          <w:szCs w:val="24"/>
          <w:lang w:eastAsia="en-AU"/>
        </w:rPr>
        <w:t xml:space="preserve"> </w:t>
      </w:r>
      <w:r>
        <w:rPr>
          <w:rFonts w:eastAsia="Times New Roman"/>
          <w:sz w:val="24"/>
          <w:szCs w:val="24"/>
          <w:lang w:eastAsia="en-AU"/>
        </w:rPr>
        <w:t>provides that a</w:t>
      </w:r>
      <w:r w:rsidR="007D242D" w:rsidRPr="00953ABE">
        <w:rPr>
          <w:rFonts w:eastAsia="Times New Roman"/>
          <w:sz w:val="24"/>
          <w:szCs w:val="24"/>
          <w:lang w:eastAsia="en-AU"/>
        </w:rPr>
        <w:t xml:space="preserve"> person’s combined past exports amount for 2022 is the sum of:</w:t>
      </w:r>
    </w:p>
    <w:p w14:paraId="36A68BFD" w14:textId="79BD61E1" w:rsidR="007D242D" w:rsidRPr="00722288" w:rsidRDefault="00D210ED" w:rsidP="00722288">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722288">
        <w:rPr>
          <w:rFonts w:eastAsia="Times New Roman"/>
          <w:sz w:val="24"/>
          <w:szCs w:val="24"/>
          <w:lang w:eastAsia="en-AU"/>
        </w:rPr>
        <w:t>he total weight of consignments of EU high quality beef exported by the person to the European Union for which tariff rate quota certificates were issued in the period beginning on 1 May 2019 and ending on 30 April 2021 (including exports to the United Kingdom for which certificates were issued on the basis that a consignment was a consignment of EU high quality beef); and</w:t>
      </w:r>
    </w:p>
    <w:p w14:paraId="2E553F9B" w14:textId="49089BF7" w:rsidR="007D242D" w:rsidRPr="00722288" w:rsidRDefault="007D242D" w:rsidP="00722288">
      <w:pPr>
        <w:pStyle w:val="ListParagraph"/>
        <w:numPr>
          <w:ilvl w:val="0"/>
          <w:numId w:val="56"/>
        </w:numPr>
        <w:spacing w:line="240" w:lineRule="auto"/>
        <w:rPr>
          <w:rFonts w:eastAsia="Times New Roman"/>
          <w:sz w:val="24"/>
          <w:szCs w:val="24"/>
          <w:lang w:eastAsia="en-AU"/>
        </w:rPr>
      </w:pPr>
      <w:r w:rsidRPr="00722288">
        <w:rPr>
          <w:rFonts w:eastAsia="Times New Roman"/>
          <w:sz w:val="24"/>
          <w:szCs w:val="24"/>
          <w:lang w:eastAsia="en-AU"/>
        </w:rPr>
        <w:t>the total weight of consignments of UK high quality beef exported by the person to the United Kingdom for which tariff rate quota certificates were issued in the period beginning on 1 January 2021 and ending on 30 April 2021.</w:t>
      </w:r>
    </w:p>
    <w:p w14:paraId="13EFB143" w14:textId="77777777" w:rsidR="0015025D" w:rsidRPr="00953ABE" w:rsidRDefault="0015025D" w:rsidP="007474D1">
      <w:pPr>
        <w:spacing w:line="240" w:lineRule="auto"/>
        <w:rPr>
          <w:rFonts w:eastAsia="Times New Roman"/>
          <w:sz w:val="24"/>
          <w:szCs w:val="24"/>
          <w:lang w:eastAsia="en-AU"/>
        </w:rPr>
      </w:pPr>
    </w:p>
    <w:p w14:paraId="1775D6DB" w14:textId="772AD62C" w:rsidR="007D242D" w:rsidRPr="00953ABE" w:rsidRDefault="00221861" w:rsidP="00722288">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(7)</w:t>
      </w:r>
      <w:r w:rsidR="007C2611">
        <w:rPr>
          <w:rFonts w:eastAsia="Times New Roman"/>
          <w:sz w:val="24"/>
          <w:szCs w:val="24"/>
          <w:lang w:eastAsia="en-AU"/>
        </w:rPr>
        <w:t xml:space="preserve"> </w:t>
      </w:r>
      <w:r>
        <w:rPr>
          <w:rFonts w:eastAsia="Times New Roman"/>
          <w:sz w:val="24"/>
          <w:szCs w:val="24"/>
          <w:lang w:eastAsia="en-AU"/>
        </w:rPr>
        <w:t>provides that if</w:t>
      </w:r>
      <w:r w:rsidR="007D242D" w:rsidRPr="00953ABE">
        <w:rPr>
          <w:rFonts w:eastAsia="Times New Roman"/>
          <w:sz w:val="24"/>
          <w:szCs w:val="24"/>
          <w:lang w:eastAsia="en-AU"/>
        </w:rPr>
        <w:t xml:space="preserve"> the person is an applicant for tariff rate quota entitlement for EU high quality beef for export to the European Union in the quota year beginning on 1 July 2022, the person’s total weight of eligible past exports for that quota type and quota year is the sum of:</w:t>
      </w:r>
    </w:p>
    <w:p w14:paraId="1EC05638" w14:textId="7CCBC6ED" w:rsidR="007D242D" w:rsidRPr="00722288" w:rsidRDefault="007D242D" w:rsidP="00722288">
      <w:pPr>
        <w:pStyle w:val="ListParagraph"/>
        <w:numPr>
          <w:ilvl w:val="0"/>
          <w:numId w:val="56"/>
        </w:numPr>
        <w:spacing w:line="240" w:lineRule="auto"/>
        <w:rPr>
          <w:rFonts w:eastAsia="Times New Roman"/>
          <w:sz w:val="24"/>
          <w:szCs w:val="24"/>
          <w:lang w:eastAsia="en-AU"/>
        </w:rPr>
      </w:pPr>
      <w:r w:rsidRPr="00722288">
        <w:rPr>
          <w:rFonts w:eastAsia="Times New Roman"/>
          <w:sz w:val="24"/>
          <w:szCs w:val="24"/>
          <w:lang w:eastAsia="en-AU"/>
        </w:rPr>
        <w:t>34.6993% of the person’s combined past exports amount for 2022; and</w:t>
      </w:r>
    </w:p>
    <w:p w14:paraId="53B860D5" w14:textId="2CD2F3A1" w:rsidR="007D242D" w:rsidRDefault="00D210ED" w:rsidP="00722288">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722288">
        <w:rPr>
          <w:rFonts w:eastAsia="Times New Roman"/>
          <w:sz w:val="24"/>
          <w:szCs w:val="24"/>
          <w:lang w:eastAsia="en-AU"/>
        </w:rPr>
        <w:t>he total weight of consignments of EU high quality beef exported by the person to the European Union for which tariff rate quota certificates were issued in the period beginning on 1 May 2021 and ending on 30 April 2022.</w:t>
      </w:r>
    </w:p>
    <w:p w14:paraId="09F58C63" w14:textId="77777777" w:rsidR="00221861" w:rsidRPr="00722288" w:rsidRDefault="00221861" w:rsidP="007474D1">
      <w:pPr>
        <w:spacing w:line="240" w:lineRule="auto"/>
        <w:rPr>
          <w:rFonts w:eastAsia="Times New Roman"/>
          <w:sz w:val="24"/>
          <w:szCs w:val="24"/>
          <w:lang w:eastAsia="en-AU"/>
        </w:rPr>
      </w:pPr>
    </w:p>
    <w:p w14:paraId="6367B7F3" w14:textId="7E5A88A9" w:rsidR="007D242D" w:rsidRPr="00953ABE" w:rsidRDefault="00221861" w:rsidP="00722288">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(8)</w:t>
      </w:r>
      <w:r w:rsidR="007C2611">
        <w:rPr>
          <w:rFonts w:eastAsia="Times New Roman"/>
          <w:sz w:val="24"/>
          <w:szCs w:val="24"/>
          <w:lang w:eastAsia="en-AU"/>
        </w:rPr>
        <w:t xml:space="preserve"> </w:t>
      </w:r>
      <w:r>
        <w:rPr>
          <w:rFonts w:eastAsia="Times New Roman"/>
          <w:sz w:val="24"/>
          <w:szCs w:val="24"/>
          <w:lang w:eastAsia="en-AU"/>
        </w:rPr>
        <w:t>provides that if</w:t>
      </w:r>
      <w:r w:rsidR="007D242D" w:rsidRPr="00953ABE">
        <w:rPr>
          <w:rFonts w:eastAsia="Times New Roman"/>
          <w:sz w:val="24"/>
          <w:szCs w:val="24"/>
          <w:lang w:eastAsia="en-AU"/>
        </w:rPr>
        <w:t xml:space="preserve"> the person is an applicant for tariff rate quota entitlement for UK high quality beef for export to the United Kingdom in the quota year beginning on 1 July 2022, the person’s total weight of eligible past exports for that quota type and quota year is the sum of:</w:t>
      </w:r>
    </w:p>
    <w:p w14:paraId="1D08C6B0" w14:textId="7239BFCA" w:rsidR="007D242D" w:rsidRPr="00722288" w:rsidRDefault="007D242D" w:rsidP="00722288">
      <w:pPr>
        <w:pStyle w:val="ListParagraph"/>
        <w:numPr>
          <w:ilvl w:val="0"/>
          <w:numId w:val="56"/>
        </w:numPr>
        <w:spacing w:line="240" w:lineRule="auto"/>
        <w:rPr>
          <w:rFonts w:eastAsia="Times New Roman"/>
          <w:sz w:val="24"/>
          <w:szCs w:val="24"/>
          <w:lang w:eastAsia="en-AU"/>
        </w:rPr>
      </w:pPr>
      <w:r w:rsidRPr="00722288">
        <w:rPr>
          <w:rFonts w:eastAsia="Times New Roman"/>
          <w:sz w:val="24"/>
          <w:szCs w:val="24"/>
          <w:lang w:eastAsia="en-AU"/>
        </w:rPr>
        <w:t>65.3007% of the person’s combined past exports amount for 2022; and</w:t>
      </w:r>
    </w:p>
    <w:p w14:paraId="74BB0681" w14:textId="30D44361" w:rsidR="007D242D" w:rsidRPr="00722288" w:rsidRDefault="00D210ED" w:rsidP="00722288">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lastRenderedPageBreak/>
        <w:t>T</w:t>
      </w:r>
      <w:r w:rsidR="007D242D" w:rsidRPr="00722288">
        <w:rPr>
          <w:rFonts w:eastAsia="Times New Roman"/>
          <w:sz w:val="24"/>
          <w:szCs w:val="24"/>
          <w:lang w:eastAsia="en-AU"/>
        </w:rPr>
        <w:t>he total weight of consignments of UK high quality beef exported by the person to the United Kingdom for which tariff rate quota certificates were issued in the period beginning on 1 May 2021 and ending on 30 April 2022.</w:t>
      </w:r>
    </w:p>
    <w:p w14:paraId="094CD5EB" w14:textId="77777777" w:rsidR="007C2611" w:rsidRDefault="007C2611" w:rsidP="007474D1">
      <w:pPr>
        <w:spacing w:line="240" w:lineRule="auto"/>
        <w:rPr>
          <w:rFonts w:eastAsia="Times New Roman"/>
          <w:sz w:val="24"/>
          <w:szCs w:val="24"/>
          <w:lang w:eastAsia="en-AU"/>
        </w:rPr>
      </w:pPr>
    </w:p>
    <w:p w14:paraId="2565995B" w14:textId="14AFA236" w:rsidR="00373F1C" w:rsidRDefault="00D93B3A" w:rsidP="00D93B3A">
      <w:pPr>
        <w:spacing w:line="240" w:lineRule="auto"/>
        <w:rPr>
          <w:rFonts w:eastAsia="Times New Roman"/>
          <w:sz w:val="24"/>
          <w:szCs w:val="24"/>
          <w:lang w:eastAsia="en-AU"/>
        </w:rPr>
      </w:pPr>
      <w:r>
        <w:rPr>
          <w:rFonts w:eastAsia="Times New Roman"/>
          <w:sz w:val="24"/>
          <w:szCs w:val="24"/>
          <w:lang w:eastAsia="en-AU"/>
        </w:rPr>
        <w:t xml:space="preserve">The </w:t>
      </w:r>
      <w:r w:rsidR="00221861">
        <w:rPr>
          <w:rFonts w:eastAsia="Times New Roman"/>
          <w:sz w:val="24"/>
          <w:szCs w:val="24"/>
          <w:lang w:eastAsia="en-AU"/>
        </w:rPr>
        <w:t>effect of new subsection</w:t>
      </w:r>
      <w:r w:rsidR="00373F1C">
        <w:rPr>
          <w:rFonts w:eastAsia="Times New Roman"/>
          <w:sz w:val="24"/>
          <w:szCs w:val="24"/>
          <w:lang w:eastAsia="en-AU"/>
        </w:rPr>
        <w:t>s</w:t>
      </w:r>
      <w:r w:rsidR="00221861">
        <w:rPr>
          <w:rFonts w:eastAsia="Times New Roman"/>
          <w:sz w:val="24"/>
          <w:szCs w:val="24"/>
          <w:lang w:eastAsia="en-AU"/>
        </w:rPr>
        <w:t xml:space="preserve"> 135(6)</w:t>
      </w:r>
      <w:r w:rsidR="00722288">
        <w:rPr>
          <w:rFonts w:eastAsia="Times New Roman"/>
          <w:sz w:val="24"/>
          <w:szCs w:val="24"/>
          <w:lang w:eastAsia="en-AU"/>
        </w:rPr>
        <w:t>,</w:t>
      </w:r>
      <w:r w:rsidR="00373F1C">
        <w:rPr>
          <w:rFonts w:eastAsia="Times New Roman"/>
          <w:sz w:val="24"/>
          <w:szCs w:val="24"/>
          <w:lang w:eastAsia="en-AU"/>
        </w:rPr>
        <w:t xml:space="preserve"> (7) and (8)</w:t>
      </w:r>
      <w:r w:rsidR="00221861">
        <w:rPr>
          <w:rFonts w:eastAsia="Times New Roman"/>
          <w:sz w:val="24"/>
          <w:szCs w:val="24"/>
          <w:lang w:eastAsia="en-AU"/>
        </w:rPr>
        <w:t xml:space="preserve"> is</w:t>
      </w:r>
      <w:r>
        <w:rPr>
          <w:rFonts w:eastAsia="Times New Roman"/>
          <w:sz w:val="24"/>
          <w:szCs w:val="24"/>
          <w:lang w:eastAsia="en-AU"/>
        </w:rPr>
        <w:t xml:space="preserve"> that the eligible past exports for the purposes of determining tariff rate quota allocations in the year beginning 1 July 202</w:t>
      </w:r>
      <w:r w:rsidR="008859F7">
        <w:rPr>
          <w:rFonts w:eastAsia="Times New Roman"/>
          <w:sz w:val="24"/>
          <w:szCs w:val="24"/>
          <w:lang w:eastAsia="en-AU"/>
        </w:rPr>
        <w:t>2</w:t>
      </w:r>
      <w:r>
        <w:rPr>
          <w:rFonts w:eastAsia="Times New Roman"/>
          <w:sz w:val="24"/>
          <w:szCs w:val="24"/>
          <w:lang w:eastAsia="en-AU"/>
        </w:rPr>
        <w:t xml:space="preserve"> shall be </w:t>
      </w:r>
      <w:r w:rsidR="008859F7">
        <w:rPr>
          <w:rFonts w:eastAsia="Times New Roman"/>
          <w:sz w:val="24"/>
          <w:szCs w:val="24"/>
          <w:lang w:eastAsia="en-AU"/>
        </w:rPr>
        <w:t xml:space="preserve">calculated in two steps. </w:t>
      </w:r>
    </w:p>
    <w:p w14:paraId="5364257A" w14:textId="77777777" w:rsidR="00373F1C" w:rsidRDefault="00373F1C" w:rsidP="00D93B3A">
      <w:pPr>
        <w:spacing w:line="240" w:lineRule="auto"/>
        <w:rPr>
          <w:rFonts w:eastAsia="Times New Roman"/>
          <w:sz w:val="24"/>
          <w:szCs w:val="24"/>
          <w:lang w:eastAsia="en-AU"/>
        </w:rPr>
      </w:pPr>
    </w:p>
    <w:p w14:paraId="039E1F44" w14:textId="55B36BD5" w:rsidR="00373F1C" w:rsidRDefault="00373F1C" w:rsidP="00373F1C">
      <w:pPr>
        <w:spacing w:line="240" w:lineRule="auto"/>
        <w:rPr>
          <w:rFonts w:eastAsia="Times New Roman"/>
          <w:sz w:val="24"/>
          <w:szCs w:val="24"/>
          <w:lang w:eastAsia="en-AU"/>
        </w:rPr>
      </w:pPr>
      <w:r>
        <w:rPr>
          <w:rFonts w:eastAsia="Times New Roman"/>
          <w:sz w:val="24"/>
          <w:szCs w:val="24"/>
          <w:lang w:eastAsia="en-AU"/>
        </w:rPr>
        <w:t xml:space="preserve">The first step is to calculate the person’s combined past exports amount for </w:t>
      </w:r>
      <w:r w:rsidR="00382B49">
        <w:rPr>
          <w:rFonts w:eastAsia="Times New Roman"/>
          <w:sz w:val="24"/>
          <w:szCs w:val="24"/>
          <w:lang w:eastAsia="en-AU"/>
        </w:rPr>
        <w:t xml:space="preserve">the quota year beginning on 1 July </w:t>
      </w:r>
      <w:r>
        <w:rPr>
          <w:rFonts w:eastAsia="Times New Roman"/>
          <w:sz w:val="24"/>
          <w:szCs w:val="24"/>
          <w:lang w:eastAsia="en-AU"/>
        </w:rPr>
        <w:t xml:space="preserve">2022 in accordance with subsection 135(6). </w:t>
      </w:r>
    </w:p>
    <w:p w14:paraId="684F3060" w14:textId="77777777" w:rsidR="00373F1C" w:rsidRDefault="00373F1C" w:rsidP="00373F1C">
      <w:pPr>
        <w:spacing w:line="240" w:lineRule="auto"/>
        <w:rPr>
          <w:rFonts w:eastAsia="Times New Roman"/>
          <w:sz w:val="24"/>
          <w:szCs w:val="24"/>
          <w:lang w:eastAsia="en-AU"/>
        </w:rPr>
      </w:pPr>
    </w:p>
    <w:p w14:paraId="21F63F8A" w14:textId="5E24289C" w:rsidR="00373F1C" w:rsidRDefault="00373F1C" w:rsidP="00373F1C">
      <w:pPr>
        <w:spacing w:line="240" w:lineRule="auto"/>
        <w:rPr>
          <w:rFonts w:eastAsia="Times New Roman"/>
          <w:sz w:val="24"/>
          <w:szCs w:val="24"/>
          <w:lang w:eastAsia="en-AU"/>
        </w:rPr>
      </w:pPr>
      <w:r>
        <w:rPr>
          <w:rFonts w:eastAsia="Times New Roman"/>
          <w:sz w:val="24"/>
          <w:szCs w:val="24"/>
          <w:lang w:eastAsia="en-AU"/>
        </w:rPr>
        <w:t>T</w:t>
      </w:r>
      <w:r w:rsidR="0015025D">
        <w:rPr>
          <w:rFonts w:eastAsia="Times New Roman"/>
          <w:sz w:val="24"/>
          <w:szCs w:val="24"/>
          <w:lang w:eastAsia="en-AU"/>
        </w:rPr>
        <w:t>h</w:t>
      </w:r>
      <w:r>
        <w:rPr>
          <w:rFonts w:eastAsia="Times New Roman"/>
          <w:sz w:val="24"/>
          <w:szCs w:val="24"/>
          <w:lang w:eastAsia="en-AU"/>
        </w:rPr>
        <w:t>e second step is to determine the weight of the person’s past eligible exports for the quota type and quota year beginning on 1 July 2022</w:t>
      </w:r>
      <w:r w:rsidR="00C6011E">
        <w:rPr>
          <w:rFonts w:eastAsia="Times New Roman"/>
          <w:sz w:val="24"/>
          <w:szCs w:val="24"/>
          <w:lang w:eastAsia="en-AU"/>
        </w:rPr>
        <w:t xml:space="preserve"> in accordance with subsection 135(7) or 135(8)</w:t>
      </w:r>
      <w:r>
        <w:rPr>
          <w:rFonts w:eastAsia="Times New Roman"/>
          <w:sz w:val="24"/>
          <w:szCs w:val="24"/>
          <w:lang w:eastAsia="en-AU"/>
        </w:rPr>
        <w:t>. This amount will depend on whether the person is an applicant for a tariff rate quota entitlement for EU high quality beef for export to the European Union or an applicant for a tariff rate quota entitlement for UK high quality beef for export to the United Kingdom in the quota year beginning on 1 July 2022.</w:t>
      </w:r>
    </w:p>
    <w:p w14:paraId="4863507B" w14:textId="77777777" w:rsidR="00D93B3A" w:rsidRPr="00494A85" w:rsidRDefault="00D93B3A" w:rsidP="00494A85">
      <w:pPr>
        <w:spacing w:line="240" w:lineRule="auto"/>
        <w:rPr>
          <w:rFonts w:eastAsia="Times New Roman"/>
          <w:i/>
          <w:iCs/>
          <w:sz w:val="24"/>
          <w:szCs w:val="24"/>
          <w:lang w:eastAsia="en-AU"/>
        </w:rPr>
      </w:pPr>
    </w:p>
    <w:p w14:paraId="45F58863" w14:textId="6FB98EE2" w:rsidR="007D242D" w:rsidRPr="00494A85" w:rsidRDefault="007D242D" w:rsidP="00CA18A7">
      <w:pPr>
        <w:spacing w:line="240" w:lineRule="auto"/>
        <w:rPr>
          <w:rFonts w:eastAsia="Times New Roman"/>
          <w:i/>
          <w:iCs/>
          <w:sz w:val="24"/>
          <w:szCs w:val="24"/>
          <w:lang w:eastAsia="en-AU"/>
        </w:rPr>
      </w:pPr>
      <w:r w:rsidRPr="00494A85">
        <w:rPr>
          <w:rFonts w:eastAsia="Times New Roman"/>
          <w:i/>
          <w:iCs/>
          <w:sz w:val="24"/>
          <w:szCs w:val="24"/>
          <w:lang w:eastAsia="en-AU"/>
        </w:rPr>
        <w:t>Quota year beginning on 1 July 2023</w:t>
      </w:r>
    </w:p>
    <w:p w14:paraId="3CAB5E33" w14:textId="77777777" w:rsidR="00CA18A7" w:rsidRPr="00953ABE" w:rsidRDefault="00CA18A7" w:rsidP="00494A85">
      <w:pPr>
        <w:spacing w:line="240" w:lineRule="auto"/>
        <w:rPr>
          <w:rFonts w:eastAsia="Times New Roman"/>
          <w:sz w:val="24"/>
          <w:szCs w:val="24"/>
          <w:lang w:eastAsia="en-AU"/>
        </w:rPr>
      </w:pPr>
    </w:p>
    <w:p w14:paraId="777E0BD0" w14:textId="7548A39D" w:rsidR="007D242D" w:rsidRPr="00953ABE" w:rsidRDefault="008C37BC" w:rsidP="00494A85">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(9)</w:t>
      </w:r>
      <w:r>
        <w:rPr>
          <w:rFonts w:eastAsia="Times New Roman"/>
          <w:sz w:val="24"/>
          <w:szCs w:val="24"/>
          <w:lang w:eastAsia="en-AU"/>
        </w:rPr>
        <w:t xml:space="preserve"> provides that a</w:t>
      </w:r>
      <w:r w:rsidR="007D242D" w:rsidRPr="00953ABE">
        <w:rPr>
          <w:rFonts w:eastAsia="Times New Roman"/>
          <w:sz w:val="24"/>
          <w:szCs w:val="24"/>
          <w:lang w:eastAsia="en-AU"/>
        </w:rPr>
        <w:t xml:space="preserve"> person’s combined past exports amount for 2023 is the sum of:</w:t>
      </w:r>
    </w:p>
    <w:p w14:paraId="39982033" w14:textId="0ADD8515" w:rsidR="007D242D" w:rsidRPr="00494A85" w:rsidRDefault="00D210ED" w:rsidP="00494A85">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494A85">
        <w:rPr>
          <w:rFonts w:eastAsia="Times New Roman"/>
          <w:sz w:val="24"/>
          <w:szCs w:val="24"/>
          <w:lang w:eastAsia="en-AU"/>
        </w:rPr>
        <w:t>he total weight of consignments of EU high quality beef exported by the person to the European Union for which tariff rate quota certificates were issued in the period beginning on 1 May 2020 and ending on 30 April 2021 (including exports to the United Kingdom for which certificates were issued on the basis that a consignment was a consignment of EU high quality beef); and</w:t>
      </w:r>
    </w:p>
    <w:p w14:paraId="1C182543" w14:textId="1A26C877" w:rsidR="007D242D" w:rsidRDefault="00D210ED" w:rsidP="00494A85">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494A85">
        <w:rPr>
          <w:rFonts w:eastAsia="Times New Roman"/>
          <w:sz w:val="24"/>
          <w:szCs w:val="24"/>
          <w:lang w:eastAsia="en-AU"/>
        </w:rPr>
        <w:t>he total weight of consignments of UK high quality beef exported by the person to the United Kingdom for which tariff rate quota certificates were issued in the period beginning on 1 January 2021 and ending on 30 April 2021.</w:t>
      </w:r>
    </w:p>
    <w:p w14:paraId="2798FF01" w14:textId="77777777" w:rsidR="008C37BC" w:rsidRPr="00494A85" w:rsidRDefault="008C37BC" w:rsidP="007474D1">
      <w:pPr>
        <w:spacing w:line="240" w:lineRule="auto"/>
        <w:rPr>
          <w:rFonts w:eastAsia="Times New Roman"/>
          <w:sz w:val="24"/>
          <w:szCs w:val="24"/>
          <w:lang w:eastAsia="en-AU"/>
        </w:rPr>
      </w:pPr>
    </w:p>
    <w:p w14:paraId="655A41EC" w14:textId="7B5E8BA8" w:rsidR="007D242D" w:rsidRPr="00953ABE" w:rsidRDefault="008C37BC" w:rsidP="00494A85">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(10)</w:t>
      </w:r>
      <w:r w:rsidR="007C2611">
        <w:rPr>
          <w:rFonts w:eastAsia="Times New Roman"/>
          <w:sz w:val="24"/>
          <w:szCs w:val="24"/>
          <w:lang w:eastAsia="en-AU"/>
        </w:rPr>
        <w:t xml:space="preserve"> </w:t>
      </w:r>
      <w:r>
        <w:rPr>
          <w:rFonts w:eastAsia="Times New Roman"/>
          <w:sz w:val="24"/>
          <w:szCs w:val="24"/>
          <w:lang w:eastAsia="en-AU"/>
        </w:rPr>
        <w:t xml:space="preserve">provides that if </w:t>
      </w:r>
      <w:r w:rsidR="007D242D" w:rsidRPr="00953ABE">
        <w:rPr>
          <w:rFonts w:eastAsia="Times New Roman"/>
          <w:sz w:val="24"/>
          <w:szCs w:val="24"/>
          <w:lang w:eastAsia="en-AU"/>
        </w:rPr>
        <w:t>the person is an applicant for tariff rate quota entitlement for EU high quality beef for export to the European Union in the quota year beginning on 1 July 2023, the person’s total weight of eligible past exports for that quota type and quota year is the sum of:</w:t>
      </w:r>
    </w:p>
    <w:p w14:paraId="529FD89E" w14:textId="4D9D5A34" w:rsidR="007D242D" w:rsidRPr="00494A85" w:rsidRDefault="007D242D" w:rsidP="00494A85">
      <w:pPr>
        <w:pStyle w:val="ListParagraph"/>
        <w:numPr>
          <w:ilvl w:val="0"/>
          <w:numId w:val="56"/>
        </w:numPr>
        <w:spacing w:line="240" w:lineRule="auto"/>
        <w:rPr>
          <w:rFonts w:eastAsia="Times New Roman"/>
          <w:sz w:val="24"/>
          <w:szCs w:val="24"/>
          <w:lang w:eastAsia="en-AU"/>
        </w:rPr>
      </w:pPr>
      <w:r w:rsidRPr="00494A85">
        <w:rPr>
          <w:rFonts w:eastAsia="Times New Roman"/>
          <w:sz w:val="24"/>
          <w:szCs w:val="24"/>
          <w:lang w:eastAsia="en-AU"/>
        </w:rPr>
        <w:t>34.6993% of the person’s combined past exports amount for 2023; and</w:t>
      </w:r>
    </w:p>
    <w:p w14:paraId="59461617" w14:textId="5EC6EA38" w:rsidR="007D242D" w:rsidRDefault="00D210ED" w:rsidP="00494A85">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494A85">
        <w:rPr>
          <w:rFonts w:eastAsia="Times New Roman"/>
          <w:sz w:val="24"/>
          <w:szCs w:val="24"/>
          <w:lang w:eastAsia="en-AU"/>
        </w:rPr>
        <w:t>he total weight of consignments of EU high quality beef exported by the person to the European Union for which tariff rate quota certificates were issued in the period beginning on 1 May 2021 and ending on 30 April 2023.</w:t>
      </w:r>
    </w:p>
    <w:p w14:paraId="55B27753" w14:textId="77777777" w:rsidR="00CD185C" w:rsidRPr="00494A85" w:rsidRDefault="00CD185C" w:rsidP="007474D1">
      <w:pPr>
        <w:spacing w:line="240" w:lineRule="auto"/>
        <w:rPr>
          <w:rFonts w:eastAsia="Times New Roman"/>
          <w:sz w:val="24"/>
          <w:szCs w:val="24"/>
          <w:lang w:eastAsia="en-AU"/>
        </w:rPr>
      </w:pPr>
    </w:p>
    <w:p w14:paraId="70CA5163" w14:textId="59F717A0" w:rsidR="007D242D" w:rsidRPr="00953ABE" w:rsidRDefault="00CD185C" w:rsidP="00494A85">
      <w:pPr>
        <w:spacing w:line="240" w:lineRule="auto"/>
        <w:rPr>
          <w:rFonts w:eastAsia="Times New Roman"/>
          <w:sz w:val="24"/>
          <w:szCs w:val="24"/>
          <w:lang w:eastAsia="en-AU"/>
        </w:rPr>
      </w:pPr>
      <w:r>
        <w:rPr>
          <w:rFonts w:eastAsia="Times New Roman"/>
          <w:sz w:val="24"/>
          <w:szCs w:val="24"/>
          <w:lang w:eastAsia="en-AU"/>
        </w:rPr>
        <w:t>New subsection 135</w:t>
      </w:r>
      <w:r w:rsidR="007D242D" w:rsidRPr="00953ABE">
        <w:rPr>
          <w:rFonts w:eastAsia="Times New Roman"/>
          <w:sz w:val="24"/>
          <w:szCs w:val="24"/>
          <w:lang w:eastAsia="en-AU"/>
        </w:rPr>
        <w:t>(11)</w:t>
      </w:r>
      <w:r>
        <w:rPr>
          <w:rFonts w:eastAsia="Times New Roman"/>
          <w:sz w:val="24"/>
          <w:szCs w:val="24"/>
          <w:lang w:eastAsia="en-AU"/>
        </w:rPr>
        <w:t xml:space="preserve"> provides that if</w:t>
      </w:r>
      <w:r w:rsidR="007D242D" w:rsidRPr="00953ABE">
        <w:rPr>
          <w:rFonts w:eastAsia="Times New Roman"/>
          <w:sz w:val="24"/>
          <w:szCs w:val="24"/>
          <w:lang w:eastAsia="en-AU"/>
        </w:rPr>
        <w:t xml:space="preserve"> the person is an applicant for tariff rate quota entitlement for UK high quality beef for export to the United Kingdom in the quota year beginning on 1 July 2023, the person’s total weight of eligible past exports for that quota type and quota year is the sum of:</w:t>
      </w:r>
    </w:p>
    <w:p w14:paraId="1CA1256C" w14:textId="4787DA52" w:rsidR="007D242D" w:rsidRPr="00494A85" w:rsidRDefault="007D242D" w:rsidP="00494A85">
      <w:pPr>
        <w:pStyle w:val="ListParagraph"/>
        <w:numPr>
          <w:ilvl w:val="0"/>
          <w:numId w:val="56"/>
        </w:numPr>
        <w:spacing w:line="240" w:lineRule="auto"/>
        <w:rPr>
          <w:rFonts w:eastAsia="Times New Roman"/>
          <w:sz w:val="24"/>
          <w:szCs w:val="24"/>
          <w:lang w:eastAsia="en-AU"/>
        </w:rPr>
      </w:pPr>
      <w:r w:rsidRPr="00494A85">
        <w:rPr>
          <w:rFonts w:eastAsia="Times New Roman"/>
          <w:sz w:val="24"/>
          <w:szCs w:val="24"/>
          <w:lang w:eastAsia="en-AU"/>
        </w:rPr>
        <w:t>65.3007% of the person’s combined past exports amount for 2023; and</w:t>
      </w:r>
    </w:p>
    <w:p w14:paraId="6D256DC8" w14:textId="759E4958" w:rsidR="007D242D" w:rsidRPr="00494A85" w:rsidRDefault="00D210ED" w:rsidP="00494A85">
      <w:pPr>
        <w:pStyle w:val="ListParagraph"/>
        <w:numPr>
          <w:ilvl w:val="0"/>
          <w:numId w:val="56"/>
        </w:numPr>
        <w:spacing w:line="240" w:lineRule="auto"/>
        <w:rPr>
          <w:rFonts w:eastAsia="Times New Roman"/>
          <w:sz w:val="24"/>
          <w:szCs w:val="24"/>
          <w:lang w:eastAsia="en-AU"/>
        </w:rPr>
      </w:pPr>
      <w:r>
        <w:rPr>
          <w:rFonts w:eastAsia="Times New Roman"/>
          <w:sz w:val="24"/>
          <w:szCs w:val="24"/>
          <w:lang w:eastAsia="en-AU"/>
        </w:rPr>
        <w:t>T</w:t>
      </w:r>
      <w:r w:rsidR="007D242D" w:rsidRPr="00494A85">
        <w:rPr>
          <w:rFonts w:eastAsia="Times New Roman"/>
          <w:sz w:val="24"/>
          <w:szCs w:val="24"/>
          <w:lang w:eastAsia="en-AU"/>
        </w:rPr>
        <w:t>he total weight of consignments of UK high quality beef exported by the person to the United Kingdom for which tariff rate quota certificates were issued in the period beginning on 1 May 2021 and ending on 30 April 2023.</w:t>
      </w:r>
    </w:p>
    <w:p w14:paraId="740B1CD6" w14:textId="603703A9" w:rsidR="003A464C" w:rsidRDefault="003A464C" w:rsidP="003A464C">
      <w:pPr>
        <w:pStyle w:val="Item"/>
        <w:ind w:left="0"/>
        <w:rPr>
          <w:sz w:val="24"/>
          <w:szCs w:val="24"/>
        </w:rPr>
      </w:pPr>
    </w:p>
    <w:p w14:paraId="064FD65E" w14:textId="4C061CC9" w:rsidR="00382B49" w:rsidRDefault="008859F7" w:rsidP="008859F7">
      <w:pPr>
        <w:spacing w:line="240" w:lineRule="auto"/>
        <w:rPr>
          <w:rFonts w:eastAsia="Times New Roman"/>
          <w:sz w:val="24"/>
          <w:szCs w:val="24"/>
          <w:lang w:eastAsia="en-AU"/>
        </w:rPr>
      </w:pPr>
      <w:r>
        <w:rPr>
          <w:rFonts w:eastAsia="Times New Roman"/>
          <w:sz w:val="24"/>
          <w:szCs w:val="24"/>
          <w:lang w:eastAsia="en-AU"/>
        </w:rPr>
        <w:lastRenderedPageBreak/>
        <w:t xml:space="preserve">The </w:t>
      </w:r>
      <w:r w:rsidR="00382B49">
        <w:rPr>
          <w:rFonts w:eastAsia="Times New Roman"/>
          <w:sz w:val="24"/>
          <w:szCs w:val="24"/>
          <w:lang w:eastAsia="en-AU"/>
        </w:rPr>
        <w:t xml:space="preserve">effect of </w:t>
      </w:r>
      <w:r>
        <w:rPr>
          <w:rFonts w:eastAsia="Times New Roman"/>
          <w:sz w:val="24"/>
          <w:szCs w:val="24"/>
          <w:lang w:eastAsia="en-AU"/>
        </w:rPr>
        <w:t xml:space="preserve">new subsections </w:t>
      </w:r>
      <w:r w:rsidR="00382B49">
        <w:rPr>
          <w:rFonts w:eastAsia="Times New Roman"/>
          <w:sz w:val="24"/>
          <w:szCs w:val="24"/>
          <w:lang w:eastAsia="en-AU"/>
        </w:rPr>
        <w:t>135</w:t>
      </w:r>
      <w:r>
        <w:rPr>
          <w:rFonts w:eastAsia="Times New Roman"/>
          <w:sz w:val="24"/>
          <w:szCs w:val="24"/>
          <w:lang w:eastAsia="en-AU"/>
        </w:rPr>
        <w:t xml:space="preserve">(9), (10) and (11) </w:t>
      </w:r>
      <w:r w:rsidR="00382B49">
        <w:rPr>
          <w:rFonts w:eastAsia="Times New Roman"/>
          <w:sz w:val="24"/>
          <w:szCs w:val="24"/>
          <w:lang w:eastAsia="en-AU"/>
        </w:rPr>
        <w:t>is</w:t>
      </w:r>
      <w:r>
        <w:rPr>
          <w:rFonts w:eastAsia="Times New Roman"/>
          <w:sz w:val="24"/>
          <w:szCs w:val="24"/>
          <w:lang w:eastAsia="en-AU"/>
        </w:rPr>
        <w:t xml:space="preserve"> that the eligible past exports for the purposes of determining tariff rate quota allocations in the year beginning 1 July 2023 shall be calculated in two steps. </w:t>
      </w:r>
    </w:p>
    <w:p w14:paraId="3C6F339D" w14:textId="111BE3E8" w:rsidR="00382B49" w:rsidRDefault="00382B49" w:rsidP="008859F7">
      <w:pPr>
        <w:spacing w:line="240" w:lineRule="auto"/>
        <w:rPr>
          <w:rFonts w:eastAsia="Times New Roman"/>
          <w:sz w:val="24"/>
          <w:szCs w:val="24"/>
          <w:lang w:eastAsia="en-AU"/>
        </w:rPr>
      </w:pPr>
    </w:p>
    <w:p w14:paraId="6A7A0F8B" w14:textId="6CDA3CFB" w:rsidR="00382B49" w:rsidRDefault="00382B49" w:rsidP="00382B49">
      <w:pPr>
        <w:spacing w:line="240" w:lineRule="auto"/>
        <w:rPr>
          <w:rFonts w:eastAsia="Times New Roman"/>
          <w:sz w:val="24"/>
          <w:szCs w:val="24"/>
          <w:lang w:eastAsia="en-AU"/>
        </w:rPr>
      </w:pPr>
      <w:r>
        <w:rPr>
          <w:rFonts w:eastAsia="Times New Roman"/>
          <w:sz w:val="24"/>
          <w:szCs w:val="24"/>
          <w:lang w:eastAsia="en-AU"/>
        </w:rPr>
        <w:t xml:space="preserve">The first step is to calculate the person’s combined past exports amount for the quota year beginning on 1 July 2023 in accordance with subsection 135(9). </w:t>
      </w:r>
    </w:p>
    <w:p w14:paraId="7B54CE76" w14:textId="77777777" w:rsidR="00382B49" w:rsidRDefault="00382B49" w:rsidP="008859F7">
      <w:pPr>
        <w:spacing w:line="240" w:lineRule="auto"/>
        <w:rPr>
          <w:rFonts w:eastAsia="Times New Roman"/>
          <w:sz w:val="24"/>
          <w:szCs w:val="24"/>
          <w:lang w:eastAsia="en-AU"/>
        </w:rPr>
      </w:pPr>
    </w:p>
    <w:p w14:paraId="20EDFF48" w14:textId="309B65DD" w:rsidR="008859F7" w:rsidRDefault="00C6011E" w:rsidP="008859F7">
      <w:pPr>
        <w:spacing w:line="240" w:lineRule="auto"/>
        <w:rPr>
          <w:rFonts w:eastAsia="Times New Roman"/>
          <w:sz w:val="24"/>
          <w:szCs w:val="24"/>
          <w:lang w:eastAsia="en-AU"/>
        </w:rPr>
      </w:pPr>
      <w:r>
        <w:rPr>
          <w:rFonts w:eastAsia="Times New Roman"/>
          <w:sz w:val="24"/>
          <w:szCs w:val="24"/>
          <w:lang w:eastAsia="en-AU"/>
        </w:rPr>
        <w:t>The second step is to determine the weight of the person’s past eligible exports for the quota type and quota year beginning on 1 July 2023 in accordance with subsection 135(10) or subsection 135(11). This amount will depend on whether the person is an applicant for a tariff rate quota entitlement for EU high quality beef for export to the European Union or an applicant for a tariff rate quota entitlement for UK high quality beef for export to the United Kingdom in the quota year beginning on 1 July 2023.</w:t>
      </w:r>
    </w:p>
    <w:p w14:paraId="6EC1D573" w14:textId="03203CA3" w:rsidR="00D5029A" w:rsidRPr="00B1695E" w:rsidRDefault="00A1547D" w:rsidP="00BE7125">
      <w:pPr>
        <w:jc w:val="right"/>
        <w:rPr>
          <w:b/>
          <w:sz w:val="24"/>
          <w:u w:val="single"/>
        </w:rPr>
      </w:pPr>
      <w:r>
        <w:rPr>
          <w:rFonts w:eastAsia="Times New Roman"/>
          <w:sz w:val="24"/>
          <w:szCs w:val="24"/>
          <w:lang w:eastAsia="en-AU"/>
        </w:rPr>
        <w:br w:type="page"/>
      </w:r>
      <w:r w:rsidR="00D5029A" w:rsidRPr="00B1695E">
        <w:rPr>
          <w:b/>
          <w:sz w:val="24"/>
          <w:u w:val="single"/>
        </w:rPr>
        <w:lastRenderedPageBreak/>
        <w:t xml:space="preserve">Attachment </w:t>
      </w:r>
      <w:r w:rsidR="004F673B" w:rsidRPr="00B1695E">
        <w:rPr>
          <w:b/>
          <w:sz w:val="24"/>
          <w:u w:val="single"/>
        </w:rPr>
        <w:t>B</w:t>
      </w:r>
    </w:p>
    <w:p w14:paraId="1D268FDF" w14:textId="77777777" w:rsidR="00D5029A" w:rsidRPr="00820E9F" w:rsidRDefault="00D5029A" w:rsidP="00BE7125">
      <w:pPr>
        <w:rPr>
          <w:b/>
          <w:vanish/>
          <w:sz w:val="24"/>
        </w:rPr>
      </w:pPr>
    </w:p>
    <w:p w14:paraId="6B6A117C" w14:textId="77777777" w:rsidR="00D5029A" w:rsidRPr="00E4135E" w:rsidRDefault="00D5029A" w:rsidP="00BE7125">
      <w:pPr>
        <w:spacing w:before="360" w:after="120"/>
        <w:jc w:val="center"/>
        <w:rPr>
          <w:b/>
          <w:sz w:val="28"/>
          <w:szCs w:val="28"/>
        </w:rPr>
      </w:pPr>
      <w:r w:rsidRPr="00E4135E">
        <w:rPr>
          <w:b/>
          <w:sz w:val="28"/>
          <w:szCs w:val="28"/>
        </w:rPr>
        <w:t>Statement of Compatibility with Human Rights</w:t>
      </w:r>
    </w:p>
    <w:p w14:paraId="5F2DBA15" w14:textId="77777777" w:rsidR="00D5029A" w:rsidRPr="00E4135E" w:rsidRDefault="00D5029A" w:rsidP="00BE7125">
      <w:pPr>
        <w:spacing w:before="120" w:after="120"/>
        <w:jc w:val="center"/>
        <w:rPr>
          <w:sz w:val="24"/>
        </w:rPr>
      </w:pPr>
      <w:r w:rsidRPr="00E4135E">
        <w:rPr>
          <w:i/>
          <w:sz w:val="24"/>
        </w:rPr>
        <w:t>Prepared in accordance with Part 3 of the Human Rights (Parliamentary Scrutiny) Act 2011</w:t>
      </w:r>
    </w:p>
    <w:p w14:paraId="7848912A" w14:textId="77777777" w:rsidR="00D5029A" w:rsidRPr="00E4135E" w:rsidRDefault="00D5029A" w:rsidP="00BE7125">
      <w:pPr>
        <w:spacing w:before="120" w:after="120"/>
        <w:jc w:val="center"/>
        <w:rPr>
          <w:sz w:val="24"/>
        </w:rPr>
      </w:pPr>
    </w:p>
    <w:p w14:paraId="00F1B0F5" w14:textId="77777777" w:rsidR="0059758F" w:rsidRDefault="0059758F" w:rsidP="00BE7125">
      <w:pPr>
        <w:jc w:val="center"/>
        <w:rPr>
          <w:i/>
          <w:sz w:val="24"/>
          <w:szCs w:val="24"/>
        </w:rPr>
      </w:pPr>
      <w:r w:rsidRPr="00A061E3">
        <w:rPr>
          <w:i/>
          <w:sz w:val="24"/>
          <w:szCs w:val="24"/>
        </w:rPr>
        <w:t>Export Control (Tariff Rate Quotas) Amendment (Brexit) Order 2021</w:t>
      </w:r>
    </w:p>
    <w:sdt>
      <w:sdtPr>
        <w:rPr>
          <w:sz w:val="24"/>
        </w:rPr>
        <w:id w:val="962787082"/>
        <w:lock w:val="contentLocked"/>
        <w:placeholder>
          <w:docPart w:val="0516FA184A6E43F084FACFDD7B8213D9"/>
        </w:placeholder>
        <w:group/>
      </w:sdtPr>
      <w:sdtEndPr>
        <w:rPr>
          <w:b/>
        </w:rPr>
      </w:sdtEndPr>
      <w:sdtContent>
        <w:p w14:paraId="01A2B4AF" w14:textId="27D7129C" w:rsidR="00D5029A" w:rsidRPr="00E4135E" w:rsidRDefault="00D5029A" w:rsidP="00BE7125">
          <w:pPr>
            <w:jc w:val="center"/>
            <w:rPr>
              <w:sz w:val="24"/>
            </w:rPr>
          </w:pPr>
        </w:p>
        <w:p w14:paraId="59FA51DF" w14:textId="77777777" w:rsidR="00D5029A" w:rsidRPr="00E4135E" w:rsidRDefault="00D5029A" w:rsidP="00BE7125">
          <w:pPr>
            <w:spacing w:before="120" w:after="120"/>
            <w:jc w:val="center"/>
            <w:rPr>
              <w:sz w:val="24"/>
            </w:rPr>
          </w:pPr>
          <w:r w:rsidRPr="00E4135E">
            <w:rPr>
              <w:sz w:val="24"/>
            </w:rPr>
            <w:t xml:space="preserve">This Legislative Instrument is compatible with the human rights and freedoms recognised or declared in the international instruments listed in section 3 of the </w:t>
          </w:r>
          <w:r w:rsidRPr="00E4135E">
            <w:rPr>
              <w:i/>
              <w:sz w:val="24"/>
            </w:rPr>
            <w:t>Human Rights (Parliamentary Scrutiny) Act 2011</w:t>
          </w:r>
          <w:r w:rsidRPr="00E4135E">
            <w:rPr>
              <w:sz w:val="24"/>
            </w:rPr>
            <w:t>.</w:t>
          </w:r>
        </w:p>
        <w:p w14:paraId="7323CFF8" w14:textId="77777777" w:rsidR="00D5029A" w:rsidRPr="00E4135E" w:rsidRDefault="00D5029A" w:rsidP="00BE7125">
          <w:pPr>
            <w:rPr>
              <w:sz w:val="24"/>
            </w:rPr>
          </w:pPr>
        </w:p>
        <w:p w14:paraId="3FEE6158" w14:textId="77777777" w:rsidR="00D5029A" w:rsidRPr="00E4135E" w:rsidRDefault="00D5029A" w:rsidP="00BE7125">
          <w:pPr>
            <w:spacing w:after="120"/>
            <w:jc w:val="both"/>
            <w:rPr>
              <w:b/>
              <w:sz w:val="24"/>
            </w:rPr>
          </w:pPr>
          <w:r w:rsidRPr="00E4135E">
            <w:rPr>
              <w:b/>
              <w:sz w:val="24"/>
            </w:rPr>
            <w:t>Overview of the Legislative Instrument</w:t>
          </w:r>
        </w:p>
      </w:sdtContent>
    </w:sdt>
    <w:p w14:paraId="37193760" w14:textId="7D37D25F" w:rsidR="00D5029A" w:rsidRDefault="00525AE9" w:rsidP="00BE7125">
      <w:pPr>
        <w:tabs>
          <w:tab w:val="right" w:pos="9072"/>
        </w:tabs>
        <w:rPr>
          <w:sz w:val="24"/>
        </w:rPr>
      </w:pPr>
      <w:r>
        <w:rPr>
          <w:sz w:val="24"/>
        </w:rPr>
        <w:t xml:space="preserve">The purpose of the </w:t>
      </w:r>
      <w:r w:rsidR="00B1695E" w:rsidRPr="00B1695E">
        <w:rPr>
          <w:i/>
          <w:iCs/>
          <w:sz w:val="24"/>
        </w:rPr>
        <w:t xml:space="preserve">Export Control (Tariff Rate Quotas) Amendment (Brexit) </w:t>
      </w:r>
      <w:r w:rsidRPr="00B1695E">
        <w:rPr>
          <w:i/>
          <w:iCs/>
          <w:sz w:val="24"/>
        </w:rPr>
        <w:t>Order</w:t>
      </w:r>
      <w:r w:rsidR="00B1695E" w:rsidRPr="00B1695E">
        <w:rPr>
          <w:i/>
          <w:iCs/>
          <w:sz w:val="24"/>
        </w:rPr>
        <w:t xml:space="preserve"> 2021</w:t>
      </w:r>
      <w:r>
        <w:rPr>
          <w:sz w:val="24"/>
        </w:rPr>
        <w:t xml:space="preserve"> </w:t>
      </w:r>
      <w:r w:rsidR="00B1695E">
        <w:rPr>
          <w:sz w:val="24"/>
        </w:rPr>
        <w:t xml:space="preserve">(the Amendment Order) </w:t>
      </w:r>
      <w:r>
        <w:rPr>
          <w:sz w:val="24"/>
        </w:rPr>
        <w:t xml:space="preserve">is to amend the </w:t>
      </w:r>
      <w:r w:rsidR="008F4FB7" w:rsidRPr="00306F62">
        <w:rPr>
          <w:i/>
          <w:sz w:val="24"/>
        </w:rPr>
        <w:t>Export Control (</w:t>
      </w:r>
      <w:r w:rsidR="008F4FB7">
        <w:rPr>
          <w:i/>
          <w:sz w:val="24"/>
        </w:rPr>
        <w:t>Tariff Rate Quotas</w:t>
      </w:r>
      <w:r w:rsidR="008F4FB7" w:rsidRPr="00306F62">
        <w:rPr>
          <w:i/>
          <w:sz w:val="24"/>
        </w:rPr>
        <w:t>) Order 201</w:t>
      </w:r>
      <w:r w:rsidR="008F4FB7">
        <w:rPr>
          <w:i/>
          <w:sz w:val="24"/>
        </w:rPr>
        <w:t>9</w:t>
      </w:r>
      <w:r>
        <w:rPr>
          <w:sz w:val="24"/>
        </w:rPr>
        <w:t xml:space="preserve">.  </w:t>
      </w:r>
      <w:r w:rsidRPr="00EF1E71">
        <w:rPr>
          <w:sz w:val="24"/>
        </w:rPr>
        <w:t xml:space="preserve">The </w:t>
      </w:r>
      <w:r w:rsidRPr="00306F62">
        <w:rPr>
          <w:sz w:val="24"/>
        </w:rPr>
        <w:t>Amendment Order permits the Secretary to adjust tariff rate quota</w:t>
      </w:r>
      <w:r>
        <w:rPr>
          <w:sz w:val="24"/>
        </w:rPr>
        <w:t xml:space="preserve"> administration</w:t>
      </w:r>
      <w:r w:rsidRPr="00306F62">
        <w:rPr>
          <w:sz w:val="24"/>
        </w:rPr>
        <w:t xml:space="preserve"> in the Order </w:t>
      </w:r>
      <w:r>
        <w:rPr>
          <w:sz w:val="24"/>
        </w:rPr>
        <w:t>to cater for the United Kingdom ending its Brexit transition period on 31 December 2020 and the consequential requirement to create separate tariff rate quotas for each</w:t>
      </w:r>
      <w:r w:rsidR="00B1695E">
        <w:rPr>
          <w:sz w:val="24"/>
        </w:rPr>
        <w:t xml:space="preserve"> of</w:t>
      </w:r>
      <w:r>
        <w:rPr>
          <w:sz w:val="24"/>
        </w:rPr>
        <w:t xml:space="preserve"> the European Union and the United Kingdom for </w:t>
      </w:r>
      <w:r w:rsidR="0059758F">
        <w:rPr>
          <w:sz w:val="24"/>
        </w:rPr>
        <w:t xml:space="preserve">buffalo, </w:t>
      </w:r>
      <w:proofErr w:type="gramStart"/>
      <w:r w:rsidR="008F4FB7">
        <w:rPr>
          <w:sz w:val="24"/>
        </w:rPr>
        <w:t>beef</w:t>
      </w:r>
      <w:proofErr w:type="gramEnd"/>
      <w:r w:rsidR="008F4FB7">
        <w:rPr>
          <w:sz w:val="24"/>
        </w:rPr>
        <w:t xml:space="preserve"> and dairy products</w:t>
      </w:r>
      <w:r>
        <w:rPr>
          <w:sz w:val="24"/>
        </w:rPr>
        <w:t xml:space="preserve">, </w:t>
      </w:r>
      <w:r w:rsidRPr="00306F62">
        <w:rPr>
          <w:sz w:val="24"/>
        </w:rPr>
        <w:t>and makes other consequential amendments.</w:t>
      </w:r>
      <w:r w:rsidR="00D5029A">
        <w:rPr>
          <w:sz w:val="24"/>
        </w:rPr>
        <w:t xml:space="preserve"> </w:t>
      </w:r>
    </w:p>
    <w:sdt>
      <w:sdtPr>
        <w:rPr>
          <w:sz w:val="24"/>
        </w:rPr>
        <w:id w:val="962787081"/>
        <w:lock w:val="contentLocked"/>
        <w:placeholder>
          <w:docPart w:val="0516FA184A6E43F084FACFDD7B8213D9"/>
        </w:placeholder>
        <w:group/>
      </w:sdtPr>
      <w:sdtContent>
        <w:p w14:paraId="5D6E1F83" w14:textId="77777777" w:rsidR="00D5029A" w:rsidRPr="00E4135E" w:rsidRDefault="00D5029A" w:rsidP="00BE7125">
          <w:pPr>
            <w:rPr>
              <w:sz w:val="24"/>
            </w:rPr>
          </w:pPr>
        </w:p>
        <w:p w14:paraId="64BBC2EC" w14:textId="77777777" w:rsidR="00D5029A" w:rsidRPr="00E4135E" w:rsidRDefault="00D5029A" w:rsidP="00BE7125">
          <w:pPr>
            <w:spacing w:after="120"/>
            <w:jc w:val="both"/>
            <w:rPr>
              <w:b/>
              <w:sz w:val="24"/>
            </w:rPr>
          </w:pPr>
          <w:r w:rsidRPr="00E4135E">
            <w:rPr>
              <w:b/>
              <w:sz w:val="24"/>
            </w:rPr>
            <w:t>Human rights implications</w:t>
          </w:r>
        </w:p>
        <w:p w14:paraId="1231CBE0" w14:textId="77777777" w:rsidR="00D5029A" w:rsidRPr="00E4135E" w:rsidRDefault="00D5029A" w:rsidP="00BE7125">
          <w:pPr>
            <w:rPr>
              <w:sz w:val="24"/>
            </w:rPr>
          </w:pPr>
          <w:r w:rsidRPr="00E4135E">
            <w:rPr>
              <w:sz w:val="24"/>
            </w:rPr>
            <w:t>This Legislative Instrument does not engage any of the applicable rights or freedoms.</w:t>
          </w:r>
        </w:p>
        <w:p w14:paraId="1B6718AF" w14:textId="77777777" w:rsidR="00D5029A" w:rsidRPr="00E4135E" w:rsidRDefault="00D5029A" w:rsidP="00BE7125">
          <w:pPr>
            <w:rPr>
              <w:sz w:val="24"/>
            </w:rPr>
          </w:pPr>
        </w:p>
        <w:p w14:paraId="5D2AAFEA" w14:textId="77777777" w:rsidR="00D5029A" w:rsidRPr="00E4135E" w:rsidRDefault="00D5029A" w:rsidP="00BE7125">
          <w:pPr>
            <w:spacing w:after="120"/>
            <w:jc w:val="both"/>
            <w:rPr>
              <w:b/>
              <w:sz w:val="24"/>
            </w:rPr>
          </w:pPr>
          <w:r w:rsidRPr="00E4135E">
            <w:rPr>
              <w:b/>
              <w:sz w:val="24"/>
            </w:rPr>
            <w:t>Conclusion</w:t>
          </w:r>
        </w:p>
        <w:p w14:paraId="49AB82A4" w14:textId="77777777" w:rsidR="00D5029A" w:rsidRPr="00E4135E" w:rsidRDefault="00D5029A" w:rsidP="00BE7125">
          <w:pPr>
            <w:rPr>
              <w:sz w:val="24"/>
            </w:rPr>
          </w:pPr>
          <w:r w:rsidRPr="00E4135E">
            <w:rPr>
              <w:sz w:val="24"/>
            </w:rPr>
            <w:t>This Legislative Instrument is compatible with human rights as it does not raise any human rights issues.</w:t>
          </w:r>
        </w:p>
        <w:p w14:paraId="53BFB73A" w14:textId="77777777" w:rsidR="00D5029A" w:rsidRDefault="00D5029A" w:rsidP="00BE7125">
          <w:pPr>
            <w:rPr>
              <w:sz w:val="24"/>
            </w:rPr>
          </w:pPr>
        </w:p>
        <w:p w14:paraId="7CE50A40" w14:textId="77777777" w:rsidR="00D5029A" w:rsidRPr="00E4135E" w:rsidRDefault="004E7F64" w:rsidP="00BE7125">
          <w:pPr>
            <w:rPr>
              <w:sz w:val="24"/>
            </w:rPr>
          </w:pPr>
        </w:p>
      </w:sdtContent>
    </w:sdt>
    <w:p w14:paraId="79C745D0" w14:textId="417EAE85" w:rsidR="00D5029A" w:rsidRPr="008376B2" w:rsidRDefault="008F4FB7" w:rsidP="00BE7125">
      <w:pPr>
        <w:jc w:val="center"/>
        <w:rPr>
          <w:b/>
          <w:bCs/>
          <w:sz w:val="24"/>
        </w:rPr>
      </w:pPr>
      <w:r>
        <w:rPr>
          <w:b/>
          <w:bCs/>
          <w:sz w:val="24"/>
        </w:rPr>
        <w:t>Debbie Langford</w:t>
      </w:r>
    </w:p>
    <w:p w14:paraId="6CCE3379" w14:textId="77777777" w:rsidR="00D5029A" w:rsidRPr="008376B2" w:rsidRDefault="00D5029A" w:rsidP="00BE7125">
      <w:pPr>
        <w:jc w:val="center"/>
        <w:rPr>
          <w:b/>
          <w:bCs/>
          <w:sz w:val="24"/>
        </w:rPr>
      </w:pPr>
      <w:r w:rsidRPr="008376B2">
        <w:rPr>
          <w:b/>
          <w:bCs/>
          <w:sz w:val="24"/>
        </w:rPr>
        <w:t xml:space="preserve">Assistant Secretary </w:t>
      </w:r>
    </w:p>
    <w:p w14:paraId="3D998CFD" w14:textId="77777777" w:rsidR="00D5029A" w:rsidRDefault="00D5029A" w:rsidP="00BE7125">
      <w:pPr>
        <w:jc w:val="center"/>
        <w:rPr>
          <w:b/>
          <w:bCs/>
          <w:sz w:val="24"/>
        </w:rPr>
      </w:pPr>
      <w:r w:rsidRPr="008376B2">
        <w:rPr>
          <w:b/>
          <w:bCs/>
          <w:sz w:val="24"/>
        </w:rPr>
        <w:t>Residues and Food Branch</w:t>
      </w:r>
    </w:p>
    <w:p w14:paraId="46C28C45" w14:textId="0A371B93" w:rsidR="00D5029A" w:rsidRDefault="00D5029A" w:rsidP="00BE7125">
      <w:pPr>
        <w:jc w:val="center"/>
        <w:rPr>
          <w:b/>
          <w:bCs/>
          <w:sz w:val="24"/>
        </w:rPr>
      </w:pPr>
      <w:r>
        <w:rPr>
          <w:b/>
          <w:bCs/>
          <w:sz w:val="24"/>
        </w:rPr>
        <w:t xml:space="preserve">Exports </w:t>
      </w:r>
      <w:r w:rsidR="008F4FB7">
        <w:rPr>
          <w:b/>
          <w:bCs/>
          <w:sz w:val="24"/>
        </w:rPr>
        <w:t xml:space="preserve">and Veterinary </w:t>
      </w:r>
      <w:r>
        <w:rPr>
          <w:b/>
          <w:bCs/>
          <w:sz w:val="24"/>
        </w:rPr>
        <w:t>Division</w:t>
      </w:r>
    </w:p>
    <w:p w14:paraId="308BFC0C" w14:textId="77777777" w:rsidR="00D5029A" w:rsidRPr="00512F4B" w:rsidRDefault="00D5029A" w:rsidP="00BE7125">
      <w:pPr>
        <w:jc w:val="center"/>
        <w:rPr>
          <w:b/>
          <w:bCs/>
          <w:sz w:val="24"/>
        </w:rPr>
      </w:pPr>
      <w:r>
        <w:rPr>
          <w:b/>
          <w:bCs/>
          <w:sz w:val="24"/>
        </w:rPr>
        <w:t xml:space="preserve"> Department of Agriculture</w:t>
      </w:r>
      <w:r w:rsidR="00525AE9">
        <w:rPr>
          <w:b/>
          <w:bCs/>
          <w:sz w:val="24"/>
        </w:rPr>
        <w:t xml:space="preserve">, </w:t>
      </w:r>
      <w:proofErr w:type="gramStart"/>
      <w:r w:rsidR="00525AE9">
        <w:rPr>
          <w:b/>
          <w:bCs/>
          <w:sz w:val="24"/>
        </w:rPr>
        <w:t>Water</w:t>
      </w:r>
      <w:proofErr w:type="gramEnd"/>
      <w:r w:rsidR="00525AE9">
        <w:rPr>
          <w:b/>
          <w:bCs/>
          <w:sz w:val="24"/>
        </w:rPr>
        <w:t xml:space="preserve"> and the Environment</w:t>
      </w:r>
    </w:p>
    <w:sectPr w:rsidR="00D5029A" w:rsidRPr="00512F4B" w:rsidSect="00525AE9">
      <w:headerReference w:type="default" r:id="rId13"/>
      <w:footerReference w:type="defaul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DBBAF" w14:textId="77777777" w:rsidR="004E7F64" w:rsidRDefault="004E7F64">
      <w:r>
        <w:separator/>
      </w:r>
    </w:p>
  </w:endnote>
  <w:endnote w:type="continuationSeparator" w:id="0">
    <w:p w14:paraId="2E6B82E0" w14:textId="77777777" w:rsidR="004E7F64" w:rsidRDefault="004E7F64">
      <w:r>
        <w:continuationSeparator/>
      </w:r>
    </w:p>
  </w:endnote>
  <w:endnote w:type="continuationNotice" w:id="1">
    <w:p w14:paraId="2979F73B" w14:textId="77777777" w:rsidR="004E7F64" w:rsidRDefault="004E7F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106071"/>
      <w:docPartObj>
        <w:docPartGallery w:val="Page Numbers (Bottom of Page)"/>
        <w:docPartUnique/>
      </w:docPartObj>
    </w:sdtPr>
    <w:sdtEndPr>
      <w:rPr>
        <w:noProof/>
      </w:rPr>
    </w:sdtEndPr>
    <w:sdtContent>
      <w:p w14:paraId="37E62B03" w14:textId="77777777" w:rsidR="004E7F64" w:rsidRDefault="004E7F64">
        <w:pPr>
          <w:pStyle w:val="Footer"/>
          <w:jc w:val="center"/>
        </w:pPr>
        <w:r w:rsidRPr="00CA09A3">
          <w:rPr>
            <w:rFonts w:ascii="Times New Roman" w:hAnsi="Times New Roman"/>
            <w:sz w:val="22"/>
            <w:szCs w:val="22"/>
          </w:rPr>
          <w:fldChar w:fldCharType="begin"/>
        </w:r>
        <w:r w:rsidRPr="00CA09A3">
          <w:rPr>
            <w:rFonts w:ascii="Times New Roman" w:hAnsi="Times New Roman"/>
            <w:sz w:val="22"/>
            <w:szCs w:val="22"/>
          </w:rPr>
          <w:instrText xml:space="preserve"> PAGE   \* MERGEFORMAT </w:instrText>
        </w:r>
        <w:r w:rsidRPr="00CA09A3">
          <w:rPr>
            <w:rFonts w:ascii="Times New Roman" w:hAnsi="Times New Roman"/>
            <w:sz w:val="22"/>
            <w:szCs w:val="22"/>
          </w:rPr>
          <w:fldChar w:fldCharType="separate"/>
        </w:r>
        <w:r>
          <w:rPr>
            <w:rFonts w:ascii="Times New Roman" w:hAnsi="Times New Roman"/>
            <w:noProof/>
            <w:sz w:val="22"/>
            <w:szCs w:val="22"/>
          </w:rPr>
          <w:t>2</w:t>
        </w:r>
        <w:r w:rsidRPr="00CA09A3">
          <w:rPr>
            <w:rFonts w:ascii="Times New Roman" w:hAnsi="Times New Roman"/>
            <w:noProof/>
            <w:sz w:val="22"/>
            <w:szCs w:val="22"/>
          </w:rPr>
          <w:fldChar w:fldCharType="end"/>
        </w:r>
      </w:p>
    </w:sdtContent>
  </w:sdt>
  <w:p w14:paraId="140CD1B5" w14:textId="77777777" w:rsidR="004E7F64" w:rsidRDefault="004E7F64" w:rsidP="00C6669A">
    <w:pPr>
      <w:pStyle w:val="Footer"/>
      <w:jc w:val="right"/>
    </w:pPr>
  </w:p>
  <w:p w14:paraId="4AD5C866" w14:textId="77777777" w:rsidR="004E7F64" w:rsidRDefault="004E7F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280EB" w14:textId="77777777" w:rsidR="004E7F64" w:rsidRDefault="004E7F64">
      <w:r>
        <w:separator/>
      </w:r>
    </w:p>
  </w:footnote>
  <w:footnote w:type="continuationSeparator" w:id="0">
    <w:p w14:paraId="4356B43C" w14:textId="77777777" w:rsidR="004E7F64" w:rsidRDefault="004E7F64">
      <w:r>
        <w:continuationSeparator/>
      </w:r>
    </w:p>
  </w:footnote>
  <w:footnote w:type="continuationNotice" w:id="1">
    <w:p w14:paraId="60823087" w14:textId="77777777" w:rsidR="004E7F64" w:rsidRDefault="004E7F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48FB6" w14:textId="77777777" w:rsidR="004E7F64" w:rsidRDefault="004E7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AD684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416532"/>
    <w:multiLevelType w:val="hybridMultilevel"/>
    <w:tmpl w:val="0EE23564"/>
    <w:lvl w:ilvl="0" w:tplc="0C090001">
      <w:start w:val="1"/>
      <w:numFmt w:val="bullet"/>
      <w:lvlText w:val=""/>
      <w:lvlJc w:val="left"/>
      <w:pPr>
        <w:ind w:left="1858" w:hanging="360"/>
      </w:pPr>
      <w:rPr>
        <w:rFonts w:ascii="Symbol" w:hAnsi="Symbol" w:hint="default"/>
      </w:rPr>
    </w:lvl>
    <w:lvl w:ilvl="1" w:tplc="0C090003">
      <w:start w:val="1"/>
      <w:numFmt w:val="bullet"/>
      <w:lvlText w:val="o"/>
      <w:lvlJc w:val="left"/>
      <w:pPr>
        <w:ind w:left="2578" w:hanging="360"/>
      </w:pPr>
      <w:rPr>
        <w:rFonts w:ascii="Courier New" w:hAnsi="Courier New" w:cs="Courier New" w:hint="default"/>
      </w:rPr>
    </w:lvl>
    <w:lvl w:ilvl="2" w:tplc="0C090005" w:tentative="1">
      <w:start w:val="1"/>
      <w:numFmt w:val="bullet"/>
      <w:lvlText w:val=""/>
      <w:lvlJc w:val="left"/>
      <w:pPr>
        <w:ind w:left="3298" w:hanging="360"/>
      </w:pPr>
      <w:rPr>
        <w:rFonts w:ascii="Wingdings" w:hAnsi="Wingdings" w:hint="default"/>
      </w:rPr>
    </w:lvl>
    <w:lvl w:ilvl="3" w:tplc="0C090001" w:tentative="1">
      <w:start w:val="1"/>
      <w:numFmt w:val="bullet"/>
      <w:lvlText w:val=""/>
      <w:lvlJc w:val="left"/>
      <w:pPr>
        <w:ind w:left="4018" w:hanging="360"/>
      </w:pPr>
      <w:rPr>
        <w:rFonts w:ascii="Symbol" w:hAnsi="Symbol" w:hint="default"/>
      </w:rPr>
    </w:lvl>
    <w:lvl w:ilvl="4" w:tplc="0C090003" w:tentative="1">
      <w:start w:val="1"/>
      <w:numFmt w:val="bullet"/>
      <w:lvlText w:val="o"/>
      <w:lvlJc w:val="left"/>
      <w:pPr>
        <w:ind w:left="4738" w:hanging="360"/>
      </w:pPr>
      <w:rPr>
        <w:rFonts w:ascii="Courier New" w:hAnsi="Courier New" w:cs="Courier New" w:hint="default"/>
      </w:rPr>
    </w:lvl>
    <w:lvl w:ilvl="5" w:tplc="0C090005" w:tentative="1">
      <w:start w:val="1"/>
      <w:numFmt w:val="bullet"/>
      <w:lvlText w:val=""/>
      <w:lvlJc w:val="left"/>
      <w:pPr>
        <w:ind w:left="5458" w:hanging="360"/>
      </w:pPr>
      <w:rPr>
        <w:rFonts w:ascii="Wingdings" w:hAnsi="Wingdings" w:hint="default"/>
      </w:rPr>
    </w:lvl>
    <w:lvl w:ilvl="6" w:tplc="0C090001" w:tentative="1">
      <w:start w:val="1"/>
      <w:numFmt w:val="bullet"/>
      <w:lvlText w:val=""/>
      <w:lvlJc w:val="left"/>
      <w:pPr>
        <w:ind w:left="6178" w:hanging="360"/>
      </w:pPr>
      <w:rPr>
        <w:rFonts w:ascii="Symbol" w:hAnsi="Symbol" w:hint="default"/>
      </w:rPr>
    </w:lvl>
    <w:lvl w:ilvl="7" w:tplc="0C090003" w:tentative="1">
      <w:start w:val="1"/>
      <w:numFmt w:val="bullet"/>
      <w:lvlText w:val="o"/>
      <w:lvlJc w:val="left"/>
      <w:pPr>
        <w:ind w:left="6898" w:hanging="360"/>
      </w:pPr>
      <w:rPr>
        <w:rFonts w:ascii="Courier New" w:hAnsi="Courier New" w:cs="Courier New" w:hint="default"/>
      </w:rPr>
    </w:lvl>
    <w:lvl w:ilvl="8" w:tplc="0C090005" w:tentative="1">
      <w:start w:val="1"/>
      <w:numFmt w:val="bullet"/>
      <w:lvlText w:val=""/>
      <w:lvlJc w:val="left"/>
      <w:pPr>
        <w:ind w:left="7618" w:hanging="360"/>
      </w:pPr>
      <w:rPr>
        <w:rFonts w:ascii="Wingdings" w:hAnsi="Wingdings" w:hint="default"/>
      </w:rPr>
    </w:lvl>
  </w:abstractNum>
  <w:abstractNum w:abstractNumId="3" w15:restartNumberingAfterBreak="0">
    <w:nsid w:val="0529273F"/>
    <w:multiLevelType w:val="hybridMultilevel"/>
    <w:tmpl w:val="4DFE6C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C30473A"/>
    <w:multiLevelType w:val="hybridMultilevel"/>
    <w:tmpl w:val="40CC484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04A0A94"/>
    <w:multiLevelType w:val="hybridMultilevel"/>
    <w:tmpl w:val="06D0977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59530C6"/>
    <w:multiLevelType w:val="hybridMultilevel"/>
    <w:tmpl w:val="C9D47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3143F"/>
    <w:multiLevelType w:val="hybridMultilevel"/>
    <w:tmpl w:val="628E3CE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DF1D1E"/>
    <w:multiLevelType w:val="hybridMultilevel"/>
    <w:tmpl w:val="84E6FA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CC4411C"/>
    <w:multiLevelType w:val="hybridMultilevel"/>
    <w:tmpl w:val="08CCC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EC3FED"/>
    <w:multiLevelType w:val="hybridMultilevel"/>
    <w:tmpl w:val="8314FA8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E26619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8C632E"/>
    <w:multiLevelType w:val="hybridMultilevel"/>
    <w:tmpl w:val="D84C7BA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20604CFA"/>
    <w:multiLevelType w:val="hybridMultilevel"/>
    <w:tmpl w:val="9918D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74A1D"/>
    <w:multiLevelType w:val="hybridMultilevel"/>
    <w:tmpl w:val="09E27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2A913599"/>
    <w:multiLevelType w:val="multilevel"/>
    <w:tmpl w:val="02AA8FA0"/>
    <w:numStyleLink w:val="ListBullets"/>
  </w:abstractNum>
  <w:abstractNum w:abstractNumId="19" w15:restartNumberingAfterBreak="0">
    <w:nsid w:val="2B243762"/>
    <w:multiLevelType w:val="hybridMultilevel"/>
    <w:tmpl w:val="C00AB3A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0" w15:restartNumberingAfterBreak="0">
    <w:nsid w:val="2C7F3AC7"/>
    <w:multiLevelType w:val="multilevel"/>
    <w:tmpl w:val="5C8E0C1A"/>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1" w15:restartNumberingAfterBreak="0">
    <w:nsid w:val="2EA643E6"/>
    <w:multiLevelType w:val="hybridMultilevel"/>
    <w:tmpl w:val="6BA62FE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2F2425AB"/>
    <w:multiLevelType w:val="multilevel"/>
    <w:tmpl w:val="BC8603C0"/>
    <w:numStyleLink w:val="ListNumbers"/>
  </w:abstractNum>
  <w:abstractNum w:abstractNumId="23" w15:restartNumberingAfterBreak="0">
    <w:nsid w:val="31490183"/>
    <w:multiLevelType w:val="hybridMultilevel"/>
    <w:tmpl w:val="BA725A8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32DF5220"/>
    <w:multiLevelType w:val="hybridMultilevel"/>
    <w:tmpl w:val="AAA4E8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358321EF"/>
    <w:multiLevelType w:val="hybridMultilevel"/>
    <w:tmpl w:val="2160B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915D64"/>
    <w:multiLevelType w:val="hybridMultilevel"/>
    <w:tmpl w:val="1DB048B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7" w15:restartNumberingAfterBreak="0">
    <w:nsid w:val="39937429"/>
    <w:multiLevelType w:val="hybridMultilevel"/>
    <w:tmpl w:val="1FD22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70170D"/>
    <w:multiLevelType w:val="hybridMultilevel"/>
    <w:tmpl w:val="21B6AA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31" w15:restartNumberingAfterBreak="0">
    <w:nsid w:val="40FA6E01"/>
    <w:multiLevelType w:val="hybridMultilevel"/>
    <w:tmpl w:val="DAE28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D16560"/>
    <w:multiLevelType w:val="hybridMultilevel"/>
    <w:tmpl w:val="AA700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FE08CB"/>
    <w:multiLevelType w:val="hybridMultilevel"/>
    <w:tmpl w:val="90CA091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4" w15:restartNumberingAfterBreak="0">
    <w:nsid w:val="459D60D8"/>
    <w:multiLevelType w:val="hybridMultilevel"/>
    <w:tmpl w:val="0F5CA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DD5C12"/>
    <w:multiLevelType w:val="multilevel"/>
    <w:tmpl w:val="20F2356A"/>
    <w:numStyleLink w:val="Appendix"/>
  </w:abstractNum>
  <w:abstractNum w:abstractNumId="36" w15:restartNumberingAfterBreak="0">
    <w:nsid w:val="47F366AC"/>
    <w:multiLevelType w:val="hybridMultilevel"/>
    <w:tmpl w:val="5266996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B96D63"/>
    <w:multiLevelType w:val="hybridMultilevel"/>
    <w:tmpl w:val="FD6A7F7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9" w15:restartNumberingAfterBreak="0">
    <w:nsid w:val="4C580130"/>
    <w:multiLevelType w:val="hybridMultilevel"/>
    <w:tmpl w:val="70E8D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C616ADA"/>
    <w:multiLevelType w:val="hybridMultilevel"/>
    <w:tmpl w:val="A50C5F1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1" w15:restartNumberingAfterBreak="0">
    <w:nsid w:val="4FA647B7"/>
    <w:multiLevelType w:val="hybridMultilevel"/>
    <w:tmpl w:val="18FCE8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347F75"/>
    <w:multiLevelType w:val="hybridMultilevel"/>
    <w:tmpl w:val="FE0475D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922FA2"/>
    <w:multiLevelType w:val="hybridMultilevel"/>
    <w:tmpl w:val="A0A69758"/>
    <w:lvl w:ilvl="0" w:tplc="0C090001">
      <w:start w:val="1"/>
      <w:numFmt w:val="bullet"/>
      <w:lvlText w:val=""/>
      <w:lvlJc w:val="left"/>
      <w:pPr>
        <w:ind w:left="1858" w:hanging="360"/>
      </w:pPr>
      <w:rPr>
        <w:rFonts w:ascii="Symbol" w:hAnsi="Symbol" w:hint="default"/>
      </w:rPr>
    </w:lvl>
    <w:lvl w:ilvl="1" w:tplc="0C090003">
      <w:start w:val="1"/>
      <w:numFmt w:val="bullet"/>
      <w:lvlText w:val="o"/>
      <w:lvlJc w:val="left"/>
      <w:pPr>
        <w:ind w:left="2578" w:hanging="360"/>
      </w:pPr>
      <w:rPr>
        <w:rFonts w:ascii="Courier New" w:hAnsi="Courier New" w:cs="Courier New" w:hint="default"/>
      </w:rPr>
    </w:lvl>
    <w:lvl w:ilvl="2" w:tplc="0C090005" w:tentative="1">
      <w:start w:val="1"/>
      <w:numFmt w:val="bullet"/>
      <w:lvlText w:val=""/>
      <w:lvlJc w:val="left"/>
      <w:pPr>
        <w:ind w:left="3298" w:hanging="360"/>
      </w:pPr>
      <w:rPr>
        <w:rFonts w:ascii="Wingdings" w:hAnsi="Wingdings" w:hint="default"/>
      </w:rPr>
    </w:lvl>
    <w:lvl w:ilvl="3" w:tplc="0C090001" w:tentative="1">
      <w:start w:val="1"/>
      <w:numFmt w:val="bullet"/>
      <w:lvlText w:val=""/>
      <w:lvlJc w:val="left"/>
      <w:pPr>
        <w:ind w:left="4018" w:hanging="360"/>
      </w:pPr>
      <w:rPr>
        <w:rFonts w:ascii="Symbol" w:hAnsi="Symbol" w:hint="default"/>
      </w:rPr>
    </w:lvl>
    <w:lvl w:ilvl="4" w:tplc="0C090003" w:tentative="1">
      <w:start w:val="1"/>
      <w:numFmt w:val="bullet"/>
      <w:lvlText w:val="o"/>
      <w:lvlJc w:val="left"/>
      <w:pPr>
        <w:ind w:left="4738" w:hanging="360"/>
      </w:pPr>
      <w:rPr>
        <w:rFonts w:ascii="Courier New" w:hAnsi="Courier New" w:cs="Courier New" w:hint="default"/>
      </w:rPr>
    </w:lvl>
    <w:lvl w:ilvl="5" w:tplc="0C090005" w:tentative="1">
      <w:start w:val="1"/>
      <w:numFmt w:val="bullet"/>
      <w:lvlText w:val=""/>
      <w:lvlJc w:val="left"/>
      <w:pPr>
        <w:ind w:left="5458" w:hanging="360"/>
      </w:pPr>
      <w:rPr>
        <w:rFonts w:ascii="Wingdings" w:hAnsi="Wingdings" w:hint="default"/>
      </w:rPr>
    </w:lvl>
    <w:lvl w:ilvl="6" w:tplc="0C090001" w:tentative="1">
      <w:start w:val="1"/>
      <w:numFmt w:val="bullet"/>
      <w:lvlText w:val=""/>
      <w:lvlJc w:val="left"/>
      <w:pPr>
        <w:ind w:left="6178" w:hanging="360"/>
      </w:pPr>
      <w:rPr>
        <w:rFonts w:ascii="Symbol" w:hAnsi="Symbol" w:hint="default"/>
      </w:rPr>
    </w:lvl>
    <w:lvl w:ilvl="7" w:tplc="0C090003" w:tentative="1">
      <w:start w:val="1"/>
      <w:numFmt w:val="bullet"/>
      <w:lvlText w:val="o"/>
      <w:lvlJc w:val="left"/>
      <w:pPr>
        <w:ind w:left="6898" w:hanging="360"/>
      </w:pPr>
      <w:rPr>
        <w:rFonts w:ascii="Courier New" w:hAnsi="Courier New" w:cs="Courier New" w:hint="default"/>
      </w:rPr>
    </w:lvl>
    <w:lvl w:ilvl="8" w:tplc="0C090005" w:tentative="1">
      <w:start w:val="1"/>
      <w:numFmt w:val="bullet"/>
      <w:lvlText w:val=""/>
      <w:lvlJc w:val="left"/>
      <w:pPr>
        <w:ind w:left="7618" w:hanging="360"/>
      </w:pPr>
      <w:rPr>
        <w:rFonts w:ascii="Wingdings" w:hAnsi="Wingdings" w:hint="default"/>
      </w:rPr>
    </w:lvl>
  </w:abstractNum>
  <w:abstractNum w:abstractNumId="44" w15:restartNumberingAfterBreak="0">
    <w:nsid w:val="558C22C4"/>
    <w:multiLevelType w:val="hybridMultilevel"/>
    <w:tmpl w:val="89C6E78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5" w15:restartNumberingAfterBreak="0">
    <w:nsid w:val="56AA0CFE"/>
    <w:multiLevelType w:val="hybridMultilevel"/>
    <w:tmpl w:val="80269E6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6" w15:restartNumberingAfterBreak="0">
    <w:nsid w:val="57511848"/>
    <w:multiLevelType w:val="hybridMultilevel"/>
    <w:tmpl w:val="8E1C3D4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8"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9" w15:restartNumberingAfterBreak="0">
    <w:nsid w:val="624965F1"/>
    <w:multiLevelType w:val="hybridMultilevel"/>
    <w:tmpl w:val="FC643230"/>
    <w:lvl w:ilvl="0" w:tplc="FAC4D7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4B6537B"/>
    <w:multiLevelType w:val="multilevel"/>
    <w:tmpl w:val="94D89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66A2D04"/>
    <w:multiLevelType w:val="hybridMultilevel"/>
    <w:tmpl w:val="8916AE9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2" w15:restartNumberingAfterBreak="0">
    <w:nsid w:val="6BB66BE5"/>
    <w:multiLevelType w:val="hybridMultilevel"/>
    <w:tmpl w:val="9C54AE9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3" w15:restartNumberingAfterBreak="0">
    <w:nsid w:val="6D62117A"/>
    <w:multiLevelType w:val="hybridMultilevel"/>
    <w:tmpl w:val="28386AF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4" w15:restartNumberingAfterBreak="0">
    <w:nsid w:val="6DD13464"/>
    <w:multiLevelType w:val="hybridMultilevel"/>
    <w:tmpl w:val="1C8229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E7B3A97"/>
    <w:multiLevelType w:val="hybridMultilevel"/>
    <w:tmpl w:val="D4320CA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5767593"/>
    <w:multiLevelType w:val="hybridMultilevel"/>
    <w:tmpl w:val="B70005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B832D15"/>
    <w:multiLevelType w:val="hybridMultilevel"/>
    <w:tmpl w:val="C3CAA73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9" w15:restartNumberingAfterBreak="0">
    <w:nsid w:val="7D5A2E4A"/>
    <w:multiLevelType w:val="hybridMultilevel"/>
    <w:tmpl w:val="11D804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E136239"/>
    <w:multiLevelType w:val="hybridMultilevel"/>
    <w:tmpl w:val="DE1A4ED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47"/>
  </w:num>
  <w:num w:numId="2">
    <w:abstractNumId w:val="37"/>
  </w:num>
  <w:num w:numId="3">
    <w:abstractNumId w:val="8"/>
  </w:num>
  <w:num w:numId="4">
    <w:abstractNumId w:val="10"/>
  </w:num>
  <w:num w:numId="5">
    <w:abstractNumId w:val="0"/>
  </w:num>
  <w:num w:numId="6">
    <w:abstractNumId w:val="18"/>
  </w:num>
  <w:num w:numId="7">
    <w:abstractNumId w:val="56"/>
  </w:num>
  <w:num w:numId="8">
    <w:abstractNumId w:val="22"/>
  </w:num>
  <w:num w:numId="9">
    <w:abstractNumId w:val="48"/>
  </w:num>
  <w:num w:numId="10">
    <w:abstractNumId w:val="17"/>
  </w:num>
  <w:num w:numId="11">
    <w:abstractNumId w:val="35"/>
  </w:num>
  <w:num w:numId="12">
    <w:abstractNumId w:val="30"/>
  </w:num>
  <w:num w:numId="13">
    <w:abstractNumId w:val="29"/>
  </w:num>
  <w:num w:numId="14">
    <w:abstractNumId w:val="28"/>
  </w:num>
  <w:num w:numId="15">
    <w:abstractNumId w:val="1"/>
  </w:num>
  <w:num w:numId="16">
    <w:abstractNumId w:val="59"/>
  </w:num>
  <w:num w:numId="17">
    <w:abstractNumId w:val="13"/>
  </w:num>
  <w:num w:numId="18">
    <w:abstractNumId w:val="20"/>
  </w:num>
  <w:num w:numId="19">
    <w:abstractNumId w:val="57"/>
  </w:num>
  <w:num w:numId="20">
    <w:abstractNumId w:val="54"/>
  </w:num>
  <w:num w:numId="21">
    <w:abstractNumId w:val="9"/>
  </w:num>
  <w:num w:numId="22">
    <w:abstractNumId w:val="11"/>
  </w:num>
  <w:num w:numId="23">
    <w:abstractNumId w:val="42"/>
  </w:num>
  <w:num w:numId="24">
    <w:abstractNumId w:val="50"/>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27"/>
  </w:num>
  <w:num w:numId="28">
    <w:abstractNumId w:val="3"/>
  </w:num>
  <w:num w:numId="29">
    <w:abstractNumId w:val="25"/>
  </w:num>
  <w:num w:numId="30">
    <w:abstractNumId w:val="34"/>
  </w:num>
  <w:num w:numId="31">
    <w:abstractNumId w:val="16"/>
  </w:num>
  <w:num w:numId="32">
    <w:abstractNumId w:val="2"/>
  </w:num>
  <w:num w:numId="33">
    <w:abstractNumId w:val="41"/>
  </w:num>
  <w:num w:numId="34">
    <w:abstractNumId w:val="60"/>
  </w:num>
  <w:num w:numId="35">
    <w:abstractNumId w:val="7"/>
  </w:num>
  <w:num w:numId="36">
    <w:abstractNumId w:val="4"/>
  </w:num>
  <w:num w:numId="37">
    <w:abstractNumId w:val="39"/>
  </w:num>
  <w:num w:numId="38">
    <w:abstractNumId w:val="58"/>
  </w:num>
  <w:num w:numId="39">
    <w:abstractNumId w:val="31"/>
  </w:num>
  <w:num w:numId="40">
    <w:abstractNumId w:val="12"/>
  </w:num>
  <w:num w:numId="41">
    <w:abstractNumId w:val="36"/>
  </w:num>
  <w:num w:numId="42">
    <w:abstractNumId w:val="44"/>
  </w:num>
  <w:num w:numId="43">
    <w:abstractNumId w:val="23"/>
  </w:num>
  <w:num w:numId="44">
    <w:abstractNumId w:val="45"/>
  </w:num>
  <w:num w:numId="45">
    <w:abstractNumId w:val="51"/>
  </w:num>
  <w:num w:numId="46">
    <w:abstractNumId w:val="24"/>
  </w:num>
  <w:num w:numId="47">
    <w:abstractNumId w:val="55"/>
  </w:num>
  <w:num w:numId="48">
    <w:abstractNumId w:val="43"/>
  </w:num>
  <w:num w:numId="49">
    <w:abstractNumId w:val="38"/>
  </w:num>
  <w:num w:numId="50">
    <w:abstractNumId w:val="5"/>
  </w:num>
  <w:num w:numId="51">
    <w:abstractNumId w:val="14"/>
  </w:num>
  <w:num w:numId="52">
    <w:abstractNumId w:val="15"/>
  </w:num>
  <w:num w:numId="53">
    <w:abstractNumId w:val="32"/>
  </w:num>
  <w:num w:numId="54">
    <w:abstractNumId w:val="53"/>
  </w:num>
  <w:num w:numId="55">
    <w:abstractNumId w:val="21"/>
  </w:num>
  <w:num w:numId="56">
    <w:abstractNumId w:val="6"/>
  </w:num>
  <w:num w:numId="57">
    <w:abstractNumId w:val="26"/>
  </w:num>
  <w:num w:numId="58">
    <w:abstractNumId w:val="19"/>
  </w:num>
  <w:num w:numId="59">
    <w:abstractNumId w:val="33"/>
  </w:num>
  <w:num w:numId="60">
    <w:abstractNumId w:val="52"/>
  </w:num>
  <w:num w:numId="61">
    <w:abstractNumId w:val="40"/>
  </w:num>
  <w:num w:numId="62">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42"/>
    <w:rsid w:val="00000052"/>
    <w:rsid w:val="00001A79"/>
    <w:rsid w:val="000028BA"/>
    <w:rsid w:val="00003FC1"/>
    <w:rsid w:val="000056C5"/>
    <w:rsid w:val="000056F3"/>
    <w:rsid w:val="00007B04"/>
    <w:rsid w:val="00014503"/>
    <w:rsid w:val="00014A66"/>
    <w:rsid w:val="000153C9"/>
    <w:rsid w:val="00015468"/>
    <w:rsid w:val="00015978"/>
    <w:rsid w:val="0001612A"/>
    <w:rsid w:val="00016626"/>
    <w:rsid w:val="00020C59"/>
    <w:rsid w:val="000217D8"/>
    <w:rsid w:val="00021E49"/>
    <w:rsid w:val="000243B5"/>
    <w:rsid w:val="00025EE1"/>
    <w:rsid w:val="0002646B"/>
    <w:rsid w:val="0002764E"/>
    <w:rsid w:val="000277B1"/>
    <w:rsid w:val="00027F2A"/>
    <w:rsid w:val="00027F9A"/>
    <w:rsid w:val="000344CB"/>
    <w:rsid w:val="000345C8"/>
    <w:rsid w:val="00034DBD"/>
    <w:rsid w:val="00035E2A"/>
    <w:rsid w:val="0003795F"/>
    <w:rsid w:val="0004091A"/>
    <w:rsid w:val="000421D8"/>
    <w:rsid w:val="00043B4F"/>
    <w:rsid w:val="0004458C"/>
    <w:rsid w:val="0004566B"/>
    <w:rsid w:val="000471F5"/>
    <w:rsid w:val="000475B8"/>
    <w:rsid w:val="00050F8C"/>
    <w:rsid w:val="0005180A"/>
    <w:rsid w:val="00053FCC"/>
    <w:rsid w:val="00054D3E"/>
    <w:rsid w:val="0005622C"/>
    <w:rsid w:val="00056C97"/>
    <w:rsid w:val="00056D2F"/>
    <w:rsid w:val="00057006"/>
    <w:rsid w:val="00057D43"/>
    <w:rsid w:val="000609A6"/>
    <w:rsid w:val="00060CBD"/>
    <w:rsid w:val="00060D1E"/>
    <w:rsid w:val="00060E8F"/>
    <w:rsid w:val="000614A5"/>
    <w:rsid w:val="000617EA"/>
    <w:rsid w:val="00063A25"/>
    <w:rsid w:val="000642E3"/>
    <w:rsid w:val="000646FE"/>
    <w:rsid w:val="00064D51"/>
    <w:rsid w:val="000673D3"/>
    <w:rsid w:val="000719BF"/>
    <w:rsid w:val="00072478"/>
    <w:rsid w:val="000732A5"/>
    <w:rsid w:val="00074D12"/>
    <w:rsid w:val="00075206"/>
    <w:rsid w:val="000808B7"/>
    <w:rsid w:val="00081587"/>
    <w:rsid w:val="00083ADF"/>
    <w:rsid w:val="00084390"/>
    <w:rsid w:val="00087163"/>
    <w:rsid w:val="00087D07"/>
    <w:rsid w:val="00093058"/>
    <w:rsid w:val="000945F1"/>
    <w:rsid w:val="00096FF7"/>
    <w:rsid w:val="00097CFD"/>
    <w:rsid w:val="000A0A63"/>
    <w:rsid w:val="000A21CB"/>
    <w:rsid w:val="000A4B93"/>
    <w:rsid w:val="000A4D19"/>
    <w:rsid w:val="000A78DA"/>
    <w:rsid w:val="000B1D69"/>
    <w:rsid w:val="000B6FD1"/>
    <w:rsid w:val="000B745B"/>
    <w:rsid w:val="000B759A"/>
    <w:rsid w:val="000C3340"/>
    <w:rsid w:val="000C72AA"/>
    <w:rsid w:val="000C7788"/>
    <w:rsid w:val="000D0D6D"/>
    <w:rsid w:val="000D0E16"/>
    <w:rsid w:val="000D2D6F"/>
    <w:rsid w:val="000D321F"/>
    <w:rsid w:val="000D3BCC"/>
    <w:rsid w:val="000D5818"/>
    <w:rsid w:val="000E191D"/>
    <w:rsid w:val="000E45D4"/>
    <w:rsid w:val="000E6C85"/>
    <w:rsid w:val="000F0905"/>
    <w:rsid w:val="000F0B4A"/>
    <w:rsid w:val="000F37A3"/>
    <w:rsid w:val="000F6D46"/>
    <w:rsid w:val="00103409"/>
    <w:rsid w:val="00103C5F"/>
    <w:rsid w:val="001045CC"/>
    <w:rsid w:val="00106DE2"/>
    <w:rsid w:val="0010737D"/>
    <w:rsid w:val="001108ED"/>
    <w:rsid w:val="00110A6E"/>
    <w:rsid w:val="001116C0"/>
    <w:rsid w:val="00112768"/>
    <w:rsid w:val="0011502F"/>
    <w:rsid w:val="00115DBA"/>
    <w:rsid w:val="001162A4"/>
    <w:rsid w:val="00116599"/>
    <w:rsid w:val="001173A3"/>
    <w:rsid w:val="00120943"/>
    <w:rsid w:val="0012178B"/>
    <w:rsid w:val="00121F99"/>
    <w:rsid w:val="001251E5"/>
    <w:rsid w:val="00125625"/>
    <w:rsid w:val="00125DD0"/>
    <w:rsid w:val="00130B9D"/>
    <w:rsid w:val="00131F8C"/>
    <w:rsid w:val="0013301F"/>
    <w:rsid w:val="0013325B"/>
    <w:rsid w:val="00133839"/>
    <w:rsid w:val="001341CE"/>
    <w:rsid w:val="00134395"/>
    <w:rsid w:val="0013681E"/>
    <w:rsid w:val="00137BA9"/>
    <w:rsid w:val="00137D57"/>
    <w:rsid w:val="00140E9B"/>
    <w:rsid w:val="00140F62"/>
    <w:rsid w:val="001412B8"/>
    <w:rsid w:val="00141B32"/>
    <w:rsid w:val="00142036"/>
    <w:rsid w:val="00142D59"/>
    <w:rsid w:val="00143C53"/>
    <w:rsid w:val="00144E0A"/>
    <w:rsid w:val="00146520"/>
    <w:rsid w:val="00146703"/>
    <w:rsid w:val="001473BC"/>
    <w:rsid w:val="0015025D"/>
    <w:rsid w:val="00152D8F"/>
    <w:rsid w:val="001543FD"/>
    <w:rsid w:val="001565F0"/>
    <w:rsid w:val="001569CB"/>
    <w:rsid w:val="00156F30"/>
    <w:rsid w:val="00157B4E"/>
    <w:rsid w:val="00160CB1"/>
    <w:rsid w:val="00161BDF"/>
    <w:rsid w:val="001637DB"/>
    <w:rsid w:val="0016459D"/>
    <w:rsid w:val="001645A2"/>
    <w:rsid w:val="001666B3"/>
    <w:rsid w:val="00166F7A"/>
    <w:rsid w:val="00174332"/>
    <w:rsid w:val="00174EE3"/>
    <w:rsid w:val="00175660"/>
    <w:rsid w:val="0017572B"/>
    <w:rsid w:val="00175C84"/>
    <w:rsid w:val="00176C7B"/>
    <w:rsid w:val="00176F13"/>
    <w:rsid w:val="001774C0"/>
    <w:rsid w:val="00183BE3"/>
    <w:rsid w:val="00190840"/>
    <w:rsid w:val="00194641"/>
    <w:rsid w:val="00194A95"/>
    <w:rsid w:val="00195026"/>
    <w:rsid w:val="001A0EDE"/>
    <w:rsid w:val="001A15CB"/>
    <w:rsid w:val="001A1D6E"/>
    <w:rsid w:val="001A2E28"/>
    <w:rsid w:val="001A3504"/>
    <w:rsid w:val="001A3D9D"/>
    <w:rsid w:val="001A4E49"/>
    <w:rsid w:val="001A714E"/>
    <w:rsid w:val="001A7E24"/>
    <w:rsid w:val="001A7F4B"/>
    <w:rsid w:val="001B07C3"/>
    <w:rsid w:val="001B1449"/>
    <w:rsid w:val="001B1F55"/>
    <w:rsid w:val="001B214F"/>
    <w:rsid w:val="001B2A98"/>
    <w:rsid w:val="001B416F"/>
    <w:rsid w:val="001B648A"/>
    <w:rsid w:val="001C14DB"/>
    <w:rsid w:val="001C37BA"/>
    <w:rsid w:val="001C5B67"/>
    <w:rsid w:val="001D00BF"/>
    <w:rsid w:val="001D167C"/>
    <w:rsid w:val="001D278D"/>
    <w:rsid w:val="001D43A9"/>
    <w:rsid w:val="001D4597"/>
    <w:rsid w:val="001D63C0"/>
    <w:rsid w:val="001D6A0E"/>
    <w:rsid w:val="001D6D1B"/>
    <w:rsid w:val="001D7D26"/>
    <w:rsid w:val="001E061B"/>
    <w:rsid w:val="001E34E6"/>
    <w:rsid w:val="001E4038"/>
    <w:rsid w:val="001E564D"/>
    <w:rsid w:val="001E5C32"/>
    <w:rsid w:val="001E7C2F"/>
    <w:rsid w:val="001F3678"/>
    <w:rsid w:val="001F66BC"/>
    <w:rsid w:val="001F78E6"/>
    <w:rsid w:val="00200A37"/>
    <w:rsid w:val="0020229F"/>
    <w:rsid w:val="002029AC"/>
    <w:rsid w:val="002050F6"/>
    <w:rsid w:val="00205332"/>
    <w:rsid w:val="002056C2"/>
    <w:rsid w:val="00205E70"/>
    <w:rsid w:val="00206A6C"/>
    <w:rsid w:val="0020791A"/>
    <w:rsid w:val="00207FBC"/>
    <w:rsid w:val="00210802"/>
    <w:rsid w:val="00211E62"/>
    <w:rsid w:val="00214FED"/>
    <w:rsid w:val="00215389"/>
    <w:rsid w:val="00215FDE"/>
    <w:rsid w:val="00216E90"/>
    <w:rsid w:val="00217614"/>
    <w:rsid w:val="00217D6C"/>
    <w:rsid w:val="00217E40"/>
    <w:rsid w:val="00221861"/>
    <w:rsid w:val="002218BB"/>
    <w:rsid w:val="00221BE3"/>
    <w:rsid w:val="00222B64"/>
    <w:rsid w:val="00225C51"/>
    <w:rsid w:val="00226565"/>
    <w:rsid w:val="002305E2"/>
    <w:rsid w:val="00231381"/>
    <w:rsid w:val="0023138D"/>
    <w:rsid w:val="0023527C"/>
    <w:rsid w:val="002379CF"/>
    <w:rsid w:val="0024088B"/>
    <w:rsid w:val="00242709"/>
    <w:rsid w:val="002441F9"/>
    <w:rsid w:val="00244AE1"/>
    <w:rsid w:val="00244C52"/>
    <w:rsid w:val="0024631E"/>
    <w:rsid w:val="00247A3E"/>
    <w:rsid w:val="00250E22"/>
    <w:rsid w:val="00251CF0"/>
    <w:rsid w:val="0025244C"/>
    <w:rsid w:val="00252D73"/>
    <w:rsid w:val="00253A63"/>
    <w:rsid w:val="00256837"/>
    <w:rsid w:val="00256E5D"/>
    <w:rsid w:val="00257D0C"/>
    <w:rsid w:val="0026053B"/>
    <w:rsid w:val="00263057"/>
    <w:rsid w:val="002638AB"/>
    <w:rsid w:val="002649BA"/>
    <w:rsid w:val="00265A9F"/>
    <w:rsid w:val="00265DFC"/>
    <w:rsid w:val="00267658"/>
    <w:rsid w:val="00267AA2"/>
    <w:rsid w:val="00267EA6"/>
    <w:rsid w:val="002710FD"/>
    <w:rsid w:val="002716C2"/>
    <w:rsid w:val="002745FD"/>
    <w:rsid w:val="0027463D"/>
    <w:rsid w:val="002757CF"/>
    <w:rsid w:val="0027744C"/>
    <w:rsid w:val="00281750"/>
    <w:rsid w:val="00282A05"/>
    <w:rsid w:val="002852CC"/>
    <w:rsid w:val="002858BE"/>
    <w:rsid w:val="00285A67"/>
    <w:rsid w:val="00290499"/>
    <w:rsid w:val="0029237A"/>
    <w:rsid w:val="00293973"/>
    <w:rsid w:val="00296257"/>
    <w:rsid w:val="00296ECC"/>
    <w:rsid w:val="002974D0"/>
    <w:rsid w:val="002A1111"/>
    <w:rsid w:val="002A1329"/>
    <w:rsid w:val="002A66F2"/>
    <w:rsid w:val="002A690D"/>
    <w:rsid w:val="002A719F"/>
    <w:rsid w:val="002A7C71"/>
    <w:rsid w:val="002B025A"/>
    <w:rsid w:val="002B0E18"/>
    <w:rsid w:val="002B23ED"/>
    <w:rsid w:val="002B2552"/>
    <w:rsid w:val="002B332F"/>
    <w:rsid w:val="002B3F68"/>
    <w:rsid w:val="002B5879"/>
    <w:rsid w:val="002B6E55"/>
    <w:rsid w:val="002C0AE5"/>
    <w:rsid w:val="002C22C1"/>
    <w:rsid w:val="002C39BE"/>
    <w:rsid w:val="002C3A06"/>
    <w:rsid w:val="002C4164"/>
    <w:rsid w:val="002C4411"/>
    <w:rsid w:val="002C62E3"/>
    <w:rsid w:val="002C6EF6"/>
    <w:rsid w:val="002D218D"/>
    <w:rsid w:val="002D3A5D"/>
    <w:rsid w:val="002D41A7"/>
    <w:rsid w:val="002D51EA"/>
    <w:rsid w:val="002D6764"/>
    <w:rsid w:val="002D73EE"/>
    <w:rsid w:val="002D7D84"/>
    <w:rsid w:val="002E2A2B"/>
    <w:rsid w:val="002E2A7A"/>
    <w:rsid w:val="002E2CB0"/>
    <w:rsid w:val="002E2FF1"/>
    <w:rsid w:val="002E394E"/>
    <w:rsid w:val="002E4C87"/>
    <w:rsid w:val="002E61F4"/>
    <w:rsid w:val="002E6CED"/>
    <w:rsid w:val="002F088D"/>
    <w:rsid w:val="002F2A5D"/>
    <w:rsid w:val="002F2E7E"/>
    <w:rsid w:val="002F3F02"/>
    <w:rsid w:val="002F3FD6"/>
    <w:rsid w:val="002F4011"/>
    <w:rsid w:val="002F4ED8"/>
    <w:rsid w:val="003009E9"/>
    <w:rsid w:val="00301793"/>
    <w:rsid w:val="00305C05"/>
    <w:rsid w:val="00306533"/>
    <w:rsid w:val="00306904"/>
    <w:rsid w:val="003076E4"/>
    <w:rsid w:val="0031093E"/>
    <w:rsid w:val="00313174"/>
    <w:rsid w:val="00313564"/>
    <w:rsid w:val="0031440B"/>
    <w:rsid w:val="0031499C"/>
    <w:rsid w:val="00315894"/>
    <w:rsid w:val="00315EE8"/>
    <w:rsid w:val="00320582"/>
    <w:rsid w:val="00320B2A"/>
    <w:rsid w:val="003217AC"/>
    <w:rsid w:val="00321ED5"/>
    <w:rsid w:val="003233CC"/>
    <w:rsid w:val="003301FA"/>
    <w:rsid w:val="00333F57"/>
    <w:rsid w:val="00334BAB"/>
    <w:rsid w:val="00334C51"/>
    <w:rsid w:val="003366C2"/>
    <w:rsid w:val="003368AF"/>
    <w:rsid w:val="00337258"/>
    <w:rsid w:val="003373BB"/>
    <w:rsid w:val="0033789D"/>
    <w:rsid w:val="003402F2"/>
    <w:rsid w:val="00340CF3"/>
    <w:rsid w:val="00342358"/>
    <w:rsid w:val="00343A17"/>
    <w:rsid w:val="00343A45"/>
    <w:rsid w:val="00343FFB"/>
    <w:rsid w:val="003441A8"/>
    <w:rsid w:val="0034563F"/>
    <w:rsid w:val="0034661C"/>
    <w:rsid w:val="00351FC7"/>
    <w:rsid w:val="00352C0F"/>
    <w:rsid w:val="00354B82"/>
    <w:rsid w:val="00354CBF"/>
    <w:rsid w:val="00354FCB"/>
    <w:rsid w:val="00357815"/>
    <w:rsid w:val="00361640"/>
    <w:rsid w:val="0036167C"/>
    <w:rsid w:val="003616CA"/>
    <w:rsid w:val="00363D7E"/>
    <w:rsid w:val="00364F49"/>
    <w:rsid w:val="00366E5C"/>
    <w:rsid w:val="003676FE"/>
    <w:rsid w:val="003706F6"/>
    <w:rsid w:val="003717D8"/>
    <w:rsid w:val="00371BAD"/>
    <w:rsid w:val="00371C9B"/>
    <w:rsid w:val="00371E3D"/>
    <w:rsid w:val="00372A99"/>
    <w:rsid w:val="00373830"/>
    <w:rsid w:val="00373F1C"/>
    <w:rsid w:val="003748EB"/>
    <w:rsid w:val="003749E9"/>
    <w:rsid w:val="00374C26"/>
    <w:rsid w:val="003750E6"/>
    <w:rsid w:val="003757B1"/>
    <w:rsid w:val="003758DC"/>
    <w:rsid w:val="0037602D"/>
    <w:rsid w:val="0037739F"/>
    <w:rsid w:val="00377B31"/>
    <w:rsid w:val="003822E8"/>
    <w:rsid w:val="00382432"/>
    <w:rsid w:val="00382B49"/>
    <w:rsid w:val="00382D05"/>
    <w:rsid w:val="00383A34"/>
    <w:rsid w:val="00386D6B"/>
    <w:rsid w:val="003921A5"/>
    <w:rsid w:val="00393E5A"/>
    <w:rsid w:val="003942E1"/>
    <w:rsid w:val="0039598E"/>
    <w:rsid w:val="00396288"/>
    <w:rsid w:val="003965E2"/>
    <w:rsid w:val="003A0E02"/>
    <w:rsid w:val="003A3CE4"/>
    <w:rsid w:val="003A464C"/>
    <w:rsid w:val="003A4C67"/>
    <w:rsid w:val="003A63CA"/>
    <w:rsid w:val="003A6C42"/>
    <w:rsid w:val="003B1CF3"/>
    <w:rsid w:val="003B2E68"/>
    <w:rsid w:val="003B3963"/>
    <w:rsid w:val="003B3EE0"/>
    <w:rsid w:val="003B3F49"/>
    <w:rsid w:val="003B67ED"/>
    <w:rsid w:val="003B7529"/>
    <w:rsid w:val="003C0683"/>
    <w:rsid w:val="003C3090"/>
    <w:rsid w:val="003C4779"/>
    <w:rsid w:val="003C5748"/>
    <w:rsid w:val="003C65B8"/>
    <w:rsid w:val="003C7121"/>
    <w:rsid w:val="003D0C40"/>
    <w:rsid w:val="003D1353"/>
    <w:rsid w:val="003D3986"/>
    <w:rsid w:val="003D4833"/>
    <w:rsid w:val="003D49E0"/>
    <w:rsid w:val="003D53DA"/>
    <w:rsid w:val="003D5906"/>
    <w:rsid w:val="003D5CC6"/>
    <w:rsid w:val="003D6E89"/>
    <w:rsid w:val="003E11D4"/>
    <w:rsid w:val="003E3B5C"/>
    <w:rsid w:val="003E538A"/>
    <w:rsid w:val="003F149E"/>
    <w:rsid w:val="003F38D7"/>
    <w:rsid w:val="003F3DCB"/>
    <w:rsid w:val="003F4098"/>
    <w:rsid w:val="003F45E2"/>
    <w:rsid w:val="003F5348"/>
    <w:rsid w:val="0040102D"/>
    <w:rsid w:val="0040110B"/>
    <w:rsid w:val="00401BD8"/>
    <w:rsid w:val="00402F88"/>
    <w:rsid w:val="004033C1"/>
    <w:rsid w:val="00406C4A"/>
    <w:rsid w:val="00410860"/>
    <w:rsid w:val="00412466"/>
    <w:rsid w:val="00414298"/>
    <w:rsid w:val="00415C17"/>
    <w:rsid w:val="00415E47"/>
    <w:rsid w:val="00420772"/>
    <w:rsid w:val="00421C07"/>
    <w:rsid w:val="00421F62"/>
    <w:rsid w:val="00421FB5"/>
    <w:rsid w:val="00423652"/>
    <w:rsid w:val="00427434"/>
    <w:rsid w:val="00427577"/>
    <w:rsid w:val="00430C87"/>
    <w:rsid w:val="00431562"/>
    <w:rsid w:val="0043280A"/>
    <w:rsid w:val="004328DC"/>
    <w:rsid w:val="0043306E"/>
    <w:rsid w:val="00435632"/>
    <w:rsid w:val="0043582E"/>
    <w:rsid w:val="00436991"/>
    <w:rsid w:val="00436B91"/>
    <w:rsid w:val="00437447"/>
    <w:rsid w:val="004408CC"/>
    <w:rsid w:val="00441768"/>
    <w:rsid w:val="00443C2E"/>
    <w:rsid w:val="00443C53"/>
    <w:rsid w:val="00443FC9"/>
    <w:rsid w:val="00444136"/>
    <w:rsid w:val="004446FF"/>
    <w:rsid w:val="00444EBE"/>
    <w:rsid w:val="00444F99"/>
    <w:rsid w:val="00445834"/>
    <w:rsid w:val="00447E6B"/>
    <w:rsid w:val="00450991"/>
    <w:rsid w:val="00450C21"/>
    <w:rsid w:val="004525A0"/>
    <w:rsid w:val="00452B7A"/>
    <w:rsid w:val="00453254"/>
    <w:rsid w:val="00455887"/>
    <w:rsid w:val="0045658B"/>
    <w:rsid w:val="0045751B"/>
    <w:rsid w:val="0046037E"/>
    <w:rsid w:val="00461807"/>
    <w:rsid w:val="00462666"/>
    <w:rsid w:val="00463809"/>
    <w:rsid w:val="004649D9"/>
    <w:rsid w:val="004669B9"/>
    <w:rsid w:val="00467779"/>
    <w:rsid w:val="00467C53"/>
    <w:rsid w:val="0047414E"/>
    <w:rsid w:val="00474548"/>
    <w:rsid w:val="004745E7"/>
    <w:rsid w:val="00475350"/>
    <w:rsid w:val="00475F1E"/>
    <w:rsid w:val="00477396"/>
    <w:rsid w:val="00477FD1"/>
    <w:rsid w:val="004806D5"/>
    <w:rsid w:val="00480AE6"/>
    <w:rsid w:val="0048155A"/>
    <w:rsid w:val="00482595"/>
    <w:rsid w:val="00482D41"/>
    <w:rsid w:val="004832F1"/>
    <w:rsid w:val="004839AA"/>
    <w:rsid w:val="00485178"/>
    <w:rsid w:val="00487C40"/>
    <w:rsid w:val="004927F7"/>
    <w:rsid w:val="00492C83"/>
    <w:rsid w:val="00494A85"/>
    <w:rsid w:val="00494C66"/>
    <w:rsid w:val="00495AD2"/>
    <w:rsid w:val="00496AE7"/>
    <w:rsid w:val="00497073"/>
    <w:rsid w:val="004971FF"/>
    <w:rsid w:val="00497FB1"/>
    <w:rsid w:val="004A097B"/>
    <w:rsid w:val="004A0E15"/>
    <w:rsid w:val="004A1057"/>
    <w:rsid w:val="004A4098"/>
    <w:rsid w:val="004A42BC"/>
    <w:rsid w:val="004A5344"/>
    <w:rsid w:val="004A5431"/>
    <w:rsid w:val="004A6992"/>
    <w:rsid w:val="004A773E"/>
    <w:rsid w:val="004B0320"/>
    <w:rsid w:val="004B065A"/>
    <w:rsid w:val="004B2AB3"/>
    <w:rsid w:val="004B3E6B"/>
    <w:rsid w:val="004B41A7"/>
    <w:rsid w:val="004B42D0"/>
    <w:rsid w:val="004B6338"/>
    <w:rsid w:val="004B7C21"/>
    <w:rsid w:val="004C03DB"/>
    <w:rsid w:val="004C09F5"/>
    <w:rsid w:val="004C0F00"/>
    <w:rsid w:val="004C0F04"/>
    <w:rsid w:val="004C6652"/>
    <w:rsid w:val="004C7664"/>
    <w:rsid w:val="004C7EFF"/>
    <w:rsid w:val="004D0D0B"/>
    <w:rsid w:val="004D1641"/>
    <w:rsid w:val="004D1C74"/>
    <w:rsid w:val="004D3350"/>
    <w:rsid w:val="004D42BE"/>
    <w:rsid w:val="004D5034"/>
    <w:rsid w:val="004D5D21"/>
    <w:rsid w:val="004D63C6"/>
    <w:rsid w:val="004D6718"/>
    <w:rsid w:val="004D681E"/>
    <w:rsid w:val="004D7ED8"/>
    <w:rsid w:val="004E00CC"/>
    <w:rsid w:val="004E0A72"/>
    <w:rsid w:val="004E1506"/>
    <w:rsid w:val="004E1B96"/>
    <w:rsid w:val="004E5186"/>
    <w:rsid w:val="004E7DCD"/>
    <w:rsid w:val="004E7F64"/>
    <w:rsid w:val="004F0C8A"/>
    <w:rsid w:val="004F1103"/>
    <w:rsid w:val="004F2C46"/>
    <w:rsid w:val="004F673B"/>
    <w:rsid w:val="004F76A7"/>
    <w:rsid w:val="004F7B22"/>
    <w:rsid w:val="00500147"/>
    <w:rsid w:val="00501067"/>
    <w:rsid w:val="00501254"/>
    <w:rsid w:val="005025E0"/>
    <w:rsid w:val="00503531"/>
    <w:rsid w:val="00504F09"/>
    <w:rsid w:val="00505CF3"/>
    <w:rsid w:val="00510484"/>
    <w:rsid w:val="005138C8"/>
    <w:rsid w:val="00514562"/>
    <w:rsid w:val="00516983"/>
    <w:rsid w:val="0051728C"/>
    <w:rsid w:val="0051733D"/>
    <w:rsid w:val="00520F94"/>
    <w:rsid w:val="00521390"/>
    <w:rsid w:val="00521D2F"/>
    <w:rsid w:val="00522F5C"/>
    <w:rsid w:val="00523370"/>
    <w:rsid w:val="0052350D"/>
    <w:rsid w:val="00525AE9"/>
    <w:rsid w:val="0052663B"/>
    <w:rsid w:val="005314B7"/>
    <w:rsid w:val="0053168C"/>
    <w:rsid w:val="00533BF5"/>
    <w:rsid w:val="00534570"/>
    <w:rsid w:val="00536306"/>
    <w:rsid w:val="00537FE5"/>
    <w:rsid w:val="0054193F"/>
    <w:rsid w:val="00542075"/>
    <w:rsid w:val="00542A46"/>
    <w:rsid w:val="0054336E"/>
    <w:rsid w:val="0054573C"/>
    <w:rsid w:val="00545B15"/>
    <w:rsid w:val="00546B25"/>
    <w:rsid w:val="0054747E"/>
    <w:rsid w:val="00550B75"/>
    <w:rsid w:val="00550D81"/>
    <w:rsid w:val="00551697"/>
    <w:rsid w:val="005517D8"/>
    <w:rsid w:val="00552AB0"/>
    <w:rsid w:val="00553347"/>
    <w:rsid w:val="005534C0"/>
    <w:rsid w:val="00557E8A"/>
    <w:rsid w:val="00563D45"/>
    <w:rsid w:val="0056412C"/>
    <w:rsid w:val="0056435F"/>
    <w:rsid w:val="00564675"/>
    <w:rsid w:val="00564B45"/>
    <w:rsid w:val="00565440"/>
    <w:rsid w:val="00565A10"/>
    <w:rsid w:val="0057061D"/>
    <w:rsid w:val="00573BA3"/>
    <w:rsid w:val="00575888"/>
    <w:rsid w:val="00575E15"/>
    <w:rsid w:val="005766AD"/>
    <w:rsid w:val="0057763E"/>
    <w:rsid w:val="00581667"/>
    <w:rsid w:val="0058218D"/>
    <w:rsid w:val="00584AA0"/>
    <w:rsid w:val="00585CCE"/>
    <w:rsid w:val="00586ABA"/>
    <w:rsid w:val="00591EEF"/>
    <w:rsid w:val="00592BE6"/>
    <w:rsid w:val="00592EFE"/>
    <w:rsid w:val="005956DB"/>
    <w:rsid w:val="0059758F"/>
    <w:rsid w:val="0059767B"/>
    <w:rsid w:val="005A0BFA"/>
    <w:rsid w:val="005A1E5B"/>
    <w:rsid w:val="005A4EE2"/>
    <w:rsid w:val="005A5428"/>
    <w:rsid w:val="005A5CB5"/>
    <w:rsid w:val="005B133D"/>
    <w:rsid w:val="005B177F"/>
    <w:rsid w:val="005B1BA5"/>
    <w:rsid w:val="005B3039"/>
    <w:rsid w:val="005B5137"/>
    <w:rsid w:val="005B61A2"/>
    <w:rsid w:val="005B6AF9"/>
    <w:rsid w:val="005B6C62"/>
    <w:rsid w:val="005B706C"/>
    <w:rsid w:val="005B7D78"/>
    <w:rsid w:val="005C06BC"/>
    <w:rsid w:val="005C1704"/>
    <w:rsid w:val="005C1FEB"/>
    <w:rsid w:val="005C2158"/>
    <w:rsid w:val="005C22B5"/>
    <w:rsid w:val="005C5919"/>
    <w:rsid w:val="005C681B"/>
    <w:rsid w:val="005C72C2"/>
    <w:rsid w:val="005C7894"/>
    <w:rsid w:val="005C7F70"/>
    <w:rsid w:val="005D3904"/>
    <w:rsid w:val="005D4D98"/>
    <w:rsid w:val="005D5B10"/>
    <w:rsid w:val="005D63ED"/>
    <w:rsid w:val="005E7248"/>
    <w:rsid w:val="005F2055"/>
    <w:rsid w:val="005F2CE8"/>
    <w:rsid w:val="005F2F31"/>
    <w:rsid w:val="00603B0C"/>
    <w:rsid w:val="006057C0"/>
    <w:rsid w:val="00606479"/>
    <w:rsid w:val="006071E3"/>
    <w:rsid w:val="00607E6B"/>
    <w:rsid w:val="00610829"/>
    <w:rsid w:val="0061279B"/>
    <w:rsid w:val="00614C52"/>
    <w:rsid w:val="006165FE"/>
    <w:rsid w:val="00616698"/>
    <w:rsid w:val="00620334"/>
    <w:rsid w:val="00620A93"/>
    <w:rsid w:val="006212FC"/>
    <w:rsid w:val="00621737"/>
    <w:rsid w:val="006236DE"/>
    <w:rsid w:val="0062626B"/>
    <w:rsid w:val="00626E31"/>
    <w:rsid w:val="00627116"/>
    <w:rsid w:val="00630183"/>
    <w:rsid w:val="00636326"/>
    <w:rsid w:val="00641582"/>
    <w:rsid w:val="00644021"/>
    <w:rsid w:val="00646547"/>
    <w:rsid w:val="006511D1"/>
    <w:rsid w:val="00652FB5"/>
    <w:rsid w:val="00653A99"/>
    <w:rsid w:val="00654135"/>
    <w:rsid w:val="00654BDE"/>
    <w:rsid w:val="006563DB"/>
    <w:rsid w:val="00663D21"/>
    <w:rsid w:val="006642B8"/>
    <w:rsid w:val="0066457D"/>
    <w:rsid w:val="00666888"/>
    <w:rsid w:val="00666D1D"/>
    <w:rsid w:val="00670C94"/>
    <w:rsid w:val="00671655"/>
    <w:rsid w:val="00671A76"/>
    <w:rsid w:val="00672D0C"/>
    <w:rsid w:val="00673983"/>
    <w:rsid w:val="006745D7"/>
    <w:rsid w:val="006756DF"/>
    <w:rsid w:val="006760B8"/>
    <w:rsid w:val="0067648A"/>
    <w:rsid w:val="00676B09"/>
    <w:rsid w:val="006774A9"/>
    <w:rsid w:val="00680474"/>
    <w:rsid w:val="00681580"/>
    <w:rsid w:val="0068202C"/>
    <w:rsid w:val="00682CF4"/>
    <w:rsid w:val="0068358D"/>
    <w:rsid w:val="00686A0E"/>
    <w:rsid w:val="006918D1"/>
    <w:rsid w:val="00691955"/>
    <w:rsid w:val="006924C7"/>
    <w:rsid w:val="00693B8C"/>
    <w:rsid w:val="00695308"/>
    <w:rsid w:val="006A057D"/>
    <w:rsid w:val="006A0D8F"/>
    <w:rsid w:val="006A1969"/>
    <w:rsid w:val="006A275E"/>
    <w:rsid w:val="006A3488"/>
    <w:rsid w:val="006A4451"/>
    <w:rsid w:val="006A70C6"/>
    <w:rsid w:val="006A7AC5"/>
    <w:rsid w:val="006B00DE"/>
    <w:rsid w:val="006B22D5"/>
    <w:rsid w:val="006B27AE"/>
    <w:rsid w:val="006B6F80"/>
    <w:rsid w:val="006C0C57"/>
    <w:rsid w:val="006C14B8"/>
    <w:rsid w:val="006C1AF9"/>
    <w:rsid w:val="006C1D89"/>
    <w:rsid w:val="006C20B5"/>
    <w:rsid w:val="006C3633"/>
    <w:rsid w:val="006C4D41"/>
    <w:rsid w:val="006C7436"/>
    <w:rsid w:val="006D0292"/>
    <w:rsid w:val="006D0F5A"/>
    <w:rsid w:val="006D2F43"/>
    <w:rsid w:val="006D2FD2"/>
    <w:rsid w:val="006D3107"/>
    <w:rsid w:val="006D3841"/>
    <w:rsid w:val="006E1F8B"/>
    <w:rsid w:val="006E2C77"/>
    <w:rsid w:val="006E2EA8"/>
    <w:rsid w:val="006E4CC2"/>
    <w:rsid w:val="006E4D47"/>
    <w:rsid w:val="006E66C1"/>
    <w:rsid w:val="006E6E9A"/>
    <w:rsid w:val="006E790E"/>
    <w:rsid w:val="006F117B"/>
    <w:rsid w:val="006F172B"/>
    <w:rsid w:val="006F1A92"/>
    <w:rsid w:val="006F3092"/>
    <w:rsid w:val="006F33FC"/>
    <w:rsid w:val="006F3588"/>
    <w:rsid w:val="006F5908"/>
    <w:rsid w:val="006F5CE6"/>
    <w:rsid w:val="006F7C82"/>
    <w:rsid w:val="00704B63"/>
    <w:rsid w:val="00705481"/>
    <w:rsid w:val="0070565C"/>
    <w:rsid w:val="00710AB1"/>
    <w:rsid w:val="00712997"/>
    <w:rsid w:val="007135C8"/>
    <w:rsid w:val="00713CA7"/>
    <w:rsid w:val="0071536D"/>
    <w:rsid w:val="00721369"/>
    <w:rsid w:val="00722045"/>
    <w:rsid w:val="00722288"/>
    <w:rsid w:val="00724724"/>
    <w:rsid w:val="00724743"/>
    <w:rsid w:val="00725AA9"/>
    <w:rsid w:val="007262DC"/>
    <w:rsid w:val="00726965"/>
    <w:rsid w:val="007309F5"/>
    <w:rsid w:val="00730F46"/>
    <w:rsid w:val="00730FE7"/>
    <w:rsid w:val="0073107E"/>
    <w:rsid w:val="00733F68"/>
    <w:rsid w:val="00734FFF"/>
    <w:rsid w:val="007354E0"/>
    <w:rsid w:val="00736D9E"/>
    <w:rsid w:val="00741557"/>
    <w:rsid w:val="007457BA"/>
    <w:rsid w:val="0074596F"/>
    <w:rsid w:val="00745FC7"/>
    <w:rsid w:val="007460BA"/>
    <w:rsid w:val="0074652E"/>
    <w:rsid w:val="007467E6"/>
    <w:rsid w:val="007474D1"/>
    <w:rsid w:val="00750872"/>
    <w:rsid w:val="00750F10"/>
    <w:rsid w:val="0075339F"/>
    <w:rsid w:val="00753DC0"/>
    <w:rsid w:val="00753F76"/>
    <w:rsid w:val="00755EBF"/>
    <w:rsid w:val="007562F2"/>
    <w:rsid w:val="00756B4E"/>
    <w:rsid w:val="007578B7"/>
    <w:rsid w:val="00761404"/>
    <w:rsid w:val="00762C24"/>
    <w:rsid w:val="0076369A"/>
    <w:rsid w:val="0076386D"/>
    <w:rsid w:val="00764FEC"/>
    <w:rsid w:val="00766DEC"/>
    <w:rsid w:val="00773FC2"/>
    <w:rsid w:val="0077416E"/>
    <w:rsid w:val="00776A2D"/>
    <w:rsid w:val="007775F7"/>
    <w:rsid w:val="00777CC5"/>
    <w:rsid w:val="0078017A"/>
    <w:rsid w:val="007802B0"/>
    <w:rsid w:val="00781080"/>
    <w:rsid w:val="007819C0"/>
    <w:rsid w:val="007824FE"/>
    <w:rsid w:val="007851E7"/>
    <w:rsid w:val="00785397"/>
    <w:rsid w:val="00785A61"/>
    <w:rsid w:val="00787972"/>
    <w:rsid w:val="00790597"/>
    <w:rsid w:val="0079245A"/>
    <w:rsid w:val="00793709"/>
    <w:rsid w:val="00793F08"/>
    <w:rsid w:val="007961A8"/>
    <w:rsid w:val="00796E6B"/>
    <w:rsid w:val="007A107D"/>
    <w:rsid w:val="007A24A8"/>
    <w:rsid w:val="007A2D6B"/>
    <w:rsid w:val="007A3D3E"/>
    <w:rsid w:val="007B0514"/>
    <w:rsid w:val="007B0985"/>
    <w:rsid w:val="007B16BD"/>
    <w:rsid w:val="007B1908"/>
    <w:rsid w:val="007B305A"/>
    <w:rsid w:val="007B3F77"/>
    <w:rsid w:val="007B63CA"/>
    <w:rsid w:val="007C1D11"/>
    <w:rsid w:val="007C23C7"/>
    <w:rsid w:val="007C2611"/>
    <w:rsid w:val="007C44B4"/>
    <w:rsid w:val="007C5922"/>
    <w:rsid w:val="007C77BE"/>
    <w:rsid w:val="007D0D9A"/>
    <w:rsid w:val="007D242D"/>
    <w:rsid w:val="007D3299"/>
    <w:rsid w:val="007D43BC"/>
    <w:rsid w:val="007D47C5"/>
    <w:rsid w:val="007D6119"/>
    <w:rsid w:val="007D6873"/>
    <w:rsid w:val="007D6D55"/>
    <w:rsid w:val="007D7D36"/>
    <w:rsid w:val="007E04F0"/>
    <w:rsid w:val="007E11FA"/>
    <w:rsid w:val="007F19F0"/>
    <w:rsid w:val="007F372B"/>
    <w:rsid w:val="007F4099"/>
    <w:rsid w:val="007F4B7E"/>
    <w:rsid w:val="007F634A"/>
    <w:rsid w:val="007F6E2E"/>
    <w:rsid w:val="007F748C"/>
    <w:rsid w:val="00802023"/>
    <w:rsid w:val="008047C9"/>
    <w:rsid w:val="008054AA"/>
    <w:rsid w:val="00806362"/>
    <w:rsid w:val="00811077"/>
    <w:rsid w:val="008113A2"/>
    <w:rsid w:val="00811449"/>
    <w:rsid w:val="00812782"/>
    <w:rsid w:val="00812C95"/>
    <w:rsid w:val="00812EB7"/>
    <w:rsid w:val="00817B09"/>
    <w:rsid w:val="00820C1D"/>
    <w:rsid w:val="00820E9F"/>
    <w:rsid w:val="00822F1B"/>
    <w:rsid w:val="00823E09"/>
    <w:rsid w:val="00823E0F"/>
    <w:rsid w:val="00825406"/>
    <w:rsid w:val="008264EE"/>
    <w:rsid w:val="00827802"/>
    <w:rsid w:val="008309D0"/>
    <w:rsid w:val="008322CD"/>
    <w:rsid w:val="00832473"/>
    <w:rsid w:val="00833082"/>
    <w:rsid w:val="00834784"/>
    <w:rsid w:val="0083557A"/>
    <w:rsid w:val="008368D9"/>
    <w:rsid w:val="00840147"/>
    <w:rsid w:val="008417C2"/>
    <w:rsid w:val="00843000"/>
    <w:rsid w:val="00843860"/>
    <w:rsid w:val="00844AE6"/>
    <w:rsid w:val="00845E13"/>
    <w:rsid w:val="00846B8C"/>
    <w:rsid w:val="00847269"/>
    <w:rsid w:val="008474E4"/>
    <w:rsid w:val="00847AEA"/>
    <w:rsid w:val="00855F19"/>
    <w:rsid w:val="0085629B"/>
    <w:rsid w:val="00857428"/>
    <w:rsid w:val="008614F4"/>
    <w:rsid w:val="0086210F"/>
    <w:rsid w:val="00862B4F"/>
    <w:rsid w:val="00864552"/>
    <w:rsid w:val="00871D78"/>
    <w:rsid w:val="00872B29"/>
    <w:rsid w:val="0087399A"/>
    <w:rsid w:val="00874725"/>
    <w:rsid w:val="008757FE"/>
    <w:rsid w:val="00875C44"/>
    <w:rsid w:val="00877376"/>
    <w:rsid w:val="00881EAA"/>
    <w:rsid w:val="008822A2"/>
    <w:rsid w:val="00884C43"/>
    <w:rsid w:val="008859F7"/>
    <w:rsid w:val="0089053F"/>
    <w:rsid w:val="00891B99"/>
    <w:rsid w:val="008927A8"/>
    <w:rsid w:val="0089296D"/>
    <w:rsid w:val="00892FD1"/>
    <w:rsid w:val="008932FB"/>
    <w:rsid w:val="00894163"/>
    <w:rsid w:val="008959A5"/>
    <w:rsid w:val="00895BD2"/>
    <w:rsid w:val="00896873"/>
    <w:rsid w:val="0089740F"/>
    <w:rsid w:val="008A15A5"/>
    <w:rsid w:val="008A419C"/>
    <w:rsid w:val="008A4518"/>
    <w:rsid w:val="008A4D63"/>
    <w:rsid w:val="008A666A"/>
    <w:rsid w:val="008A6C63"/>
    <w:rsid w:val="008A6D98"/>
    <w:rsid w:val="008B42E5"/>
    <w:rsid w:val="008B5013"/>
    <w:rsid w:val="008B55CE"/>
    <w:rsid w:val="008B6312"/>
    <w:rsid w:val="008C0556"/>
    <w:rsid w:val="008C37BC"/>
    <w:rsid w:val="008C383E"/>
    <w:rsid w:val="008C433E"/>
    <w:rsid w:val="008C70C4"/>
    <w:rsid w:val="008D15C3"/>
    <w:rsid w:val="008D332A"/>
    <w:rsid w:val="008D482A"/>
    <w:rsid w:val="008D51F3"/>
    <w:rsid w:val="008D555D"/>
    <w:rsid w:val="008D72FF"/>
    <w:rsid w:val="008D7419"/>
    <w:rsid w:val="008E0A44"/>
    <w:rsid w:val="008E4747"/>
    <w:rsid w:val="008E5094"/>
    <w:rsid w:val="008E5469"/>
    <w:rsid w:val="008E666C"/>
    <w:rsid w:val="008E7341"/>
    <w:rsid w:val="008F1C12"/>
    <w:rsid w:val="008F2A3C"/>
    <w:rsid w:val="008F2C50"/>
    <w:rsid w:val="008F36BC"/>
    <w:rsid w:val="008F4702"/>
    <w:rsid w:val="008F4A8F"/>
    <w:rsid w:val="008F4FB7"/>
    <w:rsid w:val="008F53FF"/>
    <w:rsid w:val="008F5DEA"/>
    <w:rsid w:val="008F72EA"/>
    <w:rsid w:val="00900D9C"/>
    <w:rsid w:val="009010A6"/>
    <w:rsid w:val="00902565"/>
    <w:rsid w:val="00904064"/>
    <w:rsid w:val="009055F1"/>
    <w:rsid w:val="00905F94"/>
    <w:rsid w:val="00910D7F"/>
    <w:rsid w:val="009112DC"/>
    <w:rsid w:val="009115B9"/>
    <w:rsid w:val="0091363D"/>
    <w:rsid w:val="00915079"/>
    <w:rsid w:val="009169A9"/>
    <w:rsid w:val="00922AB9"/>
    <w:rsid w:val="009241D5"/>
    <w:rsid w:val="009244D5"/>
    <w:rsid w:val="009271AA"/>
    <w:rsid w:val="009302F0"/>
    <w:rsid w:val="00930549"/>
    <w:rsid w:val="00930948"/>
    <w:rsid w:val="00930EA7"/>
    <w:rsid w:val="00931083"/>
    <w:rsid w:val="00932DB6"/>
    <w:rsid w:val="009340A4"/>
    <w:rsid w:val="0093559B"/>
    <w:rsid w:val="00936818"/>
    <w:rsid w:val="00936D60"/>
    <w:rsid w:val="00937F2D"/>
    <w:rsid w:val="00941E0C"/>
    <w:rsid w:val="009421C1"/>
    <w:rsid w:val="009422CD"/>
    <w:rsid w:val="009423D4"/>
    <w:rsid w:val="009444FC"/>
    <w:rsid w:val="009479DB"/>
    <w:rsid w:val="009510EB"/>
    <w:rsid w:val="0095222F"/>
    <w:rsid w:val="00953982"/>
    <w:rsid w:val="00953ABE"/>
    <w:rsid w:val="00953BF8"/>
    <w:rsid w:val="00956F47"/>
    <w:rsid w:val="009572F0"/>
    <w:rsid w:val="00961B2A"/>
    <w:rsid w:val="009625D9"/>
    <w:rsid w:val="0096270D"/>
    <w:rsid w:val="00962CD7"/>
    <w:rsid w:val="00963735"/>
    <w:rsid w:val="00964B04"/>
    <w:rsid w:val="00966217"/>
    <w:rsid w:val="00966FE8"/>
    <w:rsid w:val="0097050C"/>
    <w:rsid w:val="00970FF2"/>
    <w:rsid w:val="009713EF"/>
    <w:rsid w:val="009736F3"/>
    <w:rsid w:val="00975394"/>
    <w:rsid w:val="0097633C"/>
    <w:rsid w:val="00981ECD"/>
    <w:rsid w:val="00982ADA"/>
    <w:rsid w:val="00982DD1"/>
    <w:rsid w:val="00983859"/>
    <w:rsid w:val="00983F87"/>
    <w:rsid w:val="009861DE"/>
    <w:rsid w:val="00986F59"/>
    <w:rsid w:val="00990F7D"/>
    <w:rsid w:val="0099110F"/>
    <w:rsid w:val="00991CE5"/>
    <w:rsid w:val="00992556"/>
    <w:rsid w:val="00992793"/>
    <w:rsid w:val="00994267"/>
    <w:rsid w:val="00996112"/>
    <w:rsid w:val="00997B02"/>
    <w:rsid w:val="009A1E08"/>
    <w:rsid w:val="009A2265"/>
    <w:rsid w:val="009A3411"/>
    <w:rsid w:val="009A5141"/>
    <w:rsid w:val="009A6C71"/>
    <w:rsid w:val="009A70EC"/>
    <w:rsid w:val="009B08B1"/>
    <w:rsid w:val="009B2325"/>
    <w:rsid w:val="009B3A60"/>
    <w:rsid w:val="009B405B"/>
    <w:rsid w:val="009C0282"/>
    <w:rsid w:val="009C09BF"/>
    <w:rsid w:val="009C17FD"/>
    <w:rsid w:val="009C2797"/>
    <w:rsid w:val="009C5223"/>
    <w:rsid w:val="009C5E35"/>
    <w:rsid w:val="009C5EFA"/>
    <w:rsid w:val="009C5FC7"/>
    <w:rsid w:val="009C70AB"/>
    <w:rsid w:val="009C7304"/>
    <w:rsid w:val="009C736F"/>
    <w:rsid w:val="009D01AD"/>
    <w:rsid w:val="009D22EA"/>
    <w:rsid w:val="009D2654"/>
    <w:rsid w:val="009D2BF9"/>
    <w:rsid w:val="009D4889"/>
    <w:rsid w:val="009D5DD3"/>
    <w:rsid w:val="009D6D10"/>
    <w:rsid w:val="009D79A8"/>
    <w:rsid w:val="009E095D"/>
    <w:rsid w:val="009E0A1E"/>
    <w:rsid w:val="009E163A"/>
    <w:rsid w:val="009E3FDB"/>
    <w:rsid w:val="009E4659"/>
    <w:rsid w:val="009E4826"/>
    <w:rsid w:val="009E7889"/>
    <w:rsid w:val="009F083F"/>
    <w:rsid w:val="009F19DA"/>
    <w:rsid w:val="009F2CA3"/>
    <w:rsid w:val="009F6134"/>
    <w:rsid w:val="009F76FA"/>
    <w:rsid w:val="009F7F5B"/>
    <w:rsid w:val="00A002F8"/>
    <w:rsid w:val="00A0047F"/>
    <w:rsid w:val="00A017D3"/>
    <w:rsid w:val="00A01A4A"/>
    <w:rsid w:val="00A038EF"/>
    <w:rsid w:val="00A039AA"/>
    <w:rsid w:val="00A04D20"/>
    <w:rsid w:val="00A04DC6"/>
    <w:rsid w:val="00A061E3"/>
    <w:rsid w:val="00A101D9"/>
    <w:rsid w:val="00A1061C"/>
    <w:rsid w:val="00A10F28"/>
    <w:rsid w:val="00A1543B"/>
    <w:rsid w:val="00A1547D"/>
    <w:rsid w:val="00A17380"/>
    <w:rsid w:val="00A1784E"/>
    <w:rsid w:val="00A2227E"/>
    <w:rsid w:val="00A2280D"/>
    <w:rsid w:val="00A240BF"/>
    <w:rsid w:val="00A26C15"/>
    <w:rsid w:val="00A273F8"/>
    <w:rsid w:val="00A31E9B"/>
    <w:rsid w:val="00A32EBC"/>
    <w:rsid w:val="00A33C83"/>
    <w:rsid w:val="00A35CB7"/>
    <w:rsid w:val="00A36177"/>
    <w:rsid w:val="00A401E9"/>
    <w:rsid w:val="00A41041"/>
    <w:rsid w:val="00A42C27"/>
    <w:rsid w:val="00A430C0"/>
    <w:rsid w:val="00A46399"/>
    <w:rsid w:val="00A46682"/>
    <w:rsid w:val="00A500ED"/>
    <w:rsid w:val="00A50932"/>
    <w:rsid w:val="00A50E83"/>
    <w:rsid w:val="00A51F79"/>
    <w:rsid w:val="00A52982"/>
    <w:rsid w:val="00A54E7B"/>
    <w:rsid w:val="00A57E52"/>
    <w:rsid w:val="00A60907"/>
    <w:rsid w:val="00A626AC"/>
    <w:rsid w:val="00A629CA"/>
    <w:rsid w:val="00A65042"/>
    <w:rsid w:val="00A65B67"/>
    <w:rsid w:val="00A67383"/>
    <w:rsid w:val="00A70A91"/>
    <w:rsid w:val="00A72120"/>
    <w:rsid w:val="00A73157"/>
    <w:rsid w:val="00A767A2"/>
    <w:rsid w:val="00A771C7"/>
    <w:rsid w:val="00A77A1F"/>
    <w:rsid w:val="00A808AA"/>
    <w:rsid w:val="00A8189C"/>
    <w:rsid w:val="00A81944"/>
    <w:rsid w:val="00A819B9"/>
    <w:rsid w:val="00A82432"/>
    <w:rsid w:val="00A82BD2"/>
    <w:rsid w:val="00A842A2"/>
    <w:rsid w:val="00A848F2"/>
    <w:rsid w:val="00A84FB0"/>
    <w:rsid w:val="00A85C55"/>
    <w:rsid w:val="00A9064C"/>
    <w:rsid w:val="00A90BBB"/>
    <w:rsid w:val="00A919A5"/>
    <w:rsid w:val="00A9337E"/>
    <w:rsid w:val="00A93E22"/>
    <w:rsid w:val="00A94A74"/>
    <w:rsid w:val="00AA0081"/>
    <w:rsid w:val="00AA00BE"/>
    <w:rsid w:val="00AA02FD"/>
    <w:rsid w:val="00AA1790"/>
    <w:rsid w:val="00AA4B88"/>
    <w:rsid w:val="00AA4E09"/>
    <w:rsid w:val="00AB2D1B"/>
    <w:rsid w:val="00AB42C5"/>
    <w:rsid w:val="00AB7A6C"/>
    <w:rsid w:val="00AC194D"/>
    <w:rsid w:val="00AD01C7"/>
    <w:rsid w:val="00AD04FC"/>
    <w:rsid w:val="00AD2B58"/>
    <w:rsid w:val="00AD4814"/>
    <w:rsid w:val="00AD4B75"/>
    <w:rsid w:val="00AD5D86"/>
    <w:rsid w:val="00AD6FC1"/>
    <w:rsid w:val="00AE0748"/>
    <w:rsid w:val="00AE0D37"/>
    <w:rsid w:val="00AE1384"/>
    <w:rsid w:val="00AE1C08"/>
    <w:rsid w:val="00AE3BF0"/>
    <w:rsid w:val="00AE3EA6"/>
    <w:rsid w:val="00AE5C34"/>
    <w:rsid w:val="00AE6DCB"/>
    <w:rsid w:val="00AE6E0D"/>
    <w:rsid w:val="00AF1398"/>
    <w:rsid w:val="00AF1BDB"/>
    <w:rsid w:val="00AF2768"/>
    <w:rsid w:val="00AF3284"/>
    <w:rsid w:val="00AF34BC"/>
    <w:rsid w:val="00AF39DC"/>
    <w:rsid w:val="00AF3A5D"/>
    <w:rsid w:val="00AF5235"/>
    <w:rsid w:val="00AF656E"/>
    <w:rsid w:val="00B01A44"/>
    <w:rsid w:val="00B01B26"/>
    <w:rsid w:val="00B03978"/>
    <w:rsid w:val="00B041CC"/>
    <w:rsid w:val="00B04516"/>
    <w:rsid w:val="00B04D44"/>
    <w:rsid w:val="00B04E8B"/>
    <w:rsid w:val="00B05D01"/>
    <w:rsid w:val="00B06F0A"/>
    <w:rsid w:val="00B113A6"/>
    <w:rsid w:val="00B11D16"/>
    <w:rsid w:val="00B1314B"/>
    <w:rsid w:val="00B13786"/>
    <w:rsid w:val="00B140F3"/>
    <w:rsid w:val="00B15516"/>
    <w:rsid w:val="00B15ECE"/>
    <w:rsid w:val="00B1695E"/>
    <w:rsid w:val="00B17A3C"/>
    <w:rsid w:val="00B20AFE"/>
    <w:rsid w:val="00B21139"/>
    <w:rsid w:val="00B2152B"/>
    <w:rsid w:val="00B21656"/>
    <w:rsid w:val="00B225F2"/>
    <w:rsid w:val="00B23933"/>
    <w:rsid w:val="00B259DC"/>
    <w:rsid w:val="00B26CCC"/>
    <w:rsid w:val="00B27148"/>
    <w:rsid w:val="00B301D3"/>
    <w:rsid w:val="00B30511"/>
    <w:rsid w:val="00B31137"/>
    <w:rsid w:val="00B314D3"/>
    <w:rsid w:val="00B320EA"/>
    <w:rsid w:val="00B321F8"/>
    <w:rsid w:val="00B3260A"/>
    <w:rsid w:val="00B3460F"/>
    <w:rsid w:val="00B35DAD"/>
    <w:rsid w:val="00B36BEA"/>
    <w:rsid w:val="00B3782F"/>
    <w:rsid w:val="00B37FFA"/>
    <w:rsid w:val="00B418DF"/>
    <w:rsid w:val="00B43204"/>
    <w:rsid w:val="00B44357"/>
    <w:rsid w:val="00B454D4"/>
    <w:rsid w:val="00B45C29"/>
    <w:rsid w:val="00B47CEB"/>
    <w:rsid w:val="00B505A1"/>
    <w:rsid w:val="00B51759"/>
    <w:rsid w:val="00B537E6"/>
    <w:rsid w:val="00B57095"/>
    <w:rsid w:val="00B57188"/>
    <w:rsid w:val="00B57B9E"/>
    <w:rsid w:val="00B60183"/>
    <w:rsid w:val="00B61DF1"/>
    <w:rsid w:val="00B63DF1"/>
    <w:rsid w:val="00B64C75"/>
    <w:rsid w:val="00B670C7"/>
    <w:rsid w:val="00B679DE"/>
    <w:rsid w:val="00B7007B"/>
    <w:rsid w:val="00B71E2B"/>
    <w:rsid w:val="00B738A8"/>
    <w:rsid w:val="00B7550A"/>
    <w:rsid w:val="00B7704C"/>
    <w:rsid w:val="00B81892"/>
    <w:rsid w:val="00B82AB0"/>
    <w:rsid w:val="00B82E19"/>
    <w:rsid w:val="00B84135"/>
    <w:rsid w:val="00B85EAF"/>
    <w:rsid w:val="00B87F08"/>
    <w:rsid w:val="00B902C2"/>
    <w:rsid w:val="00B903CC"/>
    <w:rsid w:val="00B90F97"/>
    <w:rsid w:val="00B92FE0"/>
    <w:rsid w:val="00B93BB2"/>
    <w:rsid w:val="00B943AA"/>
    <w:rsid w:val="00B94D0D"/>
    <w:rsid w:val="00BA0126"/>
    <w:rsid w:val="00BA0269"/>
    <w:rsid w:val="00BA1CBF"/>
    <w:rsid w:val="00BA46A8"/>
    <w:rsid w:val="00BA58D3"/>
    <w:rsid w:val="00BA614B"/>
    <w:rsid w:val="00BB16CB"/>
    <w:rsid w:val="00BB3C70"/>
    <w:rsid w:val="00BB3D9D"/>
    <w:rsid w:val="00BB718E"/>
    <w:rsid w:val="00BB744C"/>
    <w:rsid w:val="00BB76D3"/>
    <w:rsid w:val="00BC0065"/>
    <w:rsid w:val="00BC229D"/>
    <w:rsid w:val="00BC2DB4"/>
    <w:rsid w:val="00BC7955"/>
    <w:rsid w:val="00BD0DCB"/>
    <w:rsid w:val="00BD3621"/>
    <w:rsid w:val="00BD4A59"/>
    <w:rsid w:val="00BD7D2B"/>
    <w:rsid w:val="00BE24BE"/>
    <w:rsid w:val="00BE5938"/>
    <w:rsid w:val="00BE7125"/>
    <w:rsid w:val="00BF0681"/>
    <w:rsid w:val="00BF5498"/>
    <w:rsid w:val="00BF5795"/>
    <w:rsid w:val="00BF6CE8"/>
    <w:rsid w:val="00BF6F02"/>
    <w:rsid w:val="00BF730F"/>
    <w:rsid w:val="00C00399"/>
    <w:rsid w:val="00C01891"/>
    <w:rsid w:val="00C0470C"/>
    <w:rsid w:val="00C054A3"/>
    <w:rsid w:val="00C06600"/>
    <w:rsid w:val="00C06867"/>
    <w:rsid w:val="00C06BBB"/>
    <w:rsid w:val="00C071BC"/>
    <w:rsid w:val="00C0735B"/>
    <w:rsid w:val="00C077C1"/>
    <w:rsid w:val="00C10E9A"/>
    <w:rsid w:val="00C15A17"/>
    <w:rsid w:val="00C2022F"/>
    <w:rsid w:val="00C211B3"/>
    <w:rsid w:val="00C2424C"/>
    <w:rsid w:val="00C24396"/>
    <w:rsid w:val="00C2618C"/>
    <w:rsid w:val="00C27C4F"/>
    <w:rsid w:val="00C30990"/>
    <w:rsid w:val="00C30C38"/>
    <w:rsid w:val="00C30D28"/>
    <w:rsid w:val="00C32BB3"/>
    <w:rsid w:val="00C353F4"/>
    <w:rsid w:val="00C35931"/>
    <w:rsid w:val="00C375A0"/>
    <w:rsid w:val="00C40ECA"/>
    <w:rsid w:val="00C41108"/>
    <w:rsid w:val="00C449C0"/>
    <w:rsid w:val="00C45AB9"/>
    <w:rsid w:val="00C47484"/>
    <w:rsid w:val="00C501D6"/>
    <w:rsid w:val="00C51220"/>
    <w:rsid w:val="00C5224C"/>
    <w:rsid w:val="00C574F6"/>
    <w:rsid w:val="00C57D75"/>
    <w:rsid w:val="00C60095"/>
    <w:rsid w:val="00C6011E"/>
    <w:rsid w:val="00C61D79"/>
    <w:rsid w:val="00C62651"/>
    <w:rsid w:val="00C634D2"/>
    <w:rsid w:val="00C64939"/>
    <w:rsid w:val="00C6669A"/>
    <w:rsid w:val="00C66BCC"/>
    <w:rsid w:val="00C67DC7"/>
    <w:rsid w:val="00C7173D"/>
    <w:rsid w:val="00C74EC7"/>
    <w:rsid w:val="00C75C89"/>
    <w:rsid w:val="00C77053"/>
    <w:rsid w:val="00C77F88"/>
    <w:rsid w:val="00C806D7"/>
    <w:rsid w:val="00C83543"/>
    <w:rsid w:val="00C83C4C"/>
    <w:rsid w:val="00C847F5"/>
    <w:rsid w:val="00C85815"/>
    <w:rsid w:val="00C867D8"/>
    <w:rsid w:val="00C867FD"/>
    <w:rsid w:val="00C87063"/>
    <w:rsid w:val="00C87CB9"/>
    <w:rsid w:val="00C9077A"/>
    <w:rsid w:val="00C9278A"/>
    <w:rsid w:val="00C92792"/>
    <w:rsid w:val="00C92BE8"/>
    <w:rsid w:val="00C92F94"/>
    <w:rsid w:val="00C93053"/>
    <w:rsid w:val="00C938E5"/>
    <w:rsid w:val="00C94B9C"/>
    <w:rsid w:val="00C953DA"/>
    <w:rsid w:val="00C95CAA"/>
    <w:rsid w:val="00C97325"/>
    <w:rsid w:val="00C9788F"/>
    <w:rsid w:val="00CA09A3"/>
    <w:rsid w:val="00CA18A7"/>
    <w:rsid w:val="00CA3672"/>
    <w:rsid w:val="00CA4B61"/>
    <w:rsid w:val="00CA622A"/>
    <w:rsid w:val="00CA6971"/>
    <w:rsid w:val="00CA7772"/>
    <w:rsid w:val="00CB022C"/>
    <w:rsid w:val="00CB3141"/>
    <w:rsid w:val="00CB3211"/>
    <w:rsid w:val="00CB387C"/>
    <w:rsid w:val="00CB42F4"/>
    <w:rsid w:val="00CB5929"/>
    <w:rsid w:val="00CB6576"/>
    <w:rsid w:val="00CB7BE9"/>
    <w:rsid w:val="00CC12E3"/>
    <w:rsid w:val="00CC171B"/>
    <w:rsid w:val="00CC2ACF"/>
    <w:rsid w:val="00CC3059"/>
    <w:rsid w:val="00CC3524"/>
    <w:rsid w:val="00CC6E36"/>
    <w:rsid w:val="00CC6F61"/>
    <w:rsid w:val="00CD185C"/>
    <w:rsid w:val="00CD2818"/>
    <w:rsid w:val="00CD3D6C"/>
    <w:rsid w:val="00CD4CBE"/>
    <w:rsid w:val="00CD5717"/>
    <w:rsid w:val="00CE09A7"/>
    <w:rsid w:val="00CE1B5F"/>
    <w:rsid w:val="00CE3AAE"/>
    <w:rsid w:val="00CE4BBF"/>
    <w:rsid w:val="00CE502C"/>
    <w:rsid w:val="00CE5DBA"/>
    <w:rsid w:val="00CE67BC"/>
    <w:rsid w:val="00CE69F1"/>
    <w:rsid w:val="00CF10C1"/>
    <w:rsid w:val="00CF16D1"/>
    <w:rsid w:val="00CF1D9F"/>
    <w:rsid w:val="00CF1E82"/>
    <w:rsid w:val="00CF375B"/>
    <w:rsid w:val="00CF387B"/>
    <w:rsid w:val="00CF3D5F"/>
    <w:rsid w:val="00CF448B"/>
    <w:rsid w:val="00CF4A7B"/>
    <w:rsid w:val="00CF61F9"/>
    <w:rsid w:val="00CF6BC7"/>
    <w:rsid w:val="00CF7A21"/>
    <w:rsid w:val="00D001EF"/>
    <w:rsid w:val="00D01D46"/>
    <w:rsid w:val="00D03943"/>
    <w:rsid w:val="00D03B65"/>
    <w:rsid w:val="00D05761"/>
    <w:rsid w:val="00D07A05"/>
    <w:rsid w:val="00D07C5D"/>
    <w:rsid w:val="00D10627"/>
    <w:rsid w:val="00D1370C"/>
    <w:rsid w:val="00D14534"/>
    <w:rsid w:val="00D167D9"/>
    <w:rsid w:val="00D210ED"/>
    <w:rsid w:val="00D26466"/>
    <w:rsid w:val="00D27A24"/>
    <w:rsid w:val="00D30B4B"/>
    <w:rsid w:val="00D30F2A"/>
    <w:rsid w:val="00D31DB8"/>
    <w:rsid w:val="00D32C84"/>
    <w:rsid w:val="00D32FDA"/>
    <w:rsid w:val="00D336F7"/>
    <w:rsid w:val="00D34346"/>
    <w:rsid w:val="00D361A3"/>
    <w:rsid w:val="00D374F2"/>
    <w:rsid w:val="00D4054F"/>
    <w:rsid w:val="00D479CA"/>
    <w:rsid w:val="00D5029A"/>
    <w:rsid w:val="00D5302C"/>
    <w:rsid w:val="00D54A72"/>
    <w:rsid w:val="00D577FF"/>
    <w:rsid w:val="00D60D7C"/>
    <w:rsid w:val="00D618D1"/>
    <w:rsid w:val="00D635A6"/>
    <w:rsid w:val="00D63BCA"/>
    <w:rsid w:val="00D64693"/>
    <w:rsid w:val="00D714EC"/>
    <w:rsid w:val="00D718C4"/>
    <w:rsid w:val="00D72288"/>
    <w:rsid w:val="00D73E36"/>
    <w:rsid w:val="00D76287"/>
    <w:rsid w:val="00D763E7"/>
    <w:rsid w:val="00D76B05"/>
    <w:rsid w:val="00D76B64"/>
    <w:rsid w:val="00D7721D"/>
    <w:rsid w:val="00D7776A"/>
    <w:rsid w:val="00D77DD1"/>
    <w:rsid w:val="00D80691"/>
    <w:rsid w:val="00D81E66"/>
    <w:rsid w:val="00D828B4"/>
    <w:rsid w:val="00D82D3E"/>
    <w:rsid w:val="00D8551E"/>
    <w:rsid w:val="00D868E2"/>
    <w:rsid w:val="00D90A60"/>
    <w:rsid w:val="00D92AC0"/>
    <w:rsid w:val="00D9353A"/>
    <w:rsid w:val="00D939C1"/>
    <w:rsid w:val="00D93B3A"/>
    <w:rsid w:val="00D95850"/>
    <w:rsid w:val="00DA044B"/>
    <w:rsid w:val="00DA0E53"/>
    <w:rsid w:val="00DA0F46"/>
    <w:rsid w:val="00DA2436"/>
    <w:rsid w:val="00DA3B5A"/>
    <w:rsid w:val="00DA47C1"/>
    <w:rsid w:val="00DA592C"/>
    <w:rsid w:val="00DA71DF"/>
    <w:rsid w:val="00DA7F25"/>
    <w:rsid w:val="00DB08D9"/>
    <w:rsid w:val="00DB207A"/>
    <w:rsid w:val="00DB424D"/>
    <w:rsid w:val="00DB4696"/>
    <w:rsid w:val="00DB53FD"/>
    <w:rsid w:val="00DB562C"/>
    <w:rsid w:val="00DB5A4D"/>
    <w:rsid w:val="00DB6FBF"/>
    <w:rsid w:val="00DB7016"/>
    <w:rsid w:val="00DB701A"/>
    <w:rsid w:val="00DC0B5C"/>
    <w:rsid w:val="00DC2074"/>
    <w:rsid w:val="00DC2162"/>
    <w:rsid w:val="00DC262C"/>
    <w:rsid w:val="00DC593A"/>
    <w:rsid w:val="00DC7281"/>
    <w:rsid w:val="00DC7B76"/>
    <w:rsid w:val="00DD1BB6"/>
    <w:rsid w:val="00DD2749"/>
    <w:rsid w:val="00DD2BAB"/>
    <w:rsid w:val="00DD310A"/>
    <w:rsid w:val="00DD6343"/>
    <w:rsid w:val="00DD66A7"/>
    <w:rsid w:val="00DD696E"/>
    <w:rsid w:val="00DE16C9"/>
    <w:rsid w:val="00DE28AC"/>
    <w:rsid w:val="00DE2F4E"/>
    <w:rsid w:val="00DE4213"/>
    <w:rsid w:val="00DE4E65"/>
    <w:rsid w:val="00DE4EA6"/>
    <w:rsid w:val="00DE5726"/>
    <w:rsid w:val="00DE5EB4"/>
    <w:rsid w:val="00DE62DB"/>
    <w:rsid w:val="00DF1361"/>
    <w:rsid w:val="00DF139E"/>
    <w:rsid w:val="00DF36A3"/>
    <w:rsid w:val="00DF3D5B"/>
    <w:rsid w:val="00DF5BBC"/>
    <w:rsid w:val="00DF6FFD"/>
    <w:rsid w:val="00DF7780"/>
    <w:rsid w:val="00DF7A7A"/>
    <w:rsid w:val="00E00760"/>
    <w:rsid w:val="00E010F4"/>
    <w:rsid w:val="00E01B21"/>
    <w:rsid w:val="00E02633"/>
    <w:rsid w:val="00E03D5D"/>
    <w:rsid w:val="00E125BE"/>
    <w:rsid w:val="00E126E2"/>
    <w:rsid w:val="00E12CBF"/>
    <w:rsid w:val="00E13948"/>
    <w:rsid w:val="00E13B88"/>
    <w:rsid w:val="00E13F67"/>
    <w:rsid w:val="00E17A25"/>
    <w:rsid w:val="00E20496"/>
    <w:rsid w:val="00E217A8"/>
    <w:rsid w:val="00E23CA7"/>
    <w:rsid w:val="00E24DBC"/>
    <w:rsid w:val="00E27F00"/>
    <w:rsid w:val="00E3214D"/>
    <w:rsid w:val="00E34C77"/>
    <w:rsid w:val="00E35E41"/>
    <w:rsid w:val="00E40036"/>
    <w:rsid w:val="00E40F39"/>
    <w:rsid w:val="00E411C9"/>
    <w:rsid w:val="00E41D2E"/>
    <w:rsid w:val="00E428E9"/>
    <w:rsid w:val="00E44424"/>
    <w:rsid w:val="00E4447C"/>
    <w:rsid w:val="00E453DD"/>
    <w:rsid w:val="00E46852"/>
    <w:rsid w:val="00E477D5"/>
    <w:rsid w:val="00E478BD"/>
    <w:rsid w:val="00E50646"/>
    <w:rsid w:val="00E51E56"/>
    <w:rsid w:val="00E51EF2"/>
    <w:rsid w:val="00E5207C"/>
    <w:rsid w:val="00E527A6"/>
    <w:rsid w:val="00E53F51"/>
    <w:rsid w:val="00E55609"/>
    <w:rsid w:val="00E57355"/>
    <w:rsid w:val="00E62093"/>
    <w:rsid w:val="00E62A2D"/>
    <w:rsid w:val="00E63B4B"/>
    <w:rsid w:val="00E63E9D"/>
    <w:rsid w:val="00E64371"/>
    <w:rsid w:val="00E67350"/>
    <w:rsid w:val="00E67AEB"/>
    <w:rsid w:val="00E67F54"/>
    <w:rsid w:val="00E702BE"/>
    <w:rsid w:val="00E70BD6"/>
    <w:rsid w:val="00E72602"/>
    <w:rsid w:val="00E730A1"/>
    <w:rsid w:val="00E73728"/>
    <w:rsid w:val="00E74ACC"/>
    <w:rsid w:val="00E74C36"/>
    <w:rsid w:val="00E76BE4"/>
    <w:rsid w:val="00E77CC6"/>
    <w:rsid w:val="00E808B9"/>
    <w:rsid w:val="00E81027"/>
    <w:rsid w:val="00E8132A"/>
    <w:rsid w:val="00E817F9"/>
    <w:rsid w:val="00E81AC1"/>
    <w:rsid w:val="00E82EFA"/>
    <w:rsid w:val="00E939D0"/>
    <w:rsid w:val="00E93DE3"/>
    <w:rsid w:val="00E94C22"/>
    <w:rsid w:val="00E96719"/>
    <w:rsid w:val="00E97667"/>
    <w:rsid w:val="00EA0E20"/>
    <w:rsid w:val="00EA1089"/>
    <w:rsid w:val="00EA1EE6"/>
    <w:rsid w:val="00EA21D8"/>
    <w:rsid w:val="00EA2253"/>
    <w:rsid w:val="00EA3398"/>
    <w:rsid w:val="00EA4313"/>
    <w:rsid w:val="00EA4645"/>
    <w:rsid w:val="00EA4A91"/>
    <w:rsid w:val="00EA4FD9"/>
    <w:rsid w:val="00EB08DA"/>
    <w:rsid w:val="00EB3A00"/>
    <w:rsid w:val="00EB6744"/>
    <w:rsid w:val="00EB77E6"/>
    <w:rsid w:val="00EC314C"/>
    <w:rsid w:val="00EC40B4"/>
    <w:rsid w:val="00EC4659"/>
    <w:rsid w:val="00EC4C41"/>
    <w:rsid w:val="00EC60C2"/>
    <w:rsid w:val="00EC6234"/>
    <w:rsid w:val="00EC67F9"/>
    <w:rsid w:val="00ED0F0F"/>
    <w:rsid w:val="00ED1374"/>
    <w:rsid w:val="00ED235F"/>
    <w:rsid w:val="00ED4983"/>
    <w:rsid w:val="00ED54E7"/>
    <w:rsid w:val="00ED6C54"/>
    <w:rsid w:val="00ED7274"/>
    <w:rsid w:val="00EE1686"/>
    <w:rsid w:val="00EE2DB1"/>
    <w:rsid w:val="00EF0CAA"/>
    <w:rsid w:val="00EF35C0"/>
    <w:rsid w:val="00EF4B03"/>
    <w:rsid w:val="00EF4E00"/>
    <w:rsid w:val="00EF6285"/>
    <w:rsid w:val="00EF7A86"/>
    <w:rsid w:val="00EF7C9B"/>
    <w:rsid w:val="00F05F76"/>
    <w:rsid w:val="00F061B0"/>
    <w:rsid w:val="00F12CD9"/>
    <w:rsid w:val="00F13C14"/>
    <w:rsid w:val="00F159A1"/>
    <w:rsid w:val="00F220DF"/>
    <w:rsid w:val="00F22B05"/>
    <w:rsid w:val="00F241E5"/>
    <w:rsid w:val="00F246C2"/>
    <w:rsid w:val="00F32E84"/>
    <w:rsid w:val="00F32EB3"/>
    <w:rsid w:val="00F33FB9"/>
    <w:rsid w:val="00F344BB"/>
    <w:rsid w:val="00F35FB9"/>
    <w:rsid w:val="00F364F9"/>
    <w:rsid w:val="00F37DEA"/>
    <w:rsid w:val="00F42149"/>
    <w:rsid w:val="00F43B8D"/>
    <w:rsid w:val="00F46416"/>
    <w:rsid w:val="00F47594"/>
    <w:rsid w:val="00F5029D"/>
    <w:rsid w:val="00F504F2"/>
    <w:rsid w:val="00F509CD"/>
    <w:rsid w:val="00F50BED"/>
    <w:rsid w:val="00F510D5"/>
    <w:rsid w:val="00F51607"/>
    <w:rsid w:val="00F52569"/>
    <w:rsid w:val="00F53C0F"/>
    <w:rsid w:val="00F55CCD"/>
    <w:rsid w:val="00F56423"/>
    <w:rsid w:val="00F5789C"/>
    <w:rsid w:val="00F60124"/>
    <w:rsid w:val="00F624FF"/>
    <w:rsid w:val="00F62CC4"/>
    <w:rsid w:val="00F643BB"/>
    <w:rsid w:val="00F64EB0"/>
    <w:rsid w:val="00F65FBF"/>
    <w:rsid w:val="00F66624"/>
    <w:rsid w:val="00F66A04"/>
    <w:rsid w:val="00F670C8"/>
    <w:rsid w:val="00F67F30"/>
    <w:rsid w:val="00F70741"/>
    <w:rsid w:val="00F70B90"/>
    <w:rsid w:val="00F70DF7"/>
    <w:rsid w:val="00F730CB"/>
    <w:rsid w:val="00F76FAF"/>
    <w:rsid w:val="00F77F59"/>
    <w:rsid w:val="00F80531"/>
    <w:rsid w:val="00F81B78"/>
    <w:rsid w:val="00F82D53"/>
    <w:rsid w:val="00F84246"/>
    <w:rsid w:val="00F86BF2"/>
    <w:rsid w:val="00F904DE"/>
    <w:rsid w:val="00F905BC"/>
    <w:rsid w:val="00F908E6"/>
    <w:rsid w:val="00F90E03"/>
    <w:rsid w:val="00F92FE9"/>
    <w:rsid w:val="00F9369C"/>
    <w:rsid w:val="00F94028"/>
    <w:rsid w:val="00F94850"/>
    <w:rsid w:val="00F9487B"/>
    <w:rsid w:val="00F96F0D"/>
    <w:rsid w:val="00FA1F2A"/>
    <w:rsid w:val="00FA4F7F"/>
    <w:rsid w:val="00FA59E1"/>
    <w:rsid w:val="00FA5F54"/>
    <w:rsid w:val="00FA69C1"/>
    <w:rsid w:val="00FB13EB"/>
    <w:rsid w:val="00FB32E8"/>
    <w:rsid w:val="00FB3E5A"/>
    <w:rsid w:val="00FB4343"/>
    <w:rsid w:val="00FB5082"/>
    <w:rsid w:val="00FB5E89"/>
    <w:rsid w:val="00FB62B5"/>
    <w:rsid w:val="00FB6B00"/>
    <w:rsid w:val="00FB7CB7"/>
    <w:rsid w:val="00FB7F4E"/>
    <w:rsid w:val="00FC09DC"/>
    <w:rsid w:val="00FC0AC1"/>
    <w:rsid w:val="00FC0D20"/>
    <w:rsid w:val="00FC243E"/>
    <w:rsid w:val="00FC265C"/>
    <w:rsid w:val="00FC27A1"/>
    <w:rsid w:val="00FC3817"/>
    <w:rsid w:val="00FD23D9"/>
    <w:rsid w:val="00FD2DBF"/>
    <w:rsid w:val="00FD35F3"/>
    <w:rsid w:val="00FD3CE6"/>
    <w:rsid w:val="00FD3D1B"/>
    <w:rsid w:val="00FD531E"/>
    <w:rsid w:val="00FD56D6"/>
    <w:rsid w:val="00FD5F74"/>
    <w:rsid w:val="00FD6052"/>
    <w:rsid w:val="00FD63AC"/>
    <w:rsid w:val="00FD7155"/>
    <w:rsid w:val="00FE16E3"/>
    <w:rsid w:val="00FE1919"/>
    <w:rsid w:val="00FE1EA5"/>
    <w:rsid w:val="00FE20BF"/>
    <w:rsid w:val="00FE2D90"/>
    <w:rsid w:val="00FE3AA5"/>
    <w:rsid w:val="00FE3E4B"/>
    <w:rsid w:val="00FE44F7"/>
    <w:rsid w:val="00FE4CE8"/>
    <w:rsid w:val="00FE50A1"/>
    <w:rsid w:val="00FE6418"/>
    <w:rsid w:val="00FF059D"/>
    <w:rsid w:val="00FF0D86"/>
    <w:rsid w:val="00FF1C6E"/>
    <w:rsid w:val="00FF26CB"/>
    <w:rsid w:val="00FF2AE7"/>
    <w:rsid w:val="00FF2C1B"/>
    <w:rsid w:val="00FF4849"/>
    <w:rsid w:val="00FF6D70"/>
    <w:rsid w:val="00FF72F4"/>
    <w:rsid w:val="00FF7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89AF29"/>
  <w15:chartTrackingRefBased/>
  <w15:docId w15:val="{F8290FE6-AA8F-483B-886E-924C1018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6C42"/>
    <w:pPr>
      <w:spacing w:line="260" w:lineRule="atLeast"/>
    </w:pPr>
    <w:rPr>
      <w:rFonts w:ascii="Times New Roman" w:hAnsi="Times New Roman"/>
      <w:sz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9"/>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9"/>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9"/>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9"/>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99"/>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3A6C42"/>
    <w:pPr>
      <w:keepNext/>
      <w:keepLines/>
      <w:spacing w:before="280" w:line="240" w:lineRule="auto"/>
      <w:ind w:left="1134" w:hanging="1134"/>
      <w:outlineLvl w:val="1"/>
    </w:pPr>
    <w:rPr>
      <w:rFonts w:eastAsia="Times New Roman"/>
      <w:b/>
      <w:kern w:val="28"/>
      <w:sz w:val="32"/>
      <w:lang w:eastAsia="en-AU"/>
    </w:rPr>
  </w:style>
  <w:style w:type="paragraph" w:customStyle="1" w:styleId="ActHead5">
    <w:name w:val="ActHead 5"/>
    <w:aliases w:val="s"/>
    <w:basedOn w:val="Normal"/>
    <w:next w:val="subsection"/>
    <w:link w:val="ActHead5Char"/>
    <w:qFormat/>
    <w:rsid w:val="003A6C42"/>
    <w:pPr>
      <w:keepNext/>
      <w:keepLines/>
      <w:spacing w:before="280" w:line="240" w:lineRule="auto"/>
      <w:ind w:left="1134" w:hanging="1134"/>
      <w:outlineLvl w:val="4"/>
    </w:pPr>
    <w:rPr>
      <w:rFonts w:eastAsia="Times New Roman"/>
      <w:b/>
      <w:kern w:val="28"/>
      <w:sz w:val="24"/>
      <w:lang w:eastAsia="en-AU"/>
    </w:rPr>
  </w:style>
  <w:style w:type="character" w:customStyle="1" w:styleId="CharDivNo">
    <w:name w:val="CharDivNo"/>
    <w:basedOn w:val="DefaultParagraphFont"/>
    <w:uiPriority w:val="1"/>
    <w:qFormat/>
    <w:rsid w:val="003A6C42"/>
  </w:style>
  <w:style w:type="character" w:customStyle="1" w:styleId="CharDivText">
    <w:name w:val="CharDivText"/>
    <w:basedOn w:val="DefaultParagraphFont"/>
    <w:uiPriority w:val="1"/>
    <w:qFormat/>
    <w:rsid w:val="003A6C42"/>
  </w:style>
  <w:style w:type="character" w:customStyle="1" w:styleId="CharPartNo">
    <w:name w:val="CharPartNo"/>
    <w:basedOn w:val="DefaultParagraphFont"/>
    <w:uiPriority w:val="1"/>
    <w:qFormat/>
    <w:rsid w:val="003A6C42"/>
  </w:style>
  <w:style w:type="character" w:customStyle="1" w:styleId="CharPartText">
    <w:name w:val="CharPartText"/>
    <w:basedOn w:val="DefaultParagraphFont"/>
    <w:uiPriority w:val="1"/>
    <w:qFormat/>
    <w:rsid w:val="003A6C42"/>
  </w:style>
  <w:style w:type="character" w:customStyle="1" w:styleId="CharSectno">
    <w:name w:val="CharSectno"/>
    <w:basedOn w:val="DefaultParagraphFont"/>
    <w:qFormat/>
    <w:rsid w:val="003A6C42"/>
  </w:style>
  <w:style w:type="paragraph" w:customStyle="1" w:styleId="subsection">
    <w:name w:val="subsection"/>
    <w:aliases w:val="ss,Subsection"/>
    <w:basedOn w:val="Normal"/>
    <w:link w:val="subsectionChar"/>
    <w:rsid w:val="003A6C42"/>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rsid w:val="003A6C42"/>
    <w:pPr>
      <w:spacing w:before="180" w:line="240" w:lineRule="auto"/>
      <w:ind w:left="1134"/>
    </w:pPr>
    <w:rPr>
      <w:rFonts w:eastAsia="Times New Roman"/>
      <w:lang w:eastAsia="en-AU"/>
    </w:rPr>
  </w:style>
  <w:style w:type="paragraph" w:customStyle="1" w:styleId="notedraft">
    <w:name w:val="note(draft)"/>
    <w:aliases w:val="nd"/>
    <w:basedOn w:val="Normal"/>
    <w:rsid w:val="003A6C42"/>
    <w:pPr>
      <w:spacing w:before="240" w:line="240" w:lineRule="auto"/>
      <w:ind w:left="284" w:hanging="284"/>
    </w:pPr>
    <w:rPr>
      <w:rFonts w:eastAsia="Times New Roman"/>
      <w:i/>
      <w:sz w:val="24"/>
      <w:lang w:eastAsia="en-AU"/>
    </w:rPr>
  </w:style>
  <w:style w:type="paragraph" w:customStyle="1" w:styleId="paragraphsub">
    <w:name w:val="paragraph(sub)"/>
    <w:aliases w:val="aa"/>
    <w:basedOn w:val="Normal"/>
    <w:rsid w:val="003A6C42"/>
    <w:pPr>
      <w:tabs>
        <w:tab w:val="right" w:pos="1985"/>
      </w:tabs>
      <w:spacing w:before="40" w:line="240" w:lineRule="auto"/>
      <w:ind w:left="2098" w:hanging="2098"/>
    </w:pPr>
    <w:rPr>
      <w:rFonts w:eastAsia="Times New Roman"/>
      <w:lang w:eastAsia="en-AU"/>
    </w:rPr>
  </w:style>
  <w:style w:type="paragraph" w:customStyle="1" w:styleId="paragraph">
    <w:name w:val="paragraph"/>
    <w:aliases w:val="a"/>
    <w:basedOn w:val="Normal"/>
    <w:link w:val="paragraphChar"/>
    <w:rsid w:val="003A6C42"/>
    <w:pPr>
      <w:tabs>
        <w:tab w:val="right" w:pos="1531"/>
      </w:tabs>
      <w:spacing w:before="40" w:line="240" w:lineRule="auto"/>
      <w:ind w:left="1644" w:hanging="1644"/>
    </w:pPr>
    <w:rPr>
      <w:rFonts w:eastAsia="Times New Roman"/>
      <w:lang w:eastAsia="en-AU"/>
    </w:rPr>
  </w:style>
  <w:style w:type="paragraph" w:customStyle="1" w:styleId="Tablea">
    <w:name w:val="Table(a)"/>
    <w:aliases w:val="ta"/>
    <w:basedOn w:val="Normal"/>
    <w:rsid w:val="003A6C42"/>
    <w:pPr>
      <w:spacing w:before="60" w:line="240" w:lineRule="auto"/>
      <w:ind w:left="284" w:hanging="284"/>
    </w:pPr>
    <w:rPr>
      <w:rFonts w:eastAsia="Times New Roman"/>
      <w:sz w:val="20"/>
      <w:lang w:eastAsia="en-AU"/>
    </w:rPr>
  </w:style>
  <w:style w:type="paragraph" w:customStyle="1" w:styleId="Tablei">
    <w:name w:val="Table(i)"/>
    <w:aliases w:val="taa"/>
    <w:basedOn w:val="Normal"/>
    <w:rsid w:val="003A6C42"/>
    <w:pPr>
      <w:tabs>
        <w:tab w:val="left" w:pos="-6543"/>
        <w:tab w:val="left" w:pos="-6260"/>
        <w:tab w:val="right" w:pos="970"/>
      </w:tabs>
      <w:spacing w:line="240" w:lineRule="exact"/>
      <w:ind w:left="828" w:hanging="284"/>
    </w:pPr>
    <w:rPr>
      <w:rFonts w:eastAsia="Times New Roman"/>
      <w:sz w:val="20"/>
      <w:lang w:eastAsia="en-AU"/>
    </w:rPr>
  </w:style>
  <w:style w:type="paragraph" w:customStyle="1" w:styleId="Tabletext0">
    <w:name w:val="Tabletext"/>
    <w:aliases w:val="tt"/>
    <w:basedOn w:val="Normal"/>
    <w:rsid w:val="003A6C42"/>
    <w:pPr>
      <w:spacing w:before="60" w:line="240" w:lineRule="atLeast"/>
    </w:pPr>
    <w:rPr>
      <w:rFonts w:eastAsia="Times New Roman"/>
      <w:sz w:val="20"/>
      <w:lang w:eastAsia="en-AU"/>
    </w:rPr>
  </w:style>
  <w:style w:type="paragraph" w:customStyle="1" w:styleId="notetext">
    <w:name w:val="note(text)"/>
    <w:aliases w:val="n"/>
    <w:basedOn w:val="Normal"/>
    <w:link w:val="notetextChar"/>
    <w:rsid w:val="003A6C42"/>
    <w:pPr>
      <w:spacing w:before="122" w:line="240" w:lineRule="auto"/>
      <w:ind w:left="1985" w:hanging="851"/>
    </w:pPr>
    <w:rPr>
      <w:rFonts w:eastAsia="Times New Roman"/>
      <w:sz w:val="18"/>
      <w:lang w:eastAsia="en-AU"/>
    </w:rPr>
  </w:style>
  <w:style w:type="paragraph" w:customStyle="1" w:styleId="TableHeading0">
    <w:name w:val="TableHeading"/>
    <w:aliases w:val="th"/>
    <w:basedOn w:val="Normal"/>
    <w:next w:val="Tabletext0"/>
    <w:rsid w:val="003A6C42"/>
    <w:pPr>
      <w:keepNext/>
      <w:spacing w:before="60" w:line="240" w:lineRule="atLeast"/>
    </w:pPr>
    <w:rPr>
      <w:rFonts w:eastAsia="Times New Roman"/>
      <w:b/>
      <w:sz w:val="20"/>
      <w:lang w:eastAsia="en-AU"/>
    </w:rPr>
  </w:style>
  <w:style w:type="character" w:customStyle="1" w:styleId="subsectionChar">
    <w:name w:val="subsection Char"/>
    <w:aliases w:val="ss Char"/>
    <w:link w:val="subsection"/>
    <w:locked/>
    <w:rsid w:val="003A6C42"/>
    <w:rPr>
      <w:rFonts w:ascii="Times New Roman" w:eastAsia="Times New Roman" w:hAnsi="Times New Roman"/>
      <w:sz w:val="22"/>
    </w:rPr>
  </w:style>
  <w:style w:type="character" w:customStyle="1" w:styleId="notetextChar">
    <w:name w:val="note(text) Char"/>
    <w:aliases w:val="n Char"/>
    <w:link w:val="notetext"/>
    <w:rsid w:val="003A6C42"/>
    <w:rPr>
      <w:rFonts w:ascii="Times New Roman" w:eastAsia="Times New Roman" w:hAnsi="Times New Roman"/>
      <w:sz w:val="18"/>
    </w:rPr>
  </w:style>
  <w:style w:type="character" w:customStyle="1" w:styleId="paragraphChar">
    <w:name w:val="paragraph Char"/>
    <w:aliases w:val="a Char"/>
    <w:link w:val="paragraph"/>
    <w:locked/>
    <w:rsid w:val="003A6C42"/>
    <w:rPr>
      <w:rFonts w:ascii="Times New Roman" w:eastAsia="Times New Roman" w:hAnsi="Times New Roman"/>
      <w:sz w:val="22"/>
    </w:rPr>
  </w:style>
  <w:style w:type="paragraph" w:styleId="Title">
    <w:name w:val="Title"/>
    <w:basedOn w:val="Normal"/>
    <w:link w:val="TitleChar"/>
    <w:qFormat/>
    <w:rsid w:val="001E7C2F"/>
    <w:pPr>
      <w:spacing w:line="240" w:lineRule="auto"/>
      <w:jc w:val="center"/>
    </w:pPr>
    <w:rPr>
      <w:rFonts w:ascii="Arial Rounded MT Bold" w:eastAsia="Times New Roman" w:hAnsi="Arial Rounded MT Bold"/>
      <w:b/>
      <w:sz w:val="24"/>
    </w:rPr>
  </w:style>
  <w:style w:type="character" w:customStyle="1" w:styleId="TitleChar">
    <w:name w:val="Title Char"/>
    <w:basedOn w:val="DefaultParagraphFont"/>
    <w:link w:val="Title"/>
    <w:rsid w:val="001E7C2F"/>
    <w:rPr>
      <w:rFonts w:ascii="Arial Rounded MT Bold" w:eastAsia="Times New Roman" w:hAnsi="Arial Rounded MT Bold"/>
      <w:b/>
      <w:sz w:val="24"/>
      <w:lang w:eastAsia="en-US"/>
    </w:rPr>
  </w:style>
  <w:style w:type="paragraph" w:customStyle="1" w:styleId="SubsectionHead">
    <w:name w:val="SubsectionHead"/>
    <w:aliases w:val="ssh"/>
    <w:basedOn w:val="Normal"/>
    <w:next w:val="subsection"/>
    <w:rsid w:val="002B5879"/>
    <w:pPr>
      <w:keepNext/>
      <w:keepLines/>
      <w:spacing w:before="240" w:line="240" w:lineRule="auto"/>
      <w:ind w:left="1134"/>
    </w:pPr>
    <w:rPr>
      <w:rFonts w:eastAsia="Times New Roman"/>
      <w:i/>
      <w:lang w:eastAsia="en-AU"/>
    </w:rPr>
  </w:style>
  <w:style w:type="paragraph" w:customStyle="1" w:styleId="subsection2">
    <w:name w:val="subsection2"/>
    <w:aliases w:val="ss2"/>
    <w:basedOn w:val="Normal"/>
    <w:next w:val="subsection"/>
    <w:rsid w:val="002E6CED"/>
    <w:pPr>
      <w:spacing w:before="40" w:line="240" w:lineRule="auto"/>
      <w:ind w:left="1134"/>
    </w:pPr>
    <w:rPr>
      <w:rFonts w:eastAsia="Times New Roman"/>
      <w:lang w:eastAsia="en-AU"/>
    </w:rPr>
  </w:style>
  <w:style w:type="paragraph" w:customStyle="1" w:styleId="Session">
    <w:name w:val="Session"/>
    <w:basedOn w:val="Normal"/>
    <w:rsid w:val="008F36BC"/>
    <w:pPr>
      <w:spacing w:line="240" w:lineRule="auto"/>
    </w:pPr>
    <w:rPr>
      <w:rFonts w:eastAsia="Times New Roman"/>
      <w:sz w:val="28"/>
      <w:lang w:eastAsia="en-AU"/>
    </w:rPr>
  </w:style>
  <w:style w:type="paragraph" w:customStyle="1" w:styleId="ActHead3">
    <w:name w:val="ActHead 3"/>
    <w:aliases w:val="d"/>
    <w:basedOn w:val="Normal"/>
    <w:next w:val="Normal"/>
    <w:qFormat/>
    <w:rsid w:val="00C211B3"/>
    <w:pPr>
      <w:keepNext/>
      <w:keepLines/>
      <w:spacing w:before="240" w:line="240" w:lineRule="auto"/>
      <w:ind w:left="1134" w:hanging="1134"/>
      <w:outlineLvl w:val="2"/>
    </w:pPr>
    <w:rPr>
      <w:rFonts w:eastAsia="Times New Roman"/>
      <w:b/>
      <w:kern w:val="28"/>
      <w:sz w:val="28"/>
      <w:lang w:eastAsia="en-AU"/>
    </w:rPr>
  </w:style>
  <w:style w:type="paragraph" w:customStyle="1" w:styleId="HB-Paragraph-alphpoint">
    <w:name w:val="HB - Paragraph - alph point"/>
    <w:basedOn w:val="Normal"/>
    <w:rsid w:val="00EF0CAA"/>
    <w:pPr>
      <w:numPr>
        <w:numId w:val="12"/>
      </w:numPr>
      <w:spacing w:before="120" w:line="240" w:lineRule="auto"/>
    </w:pPr>
    <w:rPr>
      <w:rFonts w:eastAsia="Times New Roman"/>
      <w:sz w:val="24"/>
      <w:lang w:eastAsia="en-AU"/>
    </w:rPr>
  </w:style>
  <w:style w:type="paragraph" w:customStyle="1" w:styleId="paragraphsub0">
    <w:name w:val="paragraphsub"/>
    <w:basedOn w:val="Normal"/>
    <w:uiPriority w:val="99"/>
    <w:semiHidden/>
    <w:rsid w:val="00EF0CAA"/>
    <w:pPr>
      <w:spacing w:before="100" w:beforeAutospacing="1" w:after="100" w:afterAutospacing="1" w:line="240" w:lineRule="auto"/>
    </w:pPr>
    <w:rPr>
      <w:sz w:val="24"/>
      <w:szCs w:val="24"/>
      <w:lang w:eastAsia="en-AU"/>
    </w:rPr>
  </w:style>
  <w:style w:type="paragraph" w:customStyle="1" w:styleId="BoxHeadItalic">
    <w:name w:val="BoxHeadItalic"/>
    <w:aliases w:val="bhi"/>
    <w:basedOn w:val="Normal"/>
    <w:next w:val="BoxStep"/>
    <w:qFormat/>
    <w:rsid w:val="00C30C38"/>
    <w:pPr>
      <w:pBdr>
        <w:top w:val="single" w:sz="6" w:space="5" w:color="auto"/>
        <w:left w:val="single" w:sz="6" w:space="5" w:color="auto"/>
        <w:bottom w:val="single" w:sz="6" w:space="5" w:color="auto"/>
        <w:right w:val="single" w:sz="6" w:space="5" w:color="auto"/>
      </w:pBdr>
      <w:spacing w:before="240" w:line="240" w:lineRule="auto"/>
      <w:ind w:left="1134"/>
    </w:pPr>
    <w:rPr>
      <w:rFonts w:eastAsia="Times New Roman"/>
      <w:i/>
      <w:lang w:eastAsia="en-AU"/>
    </w:rPr>
  </w:style>
  <w:style w:type="paragraph" w:customStyle="1" w:styleId="BoxNote">
    <w:name w:val="BoxNote"/>
    <w:aliases w:val="bn"/>
    <w:basedOn w:val="Normal"/>
    <w:qFormat/>
    <w:rsid w:val="00C30C38"/>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rFonts w:eastAsia="Times New Roman"/>
      <w:sz w:val="18"/>
      <w:lang w:eastAsia="en-AU"/>
    </w:rPr>
  </w:style>
  <w:style w:type="paragraph" w:customStyle="1" w:styleId="BoxPara">
    <w:name w:val="BoxPara"/>
    <w:aliases w:val="bp"/>
    <w:basedOn w:val="Normal"/>
    <w:qFormat/>
    <w:rsid w:val="00C30C38"/>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rPr>
      <w:rFonts w:eastAsia="Times New Roman"/>
      <w:lang w:eastAsia="en-AU"/>
    </w:rPr>
  </w:style>
  <w:style w:type="paragraph" w:customStyle="1" w:styleId="BoxStep">
    <w:name w:val="BoxStep"/>
    <w:aliases w:val="bs"/>
    <w:basedOn w:val="Normal"/>
    <w:qFormat/>
    <w:rsid w:val="00C30C38"/>
    <w:pPr>
      <w:pBdr>
        <w:top w:val="single" w:sz="6" w:space="5" w:color="auto"/>
        <w:left w:val="single" w:sz="6" w:space="5" w:color="auto"/>
        <w:bottom w:val="single" w:sz="6" w:space="5" w:color="auto"/>
        <w:right w:val="single" w:sz="6" w:space="5" w:color="auto"/>
      </w:pBdr>
      <w:spacing w:before="240" w:line="240" w:lineRule="auto"/>
      <w:ind w:left="1985" w:hanging="851"/>
    </w:pPr>
    <w:rPr>
      <w:rFonts w:eastAsia="Times New Roman"/>
      <w:lang w:eastAsia="en-AU"/>
    </w:rPr>
  </w:style>
  <w:style w:type="paragraph" w:styleId="ListParagraph">
    <w:name w:val="List Paragraph"/>
    <w:basedOn w:val="Normal"/>
    <w:uiPriority w:val="34"/>
    <w:qFormat/>
    <w:rsid w:val="004D6718"/>
    <w:pPr>
      <w:ind w:left="720"/>
      <w:contextualSpacing/>
    </w:pPr>
  </w:style>
  <w:style w:type="paragraph" w:customStyle="1" w:styleId="Normal-em">
    <w:name w:val="Normal-em"/>
    <w:basedOn w:val="Normal"/>
    <w:rsid w:val="00510484"/>
    <w:pPr>
      <w:spacing w:after="120" w:line="264" w:lineRule="auto"/>
    </w:pPr>
    <w:rPr>
      <w:rFonts w:eastAsia="Times New Roman"/>
      <w:color w:val="000000"/>
      <w:sz w:val="24"/>
    </w:rPr>
  </w:style>
  <w:style w:type="character" w:customStyle="1" w:styleId="ActHead5Char">
    <w:name w:val="ActHead 5 Char"/>
    <w:aliases w:val="s Char"/>
    <w:link w:val="ActHead5"/>
    <w:rsid w:val="00A273F8"/>
    <w:rPr>
      <w:rFonts w:ascii="Times New Roman" w:eastAsia="Times New Roman" w:hAnsi="Times New Roman"/>
      <w:b/>
      <w:kern w:val="28"/>
      <w:sz w:val="24"/>
    </w:rPr>
  </w:style>
  <w:style w:type="paragraph" w:customStyle="1" w:styleId="ActHead7">
    <w:name w:val="ActHead 7"/>
    <w:aliases w:val="ap"/>
    <w:basedOn w:val="Normal"/>
    <w:next w:val="ItemHead"/>
    <w:qFormat/>
    <w:rsid w:val="00A41041"/>
    <w:pPr>
      <w:keepNext/>
      <w:keepLines/>
      <w:spacing w:before="280" w:line="240" w:lineRule="auto"/>
      <w:ind w:left="1134" w:hanging="1134"/>
      <w:outlineLvl w:val="6"/>
    </w:pPr>
    <w:rPr>
      <w:rFonts w:ascii="Arial" w:eastAsia="Times New Roman" w:hAnsi="Arial"/>
      <w:b/>
      <w:kern w:val="28"/>
      <w:sz w:val="28"/>
      <w:lang w:eastAsia="en-AU"/>
    </w:rPr>
  </w:style>
  <w:style w:type="paragraph" w:customStyle="1" w:styleId="ActHead9">
    <w:name w:val="ActHead 9"/>
    <w:aliases w:val="aat"/>
    <w:basedOn w:val="Normal"/>
    <w:next w:val="ItemHead"/>
    <w:qFormat/>
    <w:rsid w:val="00A41041"/>
    <w:pPr>
      <w:keepNext/>
      <w:keepLines/>
      <w:spacing w:before="28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A41041"/>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A41041"/>
    <w:pPr>
      <w:keepNext/>
      <w:keepLines/>
      <w:spacing w:before="220" w:line="240" w:lineRule="auto"/>
      <w:ind w:left="709" w:hanging="709"/>
    </w:pPr>
    <w:rPr>
      <w:rFonts w:ascii="Arial" w:eastAsia="Times New Roman" w:hAnsi="Arial"/>
      <w:b/>
      <w:kern w:val="28"/>
      <w:sz w:val="24"/>
      <w:lang w:eastAsia="en-AU"/>
    </w:rPr>
  </w:style>
  <w:style w:type="paragraph" w:customStyle="1" w:styleId="TLPNotebullet">
    <w:name w:val="TLPNote(bullet)"/>
    <w:basedOn w:val="Normal"/>
    <w:rsid w:val="00A41041"/>
    <w:pPr>
      <w:numPr>
        <w:numId w:val="13"/>
      </w:numPr>
      <w:tabs>
        <w:tab w:val="clear" w:pos="2517"/>
        <w:tab w:val="left" w:pos="357"/>
      </w:tabs>
      <w:spacing w:before="60" w:line="198" w:lineRule="exact"/>
      <w:ind w:left="0" w:firstLine="0"/>
    </w:pPr>
    <w:rPr>
      <w:rFonts w:eastAsia="Times New Roman"/>
      <w:sz w:val="18"/>
      <w:lang w:eastAsia="en-AU"/>
    </w:rPr>
  </w:style>
  <w:style w:type="numbering" w:customStyle="1" w:styleId="NoList1">
    <w:name w:val="No List1"/>
    <w:next w:val="NoList"/>
    <w:uiPriority w:val="99"/>
    <w:semiHidden/>
    <w:unhideWhenUsed/>
    <w:rsid w:val="00EC4659"/>
  </w:style>
  <w:style w:type="paragraph" w:customStyle="1" w:styleId="FootnoteText1">
    <w:name w:val="Footnote Text1"/>
    <w:basedOn w:val="Normal"/>
    <w:next w:val="FootnoteText"/>
    <w:link w:val="FootnoteTextChar"/>
    <w:uiPriority w:val="99"/>
    <w:unhideWhenUsed/>
    <w:rsid w:val="00EC4659"/>
    <w:pPr>
      <w:spacing w:line="240" w:lineRule="auto"/>
    </w:pPr>
    <w:rPr>
      <w:rFonts w:ascii="Cambria" w:hAnsi="Cambria"/>
      <w:sz w:val="20"/>
      <w:lang w:eastAsia="en-AU"/>
    </w:rPr>
  </w:style>
  <w:style w:type="character" w:customStyle="1" w:styleId="FootnoteTextChar">
    <w:name w:val="Footnote Text Char"/>
    <w:basedOn w:val="DefaultParagraphFont"/>
    <w:link w:val="FootnoteText1"/>
    <w:uiPriority w:val="99"/>
    <w:rsid w:val="00EC4659"/>
    <w:rPr>
      <w:sz w:val="20"/>
      <w:szCs w:val="20"/>
    </w:rPr>
  </w:style>
  <w:style w:type="character" w:styleId="FootnoteReference">
    <w:name w:val="footnote reference"/>
    <w:basedOn w:val="DefaultParagraphFont"/>
    <w:uiPriority w:val="99"/>
    <w:semiHidden/>
    <w:unhideWhenUsed/>
    <w:rsid w:val="00EC4659"/>
    <w:rPr>
      <w:vertAlign w:val="superscript"/>
    </w:rPr>
  </w:style>
  <w:style w:type="table" w:customStyle="1" w:styleId="TableGrid1">
    <w:name w:val="Table Grid1"/>
    <w:basedOn w:val="TableNormal"/>
    <w:next w:val="TableGrid"/>
    <w:uiPriority w:val="59"/>
    <w:rsid w:val="00EC46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659"/>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rsid w:val="00EC4659"/>
    <w:pPr>
      <w:spacing w:before="60" w:after="120" w:line="240" w:lineRule="auto"/>
    </w:pPr>
    <w:rPr>
      <w:rFonts w:eastAsia="Times New Roman"/>
      <w:sz w:val="24"/>
      <w:szCs w:val="24"/>
      <w:lang w:eastAsia="en-AU"/>
    </w:rPr>
  </w:style>
  <w:style w:type="character" w:customStyle="1" w:styleId="BodyTextChar">
    <w:name w:val="Body Text Char"/>
    <w:basedOn w:val="DefaultParagraphFont"/>
    <w:link w:val="BodyText"/>
    <w:rsid w:val="00EC4659"/>
    <w:rPr>
      <w:rFonts w:ascii="Times New Roman" w:eastAsia="Times New Roman" w:hAnsi="Times New Roman"/>
      <w:sz w:val="24"/>
      <w:szCs w:val="24"/>
    </w:rPr>
  </w:style>
  <w:style w:type="table" w:customStyle="1" w:styleId="TableGrid11">
    <w:name w:val="Table Grid11"/>
    <w:basedOn w:val="TableNormal"/>
    <w:next w:val="TableGrid"/>
    <w:uiPriority w:val="59"/>
    <w:rsid w:val="00EC46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46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EC4659"/>
    <w:rPr>
      <w:rFonts w:ascii="Calibri" w:eastAsia="SimSun" w:hAnsi="Calibri"/>
      <w:sz w:val="24"/>
      <w:szCs w:val="24"/>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auto"/>
    </w:tcPr>
    <w:tblStylePr w:type="firstRow">
      <w:pPr>
        <w:spacing w:before="0" w:after="0" w:line="240" w:lineRule="auto"/>
      </w:pPr>
      <w:rPr>
        <w:rFonts w:ascii="Times" w:eastAsia="SimSun" w:hAnsi="Times" w:cs="Times New Roman"/>
        <w:b/>
        <w:bCs/>
      </w:rPr>
      <w:tblPr/>
      <w:tcPr>
        <w:shd w:val="clear" w:color="auto" w:fill="CD0920"/>
      </w:tcPr>
    </w:tblStylePr>
    <w:tblStylePr w:type="lastRow">
      <w:pPr>
        <w:spacing w:before="0" w:after="0" w:line="240" w:lineRule="auto"/>
      </w:pPr>
      <w:rPr>
        <w:rFonts w:ascii="Times" w:eastAsia="SimSun" w:hAnsi="Time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w:eastAsia="SimSun" w:hAnsi="Times" w:cs="Times New Roman"/>
        <w:b/>
        <w:bCs/>
      </w:rPr>
    </w:tblStylePr>
    <w:tblStylePr w:type="lastCol">
      <w:rPr>
        <w:rFonts w:ascii="Times" w:eastAsia="SimSun" w:hAnsi="Time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22">
    <w:name w:val="Light Grid - Accent 22"/>
    <w:basedOn w:val="TableNormal"/>
    <w:next w:val="LightGrid-Accent2"/>
    <w:uiPriority w:val="62"/>
    <w:rsid w:val="00EC4659"/>
    <w:rPr>
      <w:rFonts w:ascii="Calibri" w:hAnsi="Calibri"/>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ableName">
    <w:name w:val="TableName"/>
    <w:basedOn w:val="Normal"/>
    <w:qFormat/>
    <w:rsid w:val="00EC4659"/>
    <w:pPr>
      <w:keepNext/>
      <w:spacing w:after="120" w:line="240" w:lineRule="auto"/>
    </w:pPr>
    <w:rPr>
      <w:rFonts w:ascii="Arial" w:eastAsia="SimSun" w:hAnsi="Arial" w:cs="Arial"/>
      <w:szCs w:val="22"/>
    </w:rPr>
  </w:style>
  <w:style w:type="paragraph" w:styleId="FootnoteText">
    <w:name w:val="footnote text"/>
    <w:basedOn w:val="Normal"/>
    <w:link w:val="FootnoteTextChar1"/>
    <w:uiPriority w:val="99"/>
    <w:semiHidden/>
    <w:unhideWhenUsed/>
    <w:rsid w:val="00EC4659"/>
    <w:pPr>
      <w:spacing w:line="240" w:lineRule="auto"/>
    </w:pPr>
    <w:rPr>
      <w:sz w:val="20"/>
    </w:rPr>
  </w:style>
  <w:style w:type="character" w:customStyle="1" w:styleId="FootnoteTextChar1">
    <w:name w:val="Footnote Text Char1"/>
    <w:basedOn w:val="DefaultParagraphFont"/>
    <w:link w:val="FootnoteText"/>
    <w:uiPriority w:val="99"/>
    <w:semiHidden/>
    <w:rsid w:val="00EC4659"/>
    <w:rPr>
      <w:rFonts w:ascii="Times New Roman" w:hAnsi="Times New Roman"/>
      <w:lang w:eastAsia="en-US"/>
    </w:rPr>
  </w:style>
  <w:style w:type="table" w:styleId="LightGrid-Accent2">
    <w:name w:val="Light Grid Accent 2"/>
    <w:basedOn w:val="TableNormal"/>
    <w:uiPriority w:val="62"/>
    <w:semiHidden/>
    <w:unhideWhenUsed/>
    <w:rsid w:val="00EC465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OC8">
    <w:name w:val="toc 8"/>
    <w:basedOn w:val="Normal"/>
    <w:next w:val="Normal"/>
    <w:autoRedefine/>
    <w:uiPriority w:val="39"/>
    <w:semiHidden/>
    <w:unhideWhenUsed/>
    <w:rsid w:val="009479DB"/>
    <w:pPr>
      <w:spacing w:after="100"/>
      <w:ind w:left="1540"/>
    </w:pPr>
  </w:style>
  <w:style w:type="character" w:styleId="UnresolvedMention">
    <w:name w:val="Unresolved Mention"/>
    <w:basedOn w:val="DefaultParagraphFont"/>
    <w:uiPriority w:val="99"/>
    <w:semiHidden/>
    <w:unhideWhenUsed/>
    <w:rsid w:val="004C0F00"/>
    <w:rPr>
      <w:color w:val="605E5C"/>
      <w:shd w:val="clear" w:color="auto" w:fill="E1DFDD"/>
    </w:rPr>
  </w:style>
  <w:style w:type="paragraph" w:customStyle="1" w:styleId="ShortT">
    <w:name w:val="ShortT"/>
    <w:basedOn w:val="Normal"/>
    <w:next w:val="Normal"/>
    <w:qFormat/>
    <w:rsid w:val="00A061E3"/>
    <w:pPr>
      <w:spacing w:line="240" w:lineRule="auto"/>
    </w:pPr>
    <w:rPr>
      <w:rFonts w:eastAsia="Times New Roman"/>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1171">
      <w:bodyDiv w:val="1"/>
      <w:marLeft w:val="0"/>
      <w:marRight w:val="0"/>
      <w:marTop w:val="0"/>
      <w:marBottom w:val="0"/>
      <w:divBdr>
        <w:top w:val="none" w:sz="0" w:space="0" w:color="auto"/>
        <w:left w:val="none" w:sz="0" w:space="0" w:color="auto"/>
        <w:bottom w:val="none" w:sz="0" w:space="0" w:color="auto"/>
        <w:right w:val="none" w:sz="0" w:space="0" w:color="auto"/>
      </w:divBdr>
    </w:div>
    <w:div w:id="273749494">
      <w:bodyDiv w:val="1"/>
      <w:marLeft w:val="0"/>
      <w:marRight w:val="0"/>
      <w:marTop w:val="0"/>
      <w:marBottom w:val="0"/>
      <w:divBdr>
        <w:top w:val="none" w:sz="0" w:space="0" w:color="auto"/>
        <w:left w:val="none" w:sz="0" w:space="0" w:color="auto"/>
        <w:bottom w:val="none" w:sz="0" w:space="0" w:color="auto"/>
        <w:right w:val="none" w:sz="0" w:space="0" w:color="auto"/>
      </w:divBdr>
      <w:divsChild>
        <w:div w:id="846090703">
          <w:marLeft w:val="0"/>
          <w:marRight w:val="0"/>
          <w:marTop w:val="0"/>
          <w:marBottom w:val="0"/>
          <w:divBdr>
            <w:top w:val="none" w:sz="0" w:space="0" w:color="auto"/>
            <w:left w:val="none" w:sz="0" w:space="0" w:color="auto"/>
            <w:bottom w:val="none" w:sz="0" w:space="0" w:color="auto"/>
            <w:right w:val="none" w:sz="0" w:space="0" w:color="auto"/>
          </w:divBdr>
          <w:divsChild>
            <w:div w:id="420374346">
              <w:marLeft w:val="0"/>
              <w:marRight w:val="0"/>
              <w:marTop w:val="0"/>
              <w:marBottom w:val="0"/>
              <w:divBdr>
                <w:top w:val="none" w:sz="0" w:space="0" w:color="auto"/>
                <w:left w:val="none" w:sz="0" w:space="0" w:color="auto"/>
                <w:bottom w:val="none" w:sz="0" w:space="0" w:color="auto"/>
                <w:right w:val="none" w:sz="0" w:space="0" w:color="auto"/>
              </w:divBdr>
              <w:divsChild>
                <w:div w:id="1061054565">
                  <w:marLeft w:val="0"/>
                  <w:marRight w:val="0"/>
                  <w:marTop w:val="0"/>
                  <w:marBottom w:val="0"/>
                  <w:divBdr>
                    <w:top w:val="none" w:sz="0" w:space="0" w:color="auto"/>
                    <w:left w:val="none" w:sz="0" w:space="0" w:color="auto"/>
                    <w:bottom w:val="none" w:sz="0" w:space="0" w:color="auto"/>
                    <w:right w:val="none" w:sz="0" w:space="0" w:color="auto"/>
                  </w:divBdr>
                  <w:divsChild>
                    <w:div w:id="1075738020">
                      <w:marLeft w:val="0"/>
                      <w:marRight w:val="0"/>
                      <w:marTop w:val="0"/>
                      <w:marBottom w:val="0"/>
                      <w:divBdr>
                        <w:top w:val="none" w:sz="0" w:space="0" w:color="auto"/>
                        <w:left w:val="none" w:sz="0" w:space="0" w:color="auto"/>
                        <w:bottom w:val="none" w:sz="0" w:space="0" w:color="auto"/>
                        <w:right w:val="none" w:sz="0" w:space="0" w:color="auto"/>
                      </w:divBdr>
                      <w:divsChild>
                        <w:div w:id="926579132">
                          <w:marLeft w:val="0"/>
                          <w:marRight w:val="0"/>
                          <w:marTop w:val="0"/>
                          <w:marBottom w:val="0"/>
                          <w:divBdr>
                            <w:top w:val="none" w:sz="0" w:space="0" w:color="auto"/>
                            <w:left w:val="none" w:sz="0" w:space="0" w:color="auto"/>
                            <w:bottom w:val="none" w:sz="0" w:space="0" w:color="auto"/>
                            <w:right w:val="none" w:sz="0" w:space="0" w:color="auto"/>
                          </w:divBdr>
                          <w:divsChild>
                            <w:div w:id="319385085">
                              <w:marLeft w:val="0"/>
                              <w:marRight w:val="0"/>
                              <w:marTop w:val="0"/>
                              <w:marBottom w:val="0"/>
                              <w:divBdr>
                                <w:top w:val="none" w:sz="0" w:space="0" w:color="auto"/>
                                <w:left w:val="none" w:sz="0" w:space="0" w:color="auto"/>
                                <w:bottom w:val="none" w:sz="0" w:space="0" w:color="auto"/>
                                <w:right w:val="none" w:sz="0" w:space="0" w:color="auto"/>
                              </w:divBdr>
                              <w:divsChild>
                                <w:div w:id="1091004954">
                                  <w:marLeft w:val="0"/>
                                  <w:marRight w:val="0"/>
                                  <w:marTop w:val="0"/>
                                  <w:marBottom w:val="0"/>
                                  <w:divBdr>
                                    <w:top w:val="none" w:sz="0" w:space="0" w:color="auto"/>
                                    <w:left w:val="none" w:sz="0" w:space="0" w:color="auto"/>
                                    <w:bottom w:val="none" w:sz="0" w:space="0" w:color="auto"/>
                                    <w:right w:val="none" w:sz="0" w:space="0" w:color="auto"/>
                                  </w:divBdr>
                                  <w:divsChild>
                                    <w:div w:id="505486239">
                                      <w:marLeft w:val="0"/>
                                      <w:marRight w:val="0"/>
                                      <w:marTop w:val="0"/>
                                      <w:marBottom w:val="0"/>
                                      <w:divBdr>
                                        <w:top w:val="none" w:sz="0" w:space="0" w:color="auto"/>
                                        <w:left w:val="none" w:sz="0" w:space="0" w:color="auto"/>
                                        <w:bottom w:val="none" w:sz="0" w:space="0" w:color="auto"/>
                                        <w:right w:val="none" w:sz="0" w:space="0" w:color="auto"/>
                                      </w:divBdr>
                                      <w:divsChild>
                                        <w:div w:id="542714570">
                                          <w:marLeft w:val="0"/>
                                          <w:marRight w:val="0"/>
                                          <w:marTop w:val="0"/>
                                          <w:marBottom w:val="0"/>
                                          <w:divBdr>
                                            <w:top w:val="none" w:sz="0" w:space="0" w:color="auto"/>
                                            <w:left w:val="none" w:sz="0" w:space="0" w:color="auto"/>
                                            <w:bottom w:val="none" w:sz="0" w:space="0" w:color="auto"/>
                                            <w:right w:val="none" w:sz="0" w:space="0" w:color="auto"/>
                                          </w:divBdr>
                                          <w:divsChild>
                                            <w:div w:id="2025207773">
                                              <w:marLeft w:val="0"/>
                                              <w:marRight w:val="0"/>
                                              <w:marTop w:val="0"/>
                                              <w:marBottom w:val="0"/>
                                              <w:divBdr>
                                                <w:top w:val="none" w:sz="0" w:space="0" w:color="auto"/>
                                                <w:left w:val="none" w:sz="0" w:space="0" w:color="auto"/>
                                                <w:bottom w:val="none" w:sz="0" w:space="0" w:color="auto"/>
                                                <w:right w:val="none" w:sz="0" w:space="0" w:color="auto"/>
                                              </w:divBdr>
                                              <w:divsChild>
                                                <w:div w:id="1449466258">
                                                  <w:marLeft w:val="0"/>
                                                  <w:marRight w:val="0"/>
                                                  <w:marTop w:val="0"/>
                                                  <w:marBottom w:val="0"/>
                                                  <w:divBdr>
                                                    <w:top w:val="none" w:sz="0" w:space="0" w:color="auto"/>
                                                    <w:left w:val="none" w:sz="0" w:space="0" w:color="auto"/>
                                                    <w:bottom w:val="none" w:sz="0" w:space="0" w:color="auto"/>
                                                    <w:right w:val="none" w:sz="0" w:space="0" w:color="auto"/>
                                                  </w:divBdr>
                                                  <w:divsChild>
                                                    <w:div w:id="1821848085">
                                                      <w:marLeft w:val="0"/>
                                                      <w:marRight w:val="0"/>
                                                      <w:marTop w:val="0"/>
                                                      <w:marBottom w:val="0"/>
                                                      <w:divBdr>
                                                        <w:top w:val="none" w:sz="0" w:space="0" w:color="auto"/>
                                                        <w:left w:val="none" w:sz="0" w:space="0" w:color="auto"/>
                                                        <w:bottom w:val="none" w:sz="0" w:space="0" w:color="auto"/>
                                                        <w:right w:val="none" w:sz="0" w:space="0" w:color="auto"/>
                                                      </w:divBdr>
                                                      <w:divsChild>
                                                        <w:div w:id="13923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433155">
      <w:bodyDiv w:val="1"/>
      <w:marLeft w:val="0"/>
      <w:marRight w:val="0"/>
      <w:marTop w:val="0"/>
      <w:marBottom w:val="0"/>
      <w:divBdr>
        <w:top w:val="none" w:sz="0" w:space="0" w:color="auto"/>
        <w:left w:val="none" w:sz="0" w:space="0" w:color="auto"/>
        <w:bottom w:val="none" w:sz="0" w:space="0" w:color="auto"/>
        <w:right w:val="none" w:sz="0" w:space="0" w:color="auto"/>
      </w:divBdr>
    </w:div>
    <w:div w:id="983773235">
      <w:bodyDiv w:val="1"/>
      <w:marLeft w:val="0"/>
      <w:marRight w:val="0"/>
      <w:marTop w:val="0"/>
      <w:marBottom w:val="0"/>
      <w:divBdr>
        <w:top w:val="none" w:sz="0" w:space="0" w:color="auto"/>
        <w:left w:val="none" w:sz="0" w:space="0" w:color="auto"/>
        <w:bottom w:val="none" w:sz="0" w:space="0" w:color="auto"/>
        <w:right w:val="none" w:sz="0" w:space="0" w:color="auto"/>
      </w:divBdr>
    </w:div>
    <w:div w:id="1369069501">
      <w:bodyDiv w:val="1"/>
      <w:marLeft w:val="0"/>
      <w:marRight w:val="0"/>
      <w:marTop w:val="0"/>
      <w:marBottom w:val="0"/>
      <w:divBdr>
        <w:top w:val="none" w:sz="0" w:space="0" w:color="auto"/>
        <w:left w:val="none" w:sz="0" w:space="0" w:color="auto"/>
        <w:bottom w:val="none" w:sz="0" w:space="0" w:color="auto"/>
        <w:right w:val="none" w:sz="0" w:space="0" w:color="auto"/>
      </w:divBdr>
    </w:div>
    <w:div w:id="1686515099">
      <w:bodyDiv w:val="1"/>
      <w:marLeft w:val="0"/>
      <w:marRight w:val="0"/>
      <w:marTop w:val="0"/>
      <w:marBottom w:val="0"/>
      <w:divBdr>
        <w:top w:val="none" w:sz="0" w:space="0" w:color="auto"/>
        <w:left w:val="none" w:sz="0" w:space="0" w:color="auto"/>
        <w:bottom w:val="none" w:sz="0" w:space="0" w:color="auto"/>
        <w:right w:val="none" w:sz="0" w:space="0" w:color="auto"/>
      </w:divBdr>
      <w:divsChild>
        <w:div w:id="1391801717">
          <w:marLeft w:val="0"/>
          <w:marRight w:val="0"/>
          <w:marTop w:val="0"/>
          <w:marBottom w:val="0"/>
          <w:divBdr>
            <w:top w:val="none" w:sz="0" w:space="0" w:color="auto"/>
            <w:left w:val="none" w:sz="0" w:space="0" w:color="auto"/>
            <w:bottom w:val="none" w:sz="0" w:space="0" w:color="auto"/>
            <w:right w:val="none" w:sz="0" w:space="0" w:color="auto"/>
          </w:divBdr>
          <w:divsChild>
            <w:div w:id="2010205635">
              <w:marLeft w:val="0"/>
              <w:marRight w:val="0"/>
              <w:marTop w:val="0"/>
              <w:marBottom w:val="0"/>
              <w:divBdr>
                <w:top w:val="none" w:sz="0" w:space="0" w:color="auto"/>
                <w:left w:val="none" w:sz="0" w:space="0" w:color="auto"/>
                <w:bottom w:val="none" w:sz="0" w:space="0" w:color="auto"/>
                <w:right w:val="none" w:sz="0" w:space="0" w:color="auto"/>
              </w:divBdr>
              <w:divsChild>
                <w:div w:id="2064981104">
                  <w:marLeft w:val="0"/>
                  <w:marRight w:val="0"/>
                  <w:marTop w:val="0"/>
                  <w:marBottom w:val="0"/>
                  <w:divBdr>
                    <w:top w:val="none" w:sz="0" w:space="0" w:color="auto"/>
                    <w:left w:val="none" w:sz="0" w:space="0" w:color="auto"/>
                    <w:bottom w:val="none" w:sz="0" w:space="0" w:color="auto"/>
                    <w:right w:val="none" w:sz="0" w:space="0" w:color="auto"/>
                  </w:divBdr>
                  <w:divsChild>
                    <w:div w:id="1177114797">
                      <w:marLeft w:val="0"/>
                      <w:marRight w:val="0"/>
                      <w:marTop w:val="0"/>
                      <w:marBottom w:val="0"/>
                      <w:divBdr>
                        <w:top w:val="none" w:sz="0" w:space="0" w:color="auto"/>
                        <w:left w:val="none" w:sz="0" w:space="0" w:color="auto"/>
                        <w:bottom w:val="none" w:sz="0" w:space="0" w:color="auto"/>
                        <w:right w:val="none" w:sz="0" w:space="0" w:color="auto"/>
                      </w:divBdr>
                      <w:divsChild>
                        <w:div w:id="615214566">
                          <w:marLeft w:val="0"/>
                          <w:marRight w:val="0"/>
                          <w:marTop w:val="0"/>
                          <w:marBottom w:val="0"/>
                          <w:divBdr>
                            <w:top w:val="none" w:sz="0" w:space="0" w:color="auto"/>
                            <w:left w:val="none" w:sz="0" w:space="0" w:color="auto"/>
                            <w:bottom w:val="none" w:sz="0" w:space="0" w:color="auto"/>
                            <w:right w:val="none" w:sz="0" w:space="0" w:color="auto"/>
                          </w:divBdr>
                          <w:divsChild>
                            <w:div w:id="1569656020">
                              <w:marLeft w:val="0"/>
                              <w:marRight w:val="0"/>
                              <w:marTop w:val="0"/>
                              <w:marBottom w:val="0"/>
                              <w:divBdr>
                                <w:top w:val="none" w:sz="0" w:space="0" w:color="auto"/>
                                <w:left w:val="none" w:sz="0" w:space="0" w:color="auto"/>
                                <w:bottom w:val="none" w:sz="0" w:space="0" w:color="auto"/>
                                <w:right w:val="none" w:sz="0" w:space="0" w:color="auto"/>
                              </w:divBdr>
                              <w:divsChild>
                                <w:div w:id="1325162872">
                                  <w:marLeft w:val="0"/>
                                  <w:marRight w:val="0"/>
                                  <w:marTop w:val="0"/>
                                  <w:marBottom w:val="0"/>
                                  <w:divBdr>
                                    <w:top w:val="none" w:sz="0" w:space="0" w:color="auto"/>
                                    <w:left w:val="none" w:sz="0" w:space="0" w:color="auto"/>
                                    <w:bottom w:val="none" w:sz="0" w:space="0" w:color="auto"/>
                                    <w:right w:val="none" w:sz="0" w:space="0" w:color="auto"/>
                                  </w:divBdr>
                                  <w:divsChild>
                                    <w:div w:id="1623536445">
                                      <w:marLeft w:val="0"/>
                                      <w:marRight w:val="0"/>
                                      <w:marTop w:val="0"/>
                                      <w:marBottom w:val="0"/>
                                      <w:divBdr>
                                        <w:top w:val="none" w:sz="0" w:space="0" w:color="auto"/>
                                        <w:left w:val="none" w:sz="0" w:space="0" w:color="auto"/>
                                        <w:bottom w:val="none" w:sz="0" w:space="0" w:color="auto"/>
                                        <w:right w:val="none" w:sz="0" w:space="0" w:color="auto"/>
                                      </w:divBdr>
                                      <w:divsChild>
                                        <w:div w:id="1757554616">
                                          <w:marLeft w:val="0"/>
                                          <w:marRight w:val="0"/>
                                          <w:marTop w:val="0"/>
                                          <w:marBottom w:val="0"/>
                                          <w:divBdr>
                                            <w:top w:val="none" w:sz="0" w:space="0" w:color="auto"/>
                                            <w:left w:val="none" w:sz="0" w:space="0" w:color="auto"/>
                                            <w:bottom w:val="none" w:sz="0" w:space="0" w:color="auto"/>
                                            <w:right w:val="none" w:sz="0" w:space="0" w:color="auto"/>
                                          </w:divBdr>
                                          <w:divsChild>
                                            <w:div w:id="906575409">
                                              <w:marLeft w:val="0"/>
                                              <w:marRight w:val="0"/>
                                              <w:marTop w:val="0"/>
                                              <w:marBottom w:val="0"/>
                                              <w:divBdr>
                                                <w:top w:val="none" w:sz="0" w:space="0" w:color="auto"/>
                                                <w:left w:val="none" w:sz="0" w:space="0" w:color="auto"/>
                                                <w:bottom w:val="none" w:sz="0" w:space="0" w:color="auto"/>
                                                <w:right w:val="none" w:sz="0" w:space="0" w:color="auto"/>
                                              </w:divBdr>
                                              <w:divsChild>
                                                <w:div w:id="1505893903">
                                                  <w:marLeft w:val="0"/>
                                                  <w:marRight w:val="0"/>
                                                  <w:marTop w:val="0"/>
                                                  <w:marBottom w:val="0"/>
                                                  <w:divBdr>
                                                    <w:top w:val="none" w:sz="0" w:space="0" w:color="auto"/>
                                                    <w:left w:val="none" w:sz="0" w:space="0" w:color="auto"/>
                                                    <w:bottom w:val="none" w:sz="0" w:space="0" w:color="auto"/>
                                                    <w:right w:val="none" w:sz="0" w:space="0" w:color="auto"/>
                                                  </w:divBdr>
                                                  <w:divsChild>
                                                    <w:div w:id="2047873731">
                                                      <w:marLeft w:val="0"/>
                                                      <w:marRight w:val="0"/>
                                                      <w:marTop w:val="0"/>
                                                      <w:marBottom w:val="0"/>
                                                      <w:divBdr>
                                                        <w:top w:val="none" w:sz="0" w:space="0" w:color="auto"/>
                                                        <w:left w:val="none" w:sz="0" w:space="0" w:color="auto"/>
                                                        <w:bottom w:val="none" w:sz="0" w:space="0" w:color="auto"/>
                                                        <w:right w:val="none" w:sz="0" w:space="0" w:color="auto"/>
                                                      </w:divBdr>
                                                      <w:divsChild>
                                                        <w:div w:id="14034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4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19R02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food-farming-fisheries/key-policies/common-agricultural-policy/market-measures/trqs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62822/UKs_Goods_Schedule_at_the_WTO.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B15C6F17CC49D695ADCB716B2034F2"/>
        <w:category>
          <w:name w:val="General"/>
          <w:gallery w:val="placeholder"/>
        </w:category>
        <w:types>
          <w:type w:val="bbPlcHdr"/>
        </w:types>
        <w:behaviors>
          <w:behavior w:val="content"/>
        </w:behaviors>
        <w:guid w:val="{702AE956-2ED5-42A6-B174-615B738B8370}"/>
      </w:docPartPr>
      <w:docPartBody>
        <w:p w:rsidR="00F90E25" w:rsidRDefault="00D452BA" w:rsidP="00D452BA">
          <w:pPr>
            <w:pStyle w:val="EAB15C6F17CC49D695ADCB716B2034F2"/>
          </w:pPr>
          <w:r w:rsidRPr="004A1156">
            <w:rPr>
              <w:rStyle w:val="PlaceholderText"/>
            </w:rPr>
            <w:t>Click here to enter text.</w:t>
          </w:r>
        </w:p>
      </w:docPartBody>
    </w:docPart>
    <w:docPart>
      <w:docPartPr>
        <w:name w:val="0516FA184A6E43F084FACFDD7B8213D9"/>
        <w:category>
          <w:name w:val="General"/>
          <w:gallery w:val="placeholder"/>
        </w:category>
        <w:types>
          <w:type w:val="bbPlcHdr"/>
        </w:types>
        <w:behaviors>
          <w:behavior w:val="content"/>
        </w:behaviors>
        <w:guid w:val="{1A91092A-7F47-4A15-8E21-8801D17E60E9}"/>
      </w:docPartPr>
      <w:docPartBody>
        <w:p w:rsidR="007D16FD" w:rsidRDefault="000E17E7" w:rsidP="000E17E7">
          <w:pPr>
            <w:pStyle w:val="0516FA184A6E43F084FACFDD7B8213D9"/>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2BA"/>
    <w:rsid w:val="000401BD"/>
    <w:rsid w:val="000523EC"/>
    <w:rsid w:val="000578ED"/>
    <w:rsid w:val="000844D2"/>
    <w:rsid w:val="000B394C"/>
    <w:rsid w:val="000E17E7"/>
    <w:rsid w:val="00160D53"/>
    <w:rsid w:val="001A0B23"/>
    <w:rsid w:val="001C6399"/>
    <w:rsid w:val="001F784C"/>
    <w:rsid w:val="0020526F"/>
    <w:rsid w:val="0023041C"/>
    <w:rsid w:val="00242494"/>
    <w:rsid w:val="00254D7B"/>
    <w:rsid w:val="00255A62"/>
    <w:rsid w:val="002647E9"/>
    <w:rsid w:val="002E165F"/>
    <w:rsid w:val="002F7CD6"/>
    <w:rsid w:val="003165F6"/>
    <w:rsid w:val="00330C0F"/>
    <w:rsid w:val="003E0A2F"/>
    <w:rsid w:val="00403931"/>
    <w:rsid w:val="004261B7"/>
    <w:rsid w:val="00430873"/>
    <w:rsid w:val="00451AE6"/>
    <w:rsid w:val="004D6243"/>
    <w:rsid w:val="004D7335"/>
    <w:rsid w:val="004F374F"/>
    <w:rsid w:val="004F664D"/>
    <w:rsid w:val="00516F33"/>
    <w:rsid w:val="00595991"/>
    <w:rsid w:val="005B7770"/>
    <w:rsid w:val="005C16EE"/>
    <w:rsid w:val="00630207"/>
    <w:rsid w:val="0063495B"/>
    <w:rsid w:val="00655CD8"/>
    <w:rsid w:val="00697B7D"/>
    <w:rsid w:val="006B30F1"/>
    <w:rsid w:val="006D747D"/>
    <w:rsid w:val="006E0C0B"/>
    <w:rsid w:val="006F0B2F"/>
    <w:rsid w:val="0073089B"/>
    <w:rsid w:val="00740499"/>
    <w:rsid w:val="00766D25"/>
    <w:rsid w:val="007A615A"/>
    <w:rsid w:val="007D16FD"/>
    <w:rsid w:val="007F5C6A"/>
    <w:rsid w:val="00804520"/>
    <w:rsid w:val="00813C76"/>
    <w:rsid w:val="0082247E"/>
    <w:rsid w:val="008254FD"/>
    <w:rsid w:val="0084446B"/>
    <w:rsid w:val="00847BFF"/>
    <w:rsid w:val="00866C64"/>
    <w:rsid w:val="008717E6"/>
    <w:rsid w:val="008E5740"/>
    <w:rsid w:val="00927129"/>
    <w:rsid w:val="009F49B4"/>
    <w:rsid w:val="00A32954"/>
    <w:rsid w:val="00A33FB3"/>
    <w:rsid w:val="00A37113"/>
    <w:rsid w:val="00A43F9B"/>
    <w:rsid w:val="00AC65DA"/>
    <w:rsid w:val="00AE5FEB"/>
    <w:rsid w:val="00B828A6"/>
    <w:rsid w:val="00BF0326"/>
    <w:rsid w:val="00C83743"/>
    <w:rsid w:val="00CA3307"/>
    <w:rsid w:val="00D13258"/>
    <w:rsid w:val="00D32778"/>
    <w:rsid w:val="00D452BA"/>
    <w:rsid w:val="00D65BC5"/>
    <w:rsid w:val="00DE2525"/>
    <w:rsid w:val="00E168FE"/>
    <w:rsid w:val="00E737ED"/>
    <w:rsid w:val="00EB5B91"/>
    <w:rsid w:val="00F90E25"/>
    <w:rsid w:val="00FA6547"/>
    <w:rsid w:val="00FD4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7E7"/>
    <w:rPr>
      <w:color w:val="808080"/>
    </w:rPr>
  </w:style>
  <w:style w:type="paragraph" w:customStyle="1" w:styleId="EAB15C6F17CC49D695ADCB716B2034F2">
    <w:name w:val="EAB15C6F17CC49D695ADCB716B2034F2"/>
    <w:rsid w:val="00D452BA"/>
  </w:style>
  <w:style w:type="paragraph" w:customStyle="1" w:styleId="0516FA184A6E43F084FACFDD7B8213D9">
    <w:name w:val="0516FA184A6E43F084FACFDD7B8213D9"/>
    <w:rsid w:val="000E1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C6535-058B-473F-9B76-340F0931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12594</Words>
  <Characters>71786</Characters>
  <Application>Microsoft Office Word</Application>
  <DocSecurity>4</DocSecurity>
  <Lines>598</Lines>
  <Paragraphs>168</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84212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Donkersley, James</dc:creator>
  <cp:keywords/>
  <dc:description/>
  <cp:lastModifiedBy>Coates, Debbie</cp:lastModifiedBy>
  <cp:revision>2</cp:revision>
  <cp:lastPrinted>2017-02-02T05:13:00Z</cp:lastPrinted>
  <dcterms:created xsi:type="dcterms:W3CDTF">2021-03-17T04:00:00Z</dcterms:created>
  <dcterms:modified xsi:type="dcterms:W3CDTF">2021-03-17T04:00:00Z</dcterms:modified>
</cp:coreProperties>
</file>