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59EBA" w14:textId="50D0B650" w:rsidR="00D86815" w:rsidRPr="007305E2" w:rsidRDefault="002A5C3D" w:rsidP="002A5C3D">
      <w:pPr>
        <w:jc w:val="center"/>
        <w:rPr>
          <w:rFonts w:ascii="Times New Roman" w:hAnsi="Times New Roman" w:cs="Times New Roman"/>
          <w:sz w:val="24"/>
        </w:rPr>
      </w:pPr>
      <w:r w:rsidRPr="002A5C3D">
        <w:rPr>
          <w:rFonts w:ascii="Times New Roman" w:eastAsia="Times New Roman" w:hAnsi="Times New Roman" w:cs="Times New Roman"/>
          <w:b/>
          <w:bCs/>
          <w:caps/>
          <w:kern w:val="32"/>
          <w:sz w:val="24"/>
          <w:u w:val="single"/>
        </w:rPr>
        <w:t>Bankruptcy and Other Legislation Amendment (Repeal and Consequential Amendments) Regulations 2021</w:t>
      </w:r>
    </w:p>
    <w:p w14:paraId="09BFDCCE" w14:textId="3C841C7B" w:rsidR="002B361E" w:rsidRDefault="002B361E" w:rsidP="00E0689A">
      <w:pPr>
        <w:pStyle w:val="Heading1"/>
        <w:spacing w:before="0" w:after="0" w:line="240" w:lineRule="auto"/>
        <w:jc w:val="center"/>
        <w:rPr>
          <w:rFonts w:ascii="Times New Roman" w:hAnsi="Times New Roman"/>
          <w:b/>
          <w:sz w:val="24"/>
          <w:szCs w:val="22"/>
          <w:u w:val="single"/>
        </w:rPr>
      </w:pPr>
      <w:r w:rsidRPr="007305E2">
        <w:rPr>
          <w:rFonts w:ascii="Times New Roman" w:hAnsi="Times New Roman"/>
          <w:b/>
          <w:sz w:val="24"/>
          <w:szCs w:val="22"/>
          <w:u w:val="single"/>
        </w:rPr>
        <w:t>EXPLANATORY STATEMENT</w:t>
      </w:r>
      <w:r w:rsidR="00670C8D" w:rsidRPr="007305E2">
        <w:rPr>
          <w:rFonts w:ascii="Times New Roman" w:hAnsi="Times New Roman"/>
          <w:b/>
          <w:sz w:val="24"/>
          <w:szCs w:val="22"/>
          <w:u w:val="single"/>
        </w:rPr>
        <w:t xml:space="preserve"> </w:t>
      </w:r>
    </w:p>
    <w:p w14:paraId="33458036" w14:textId="77777777" w:rsidR="000C2038" w:rsidRPr="000C2038" w:rsidRDefault="000C2038" w:rsidP="000C2038"/>
    <w:p w14:paraId="09BFDCCF" w14:textId="6D2E321B" w:rsidR="005D194A" w:rsidRPr="007305E2" w:rsidRDefault="00E23B2F" w:rsidP="00CF14E3">
      <w:pPr>
        <w:spacing w:line="360" w:lineRule="auto"/>
        <w:jc w:val="center"/>
        <w:rPr>
          <w:rFonts w:ascii="Times New Roman" w:hAnsi="Times New Roman" w:cs="Times New Roman"/>
        </w:rPr>
      </w:pPr>
      <w:r w:rsidRPr="007305E2">
        <w:rPr>
          <w:rFonts w:ascii="Times New Roman" w:hAnsi="Times New Roman" w:cs="Times New Roman"/>
        </w:rPr>
        <w:t xml:space="preserve">Issued by authority of </w:t>
      </w:r>
      <w:r w:rsidR="00E0689A" w:rsidRPr="007305E2">
        <w:rPr>
          <w:rFonts w:ascii="Times New Roman" w:hAnsi="Times New Roman" w:cs="Times New Roman"/>
        </w:rPr>
        <w:t xml:space="preserve">the Assistant Minister to </w:t>
      </w:r>
      <w:r w:rsidRPr="007305E2">
        <w:rPr>
          <w:rFonts w:ascii="Times New Roman" w:hAnsi="Times New Roman" w:cs="Times New Roman"/>
        </w:rPr>
        <w:t>the Attorney-General</w:t>
      </w:r>
      <w:r w:rsidR="005D194A" w:rsidRPr="007305E2">
        <w:rPr>
          <w:rFonts w:ascii="Times New Roman" w:hAnsi="Times New Roman" w:cs="Times New Roman"/>
        </w:rPr>
        <w:t xml:space="preserve"> </w:t>
      </w:r>
    </w:p>
    <w:p w14:paraId="09BFDCD4" w14:textId="237FA448" w:rsidR="00AF0C63" w:rsidRPr="007305E2" w:rsidRDefault="00E0689A" w:rsidP="00CF14E3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7305E2">
        <w:rPr>
          <w:rFonts w:ascii="Times New Roman" w:hAnsi="Times New Roman" w:cs="Times New Roman"/>
        </w:rPr>
        <w:t>under</w:t>
      </w:r>
      <w:proofErr w:type="gramEnd"/>
      <w:r w:rsidRPr="007305E2">
        <w:rPr>
          <w:rFonts w:ascii="Times New Roman" w:hAnsi="Times New Roman" w:cs="Times New Roman"/>
        </w:rPr>
        <w:t xml:space="preserve"> the </w:t>
      </w:r>
      <w:r w:rsidRPr="007305E2">
        <w:rPr>
          <w:rFonts w:ascii="Times New Roman" w:hAnsi="Times New Roman" w:cs="Times New Roman"/>
          <w:i/>
        </w:rPr>
        <w:t>Bankruptcy Act 1966</w:t>
      </w:r>
      <w:r w:rsidR="002121A3">
        <w:rPr>
          <w:rFonts w:ascii="Times New Roman" w:hAnsi="Times New Roman" w:cs="Times New Roman"/>
          <w:i/>
        </w:rPr>
        <w:t xml:space="preserve"> </w:t>
      </w:r>
      <w:r w:rsidR="002121A3" w:rsidRPr="002121A3">
        <w:rPr>
          <w:rFonts w:ascii="Times New Roman" w:hAnsi="Times New Roman" w:cs="Times New Roman"/>
        </w:rPr>
        <w:t>and the</w:t>
      </w:r>
      <w:r w:rsidR="002121A3" w:rsidRPr="002121A3">
        <w:t xml:space="preserve"> </w:t>
      </w:r>
      <w:r w:rsidR="002121A3" w:rsidRPr="002121A3">
        <w:rPr>
          <w:rFonts w:ascii="Times New Roman" w:hAnsi="Times New Roman" w:cs="Times New Roman"/>
          <w:i/>
        </w:rPr>
        <w:t>National Cons</w:t>
      </w:r>
      <w:r w:rsidR="002121A3">
        <w:rPr>
          <w:rFonts w:ascii="Times New Roman" w:hAnsi="Times New Roman" w:cs="Times New Roman"/>
          <w:i/>
        </w:rPr>
        <w:t>umer Credit Protection Act 2009</w:t>
      </w:r>
    </w:p>
    <w:p w14:paraId="09BFDCD5" w14:textId="77777777" w:rsidR="0026109C" w:rsidRPr="007305E2" w:rsidRDefault="0026109C" w:rsidP="005660BD">
      <w:pPr>
        <w:spacing w:line="360" w:lineRule="auto"/>
        <w:rPr>
          <w:rFonts w:ascii="Times New Roman" w:hAnsi="Times New Roman" w:cs="Times New Roman"/>
          <w:b/>
        </w:rPr>
      </w:pPr>
      <w:r w:rsidRPr="007305E2">
        <w:rPr>
          <w:rFonts w:ascii="Times New Roman" w:hAnsi="Times New Roman" w:cs="Times New Roman"/>
          <w:b/>
          <w:caps/>
        </w:rPr>
        <w:t>Purpose and operation of the Instrument</w:t>
      </w:r>
    </w:p>
    <w:p w14:paraId="69ADA462" w14:textId="43021493" w:rsidR="00D54EAE" w:rsidRDefault="002A5C3D" w:rsidP="002A5C3D">
      <w:pPr>
        <w:spacing w:line="360" w:lineRule="auto"/>
        <w:ind w:right="91"/>
        <w:rPr>
          <w:rFonts w:ascii="Times New Roman" w:hAnsi="Times New Roman" w:cs="Times New Roman"/>
        </w:rPr>
      </w:pPr>
      <w:r w:rsidRPr="002A5C3D">
        <w:rPr>
          <w:rFonts w:ascii="Times New Roman" w:hAnsi="Times New Roman" w:cs="Times New Roman"/>
        </w:rPr>
        <w:t xml:space="preserve">The </w:t>
      </w:r>
      <w:r w:rsidRPr="00D54EAE">
        <w:rPr>
          <w:rFonts w:ascii="Times New Roman" w:hAnsi="Times New Roman" w:cs="Times New Roman"/>
          <w:i/>
        </w:rPr>
        <w:t>Bankruptcy and Other Legislation Amendment (Repeal and Consequential Amendments) Regulations 2021</w:t>
      </w:r>
      <w:r>
        <w:rPr>
          <w:rFonts w:ascii="Times New Roman" w:hAnsi="Times New Roman" w:cs="Times New Roman"/>
        </w:rPr>
        <w:t xml:space="preserve"> (the Regulations) </w:t>
      </w:r>
      <w:r w:rsidR="00D54EAE" w:rsidRPr="00D54EAE">
        <w:rPr>
          <w:rFonts w:ascii="Times New Roman" w:hAnsi="Times New Roman" w:cs="Times New Roman"/>
        </w:rPr>
        <w:t xml:space="preserve">facilitate the repeal of </w:t>
      </w:r>
      <w:proofErr w:type="spellStart"/>
      <w:r w:rsidR="00D54EAE" w:rsidRPr="00D54EAE">
        <w:rPr>
          <w:rFonts w:ascii="Times New Roman" w:hAnsi="Times New Roman" w:cs="Times New Roman"/>
        </w:rPr>
        <w:t>sunsetting</w:t>
      </w:r>
      <w:proofErr w:type="spellEnd"/>
      <w:r w:rsidR="00D54EAE" w:rsidRPr="00D54EAE">
        <w:rPr>
          <w:rFonts w:ascii="Times New Roman" w:hAnsi="Times New Roman" w:cs="Times New Roman"/>
        </w:rPr>
        <w:t xml:space="preserve"> regulations</w:t>
      </w:r>
      <w:r w:rsidR="00D54EAE">
        <w:rPr>
          <w:rFonts w:ascii="Times New Roman" w:hAnsi="Times New Roman" w:cs="Times New Roman"/>
        </w:rPr>
        <w:t>,</w:t>
      </w:r>
      <w:r w:rsidR="00D54EAE" w:rsidRPr="00D54EAE">
        <w:rPr>
          <w:rFonts w:ascii="Times New Roman" w:hAnsi="Times New Roman" w:cs="Times New Roman"/>
        </w:rPr>
        <w:t xml:space="preserve"> and make consequential amendments.</w:t>
      </w:r>
    </w:p>
    <w:p w14:paraId="2ACED1F4" w14:textId="66DB6AA8" w:rsidR="00E0689A" w:rsidRDefault="00E0689A" w:rsidP="005660BD">
      <w:pPr>
        <w:spacing w:line="360" w:lineRule="auto"/>
        <w:ind w:right="91"/>
        <w:rPr>
          <w:rFonts w:ascii="Times New Roman" w:hAnsi="Times New Roman" w:cs="Times New Roman"/>
        </w:rPr>
      </w:pPr>
      <w:r w:rsidRPr="007305E2">
        <w:rPr>
          <w:rFonts w:ascii="Times New Roman" w:hAnsi="Times New Roman" w:cs="Times New Roman"/>
        </w:rPr>
        <w:t xml:space="preserve">The </w:t>
      </w:r>
      <w:r w:rsidRPr="002A5C3D">
        <w:rPr>
          <w:rFonts w:ascii="Times New Roman" w:hAnsi="Times New Roman" w:cs="Times New Roman"/>
          <w:i/>
        </w:rPr>
        <w:t>Bankruptcy Act</w:t>
      </w:r>
      <w:r w:rsidRPr="007305E2">
        <w:rPr>
          <w:rFonts w:ascii="Times New Roman" w:hAnsi="Times New Roman" w:cs="Times New Roman"/>
          <w:i/>
        </w:rPr>
        <w:t> 1966</w:t>
      </w:r>
      <w:r w:rsidRPr="007305E2">
        <w:rPr>
          <w:rFonts w:ascii="Times New Roman" w:hAnsi="Times New Roman" w:cs="Times New Roman"/>
        </w:rPr>
        <w:t xml:space="preserve"> (the Act) regulates Australia's personal insolvency system and provides a framework to allow people in severe financial stress to discharge unmanageable debts while </w:t>
      </w:r>
      <w:proofErr w:type="gramStart"/>
      <w:r w:rsidRPr="007305E2">
        <w:rPr>
          <w:rFonts w:ascii="Times New Roman" w:hAnsi="Times New Roman" w:cs="Times New Roman"/>
        </w:rPr>
        <w:t>providing</w:t>
      </w:r>
      <w:proofErr w:type="gramEnd"/>
      <w:r w:rsidRPr="007305E2">
        <w:rPr>
          <w:rFonts w:ascii="Times New Roman" w:hAnsi="Times New Roman" w:cs="Times New Roman"/>
        </w:rPr>
        <w:t xml:space="preserve"> for the realisation of a debtor's available assets for distribution to affected creditors.</w:t>
      </w:r>
    </w:p>
    <w:p w14:paraId="21FC825E" w14:textId="7F682440" w:rsidR="00D54EAE" w:rsidRDefault="00D54EAE" w:rsidP="005660BD">
      <w:pPr>
        <w:spacing w:line="360" w:lineRule="auto"/>
        <w:ind w:right="91"/>
        <w:rPr>
          <w:rFonts w:ascii="Times New Roman" w:hAnsi="Times New Roman" w:cs="Times New Roman"/>
        </w:rPr>
      </w:pPr>
      <w:r w:rsidRPr="00D54EAE">
        <w:rPr>
          <w:rFonts w:ascii="Times New Roman" w:hAnsi="Times New Roman" w:cs="Times New Roman"/>
        </w:rPr>
        <w:t xml:space="preserve">The </w:t>
      </w:r>
      <w:r w:rsidRPr="00D54EAE">
        <w:rPr>
          <w:rFonts w:ascii="Times New Roman" w:hAnsi="Times New Roman" w:cs="Times New Roman"/>
          <w:i/>
        </w:rPr>
        <w:t>National Consumer Credit Protection Act 2009</w:t>
      </w:r>
      <w:r w:rsidRPr="00D54EA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the Credit Act) established</w:t>
      </w:r>
      <w:r w:rsidRPr="00D54EAE">
        <w:rPr>
          <w:rFonts w:ascii="Times New Roman" w:hAnsi="Times New Roman" w:cs="Times New Roman"/>
        </w:rPr>
        <w:t xml:space="preserve"> a new national consumer credit regime, including a comprehensive licensing regime for persons engaging in credit activities and industry‑wide responsible lending conduct requirements for licensees.</w:t>
      </w:r>
    </w:p>
    <w:p w14:paraId="37C3D3B8" w14:textId="2BAE7D07" w:rsidR="00D54EAE" w:rsidRDefault="00D54EAE" w:rsidP="005660BD">
      <w:pPr>
        <w:spacing w:line="360" w:lineRule="auto"/>
        <w:ind w:right="91"/>
        <w:rPr>
          <w:rFonts w:ascii="Times New Roman" w:hAnsi="Times New Roman" w:cs="Times New Roman"/>
        </w:rPr>
      </w:pPr>
      <w:r w:rsidRPr="00D54EAE">
        <w:rPr>
          <w:rFonts w:ascii="Times New Roman" w:hAnsi="Times New Roman" w:cs="Times New Roman"/>
        </w:rPr>
        <w:t xml:space="preserve">The </w:t>
      </w:r>
      <w:r w:rsidRPr="00D54EAE">
        <w:rPr>
          <w:rFonts w:ascii="Times New Roman" w:hAnsi="Times New Roman" w:cs="Times New Roman"/>
          <w:i/>
        </w:rPr>
        <w:t>Bankruptcy Regulations 2021</w:t>
      </w:r>
      <w:r w:rsidRPr="00D54EAE">
        <w:rPr>
          <w:rFonts w:ascii="Times New Roman" w:hAnsi="Times New Roman" w:cs="Times New Roman"/>
        </w:rPr>
        <w:t xml:space="preserve">, which </w:t>
      </w:r>
      <w:r>
        <w:rPr>
          <w:rFonts w:ascii="Times New Roman" w:hAnsi="Times New Roman" w:cs="Times New Roman"/>
        </w:rPr>
        <w:t>are also made under the Act, remade</w:t>
      </w:r>
      <w:r w:rsidRPr="00D54EAE">
        <w:rPr>
          <w:rFonts w:ascii="Times New Roman" w:hAnsi="Times New Roman" w:cs="Times New Roman"/>
        </w:rPr>
        <w:t xml:space="preserve"> the </w:t>
      </w:r>
      <w:r w:rsidRPr="00D54EAE">
        <w:rPr>
          <w:rFonts w:ascii="Times New Roman" w:hAnsi="Times New Roman" w:cs="Times New Roman"/>
          <w:i/>
        </w:rPr>
        <w:t>Bankruptcy Regulations 1996</w:t>
      </w:r>
      <w:r w:rsidRPr="00D54EAE">
        <w:rPr>
          <w:rFonts w:ascii="Times New Roman" w:hAnsi="Times New Roman" w:cs="Times New Roman"/>
        </w:rPr>
        <w:t xml:space="preserve"> on 1 April 2021 in substantially the same form, with minor and technical amendments.  </w:t>
      </w:r>
    </w:p>
    <w:p w14:paraId="0CC37F94" w14:textId="2CB56DDC" w:rsidR="00D54EAE" w:rsidRPr="002A5C3D" w:rsidRDefault="00D54EAE" w:rsidP="00D54EAE">
      <w:pPr>
        <w:spacing w:line="360" w:lineRule="auto"/>
        <w:ind w:right="91"/>
        <w:rPr>
          <w:rFonts w:ascii="Times New Roman" w:hAnsi="Times New Roman" w:cs="Times New Roman"/>
        </w:rPr>
      </w:pPr>
      <w:r w:rsidRPr="00D54EAE">
        <w:rPr>
          <w:rFonts w:ascii="Times New Roman" w:hAnsi="Times New Roman" w:cs="Times New Roman"/>
        </w:rPr>
        <w:t xml:space="preserve">The </w:t>
      </w:r>
      <w:r w:rsidR="008B54D2">
        <w:rPr>
          <w:rFonts w:ascii="Times New Roman" w:hAnsi="Times New Roman" w:cs="Times New Roman"/>
        </w:rPr>
        <w:t>Regulations</w:t>
      </w:r>
      <w:r w:rsidRPr="00D54E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address the </w:t>
      </w:r>
      <w:proofErr w:type="spellStart"/>
      <w:r w:rsidRPr="002A5C3D">
        <w:rPr>
          <w:rFonts w:ascii="Times New Roman" w:hAnsi="Times New Roman" w:cs="Times New Roman"/>
        </w:rPr>
        <w:t>sunset</w:t>
      </w:r>
      <w:r>
        <w:rPr>
          <w:rFonts w:ascii="Times New Roman" w:hAnsi="Times New Roman" w:cs="Times New Roman"/>
        </w:rPr>
        <w:t>ting</w:t>
      </w:r>
      <w:proofErr w:type="spellEnd"/>
      <w:r w:rsidRPr="002A5C3D">
        <w:rPr>
          <w:rFonts w:ascii="Times New Roman" w:hAnsi="Times New Roman" w:cs="Times New Roman"/>
        </w:rPr>
        <w:t xml:space="preserve"> of the </w:t>
      </w:r>
      <w:r w:rsidRPr="002A5C3D">
        <w:rPr>
          <w:rFonts w:ascii="Times New Roman" w:hAnsi="Times New Roman" w:cs="Times New Roman"/>
          <w:i/>
        </w:rPr>
        <w:t>Bankruptcy Regulations 1996</w:t>
      </w:r>
      <w:r>
        <w:rPr>
          <w:rFonts w:ascii="Times New Roman" w:hAnsi="Times New Roman" w:cs="Times New Roman"/>
        </w:rPr>
        <w:t xml:space="preserve"> on 1 April 2021. The Regulations </w:t>
      </w:r>
      <w:r w:rsidRPr="002A5C3D">
        <w:rPr>
          <w:rFonts w:ascii="Times New Roman" w:hAnsi="Times New Roman" w:cs="Times New Roman"/>
        </w:rPr>
        <w:t xml:space="preserve">provide for the repeal of the </w:t>
      </w:r>
      <w:r w:rsidRPr="002A5C3D">
        <w:rPr>
          <w:rFonts w:ascii="Times New Roman" w:hAnsi="Times New Roman" w:cs="Times New Roman"/>
          <w:i/>
        </w:rPr>
        <w:t>Bankruptcy Regulations 1996</w:t>
      </w:r>
      <w:r w:rsidRPr="002A5C3D">
        <w:rPr>
          <w:rFonts w:ascii="Times New Roman" w:hAnsi="Times New Roman" w:cs="Times New Roman"/>
        </w:rPr>
        <w:t xml:space="preserve">, the commencement of the </w:t>
      </w:r>
      <w:r w:rsidRPr="002A5C3D">
        <w:rPr>
          <w:rFonts w:ascii="Times New Roman" w:hAnsi="Times New Roman" w:cs="Times New Roman"/>
          <w:i/>
        </w:rPr>
        <w:t>Bankruptcy Regulations 2021</w:t>
      </w:r>
      <w:r>
        <w:rPr>
          <w:rFonts w:ascii="Times New Roman" w:hAnsi="Times New Roman" w:cs="Times New Roman"/>
        </w:rPr>
        <w:t>, and</w:t>
      </w:r>
      <w:r w:rsidRPr="002A5C3D">
        <w:rPr>
          <w:rFonts w:ascii="Times New Roman" w:hAnsi="Times New Roman" w:cs="Times New Roman"/>
        </w:rPr>
        <w:t xml:space="preserve"> make a minor consequential amendment to the </w:t>
      </w:r>
      <w:r w:rsidRPr="002A5C3D">
        <w:rPr>
          <w:rFonts w:ascii="Times New Roman" w:hAnsi="Times New Roman" w:cs="Times New Roman"/>
          <w:i/>
        </w:rPr>
        <w:t>National Consumer Credit Protection (</w:t>
      </w:r>
      <w:proofErr w:type="spellStart"/>
      <w:r w:rsidRPr="002A5C3D">
        <w:rPr>
          <w:rFonts w:ascii="Times New Roman" w:hAnsi="Times New Roman" w:cs="Times New Roman"/>
          <w:i/>
        </w:rPr>
        <w:t>FinTech</w:t>
      </w:r>
      <w:proofErr w:type="spellEnd"/>
      <w:r w:rsidRPr="002A5C3D">
        <w:rPr>
          <w:rFonts w:ascii="Times New Roman" w:hAnsi="Times New Roman" w:cs="Times New Roman"/>
          <w:i/>
        </w:rPr>
        <w:t xml:space="preserve"> Sandbox Australian Credit</w:t>
      </w:r>
      <w:r>
        <w:rPr>
          <w:rFonts w:ascii="Times New Roman" w:hAnsi="Times New Roman" w:cs="Times New Roman"/>
          <w:i/>
        </w:rPr>
        <w:t xml:space="preserve"> Licence Exemption) Regulations </w:t>
      </w:r>
      <w:r w:rsidRPr="002A5C3D">
        <w:rPr>
          <w:rFonts w:ascii="Times New Roman" w:hAnsi="Times New Roman" w:cs="Times New Roman"/>
          <w:i/>
        </w:rPr>
        <w:t>2020</w:t>
      </w:r>
      <w:r>
        <w:rPr>
          <w:rFonts w:ascii="Times New Roman" w:hAnsi="Times New Roman" w:cs="Times New Roman"/>
        </w:rPr>
        <w:t xml:space="preserve"> (the Credit Regulations).</w:t>
      </w:r>
    </w:p>
    <w:p w14:paraId="3EB57D2A" w14:textId="5A559154" w:rsidR="002A5C3D" w:rsidRPr="002A5C3D" w:rsidRDefault="00D54EAE" w:rsidP="00D54EAE">
      <w:pPr>
        <w:spacing w:line="360" w:lineRule="auto"/>
        <w:ind w:right="91"/>
        <w:rPr>
          <w:rFonts w:ascii="Times New Roman" w:hAnsi="Times New Roman" w:cs="Times New Roman"/>
        </w:rPr>
      </w:pPr>
      <w:r w:rsidRPr="00D54EAE">
        <w:rPr>
          <w:rFonts w:ascii="Times New Roman" w:hAnsi="Times New Roman" w:cs="Times New Roman"/>
        </w:rPr>
        <w:t xml:space="preserve">The purpose of </w:t>
      </w:r>
      <w:r>
        <w:rPr>
          <w:rFonts w:ascii="Times New Roman" w:hAnsi="Times New Roman" w:cs="Times New Roman"/>
        </w:rPr>
        <w:t>the Regulations is to</w:t>
      </w:r>
      <w:r w:rsidRPr="00D54EAE">
        <w:rPr>
          <w:rFonts w:ascii="Times New Roman" w:hAnsi="Times New Roman" w:cs="Times New Roman"/>
        </w:rPr>
        <w:t xml:space="preserve"> facilitate the smooth repeal and commencement of the remade </w:t>
      </w:r>
      <w:r w:rsidRPr="00D54EAE">
        <w:rPr>
          <w:rFonts w:ascii="Times New Roman" w:hAnsi="Times New Roman" w:cs="Times New Roman"/>
          <w:i/>
        </w:rPr>
        <w:t>Bankruptcy Regulations 2021</w:t>
      </w:r>
      <w:r w:rsidRPr="00D54EAE">
        <w:rPr>
          <w:rFonts w:ascii="Times New Roman" w:hAnsi="Times New Roman" w:cs="Times New Roman"/>
        </w:rPr>
        <w:t xml:space="preserve">, and to update the reference to the </w:t>
      </w:r>
      <w:r w:rsidRPr="00D54EAE">
        <w:rPr>
          <w:rFonts w:ascii="Times New Roman" w:hAnsi="Times New Roman" w:cs="Times New Roman"/>
          <w:i/>
        </w:rPr>
        <w:t>Bankruptcy Regulations 1996</w:t>
      </w:r>
      <w:r w:rsidRPr="00D54EAE">
        <w:rPr>
          <w:rFonts w:ascii="Times New Roman" w:hAnsi="Times New Roman" w:cs="Times New Roman"/>
        </w:rPr>
        <w:t xml:space="preserve"> in the Credit Regulations.</w:t>
      </w:r>
    </w:p>
    <w:p w14:paraId="09BFDCE0" w14:textId="77777777" w:rsidR="0026109C" w:rsidRPr="007305E2" w:rsidRDefault="004F430F" w:rsidP="005660BD">
      <w:pPr>
        <w:spacing w:line="360" w:lineRule="auto"/>
        <w:rPr>
          <w:rFonts w:ascii="Times New Roman" w:hAnsi="Times New Roman" w:cs="Times New Roman"/>
          <w:b/>
          <w:caps/>
        </w:rPr>
      </w:pPr>
      <w:r w:rsidRPr="007305E2">
        <w:rPr>
          <w:rFonts w:ascii="Times New Roman" w:hAnsi="Times New Roman" w:cs="Times New Roman"/>
          <w:b/>
          <w:caps/>
        </w:rPr>
        <w:t>Consultation</w:t>
      </w:r>
    </w:p>
    <w:p w14:paraId="1ED98411" w14:textId="3427C20B" w:rsidR="00D54EAE" w:rsidRPr="00D54EAE" w:rsidRDefault="00D54EAE" w:rsidP="00D54EAE">
      <w:pPr>
        <w:spacing w:line="360" w:lineRule="auto"/>
        <w:ind w:right="91"/>
        <w:rPr>
          <w:rFonts w:ascii="Times New Roman" w:hAnsi="Times New Roman" w:cs="Times New Roman"/>
        </w:rPr>
      </w:pPr>
      <w:r w:rsidRPr="00D54EAE">
        <w:rPr>
          <w:rFonts w:ascii="Times New Roman" w:hAnsi="Times New Roman" w:cs="Times New Roman"/>
        </w:rPr>
        <w:t xml:space="preserve">Consistent with the requirements of the </w:t>
      </w:r>
      <w:r w:rsidRPr="00D54EAE">
        <w:rPr>
          <w:rFonts w:ascii="Times New Roman" w:hAnsi="Times New Roman" w:cs="Times New Roman"/>
          <w:i/>
        </w:rPr>
        <w:t>Legislation Act 2003</w:t>
      </w:r>
      <w:r>
        <w:rPr>
          <w:rFonts w:ascii="Times New Roman" w:hAnsi="Times New Roman" w:cs="Times New Roman"/>
        </w:rPr>
        <w:t xml:space="preserve">, the </w:t>
      </w:r>
      <w:r w:rsidRPr="00D54EAE">
        <w:rPr>
          <w:rFonts w:ascii="Times New Roman" w:hAnsi="Times New Roman" w:cs="Times New Roman"/>
        </w:rPr>
        <w:t xml:space="preserve">Regulations </w:t>
      </w:r>
      <w:r w:rsidR="008B54D2">
        <w:rPr>
          <w:rFonts w:ascii="Times New Roman" w:hAnsi="Times New Roman" w:cs="Times New Roman"/>
        </w:rPr>
        <w:t>were</w:t>
      </w:r>
      <w:r w:rsidRPr="00D54EAE">
        <w:rPr>
          <w:rFonts w:ascii="Times New Roman" w:hAnsi="Times New Roman" w:cs="Times New Roman"/>
        </w:rPr>
        <w:t xml:space="preserve"> informed by close collaboration with the Treasury, which has responsibility for administering the Credit Regulations, and the Australian Financial Security Authority. As the amendment to the Credit </w:t>
      </w:r>
      <w:r w:rsidRPr="00D54EAE">
        <w:rPr>
          <w:rFonts w:ascii="Times New Roman" w:hAnsi="Times New Roman" w:cs="Times New Roman"/>
        </w:rPr>
        <w:lastRenderedPageBreak/>
        <w:t>Regulations is minor and techn</w:t>
      </w:r>
      <w:r>
        <w:rPr>
          <w:rFonts w:ascii="Times New Roman" w:hAnsi="Times New Roman" w:cs="Times New Roman"/>
        </w:rPr>
        <w:t>ical in nature, the Treasury</w:t>
      </w:r>
      <w:r w:rsidRPr="00D54EAE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etermined that the amendment could</w:t>
      </w:r>
      <w:r w:rsidRPr="00D54EAE">
        <w:rPr>
          <w:rFonts w:ascii="Times New Roman" w:hAnsi="Times New Roman" w:cs="Times New Roman"/>
        </w:rPr>
        <w:t xml:space="preserve"> be approved at the departmental level. The Treasury appro</w:t>
      </w:r>
      <w:r>
        <w:rPr>
          <w:rFonts w:ascii="Times New Roman" w:hAnsi="Times New Roman" w:cs="Times New Roman"/>
        </w:rPr>
        <w:t xml:space="preserve">ved the Regulations in the form outlined at </w:t>
      </w:r>
      <w:r w:rsidRPr="00D54EAE">
        <w:rPr>
          <w:rFonts w:ascii="Times New Roman" w:hAnsi="Times New Roman" w:cs="Times New Roman"/>
          <w:b/>
          <w:u w:val="single"/>
        </w:rPr>
        <w:t>Attachment A</w:t>
      </w:r>
      <w:r w:rsidRPr="00D54EAE">
        <w:rPr>
          <w:rFonts w:ascii="Times New Roman" w:hAnsi="Times New Roman" w:cs="Times New Roman"/>
        </w:rPr>
        <w:t xml:space="preserve">. </w:t>
      </w:r>
    </w:p>
    <w:p w14:paraId="09BFDCE4" w14:textId="47D36185" w:rsidR="00566C9B" w:rsidRPr="007305E2" w:rsidRDefault="004F430F" w:rsidP="005660BD">
      <w:pPr>
        <w:spacing w:line="360" w:lineRule="auto"/>
        <w:rPr>
          <w:rFonts w:ascii="Times New Roman" w:hAnsi="Times New Roman" w:cs="Times New Roman"/>
          <w:b/>
          <w:caps/>
        </w:rPr>
      </w:pPr>
      <w:r w:rsidRPr="007305E2">
        <w:rPr>
          <w:rFonts w:ascii="Times New Roman" w:hAnsi="Times New Roman" w:cs="Times New Roman"/>
          <w:b/>
          <w:caps/>
        </w:rPr>
        <w:t>Regulation Impact Statement</w:t>
      </w:r>
    </w:p>
    <w:p w14:paraId="1C89953E" w14:textId="63271782" w:rsidR="005660BD" w:rsidRPr="007305E2" w:rsidRDefault="00282B41" w:rsidP="005660BD">
      <w:pPr>
        <w:spacing w:line="360" w:lineRule="auto"/>
        <w:rPr>
          <w:rFonts w:ascii="Times New Roman" w:hAnsi="Times New Roman" w:cs="Times New Roman"/>
          <w:b/>
          <w:caps/>
        </w:rPr>
      </w:pPr>
      <w:r w:rsidRPr="007305E2">
        <w:rPr>
          <w:rFonts w:ascii="Times New Roman" w:hAnsi="Times New Roman" w:cs="Times New Roman"/>
        </w:rPr>
        <w:t xml:space="preserve">The </w:t>
      </w:r>
      <w:proofErr w:type="spellStart"/>
      <w:r w:rsidR="006C19EA" w:rsidRPr="006C19EA">
        <w:rPr>
          <w:rFonts w:ascii="Times New Roman" w:hAnsi="Times New Roman" w:cs="Times New Roman"/>
          <w:i/>
        </w:rPr>
        <w:t>Sunsetting</w:t>
      </w:r>
      <w:proofErr w:type="spellEnd"/>
      <w:r w:rsidR="006C19EA" w:rsidRPr="006C19EA">
        <w:rPr>
          <w:rFonts w:ascii="Times New Roman" w:hAnsi="Times New Roman" w:cs="Times New Roman"/>
          <w:i/>
        </w:rPr>
        <w:t xml:space="preserve"> legisl</w:t>
      </w:r>
      <w:r w:rsidR="006C19EA">
        <w:rPr>
          <w:rFonts w:ascii="Times New Roman" w:hAnsi="Times New Roman" w:cs="Times New Roman"/>
          <w:i/>
        </w:rPr>
        <w:t>ative instruments guidance note</w:t>
      </w:r>
      <w:r w:rsidRPr="007305E2">
        <w:rPr>
          <w:rFonts w:ascii="Times New Roman" w:hAnsi="Times New Roman" w:cs="Times New Roman"/>
        </w:rPr>
        <w:t>, issued by the Office of Best Practice Regulation, stipulates that agencies can self-assess the performance of an instrument. The At</w:t>
      </w:r>
      <w:r w:rsidR="00D54EAE">
        <w:rPr>
          <w:rFonts w:ascii="Times New Roman" w:hAnsi="Times New Roman" w:cs="Times New Roman"/>
        </w:rPr>
        <w:t>torney</w:t>
      </w:r>
      <w:r w:rsidR="00D54EAE">
        <w:rPr>
          <w:rFonts w:ascii="Times New Roman" w:hAnsi="Times New Roman" w:cs="Times New Roman"/>
        </w:rPr>
        <w:noBreakHyphen/>
        <w:t xml:space="preserve">General’s Department </w:t>
      </w:r>
      <w:r w:rsidRPr="007305E2">
        <w:rPr>
          <w:rFonts w:ascii="Times New Roman" w:hAnsi="Times New Roman" w:cs="Times New Roman"/>
        </w:rPr>
        <w:t xml:space="preserve">assessed that the </w:t>
      </w:r>
      <w:r w:rsidR="000125B5">
        <w:rPr>
          <w:rFonts w:ascii="Times New Roman" w:hAnsi="Times New Roman" w:cs="Times New Roman"/>
        </w:rPr>
        <w:t>Regulations</w:t>
      </w:r>
      <w:r w:rsidR="00D54EAE">
        <w:rPr>
          <w:rFonts w:ascii="Times New Roman" w:hAnsi="Times New Roman" w:cs="Times New Roman"/>
        </w:rPr>
        <w:t xml:space="preserve"> were</w:t>
      </w:r>
      <w:r w:rsidRPr="007305E2">
        <w:rPr>
          <w:rFonts w:ascii="Times New Roman" w:hAnsi="Times New Roman" w:cs="Times New Roman"/>
        </w:rPr>
        <w:t xml:space="preserve"> operating effectively and efficiently and that</w:t>
      </w:r>
      <w:r w:rsidR="00D54EAE">
        <w:rPr>
          <w:rFonts w:ascii="Times New Roman" w:hAnsi="Times New Roman" w:cs="Times New Roman"/>
        </w:rPr>
        <w:t xml:space="preserve"> a Regulat</w:t>
      </w:r>
      <w:bookmarkStart w:id="0" w:name="_GoBack"/>
      <w:bookmarkEnd w:id="0"/>
      <w:r w:rsidR="00D54EAE">
        <w:rPr>
          <w:rFonts w:ascii="Times New Roman" w:hAnsi="Times New Roman" w:cs="Times New Roman"/>
        </w:rPr>
        <w:t>ion Impact Statement wa</w:t>
      </w:r>
      <w:r w:rsidRPr="007305E2">
        <w:rPr>
          <w:rFonts w:ascii="Times New Roman" w:hAnsi="Times New Roman" w:cs="Times New Roman"/>
        </w:rPr>
        <w:t>s not required.</w:t>
      </w:r>
      <w:r w:rsidR="005660BD" w:rsidRPr="007305E2">
        <w:rPr>
          <w:rFonts w:ascii="Times New Roman" w:hAnsi="Times New Roman" w:cs="Times New Roman"/>
          <w:b/>
          <w:caps/>
        </w:rPr>
        <w:br w:type="page"/>
      </w:r>
    </w:p>
    <w:p w14:paraId="09BFDCE7" w14:textId="3255B18F" w:rsidR="008B2955" w:rsidRPr="007305E2" w:rsidRDefault="008B2955" w:rsidP="005660BD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7305E2">
        <w:rPr>
          <w:rFonts w:ascii="Times New Roman" w:hAnsi="Times New Roman" w:cs="Times New Roman"/>
          <w:b/>
          <w:caps/>
        </w:rPr>
        <w:lastRenderedPageBreak/>
        <w:t>Statement of Compatibility with Human Rights</w:t>
      </w:r>
    </w:p>
    <w:p w14:paraId="542F9FA2" w14:textId="20E7479D" w:rsidR="004D2999" w:rsidRPr="007305E2" w:rsidRDefault="001D3031" w:rsidP="005660BD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7305E2">
        <w:rPr>
          <w:rFonts w:ascii="Times New Roman" w:hAnsi="Times New Roman" w:cs="Times New Roman"/>
          <w:i/>
          <w:iCs/>
          <w:color w:val="000000"/>
        </w:rPr>
        <w:t>Prepared in accordance with Part 3 of the Human Rights (Parliamentary Scrutiny) Act 2011</w:t>
      </w:r>
    </w:p>
    <w:p w14:paraId="02EA0A46" w14:textId="77777777" w:rsidR="00742C65" w:rsidRPr="00742C65" w:rsidRDefault="00742C65" w:rsidP="00742C6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742C65">
        <w:rPr>
          <w:rFonts w:ascii="Times New Roman" w:hAnsi="Times New Roman" w:cs="Times New Roman"/>
          <w:b/>
          <w:i/>
        </w:rPr>
        <w:t>Insolvency Practice (Bankruptcy) Amendment (Consequential Amendments) Rules 2021</w:t>
      </w:r>
    </w:p>
    <w:p w14:paraId="3C10CDF7" w14:textId="43279FB8" w:rsidR="00187A90" w:rsidRPr="007305E2" w:rsidRDefault="00187A90" w:rsidP="00187A90">
      <w:pPr>
        <w:spacing w:line="360" w:lineRule="auto"/>
        <w:rPr>
          <w:rFonts w:ascii="Times New Roman" w:hAnsi="Times New Roman" w:cs="Times New Roman"/>
        </w:rPr>
      </w:pPr>
      <w:r w:rsidRPr="007305E2">
        <w:rPr>
          <w:rFonts w:ascii="Times New Roman" w:hAnsi="Times New Roman" w:cs="Times New Roman"/>
        </w:rPr>
        <w:t xml:space="preserve">This Legislative Instrument </w:t>
      </w:r>
      <w:r w:rsidR="00D54EAE">
        <w:rPr>
          <w:rFonts w:ascii="Times New Roman" w:hAnsi="Times New Roman" w:cs="Times New Roman"/>
        </w:rPr>
        <w:t>is</w:t>
      </w:r>
      <w:r w:rsidRPr="007305E2">
        <w:rPr>
          <w:rFonts w:ascii="Times New Roman" w:hAnsi="Times New Roman" w:cs="Times New Roman"/>
        </w:rPr>
        <w:t xml:space="preserve"> compatible with the human rights and freedoms recognised or declared in the international instruments listed in section 3 of the </w:t>
      </w:r>
      <w:r w:rsidRPr="007305E2">
        <w:rPr>
          <w:rFonts w:ascii="Times New Roman" w:hAnsi="Times New Roman" w:cs="Times New Roman"/>
          <w:i/>
        </w:rPr>
        <w:t>Human Righ</w:t>
      </w:r>
      <w:r w:rsidR="00D54EAE">
        <w:rPr>
          <w:rFonts w:ascii="Times New Roman" w:hAnsi="Times New Roman" w:cs="Times New Roman"/>
          <w:i/>
        </w:rPr>
        <w:t>ts (Parliamentary Scrutiny) Act </w:t>
      </w:r>
      <w:r w:rsidRPr="007305E2">
        <w:rPr>
          <w:rFonts w:ascii="Times New Roman" w:hAnsi="Times New Roman" w:cs="Times New Roman"/>
          <w:i/>
        </w:rPr>
        <w:t>2011</w:t>
      </w:r>
      <w:r w:rsidRPr="007305E2">
        <w:rPr>
          <w:rFonts w:ascii="Times New Roman" w:hAnsi="Times New Roman" w:cs="Times New Roman"/>
        </w:rPr>
        <w:t>.</w:t>
      </w:r>
    </w:p>
    <w:p w14:paraId="64D1C524" w14:textId="56390543" w:rsidR="00187A90" w:rsidRPr="007305E2" w:rsidRDefault="00187A90" w:rsidP="00187A90">
      <w:pPr>
        <w:spacing w:line="360" w:lineRule="auto"/>
        <w:rPr>
          <w:rFonts w:ascii="Times New Roman" w:hAnsi="Times New Roman" w:cs="Times New Roman"/>
          <w:b/>
        </w:rPr>
      </w:pPr>
      <w:r w:rsidRPr="007305E2">
        <w:rPr>
          <w:rFonts w:ascii="Times New Roman" w:hAnsi="Times New Roman" w:cs="Times New Roman"/>
          <w:b/>
        </w:rPr>
        <w:t>Overview of the Legislative Instrument</w:t>
      </w:r>
    </w:p>
    <w:p w14:paraId="718D311D" w14:textId="49BEAA9C" w:rsidR="00742C65" w:rsidRDefault="00742C65" w:rsidP="00544C6F">
      <w:pPr>
        <w:spacing w:line="360" w:lineRule="auto"/>
        <w:ind w:right="91"/>
        <w:rPr>
          <w:rFonts w:ascii="Times New Roman" w:hAnsi="Times New Roman" w:cs="Times New Roman"/>
        </w:rPr>
      </w:pPr>
      <w:r w:rsidRPr="00742C65">
        <w:rPr>
          <w:rFonts w:ascii="Times New Roman" w:hAnsi="Times New Roman" w:cs="Times New Roman"/>
        </w:rPr>
        <w:t xml:space="preserve">The </w:t>
      </w:r>
      <w:r w:rsidRPr="00D54EAE">
        <w:rPr>
          <w:rFonts w:ascii="Times New Roman" w:hAnsi="Times New Roman" w:cs="Times New Roman"/>
          <w:i/>
        </w:rPr>
        <w:t>Bankruptcy and Other Legislation Amendment (Repeal and Consequential Amendments) Regulations 2021</w:t>
      </w:r>
      <w:r>
        <w:rPr>
          <w:rFonts w:ascii="Times New Roman" w:hAnsi="Times New Roman" w:cs="Times New Roman"/>
        </w:rPr>
        <w:t xml:space="preserve"> (the </w:t>
      </w:r>
      <w:r w:rsidRPr="00742C65">
        <w:rPr>
          <w:rFonts w:ascii="Times New Roman" w:hAnsi="Times New Roman" w:cs="Times New Roman"/>
        </w:rPr>
        <w:t xml:space="preserve">Regulations) </w:t>
      </w:r>
      <w:r>
        <w:rPr>
          <w:rFonts w:ascii="Times New Roman" w:hAnsi="Times New Roman" w:cs="Times New Roman"/>
        </w:rPr>
        <w:t>address the</w:t>
      </w:r>
      <w:r w:rsidRPr="00742C65">
        <w:rPr>
          <w:rFonts w:ascii="Times New Roman" w:hAnsi="Times New Roman" w:cs="Times New Roman"/>
        </w:rPr>
        <w:t xml:space="preserve"> </w:t>
      </w:r>
      <w:proofErr w:type="spellStart"/>
      <w:r w:rsidRPr="00742C65">
        <w:rPr>
          <w:rFonts w:ascii="Times New Roman" w:hAnsi="Times New Roman" w:cs="Times New Roman"/>
        </w:rPr>
        <w:t>sunset</w:t>
      </w:r>
      <w:r>
        <w:rPr>
          <w:rFonts w:ascii="Times New Roman" w:hAnsi="Times New Roman" w:cs="Times New Roman"/>
        </w:rPr>
        <w:t>ting</w:t>
      </w:r>
      <w:proofErr w:type="spellEnd"/>
      <w:r>
        <w:rPr>
          <w:rFonts w:ascii="Times New Roman" w:hAnsi="Times New Roman" w:cs="Times New Roman"/>
        </w:rPr>
        <w:t xml:space="preserve"> of the </w:t>
      </w:r>
      <w:r w:rsidRPr="00742C65">
        <w:rPr>
          <w:rFonts w:ascii="Times New Roman" w:hAnsi="Times New Roman" w:cs="Times New Roman"/>
          <w:i/>
        </w:rPr>
        <w:t>Bankruptcy Regulations 1996</w:t>
      </w:r>
      <w:r>
        <w:rPr>
          <w:rFonts w:ascii="Times New Roman" w:hAnsi="Times New Roman" w:cs="Times New Roman"/>
        </w:rPr>
        <w:t xml:space="preserve"> on 1 April </w:t>
      </w:r>
      <w:r w:rsidRPr="00742C65">
        <w:rPr>
          <w:rFonts w:ascii="Times New Roman" w:hAnsi="Times New Roman" w:cs="Times New Roman"/>
        </w:rPr>
        <w:t xml:space="preserve">2021. The Regulations provide for the repeal of the </w:t>
      </w:r>
      <w:r w:rsidRPr="00742C65">
        <w:rPr>
          <w:rFonts w:ascii="Times New Roman" w:hAnsi="Times New Roman" w:cs="Times New Roman"/>
          <w:i/>
        </w:rPr>
        <w:t>Bankruptcy Regulations 1996</w:t>
      </w:r>
      <w:r w:rsidRPr="00742C65">
        <w:rPr>
          <w:rFonts w:ascii="Times New Roman" w:hAnsi="Times New Roman" w:cs="Times New Roman"/>
        </w:rPr>
        <w:t xml:space="preserve">, the commencement of the </w:t>
      </w:r>
      <w:r w:rsidRPr="00742C65">
        <w:rPr>
          <w:rFonts w:ascii="Times New Roman" w:hAnsi="Times New Roman" w:cs="Times New Roman"/>
          <w:i/>
        </w:rPr>
        <w:t>Bankruptcy Regulations</w:t>
      </w:r>
      <w:r>
        <w:rPr>
          <w:rFonts w:ascii="Times New Roman" w:hAnsi="Times New Roman" w:cs="Times New Roman"/>
          <w:i/>
        </w:rPr>
        <w:t> </w:t>
      </w:r>
      <w:r w:rsidRPr="00742C65">
        <w:rPr>
          <w:rFonts w:ascii="Times New Roman" w:hAnsi="Times New Roman" w:cs="Times New Roman"/>
          <w:i/>
        </w:rPr>
        <w:t>2021</w:t>
      </w:r>
      <w:r>
        <w:rPr>
          <w:rFonts w:ascii="Times New Roman" w:hAnsi="Times New Roman" w:cs="Times New Roman"/>
        </w:rPr>
        <w:t>, and make one</w:t>
      </w:r>
      <w:r w:rsidRPr="00742C65">
        <w:rPr>
          <w:rFonts w:ascii="Times New Roman" w:hAnsi="Times New Roman" w:cs="Times New Roman"/>
        </w:rPr>
        <w:t xml:space="preserve"> minor consequential amendment to the </w:t>
      </w:r>
      <w:r w:rsidRPr="00742C65">
        <w:rPr>
          <w:rFonts w:ascii="Times New Roman" w:hAnsi="Times New Roman" w:cs="Times New Roman"/>
          <w:i/>
        </w:rPr>
        <w:t>National Consumer Credit Protection (</w:t>
      </w:r>
      <w:proofErr w:type="spellStart"/>
      <w:r w:rsidRPr="00742C65">
        <w:rPr>
          <w:rFonts w:ascii="Times New Roman" w:hAnsi="Times New Roman" w:cs="Times New Roman"/>
          <w:i/>
        </w:rPr>
        <w:t>FinTech</w:t>
      </w:r>
      <w:proofErr w:type="spellEnd"/>
      <w:r w:rsidRPr="00742C65">
        <w:rPr>
          <w:rFonts w:ascii="Times New Roman" w:hAnsi="Times New Roman" w:cs="Times New Roman"/>
          <w:i/>
        </w:rPr>
        <w:t xml:space="preserve"> Sandbox Australian Credit Licence Exemption) Regulations 2020</w:t>
      </w:r>
      <w:r w:rsidRPr="00742C65">
        <w:rPr>
          <w:rFonts w:ascii="Times New Roman" w:hAnsi="Times New Roman" w:cs="Times New Roman"/>
        </w:rPr>
        <w:t xml:space="preserve">. </w:t>
      </w:r>
    </w:p>
    <w:p w14:paraId="0A23AC54" w14:textId="3811D542" w:rsidR="000125B5" w:rsidRDefault="000125B5" w:rsidP="000125B5">
      <w:pPr>
        <w:spacing w:line="360" w:lineRule="auto"/>
        <w:ind w:right="91"/>
        <w:rPr>
          <w:rFonts w:ascii="Times New Roman" w:hAnsi="Times New Roman" w:cs="Times New Roman"/>
        </w:rPr>
      </w:pPr>
      <w:r w:rsidRPr="007305E2">
        <w:rPr>
          <w:rFonts w:ascii="Times New Roman" w:hAnsi="Times New Roman" w:cs="Times New Roman"/>
        </w:rPr>
        <w:t xml:space="preserve">The </w:t>
      </w:r>
      <w:r w:rsidRPr="007305E2">
        <w:rPr>
          <w:rFonts w:ascii="Times New Roman" w:hAnsi="Times New Roman" w:cs="Times New Roman"/>
          <w:i/>
        </w:rPr>
        <w:t>Bankruptcy Act 1966</w:t>
      </w:r>
      <w:r w:rsidRPr="007305E2">
        <w:rPr>
          <w:rFonts w:ascii="Times New Roman" w:hAnsi="Times New Roman" w:cs="Times New Roman"/>
        </w:rPr>
        <w:t xml:space="preserve"> (the Act) regulates Australia's personal insolvency system and provides a framework to allow people in severe financial stress to discharge unmanageable debts while providing for the realisation of a debtor's available assets for distribution to affected creditors.</w:t>
      </w:r>
    </w:p>
    <w:p w14:paraId="230A8025" w14:textId="47290F46" w:rsidR="002B6448" w:rsidRPr="002B6448" w:rsidRDefault="002B6448" w:rsidP="002B6448">
      <w:pPr>
        <w:spacing w:line="360" w:lineRule="auto"/>
        <w:ind w:right="91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 xml:space="preserve">The </w:t>
      </w:r>
      <w:r w:rsidRPr="002B6448">
        <w:rPr>
          <w:rFonts w:ascii="Times New Roman" w:hAnsi="Times New Roman" w:cs="Times New Roman"/>
          <w:i/>
        </w:rPr>
        <w:t>Bankruptcy Regulations 2021</w:t>
      </w:r>
      <w:r w:rsidRPr="002B6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remade</w:t>
      </w:r>
      <w:r w:rsidRPr="002B6448">
        <w:rPr>
          <w:rFonts w:ascii="Times New Roman" w:hAnsi="Times New Roman" w:cs="Times New Roman"/>
        </w:rPr>
        <w:t xml:space="preserve"> the </w:t>
      </w:r>
      <w:r w:rsidRPr="002B6448">
        <w:rPr>
          <w:rFonts w:ascii="Times New Roman" w:hAnsi="Times New Roman" w:cs="Times New Roman"/>
          <w:i/>
        </w:rPr>
        <w:t>Bankruptcy Regulations 1996</w:t>
      </w:r>
      <w:r>
        <w:rPr>
          <w:rFonts w:ascii="Times New Roman" w:hAnsi="Times New Roman" w:cs="Times New Roman"/>
        </w:rPr>
        <w:t xml:space="preserve"> on 1 April </w:t>
      </w:r>
      <w:r w:rsidRPr="002B6448">
        <w:rPr>
          <w:rFonts w:ascii="Times New Roman" w:hAnsi="Times New Roman" w:cs="Times New Roman"/>
        </w:rPr>
        <w:t>2021 in substantially the same form, with mi</w:t>
      </w:r>
      <w:r>
        <w:rPr>
          <w:rFonts w:ascii="Times New Roman" w:hAnsi="Times New Roman" w:cs="Times New Roman"/>
        </w:rPr>
        <w:t xml:space="preserve">nor and technical amendments. </w:t>
      </w:r>
    </w:p>
    <w:p w14:paraId="2A9006F4" w14:textId="4DBEC15D" w:rsidR="00187A90" w:rsidRPr="007305E2" w:rsidRDefault="00187A90" w:rsidP="00187A90">
      <w:pPr>
        <w:spacing w:line="360" w:lineRule="auto"/>
        <w:rPr>
          <w:rFonts w:ascii="Times New Roman" w:hAnsi="Times New Roman" w:cs="Times New Roman"/>
        </w:rPr>
      </w:pPr>
      <w:r w:rsidRPr="007305E2">
        <w:rPr>
          <w:rFonts w:ascii="Times New Roman" w:hAnsi="Times New Roman" w:cs="Times New Roman"/>
          <w:b/>
        </w:rPr>
        <w:t>Human rights implications</w:t>
      </w:r>
    </w:p>
    <w:p w14:paraId="3813529E" w14:textId="62273261" w:rsidR="002B6448" w:rsidRPr="007305E2" w:rsidRDefault="002B6448" w:rsidP="002B64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these Regulations </w:t>
      </w:r>
      <w:r w:rsidR="002121A3">
        <w:rPr>
          <w:rFonts w:ascii="Times New Roman" w:hAnsi="Times New Roman" w:cs="Times New Roman"/>
        </w:rPr>
        <w:t xml:space="preserve">simply </w:t>
      </w:r>
      <w:r w:rsidRPr="002A5C3D">
        <w:rPr>
          <w:rFonts w:ascii="Times New Roman" w:hAnsi="Times New Roman" w:cs="Times New Roman"/>
        </w:rPr>
        <w:t>facilitate the smooth repeal and commencement of th</w:t>
      </w:r>
      <w:r>
        <w:rPr>
          <w:rFonts w:ascii="Times New Roman" w:hAnsi="Times New Roman" w:cs="Times New Roman"/>
        </w:rPr>
        <w:t xml:space="preserve">e remade </w:t>
      </w:r>
      <w:r w:rsidRPr="002A5C3D">
        <w:rPr>
          <w:rFonts w:ascii="Times New Roman" w:hAnsi="Times New Roman" w:cs="Times New Roman"/>
          <w:i/>
        </w:rPr>
        <w:t>Bankruptcy Regulations 2021</w:t>
      </w:r>
      <w:r w:rsidRPr="002A5C3D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 xml:space="preserve">update one </w:t>
      </w:r>
      <w:r w:rsidR="002121A3">
        <w:rPr>
          <w:rFonts w:ascii="Times New Roman" w:hAnsi="Times New Roman" w:cs="Times New Roman"/>
        </w:rPr>
        <w:t xml:space="preserve">reference </w:t>
      </w:r>
      <w:r w:rsidRPr="002A5C3D">
        <w:rPr>
          <w:rFonts w:ascii="Times New Roman" w:hAnsi="Times New Roman" w:cs="Times New Roman"/>
        </w:rPr>
        <w:t xml:space="preserve">to the </w:t>
      </w:r>
      <w:r w:rsidRPr="002A5C3D">
        <w:rPr>
          <w:rFonts w:ascii="Times New Roman" w:hAnsi="Times New Roman" w:cs="Times New Roman"/>
          <w:i/>
        </w:rPr>
        <w:t>Bankruptcy Regulations 1996</w:t>
      </w:r>
      <w:r>
        <w:rPr>
          <w:rFonts w:ascii="Times New Roman" w:hAnsi="Times New Roman" w:cs="Times New Roman"/>
          <w:i/>
        </w:rPr>
        <w:t xml:space="preserve"> </w:t>
      </w:r>
      <w:r w:rsidRPr="002B6448">
        <w:rPr>
          <w:rFonts w:ascii="Times New Roman" w:hAnsi="Times New Roman" w:cs="Times New Roman"/>
        </w:rPr>
        <w:t>in the</w:t>
      </w:r>
      <w:r>
        <w:rPr>
          <w:rFonts w:ascii="Times New Roman" w:hAnsi="Times New Roman" w:cs="Times New Roman"/>
          <w:i/>
        </w:rPr>
        <w:t xml:space="preserve"> </w:t>
      </w:r>
      <w:r w:rsidRPr="002B6448">
        <w:rPr>
          <w:rFonts w:ascii="Times New Roman" w:hAnsi="Times New Roman" w:cs="Times New Roman"/>
          <w:i/>
        </w:rPr>
        <w:t>National Consumer Credit Protection (</w:t>
      </w:r>
      <w:proofErr w:type="spellStart"/>
      <w:r w:rsidRPr="002B6448">
        <w:rPr>
          <w:rFonts w:ascii="Times New Roman" w:hAnsi="Times New Roman" w:cs="Times New Roman"/>
          <w:i/>
        </w:rPr>
        <w:t>FinTech</w:t>
      </w:r>
      <w:proofErr w:type="spellEnd"/>
      <w:r w:rsidRPr="002B6448">
        <w:rPr>
          <w:rFonts w:ascii="Times New Roman" w:hAnsi="Times New Roman" w:cs="Times New Roman"/>
          <w:i/>
        </w:rPr>
        <w:t xml:space="preserve"> Sandbox Australian Credit Licence Exemption) Regulations 2020</w:t>
      </w:r>
      <w:r>
        <w:rPr>
          <w:rFonts w:ascii="Times New Roman" w:hAnsi="Times New Roman" w:cs="Times New Roman"/>
        </w:rPr>
        <w:t>, they</w:t>
      </w:r>
      <w:r w:rsidRPr="007305E2">
        <w:rPr>
          <w:rFonts w:ascii="Times New Roman" w:hAnsi="Times New Roman" w:cs="Times New Roman"/>
        </w:rPr>
        <w:t xml:space="preserve"> do not engage or impact any of the applicable rights or freedoms.</w:t>
      </w:r>
    </w:p>
    <w:p w14:paraId="71A4D697" w14:textId="64F0B4D3" w:rsidR="00187A90" w:rsidRPr="00F3429A" w:rsidRDefault="00187A90" w:rsidP="00F3429A">
      <w:pPr>
        <w:spacing w:line="360" w:lineRule="auto"/>
        <w:rPr>
          <w:rFonts w:ascii="Times New Roman" w:hAnsi="Times New Roman" w:cs="Times New Roman"/>
          <w:b/>
        </w:rPr>
      </w:pPr>
      <w:r w:rsidRPr="00F3429A">
        <w:rPr>
          <w:rFonts w:ascii="Times New Roman" w:hAnsi="Times New Roman" w:cs="Times New Roman"/>
          <w:b/>
        </w:rPr>
        <w:t>Conclusion</w:t>
      </w:r>
    </w:p>
    <w:p w14:paraId="09BFDCEB" w14:textId="76E7E16F" w:rsidR="009B6322" w:rsidRPr="007305E2" w:rsidRDefault="002B6448" w:rsidP="005660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Regulations</w:t>
      </w:r>
      <w:r w:rsidR="00380586" w:rsidRPr="007305E2">
        <w:rPr>
          <w:rFonts w:ascii="Times New Roman" w:hAnsi="Times New Roman" w:cs="Times New Roman"/>
        </w:rPr>
        <w:t xml:space="preserve"> are</w:t>
      </w:r>
      <w:r w:rsidR="00187A90" w:rsidRPr="007305E2">
        <w:rPr>
          <w:rFonts w:ascii="Times New Roman" w:hAnsi="Times New Roman" w:cs="Times New Roman"/>
        </w:rPr>
        <w:t xml:space="preserve"> compatible with h</w:t>
      </w:r>
      <w:r w:rsidR="00380586" w:rsidRPr="007305E2">
        <w:rPr>
          <w:rFonts w:ascii="Times New Roman" w:hAnsi="Times New Roman" w:cs="Times New Roman"/>
        </w:rPr>
        <w:t>uman rights as they do</w:t>
      </w:r>
      <w:r w:rsidR="00187A90" w:rsidRPr="007305E2">
        <w:rPr>
          <w:rFonts w:ascii="Times New Roman" w:hAnsi="Times New Roman" w:cs="Times New Roman"/>
        </w:rPr>
        <w:t xml:space="preserve"> not raise any human rights issues.</w:t>
      </w:r>
      <w:r w:rsidR="009B6322" w:rsidRPr="007305E2">
        <w:rPr>
          <w:rFonts w:ascii="Times New Roman" w:hAnsi="Times New Roman" w:cs="Times New Roman"/>
          <w:color w:val="FF0000"/>
        </w:rPr>
        <w:br w:type="page"/>
      </w:r>
    </w:p>
    <w:p w14:paraId="121F2E18" w14:textId="77777777" w:rsidR="009C0BE2" w:rsidRPr="007305E2" w:rsidRDefault="009C0BE2" w:rsidP="009C0BE2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305E2">
        <w:rPr>
          <w:rFonts w:ascii="Times New Roman" w:hAnsi="Times New Roman" w:cs="Times New Roman"/>
          <w:b/>
        </w:rPr>
        <w:lastRenderedPageBreak/>
        <w:t>Attachment A</w:t>
      </w:r>
    </w:p>
    <w:p w14:paraId="09BFDCED" w14:textId="77777777" w:rsidR="00186EFA" w:rsidRPr="007305E2" w:rsidRDefault="001469C7" w:rsidP="00C16B35">
      <w:pPr>
        <w:spacing w:line="360" w:lineRule="auto"/>
        <w:rPr>
          <w:rFonts w:ascii="Times New Roman" w:hAnsi="Times New Roman" w:cs="Times New Roman"/>
          <w:b/>
        </w:rPr>
      </w:pPr>
      <w:r w:rsidRPr="007305E2">
        <w:rPr>
          <w:rFonts w:ascii="Times New Roman" w:hAnsi="Times New Roman" w:cs="Times New Roman"/>
          <w:b/>
        </w:rPr>
        <w:t>NOTES ON SECTIONS</w:t>
      </w:r>
    </w:p>
    <w:p w14:paraId="59608EEB" w14:textId="77777777" w:rsidR="00D54EAE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en-AU"/>
        </w:rPr>
        <w:t>Section 1 - Name</w:t>
      </w:r>
    </w:p>
    <w:p w14:paraId="6857AC01" w14:textId="77777777" w:rsidR="00D54EAE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lang w:eastAsia="en-AU"/>
        </w:rPr>
      </w:pPr>
    </w:p>
    <w:p w14:paraId="066E8C04" w14:textId="42604636" w:rsidR="00D54EAE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lang w:eastAsia="en-AU"/>
        </w:rPr>
        <w:t xml:space="preserve">Section 1 provides that the title of the Regulations is the </w:t>
      </w:r>
      <w:r w:rsidRPr="00637F3C">
        <w:rPr>
          <w:rFonts w:ascii="Times New Roman" w:eastAsia="Times New Roman" w:hAnsi="Times New Roman" w:cs="Times New Roman"/>
          <w:i/>
          <w:sz w:val="24"/>
          <w:lang w:eastAsia="en-AU"/>
        </w:rPr>
        <w:t>Bankruptcy and Other Legislation Amendment (Repeal and Consequential Amendments) Regulations 2021.</w:t>
      </w:r>
    </w:p>
    <w:p w14:paraId="59FE2D46" w14:textId="77777777" w:rsidR="00D54EAE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lang w:eastAsia="en-AU"/>
        </w:rPr>
      </w:pPr>
    </w:p>
    <w:p w14:paraId="071BBCA3" w14:textId="77777777" w:rsidR="00D54EAE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en-AU"/>
        </w:rPr>
        <w:t>Section 2 – Commencement</w:t>
      </w:r>
    </w:p>
    <w:p w14:paraId="4E206366" w14:textId="77777777" w:rsidR="00D54EAE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u w:val="single"/>
          <w:lang w:eastAsia="en-AU"/>
        </w:rPr>
      </w:pPr>
    </w:p>
    <w:p w14:paraId="4B922402" w14:textId="16E15495" w:rsidR="00D54EAE" w:rsidRPr="00EA2578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lang w:eastAsia="en-AU"/>
        </w:rPr>
        <w:t>Section 2 provides for the commencement of provisions of the Regulations, as set out in the table. Table item 1 provides that the whole of the Regulations commence</w:t>
      </w:r>
      <w:r w:rsidRPr="00356924">
        <w:t xml:space="preserve"> </w:t>
      </w:r>
      <w:r>
        <w:rPr>
          <w:rFonts w:ascii="Times New Roman" w:eastAsia="Times New Roman" w:hAnsi="Times New Roman" w:cs="Times New Roman"/>
          <w:sz w:val="24"/>
          <w:lang w:eastAsia="en-AU"/>
        </w:rPr>
        <w:t>a</w:t>
      </w:r>
      <w:r w:rsidRPr="00356924">
        <w:rPr>
          <w:rFonts w:ascii="Times New Roman" w:eastAsia="Times New Roman" w:hAnsi="Times New Roman" w:cs="Times New Roman"/>
          <w:sz w:val="24"/>
          <w:lang w:eastAsia="en-AU"/>
        </w:rPr>
        <w:t xml:space="preserve">t the same time as the </w:t>
      </w:r>
      <w:r w:rsidRPr="00356924">
        <w:rPr>
          <w:rFonts w:ascii="Times New Roman" w:eastAsia="Times New Roman" w:hAnsi="Times New Roman" w:cs="Times New Roman"/>
          <w:i/>
          <w:sz w:val="24"/>
          <w:lang w:eastAsia="en-AU"/>
        </w:rPr>
        <w:t>Bankruptcy Regulations 2021</w:t>
      </w:r>
      <w:r w:rsidRPr="00356924">
        <w:rPr>
          <w:rFonts w:ascii="Times New Roman" w:eastAsia="Times New Roman" w:hAnsi="Times New Roman" w:cs="Times New Roman"/>
          <w:sz w:val="24"/>
          <w:lang w:eastAsia="en-AU"/>
        </w:rPr>
        <w:t xml:space="preserve"> commence</w:t>
      </w:r>
      <w:r>
        <w:rPr>
          <w:rFonts w:ascii="Times New Roman" w:eastAsia="Times New Roman" w:hAnsi="Times New Roman" w:cs="Times New Roman"/>
          <w:sz w:val="24"/>
          <w:lang w:eastAsia="en-AU"/>
        </w:rPr>
        <w:t>: 1 April 2021.</w:t>
      </w:r>
    </w:p>
    <w:p w14:paraId="407C4668" w14:textId="77777777" w:rsidR="00D54EAE" w:rsidRPr="00D97C82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lang w:eastAsia="en-AU"/>
        </w:rPr>
      </w:pPr>
    </w:p>
    <w:p w14:paraId="7AA5C9E9" w14:textId="77777777" w:rsidR="00D54EAE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en-AU"/>
        </w:rPr>
        <w:t>Section 3 – Authority</w:t>
      </w:r>
    </w:p>
    <w:p w14:paraId="453FF072" w14:textId="77777777" w:rsidR="00D54EAE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u w:val="single"/>
          <w:lang w:eastAsia="en-AU"/>
        </w:rPr>
      </w:pPr>
    </w:p>
    <w:p w14:paraId="40F8288B" w14:textId="60A604DB" w:rsidR="00D54EAE" w:rsidRPr="00D97C82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lang w:eastAsia="en-AU"/>
        </w:rPr>
        <w:t xml:space="preserve">Section 3 provides that the Regulations are made under the </w:t>
      </w:r>
      <w:r>
        <w:rPr>
          <w:rFonts w:ascii="Times New Roman" w:eastAsia="Times New Roman" w:hAnsi="Times New Roman" w:cs="Times New Roman"/>
          <w:i/>
          <w:sz w:val="24"/>
          <w:lang w:eastAsia="en-AU"/>
        </w:rPr>
        <w:t xml:space="preserve">Bankruptcy Act 1966 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>and the</w:t>
      </w:r>
      <w:r>
        <w:rPr>
          <w:rFonts w:ascii="Times New Roman" w:eastAsia="Times New Roman" w:hAnsi="Times New Roman" w:cs="Times New Roman"/>
          <w:i/>
          <w:sz w:val="24"/>
          <w:lang w:eastAsia="en-AU"/>
        </w:rPr>
        <w:t xml:space="preserve"> </w:t>
      </w:r>
      <w:r w:rsidRPr="005662BA">
        <w:rPr>
          <w:rFonts w:ascii="Times New Roman" w:eastAsia="Times New Roman" w:hAnsi="Times New Roman" w:cs="Times New Roman"/>
          <w:i/>
          <w:sz w:val="24"/>
          <w:lang w:eastAsia="en-AU"/>
        </w:rPr>
        <w:t>National Cons</w:t>
      </w:r>
      <w:r>
        <w:rPr>
          <w:rFonts w:ascii="Times New Roman" w:eastAsia="Times New Roman" w:hAnsi="Times New Roman" w:cs="Times New Roman"/>
          <w:i/>
          <w:sz w:val="24"/>
          <w:lang w:eastAsia="en-AU"/>
        </w:rPr>
        <w:t>umer Credit Protection Act 2009</w:t>
      </w:r>
      <w:r>
        <w:rPr>
          <w:rFonts w:ascii="Times New Roman" w:eastAsia="Times New Roman" w:hAnsi="Times New Roman" w:cs="Times New Roman"/>
          <w:sz w:val="24"/>
          <w:lang w:eastAsia="en-AU"/>
        </w:rPr>
        <w:t>.</w:t>
      </w:r>
    </w:p>
    <w:p w14:paraId="0B384241" w14:textId="77777777" w:rsidR="00D54EAE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u w:val="single"/>
          <w:lang w:eastAsia="en-AU"/>
        </w:rPr>
      </w:pPr>
    </w:p>
    <w:p w14:paraId="08525E5B" w14:textId="77777777" w:rsidR="00D54EAE" w:rsidRDefault="00D54EAE" w:rsidP="00D54EAE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en-AU"/>
        </w:rPr>
        <w:t>Section 4 – Schedules</w:t>
      </w:r>
    </w:p>
    <w:p w14:paraId="5AFA7903" w14:textId="77777777" w:rsidR="00D54EAE" w:rsidRPr="005662BA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AU"/>
        </w:rPr>
      </w:pPr>
    </w:p>
    <w:p w14:paraId="56014B85" w14:textId="2177894B" w:rsidR="00D54EAE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AU"/>
        </w:rPr>
      </w:pPr>
      <w:r w:rsidRPr="005662BA">
        <w:rPr>
          <w:rFonts w:ascii="Times New Roman" w:eastAsia="Times New Roman" w:hAnsi="Times New Roman" w:cs="Times New Roman"/>
          <w:sz w:val="24"/>
          <w:lang w:eastAsia="en-AU"/>
        </w:rPr>
        <w:t xml:space="preserve">Section 4 </w:t>
      </w:r>
      <w:r>
        <w:rPr>
          <w:rFonts w:ascii="Times New Roman" w:eastAsia="Times New Roman" w:hAnsi="Times New Roman" w:cs="Times New Roman"/>
          <w:sz w:val="24"/>
          <w:lang w:eastAsia="en-AU"/>
        </w:rPr>
        <w:t>provides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 xml:space="preserve"> that each instrument specified in a Schedule to the Regulations </w:t>
      </w:r>
      <w:r>
        <w:rPr>
          <w:rFonts w:ascii="Times New Roman" w:eastAsia="Times New Roman" w:hAnsi="Times New Roman" w:cs="Times New Roman"/>
          <w:sz w:val="24"/>
          <w:lang w:eastAsia="en-AU"/>
        </w:rPr>
        <w:t>is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 xml:space="preserve"> a</w:t>
      </w:r>
      <w:r>
        <w:rPr>
          <w:rFonts w:ascii="Times New Roman" w:eastAsia="Times New Roman" w:hAnsi="Times New Roman" w:cs="Times New Roman"/>
          <w:sz w:val="24"/>
          <w:lang w:eastAsia="en-AU"/>
        </w:rPr>
        <w:t>mend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>ed or repealed as set out in the</w:t>
      </w:r>
      <w:r>
        <w:rPr>
          <w:rFonts w:ascii="Times New Roman" w:eastAsia="Times New Roman" w:hAnsi="Times New Roman" w:cs="Times New Roman"/>
          <w:sz w:val="24"/>
          <w:lang w:eastAsia="en-AU"/>
        </w:rPr>
        <w:t xml:space="preserve"> applicable Schedule. It 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>also</w:t>
      </w:r>
      <w:r>
        <w:rPr>
          <w:rFonts w:ascii="Times New Roman" w:eastAsia="Times New Roman" w:hAnsi="Times New Roman" w:cs="Times New Roman"/>
          <w:sz w:val="24"/>
          <w:lang w:eastAsia="en-AU"/>
        </w:rPr>
        <w:t xml:space="preserve"> provides that any other item in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 xml:space="preserve"> a</w:t>
      </w:r>
      <w:r>
        <w:rPr>
          <w:rFonts w:ascii="Times New Roman" w:eastAsia="Times New Roman" w:hAnsi="Times New Roman" w:cs="Times New Roman"/>
          <w:sz w:val="24"/>
          <w:lang w:eastAsia="en-AU"/>
        </w:rPr>
        <w:t xml:space="preserve"> 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>Schedule to the Regulations has effect according to its terms.</w:t>
      </w:r>
    </w:p>
    <w:p w14:paraId="0ABB0895" w14:textId="77777777" w:rsidR="00D54EAE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AU"/>
        </w:rPr>
      </w:pPr>
    </w:p>
    <w:p w14:paraId="4444F8BF" w14:textId="77777777" w:rsidR="00D54EAE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eastAsia="en-AU"/>
        </w:rPr>
        <w:t>Schedule 1 – Repeals and amendments</w:t>
      </w:r>
    </w:p>
    <w:p w14:paraId="25078F34" w14:textId="77777777" w:rsidR="00D54EAE" w:rsidRPr="005662BA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eastAsia="en-AU"/>
        </w:rPr>
        <w:t>Part 1 – Repeals</w:t>
      </w:r>
    </w:p>
    <w:p w14:paraId="2E0D933C" w14:textId="77777777" w:rsidR="00D54EAE" w:rsidRPr="005662BA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en-AU"/>
        </w:rPr>
      </w:pPr>
      <w:r w:rsidRPr="005662BA">
        <w:rPr>
          <w:rFonts w:ascii="Times New Roman" w:eastAsia="Times New Roman" w:hAnsi="Times New Roman" w:cs="Times New Roman"/>
          <w:i/>
          <w:sz w:val="24"/>
          <w:lang w:eastAsia="en-AU"/>
        </w:rPr>
        <w:t>Bankruptcy Regulations 1996</w:t>
      </w:r>
    </w:p>
    <w:p w14:paraId="59D63A5D" w14:textId="77777777" w:rsidR="00D54EAE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en-AU"/>
        </w:rPr>
      </w:pPr>
    </w:p>
    <w:p w14:paraId="0A89EC43" w14:textId="77777777" w:rsidR="00D54EAE" w:rsidRPr="005662BA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en-AU"/>
        </w:rPr>
      </w:pPr>
      <w:r w:rsidRPr="005662BA">
        <w:rPr>
          <w:rFonts w:ascii="Times New Roman" w:eastAsia="Times New Roman" w:hAnsi="Times New Roman" w:cs="Times New Roman"/>
          <w:sz w:val="24"/>
          <w:u w:val="single"/>
          <w:lang w:eastAsia="en-AU"/>
        </w:rPr>
        <w:t>Item 1</w:t>
      </w:r>
    </w:p>
    <w:p w14:paraId="68397E16" w14:textId="77777777" w:rsidR="00D54EAE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AU"/>
        </w:rPr>
      </w:pPr>
    </w:p>
    <w:p w14:paraId="00A6F13B" w14:textId="13815BFA" w:rsidR="00D54EAE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AU"/>
        </w:rPr>
      </w:pPr>
      <w:r w:rsidRPr="005662BA">
        <w:rPr>
          <w:rFonts w:ascii="Times New Roman" w:eastAsia="Times New Roman" w:hAnsi="Times New Roman" w:cs="Times New Roman"/>
          <w:sz w:val="24"/>
          <w:lang w:eastAsia="en-AU"/>
        </w:rPr>
        <w:t>Item 1 repeal</w:t>
      </w:r>
      <w:r>
        <w:rPr>
          <w:rFonts w:ascii="Times New Roman" w:eastAsia="Times New Roman" w:hAnsi="Times New Roman" w:cs="Times New Roman"/>
          <w:sz w:val="24"/>
          <w:lang w:eastAsia="en-AU"/>
        </w:rPr>
        <w:t>s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 xml:space="preserve"> the whole of the </w:t>
      </w:r>
      <w:r w:rsidRPr="005662BA">
        <w:rPr>
          <w:rFonts w:ascii="Times New Roman" w:eastAsia="Times New Roman" w:hAnsi="Times New Roman" w:cs="Times New Roman"/>
          <w:i/>
          <w:sz w:val="24"/>
          <w:lang w:eastAsia="en-AU"/>
        </w:rPr>
        <w:t>Bankruptcy Regulations 1996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 xml:space="preserve">. This </w:t>
      </w:r>
      <w:r>
        <w:rPr>
          <w:rFonts w:ascii="Times New Roman" w:eastAsia="Times New Roman" w:hAnsi="Times New Roman" w:cs="Times New Roman"/>
          <w:sz w:val="24"/>
          <w:lang w:eastAsia="en-AU"/>
        </w:rPr>
        <w:t>ensures that the 1996 Regulations are repealed and no longer in force, to allow for th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 xml:space="preserve">e commencement of their replacement, the </w:t>
      </w:r>
      <w:r w:rsidRPr="005662BA">
        <w:rPr>
          <w:rFonts w:ascii="Times New Roman" w:eastAsia="Times New Roman" w:hAnsi="Times New Roman" w:cs="Times New Roman"/>
          <w:i/>
          <w:sz w:val="24"/>
          <w:lang w:eastAsia="en-AU"/>
        </w:rPr>
        <w:t>Bankruptcy Regulations 2021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 xml:space="preserve">. </w:t>
      </w:r>
    </w:p>
    <w:p w14:paraId="1F8112BE" w14:textId="77777777" w:rsidR="00D54EAE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en-AU"/>
        </w:rPr>
      </w:pPr>
    </w:p>
    <w:p w14:paraId="35B8C03E" w14:textId="77777777" w:rsidR="00D54EAE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eastAsia="en-AU"/>
        </w:rPr>
        <w:t xml:space="preserve">Part 2 – Amendments </w:t>
      </w:r>
    </w:p>
    <w:p w14:paraId="0BB3D8DD" w14:textId="77777777" w:rsidR="00D54EAE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en-AU"/>
        </w:rPr>
      </w:pPr>
      <w:r w:rsidRPr="005662BA">
        <w:rPr>
          <w:rFonts w:ascii="Times New Roman" w:eastAsia="Times New Roman" w:hAnsi="Times New Roman" w:cs="Times New Roman"/>
          <w:i/>
          <w:sz w:val="24"/>
          <w:lang w:eastAsia="en-AU"/>
        </w:rPr>
        <w:t>National Consumer Credit Protection (</w:t>
      </w:r>
      <w:proofErr w:type="spellStart"/>
      <w:r w:rsidRPr="005662BA">
        <w:rPr>
          <w:rFonts w:ascii="Times New Roman" w:eastAsia="Times New Roman" w:hAnsi="Times New Roman" w:cs="Times New Roman"/>
          <w:i/>
          <w:sz w:val="24"/>
          <w:lang w:eastAsia="en-AU"/>
        </w:rPr>
        <w:t>FinTech</w:t>
      </w:r>
      <w:proofErr w:type="spellEnd"/>
      <w:r w:rsidRPr="005662BA">
        <w:rPr>
          <w:rFonts w:ascii="Times New Roman" w:eastAsia="Times New Roman" w:hAnsi="Times New Roman" w:cs="Times New Roman"/>
          <w:i/>
          <w:sz w:val="24"/>
          <w:lang w:eastAsia="en-AU"/>
        </w:rPr>
        <w:t xml:space="preserve"> Sandbox Australian Credit Licence Exemption) Regulations 2020</w:t>
      </w:r>
    </w:p>
    <w:p w14:paraId="0D935946" w14:textId="77777777" w:rsidR="00D54EAE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en-AU"/>
        </w:rPr>
      </w:pPr>
    </w:p>
    <w:p w14:paraId="68D494BD" w14:textId="77777777" w:rsidR="00D54EAE" w:rsidRPr="005662BA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en-AU"/>
        </w:rPr>
      </w:pPr>
      <w:r w:rsidRPr="005662BA">
        <w:rPr>
          <w:rFonts w:ascii="Times New Roman" w:eastAsia="Times New Roman" w:hAnsi="Times New Roman" w:cs="Times New Roman"/>
          <w:sz w:val="24"/>
          <w:u w:val="single"/>
          <w:lang w:eastAsia="en-AU"/>
        </w:rPr>
        <w:t>Item 2 - Section 5 (paragraph (d) of the definition of eligible credit activity)</w:t>
      </w:r>
    </w:p>
    <w:p w14:paraId="3E5B0D59" w14:textId="77777777" w:rsidR="00D54EAE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AU"/>
        </w:rPr>
      </w:pPr>
    </w:p>
    <w:p w14:paraId="461BDE62" w14:textId="63483625" w:rsidR="00D54EAE" w:rsidRPr="005662BA" w:rsidRDefault="00D54EAE" w:rsidP="00D54EA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lang w:eastAsia="en-AU"/>
        </w:rPr>
        <w:t xml:space="preserve">Item 2 stipulates that the reference to 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 xml:space="preserve">subregulation 6.03(2) of </w:t>
      </w:r>
      <w:r>
        <w:rPr>
          <w:rFonts w:ascii="Times New Roman" w:eastAsia="Times New Roman" w:hAnsi="Times New Roman" w:cs="Times New Roman"/>
          <w:sz w:val="24"/>
          <w:lang w:eastAsia="en-AU"/>
        </w:rPr>
        <w:t xml:space="preserve">the </w:t>
      </w:r>
      <w:r w:rsidRPr="00562642">
        <w:rPr>
          <w:rFonts w:ascii="Times New Roman" w:eastAsia="Times New Roman" w:hAnsi="Times New Roman" w:cs="Times New Roman"/>
          <w:i/>
          <w:sz w:val="24"/>
          <w:lang w:eastAsia="en-AU"/>
        </w:rPr>
        <w:t>Bankruptcy Regulations 1996</w:t>
      </w:r>
      <w:r>
        <w:rPr>
          <w:rFonts w:ascii="Times New Roman" w:eastAsia="Times New Roman" w:hAnsi="Times New Roman" w:cs="Times New Roman"/>
          <w:i/>
          <w:sz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AU"/>
        </w:rPr>
        <w:t xml:space="preserve">is replaced with a reference to the equivalent provision in the </w:t>
      </w:r>
      <w:r w:rsidRPr="00707F65">
        <w:rPr>
          <w:rFonts w:ascii="Times New Roman" w:eastAsia="Times New Roman" w:hAnsi="Times New Roman" w:cs="Times New Roman"/>
          <w:i/>
          <w:sz w:val="24"/>
          <w:lang w:eastAsia="en-AU"/>
        </w:rPr>
        <w:t>Bankruptcy Regulations 2021</w:t>
      </w:r>
      <w:r>
        <w:rPr>
          <w:rFonts w:ascii="Times New Roman" w:eastAsia="Times New Roman" w:hAnsi="Times New Roman" w:cs="Times New Roman"/>
          <w:sz w:val="24"/>
          <w:lang w:eastAsia="en-AU"/>
        </w:rPr>
        <w:t>, being subsection</w:t>
      </w:r>
      <w:r w:rsidRPr="005662BA">
        <w:rPr>
          <w:rFonts w:ascii="Times New Roman" w:eastAsia="Times New Roman" w:hAnsi="Times New Roman" w:cs="Times New Roman"/>
          <w:sz w:val="24"/>
          <w:lang w:eastAsia="en-AU"/>
        </w:rPr>
        <w:t xml:space="preserve"> 27(1) of t</w:t>
      </w:r>
      <w:r>
        <w:rPr>
          <w:rFonts w:ascii="Times New Roman" w:eastAsia="Times New Roman" w:hAnsi="Times New Roman" w:cs="Times New Roman"/>
          <w:sz w:val="24"/>
          <w:lang w:eastAsia="en-AU"/>
        </w:rPr>
        <w:t xml:space="preserve">he </w:t>
      </w:r>
      <w:r w:rsidRPr="00562642">
        <w:rPr>
          <w:rFonts w:ascii="Times New Roman" w:eastAsia="Times New Roman" w:hAnsi="Times New Roman" w:cs="Times New Roman"/>
          <w:i/>
          <w:sz w:val="24"/>
          <w:lang w:eastAsia="en-AU"/>
        </w:rPr>
        <w:t>Bankruptcy Regulations 2021</w:t>
      </w:r>
      <w:r>
        <w:rPr>
          <w:rFonts w:ascii="Times New Roman" w:eastAsia="Times New Roman" w:hAnsi="Times New Roman" w:cs="Times New Roman"/>
          <w:sz w:val="24"/>
          <w:lang w:eastAsia="en-AU"/>
        </w:rPr>
        <w:t xml:space="preserve">. This consequential amendment updates the </w:t>
      </w:r>
      <w:r w:rsidRPr="005662BA">
        <w:rPr>
          <w:rFonts w:ascii="Times New Roman" w:eastAsia="Times New Roman" w:hAnsi="Times New Roman" w:cs="Times New Roman"/>
          <w:i/>
          <w:sz w:val="24"/>
          <w:lang w:eastAsia="en-AU"/>
        </w:rPr>
        <w:t>National Consumer Credit Protection (</w:t>
      </w:r>
      <w:proofErr w:type="spellStart"/>
      <w:r w:rsidRPr="005662BA">
        <w:rPr>
          <w:rFonts w:ascii="Times New Roman" w:eastAsia="Times New Roman" w:hAnsi="Times New Roman" w:cs="Times New Roman"/>
          <w:i/>
          <w:sz w:val="24"/>
          <w:lang w:eastAsia="en-AU"/>
        </w:rPr>
        <w:t>FinTech</w:t>
      </w:r>
      <w:proofErr w:type="spellEnd"/>
      <w:r w:rsidRPr="005662BA">
        <w:rPr>
          <w:rFonts w:ascii="Times New Roman" w:eastAsia="Times New Roman" w:hAnsi="Times New Roman" w:cs="Times New Roman"/>
          <w:i/>
          <w:sz w:val="24"/>
          <w:lang w:eastAsia="en-AU"/>
        </w:rPr>
        <w:t xml:space="preserve"> Sandbox Australian Credit Licence Exemption) Regulations 2020</w:t>
      </w:r>
      <w:r>
        <w:rPr>
          <w:rFonts w:ascii="Times New Roman" w:eastAsia="Times New Roman" w:hAnsi="Times New Roman" w:cs="Times New Roman"/>
          <w:sz w:val="24"/>
          <w:lang w:eastAsia="en-AU"/>
        </w:rPr>
        <w:t xml:space="preserve"> to ensure that it references the correct and up-to-date provision in the </w:t>
      </w:r>
      <w:r w:rsidRPr="00D308D7">
        <w:rPr>
          <w:rFonts w:ascii="Times New Roman" w:eastAsia="Times New Roman" w:hAnsi="Times New Roman" w:cs="Times New Roman"/>
          <w:i/>
          <w:sz w:val="24"/>
          <w:lang w:eastAsia="en-AU"/>
        </w:rPr>
        <w:t>Bankruptcy Regulations 2021</w:t>
      </w:r>
      <w:r>
        <w:rPr>
          <w:rFonts w:ascii="Times New Roman" w:eastAsia="Times New Roman" w:hAnsi="Times New Roman" w:cs="Times New Roman"/>
          <w:sz w:val="24"/>
          <w:lang w:eastAsia="en-AU"/>
        </w:rPr>
        <w:t>.</w:t>
      </w:r>
    </w:p>
    <w:p w14:paraId="4F5A61A3" w14:textId="77777777" w:rsidR="00D54EAE" w:rsidRPr="007305E2" w:rsidRDefault="00D54EAE" w:rsidP="00043840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sectPr w:rsidR="00D54EAE" w:rsidRPr="007305E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F81E2" w14:textId="77777777" w:rsidR="006700F0" w:rsidRDefault="006700F0" w:rsidP="0002636A">
      <w:pPr>
        <w:spacing w:after="0" w:line="240" w:lineRule="auto"/>
      </w:pPr>
      <w:r>
        <w:separator/>
      </w:r>
    </w:p>
  </w:endnote>
  <w:endnote w:type="continuationSeparator" w:id="0">
    <w:p w14:paraId="02D3BD8B" w14:textId="77777777" w:rsidR="006700F0" w:rsidRDefault="006700F0" w:rsidP="0002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314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BFDD04" w14:textId="77777777" w:rsidR="0002636A" w:rsidRPr="007305E2" w:rsidRDefault="0002636A">
        <w:pPr>
          <w:pStyle w:val="Footer"/>
          <w:jc w:val="right"/>
          <w:rPr>
            <w:rFonts w:ascii="Times New Roman" w:hAnsi="Times New Roman" w:cs="Times New Roman"/>
          </w:rPr>
        </w:pPr>
        <w:r w:rsidRPr="007305E2">
          <w:rPr>
            <w:rFonts w:ascii="Times New Roman" w:hAnsi="Times New Roman" w:cs="Times New Roman"/>
          </w:rPr>
          <w:fldChar w:fldCharType="begin"/>
        </w:r>
        <w:r w:rsidRPr="007305E2">
          <w:rPr>
            <w:rFonts w:ascii="Times New Roman" w:hAnsi="Times New Roman" w:cs="Times New Roman"/>
          </w:rPr>
          <w:instrText xml:space="preserve"> PAGE   \* MERGEFORMAT </w:instrText>
        </w:r>
        <w:r w:rsidRPr="007305E2">
          <w:rPr>
            <w:rFonts w:ascii="Times New Roman" w:hAnsi="Times New Roman" w:cs="Times New Roman"/>
          </w:rPr>
          <w:fldChar w:fldCharType="separate"/>
        </w:r>
        <w:r w:rsidR="006C19EA">
          <w:rPr>
            <w:rFonts w:ascii="Times New Roman" w:hAnsi="Times New Roman" w:cs="Times New Roman"/>
            <w:noProof/>
          </w:rPr>
          <w:t>4</w:t>
        </w:r>
        <w:r w:rsidRPr="007305E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9BFDD05" w14:textId="77777777" w:rsidR="0002636A" w:rsidRDefault="00026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45505" w14:textId="77777777" w:rsidR="006700F0" w:rsidRDefault="006700F0" w:rsidP="0002636A">
      <w:pPr>
        <w:spacing w:after="0" w:line="240" w:lineRule="auto"/>
      </w:pPr>
      <w:r>
        <w:separator/>
      </w:r>
    </w:p>
  </w:footnote>
  <w:footnote w:type="continuationSeparator" w:id="0">
    <w:p w14:paraId="2073590C" w14:textId="77777777" w:rsidR="006700F0" w:rsidRDefault="006700F0" w:rsidP="0002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57D"/>
    <w:multiLevelType w:val="hybridMultilevel"/>
    <w:tmpl w:val="7A14F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DEF"/>
    <w:multiLevelType w:val="hybridMultilevel"/>
    <w:tmpl w:val="A608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8E6"/>
    <w:multiLevelType w:val="hybridMultilevel"/>
    <w:tmpl w:val="DA881898"/>
    <w:lvl w:ilvl="0" w:tplc="169A6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494D"/>
    <w:multiLevelType w:val="hybridMultilevel"/>
    <w:tmpl w:val="AA1ED3FE"/>
    <w:lvl w:ilvl="0" w:tplc="169A6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7CCF"/>
    <w:multiLevelType w:val="hybridMultilevel"/>
    <w:tmpl w:val="49DCF656"/>
    <w:lvl w:ilvl="0" w:tplc="95B0FE6E">
      <w:numFmt w:val="bullet"/>
      <w:lvlText w:val="•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3190"/>
    <w:multiLevelType w:val="hybridMultilevel"/>
    <w:tmpl w:val="3C9CA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1019"/>
    <w:multiLevelType w:val="hybridMultilevel"/>
    <w:tmpl w:val="746CD1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C3DF9"/>
    <w:multiLevelType w:val="hybridMultilevel"/>
    <w:tmpl w:val="623C0C0C"/>
    <w:lvl w:ilvl="0" w:tplc="B0983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11B4"/>
    <w:multiLevelType w:val="hybridMultilevel"/>
    <w:tmpl w:val="3C4A2FC8"/>
    <w:lvl w:ilvl="0" w:tplc="D5522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82FFA"/>
    <w:multiLevelType w:val="hybridMultilevel"/>
    <w:tmpl w:val="AE604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4669"/>
    <w:multiLevelType w:val="hybridMultilevel"/>
    <w:tmpl w:val="D80E21A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AB7A8D"/>
    <w:multiLevelType w:val="hybridMultilevel"/>
    <w:tmpl w:val="96D85228"/>
    <w:lvl w:ilvl="0" w:tplc="95B0FE6E">
      <w:numFmt w:val="bullet"/>
      <w:lvlText w:val="•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E7918"/>
    <w:multiLevelType w:val="hybridMultilevel"/>
    <w:tmpl w:val="CE14777A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412C665A"/>
    <w:multiLevelType w:val="hybridMultilevel"/>
    <w:tmpl w:val="890E8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76203"/>
    <w:multiLevelType w:val="hybridMultilevel"/>
    <w:tmpl w:val="AF946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E484B"/>
    <w:multiLevelType w:val="hybridMultilevel"/>
    <w:tmpl w:val="BDC49336"/>
    <w:lvl w:ilvl="0" w:tplc="169A6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E5CC7EA">
      <w:start w:val="1"/>
      <w:numFmt w:val="lowerLetter"/>
      <w:lvlText w:val="(%3)"/>
      <w:lvlJc w:val="left"/>
      <w:pPr>
        <w:ind w:left="1778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F172E"/>
    <w:multiLevelType w:val="hybridMultilevel"/>
    <w:tmpl w:val="0814488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250C5"/>
    <w:multiLevelType w:val="hybridMultilevel"/>
    <w:tmpl w:val="96DAD556"/>
    <w:lvl w:ilvl="0" w:tplc="B09831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0931BC"/>
    <w:multiLevelType w:val="hybridMultilevel"/>
    <w:tmpl w:val="4DDC4CD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62741"/>
    <w:multiLevelType w:val="hybridMultilevel"/>
    <w:tmpl w:val="569AEB26"/>
    <w:lvl w:ilvl="0" w:tplc="88665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335FE"/>
    <w:multiLevelType w:val="hybridMultilevel"/>
    <w:tmpl w:val="4574E45A"/>
    <w:lvl w:ilvl="0" w:tplc="7988EC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D0D1A"/>
    <w:multiLevelType w:val="hybridMultilevel"/>
    <w:tmpl w:val="A5F63E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F0225"/>
    <w:multiLevelType w:val="hybridMultilevel"/>
    <w:tmpl w:val="C72ED0B6"/>
    <w:lvl w:ilvl="0" w:tplc="B0983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1"/>
  </w:num>
  <w:num w:numId="5">
    <w:abstractNumId w:val="6"/>
  </w:num>
  <w:num w:numId="6">
    <w:abstractNumId w:val="22"/>
  </w:num>
  <w:num w:numId="7">
    <w:abstractNumId w:val="2"/>
  </w:num>
  <w:num w:numId="8">
    <w:abstractNumId w:val="16"/>
  </w:num>
  <w:num w:numId="9">
    <w:abstractNumId w:val="7"/>
  </w:num>
  <w:num w:numId="10">
    <w:abstractNumId w:val="20"/>
  </w:num>
  <w:num w:numId="11">
    <w:abstractNumId w:val="19"/>
  </w:num>
  <w:num w:numId="12">
    <w:abstractNumId w:val="18"/>
  </w:num>
  <w:num w:numId="13">
    <w:abstractNumId w:val="8"/>
  </w:num>
  <w:num w:numId="14">
    <w:abstractNumId w:val="9"/>
  </w:num>
  <w:num w:numId="15">
    <w:abstractNumId w:val="4"/>
  </w:num>
  <w:num w:numId="16">
    <w:abstractNumId w:val="11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0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9"/>
    <w:rsid w:val="00001A39"/>
    <w:rsid w:val="00011F6A"/>
    <w:rsid w:val="000125B5"/>
    <w:rsid w:val="00012AD6"/>
    <w:rsid w:val="0002636A"/>
    <w:rsid w:val="000415BA"/>
    <w:rsid w:val="00043840"/>
    <w:rsid w:val="000456E9"/>
    <w:rsid w:val="00062ED0"/>
    <w:rsid w:val="0006613F"/>
    <w:rsid w:val="00092565"/>
    <w:rsid w:val="000A66BD"/>
    <w:rsid w:val="000C2038"/>
    <w:rsid w:val="000C61FC"/>
    <w:rsid w:val="000E1EA1"/>
    <w:rsid w:val="000E2C80"/>
    <w:rsid w:val="000F0FB1"/>
    <w:rsid w:val="0010364C"/>
    <w:rsid w:val="00106CBA"/>
    <w:rsid w:val="00117964"/>
    <w:rsid w:val="00132863"/>
    <w:rsid w:val="00132915"/>
    <w:rsid w:val="001469C7"/>
    <w:rsid w:val="00154606"/>
    <w:rsid w:val="0017632E"/>
    <w:rsid w:val="00186EFA"/>
    <w:rsid w:val="00187A90"/>
    <w:rsid w:val="00195A18"/>
    <w:rsid w:val="001C1C01"/>
    <w:rsid w:val="001C4696"/>
    <w:rsid w:val="001D3031"/>
    <w:rsid w:val="002121A3"/>
    <w:rsid w:val="0026109C"/>
    <w:rsid w:val="00262B9E"/>
    <w:rsid w:val="00282B41"/>
    <w:rsid w:val="002A5C3D"/>
    <w:rsid w:val="002B361E"/>
    <w:rsid w:val="002B6448"/>
    <w:rsid w:val="002C5B76"/>
    <w:rsid w:val="002D73A9"/>
    <w:rsid w:val="002E2783"/>
    <w:rsid w:val="00303024"/>
    <w:rsid w:val="003516FD"/>
    <w:rsid w:val="00380586"/>
    <w:rsid w:val="00381AEC"/>
    <w:rsid w:val="003B08D0"/>
    <w:rsid w:val="003B6050"/>
    <w:rsid w:val="003C2409"/>
    <w:rsid w:val="003C6789"/>
    <w:rsid w:val="003E6F02"/>
    <w:rsid w:val="00413FE5"/>
    <w:rsid w:val="004518A4"/>
    <w:rsid w:val="004709FE"/>
    <w:rsid w:val="00482E81"/>
    <w:rsid w:val="0049094A"/>
    <w:rsid w:val="004A0438"/>
    <w:rsid w:val="004A4086"/>
    <w:rsid w:val="004B3C03"/>
    <w:rsid w:val="004D2999"/>
    <w:rsid w:val="004F430F"/>
    <w:rsid w:val="0050398F"/>
    <w:rsid w:val="00521029"/>
    <w:rsid w:val="00544C6F"/>
    <w:rsid w:val="00565EFA"/>
    <w:rsid w:val="005660BD"/>
    <w:rsid w:val="00566C9B"/>
    <w:rsid w:val="005D194A"/>
    <w:rsid w:val="00606CCE"/>
    <w:rsid w:val="0063239B"/>
    <w:rsid w:val="00634AE9"/>
    <w:rsid w:val="00635C6A"/>
    <w:rsid w:val="006700F0"/>
    <w:rsid w:val="00670C8D"/>
    <w:rsid w:val="00674543"/>
    <w:rsid w:val="00690C52"/>
    <w:rsid w:val="006A0D58"/>
    <w:rsid w:val="006C19EA"/>
    <w:rsid w:val="007305E2"/>
    <w:rsid w:val="00742C65"/>
    <w:rsid w:val="007B7195"/>
    <w:rsid w:val="007F1D53"/>
    <w:rsid w:val="00813BE1"/>
    <w:rsid w:val="00843579"/>
    <w:rsid w:val="0085626E"/>
    <w:rsid w:val="00872B27"/>
    <w:rsid w:val="00884AFC"/>
    <w:rsid w:val="00894D9D"/>
    <w:rsid w:val="008B2955"/>
    <w:rsid w:val="008B54D2"/>
    <w:rsid w:val="008E0E14"/>
    <w:rsid w:val="00902F3D"/>
    <w:rsid w:val="00911332"/>
    <w:rsid w:val="009227B6"/>
    <w:rsid w:val="00957401"/>
    <w:rsid w:val="009601BB"/>
    <w:rsid w:val="009B1F88"/>
    <w:rsid w:val="009B5AE1"/>
    <w:rsid w:val="009B6322"/>
    <w:rsid w:val="009C0BE2"/>
    <w:rsid w:val="009D2B82"/>
    <w:rsid w:val="009F685D"/>
    <w:rsid w:val="00AB3F89"/>
    <w:rsid w:val="00AC39E5"/>
    <w:rsid w:val="00AD1049"/>
    <w:rsid w:val="00AF0C63"/>
    <w:rsid w:val="00AF673F"/>
    <w:rsid w:val="00B273E1"/>
    <w:rsid w:val="00B427D5"/>
    <w:rsid w:val="00B57503"/>
    <w:rsid w:val="00B828BC"/>
    <w:rsid w:val="00BA3F3C"/>
    <w:rsid w:val="00BA7636"/>
    <w:rsid w:val="00C16B35"/>
    <w:rsid w:val="00C46F6D"/>
    <w:rsid w:val="00C858F4"/>
    <w:rsid w:val="00C927D7"/>
    <w:rsid w:val="00CC4192"/>
    <w:rsid w:val="00CE6485"/>
    <w:rsid w:val="00CF14E3"/>
    <w:rsid w:val="00D14483"/>
    <w:rsid w:val="00D51A2A"/>
    <w:rsid w:val="00D54EAE"/>
    <w:rsid w:val="00D86815"/>
    <w:rsid w:val="00DB2DA6"/>
    <w:rsid w:val="00DB54AF"/>
    <w:rsid w:val="00E0689A"/>
    <w:rsid w:val="00E23B2F"/>
    <w:rsid w:val="00E44073"/>
    <w:rsid w:val="00E81349"/>
    <w:rsid w:val="00ED357E"/>
    <w:rsid w:val="00F07B6A"/>
    <w:rsid w:val="00F10A91"/>
    <w:rsid w:val="00F11561"/>
    <w:rsid w:val="00F144A2"/>
    <w:rsid w:val="00F26896"/>
    <w:rsid w:val="00F33269"/>
    <w:rsid w:val="00F3429A"/>
    <w:rsid w:val="00F57F18"/>
    <w:rsid w:val="00F769DC"/>
    <w:rsid w:val="00FA07B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DCC5"/>
  <w15:docId w15:val="{47051BD3-41E7-476F-854F-A00E22A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C8D"/>
    <w:pPr>
      <w:keepNext/>
      <w:spacing w:before="240" w:after="60"/>
      <w:outlineLvl w:val="0"/>
    </w:pPr>
    <w:rPr>
      <w:rFonts w:ascii="Cambria" w:eastAsia="Times New Roman" w:hAnsi="Cambria" w:cs="Times New Roman"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3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1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0C8D"/>
    <w:rPr>
      <w:rFonts w:ascii="Cambria" w:eastAsia="Times New Roman" w:hAnsi="Cambria" w:cs="Times New Roman"/>
      <w:bCs/>
      <w:caps/>
      <w:kern w:val="32"/>
      <w:sz w:val="32"/>
      <w:szCs w:val="32"/>
    </w:rPr>
  </w:style>
  <w:style w:type="paragraph" w:customStyle="1" w:styleId="Paragraph">
    <w:name w:val="Paragraph"/>
    <w:basedOn w:val="Normal"/>
    <w:link w:val="ParagraphChar"/>
    <w:uiPriority w:val="99"/>
    <w:rsid w:val="00C16B35"/>
    <w:pPr>
      <w:numPr>
        <w:ilvl w:val="12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aragraphChar">
    <w:name w:val="Paragraph Char"/>
    <w:link w:val="Paragraph"/>
    <w:uiPriority w:val="99"/>
    <w:rsid w:val="00C16B3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1D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6A"/>
  </w:style>
  <w:style w:type="paragraph" w:styleId="Footer">
    <w:name w:val="footer"/>
    <w:basedOn w:val="Normal"/>
    <w:link w:val="FooterChar"/>
    <w:uiPriority w:val="99"/>
    <w:unhideWhenUsed/>
    <w:rsid w:val="00026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6A"/>
  </w:style>
  <w:style w:type="character" w:customStyle="1" w:styleId="Heading2Char">
    <w:name w:val="Heading 2 Char"/>
    <w:basedOn w:val="DefaultParagraphFont"/>
    <w:link w:val="Heading2"/>
    <w:uiPriority w:val="9"/>
    <w:semiHidden/>
    <w:rsid w:val="003030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ullet">
    <w:name w:val="bullet"/>
    <w:basedOn w:val="Normal"/>
    <w:rsid w:val="002D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7448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15" w:color="005F92"/>
            <w:bottom w:val="none" w:sz="0" w:space="0" w:color="auto"/>
            <w:right w:val="none" w:sz="0" w:space="0" w:color="auto"/>
          </w:divBdr>
        </w:div>
      </w:divsChild>
    </w:div>
    <w:div w:id="787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B41C73A89204E9C6DE0CE7DBDB3BE" ma:contentTypeVersion="4" ma:contentTypeDescription="Create a new document." ma:contentTypeScope="" ma:versionID="8df9391ba2be66d2268974cc10046ac2">
  <xsd:schema xmlns:xsd="http://www.w3.org/2001/XMLSchema" xmlns:xs="http://www.w3.org/2001/XMLSchema" xmlns:p="http://schemas.microsoft.com/office/2006/metadata/properties" xmlns:ns2="15bb3937-dff1-4f30-b7ca-70708c8f35cc" targetNamespace="http://schemas.microsoft.com/office/2006/metadata/properties" ma:root="true" ma:fieldsID="dac635661cc1c7eb4165beb22cf17062" ns2:_="">
    <xsd:import namespace="15bb3937-dff1-4f30-b7ca-70708c8f35c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b3937-dff1-4f30-b7ca-70708c8f3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A69D-22E8-43A8-BB0F-D8E8F3411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37A2E-2D39-42EC-B6F7-56FB13769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b3937-dff1-4f30-b7ca-70708c8f3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C7741-5064-4B22-9046-019017FF8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4BD91-2257-4070-8D74-9CDB89B8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tayloh</dc:creator>
  <cp:lastModifiedBy>Brewer, Kelsey</cp:lastModifiedBy>
  <cp:revision>7</cp:revision>
  <dcterms:created xsi:type="dcterms:W3CDTF">2021-02-11T21:36:00Z</dcterms:created>
  <dcterms:modified xsi:type="dcterms:W3CDTF">2021-02-17T05:07:00Z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0x010100A26B41C73A89204E9C6DE0CE7DBDB3BE</vt:lpwstr>
  </property>
  <property fmtid="{D5CDD505-2E9C-101B-9397-08002B2CF9AE}" pid="3" name="Order">
    <vt:r8>1900</vt:r8>
  </property>
  <property fmtid="{D5CDD505-2E9C-101B-9397-08002B2CF9AE}" pid="4" name="xd_ProgID">
    <vt:lpwstr/>
  </property>
  <property fmtid="{D5CDD505-2E9C-101B-9397-08002B2CF9AE}" pid="5" name="_CopySource">
    <vt:lpwstr>http://teams.agdnet.ag.gov.au/projects/LegislationToolbox/Templates/ExCo Legislative Instrument Explanatory Statement Template.DOCX</vt:lpwstr>
  </property>
  <property fmtid="{D5CDD505-2E9C-101B-9397-08002B2CF9AE}" pid="6" name="TemplateUrl">
    <vt:lpwstr/>
  </property>
</Properties>
</file>