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12D11F" w14:textId="77777777" w:rsidR="00FA6784" w:rsidRPr="00D05627" w:rsidRDefault="00FA6784" w:rsidP="00FA6784">
      <w:pPr>
        <w:pStyle w:val="H3"/>
        <w:jc w:val="center"/>
        <w:rPr>
          <w:sz w:val="24"/>
          <w:szCs w:val="24"/>
        </w:rPr>
      </w:pPr>
      <w:r w:rsidRPr="00D05627">
        <w:rPr>
          <w:sz w:val="24"/>
          <w:szCs w:val="24"/>
        </w:rPr>
        <w:t>EXPLANATORY STATEMENT</w:t>
      </w:r>
    </w:p>
    <w:p w14:paraId="2412D122" w14:textId="18553286" w:rsidR="00FA6784" w:rsidRPr="00D05627" w:rsidRDefault="00FA6784" w:rsidP="00945D58">
      <w:pPr>
        <w:rPr>
          <w:i/>
          <w:iCs/>
          <w:sz w:val="20"/>
        </w:rPr>
      </w:pPr>
    </w:p>
    <w:p w14:paraId="2412D123" w14:textId="77777777" w:rsidR="00FA6784" w:rsidRPr="00D05627" w:rsidRDefault="00FA6784" w:rsidP="00FA6784">
      <w:pPr>
        <w:jc w:val="center"/>
        <w:rPr>
          <w:i/>
          <w:iCs/>
        </w:rPr>
      </w:pPr>
      <w:r w:rsidRPr="00D05627">
        <w:rPr>
          <w:i/>
          <w:iCs/>
        </w:rPr>
        <w:t>Health Insurance Act 1973</w:t>
      </w:r>
    </w:p>
    <w:p w14:paraId="2412D124" w14:textId="77777777" w:rsidR="00A1739A" w:rsidRPr="00D05627" w:rsidRDefault="00A1739A" w:rsidP="00A1739A">
      <w:pPr>
        <w:rPr>
          <w:szCs w:val="24"/>
          <w:u w:val="single"/>
        </w:rPr>
      </w:pPr>
    </w:p>
    <w:p w14:paraId="1683493E" w14:textId="39C99C54" w:rsidR="00945D58" w:rsidRPr="00D05627" w:rsidRDefault="00FA061C" w:rsidP="00945D58">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jc w:val="center"/>
        <w:rPr>
          <w:i/>
          <w:iCs/>
          <w:color w:val="000000" w:themeColor="text1"/>
        </w:rPr>
      </w:pPr>
      <w:r w:rsidRPr="00D05627">
        <w:rPr>
          <w:i/>
          <w:iCs/>
          <w:color w:val="000000" w:themeColor="text1"/>
        </w:rPr>
        <w:t>Health Insurance Legislation Amendment (Extend Cessation Date of Temporary COVID-19 Items) Determination 2021</w:t>
      </w:r>
    </w:p>
    <w:p w14:paraId="067F1E02" w14:textId="77777777" w:rsidR="00FA061C" w:rsidRPr="00D05627" w:rsidRDefault="00FA061C" w:rsidP="00945D58">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jc w:val="center"/>
        <w:rPr>
          <w:color w:val="000000" w:themeColor="text1"/>
          <w:shd w:val="clear" w:color="auto" w:fill="FFFFFF"/>
        </w:rPr>
      </w:pPr>
    </w:p>
    <w:p w14:paraId="30CCE728" w14:textId="0EF94E09" w:rsidR="00164A69" w:rsidRPr="00D05627" w:rsidRDefault="00164A69" w:rsidP="00164A69">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color w:val="FF0000"/>
          <w:shd w:val="clear" w:color="auto" w:fill="FFFFFF"/>
        </w:rPr>
      </w:pPr>
      <w:r w:rsidRPr="00D05627">
        <w:rPr>
          <w:color w:val="000000"/>
          <w:shd w:val="clear" w:color="auto" w:fill="FFFFFF"/>
        </w:rPr>
        <w:t xml:space="preserve">Subsection </w:t>
      </w:r>
      <w:proofErr w:type="gramStart"/>
      <w:r w:rsidRPr="00D05627">
        <w:rPr>
          <w:color w:val="000000"/>
          <w:shd w:val="clear" w:color="auto" w:fill="FFFFFF"/>
        </w:rPr>
        <w:t>3C(</w:t>
      </w:r>
      <w:proofErr w:type="gramEnd"/>
      <w:r w:rsidRPr="00D05627">
        <w:rPr>
          <w:color w:val="000000"/>
          <w:shd w:val="clear" w:color="auto" w:fill="FFFFFF"/>
        </w:rPr>
        <w:t xml:space="preserve">1) of the </w:t>
      </w:r>
      <w:r w:rsidRPr="00D05627">
        <w:rPr>
          <w:i/>
          <w:color w:val="000000"/>
          <w:shd w:val="clear" w:color="auto" w:fill="FFFFFF"/>
        </w:rPr>
        <w:t>Health Insurance Act 1973</w:t>
      </w:r>
      <w:r w:rsidRPr="00D05627">
        <w:rPr>
          <w:color w:val="000000"/>
          <w:shd w:val="clear" w:color="auto" w:fill="FFFFFF"/>
        </w:rPr>
        <w:t xml:space="preserve"> (the Act) </w:t>
      </w:r>
      <w:r w:rsidR="00477C74" w:rsidRPr="00D05627">
        <w:rPr>
          <w:color w:val="000000"/>
          <w:shd w:val="clear" w:color="auto" w:fill="FFFFFF"/>
        </w:rPr>
        <w:t>provide</w:t>
      </w:r>
      <w:r w:rsidR="002E5708" w:rsidRPr="00D05627">
        <w:rPr>
          <w:color w:val="000000"/>
          <w:shd w:val="clear" w:color="auto" w:fill="FFFFFF"/>
        </w:rPr>
        <w:t>s</w:t>
      </w:r>
      <w:r w:rsidR="00477C74" w:rsidRPr="00D05627">
        <w:rPr>
          <w:color w:val="000000"/>
          <w:shd w:val="clear" w:color="auto" w:fill="FFFFFF"/>
        </w:rPr>
        <w:t xml:space="preserve"> that</w:t>
      </w:r>
      <w:r w:rsidRPr="00D05627">
        <w:rPr>
          <w:color w:val="000000"/>
          <w:shd w:val="clear" w:color="auto" w:fill="FFFFFF"/>
        </w:rPr>
        <w:t xml:space="preserve"> the Minister </w:t>
      </w:r>
      <w:r w:rsidR="00477C74" w:rsidRPr="00D05627">
        <w:rPr>
          <w:color w:val="000000"/>
          <w:shd w:val="clear" w:color="auto" w:fill="FFFFFF"/>
        </w:rPr>
        <w:t>may</w:t>
      </w:r>
      <w:r w:rsidRPr="00D05627">
        <w:rPr>
          <w:color w:val="000000"/>
          <w:shd w:val="clear" w:color="auto" w:fill="FFFFFF"/>
        </w:rPr>
        <w:t xml:space="preserve">, by legislative instrument, determine that a health service not specified in an item in the </w:t>
      </w:r>
      <w:r w:rsidR="0036040D" w:rsidRPr="00D05627">
        <w:rPr>
          <w:color w:val="000000"/>
          <w:shd w:val="clear" w:color="auto" w:fill="FFFFFF"/>
        </w:rPr>
        <w:t>general</w:t>
      </w:r>
      <w:r w:rsidR="00FA061C" w:rsidRPr="00D05627">
        <w:rPr>
          <w:color w:val="000000"/>
          <w:shd w:val="clear" w:color="auto" w:fill="FFFFFF"/>
        </w:rPr>
        <w:t xml:space="preserve"> medical services table (GMST) </w:t>
      </w:r>
      <w:r w:rsidR="0036040D" w:rsidRPr="00D05627">
        <w:rPr>
          <w:color w:val="000000"/>
          <w:shd w:val="clear" w:color="auto" w:fill="FFFFFF"/>
        </w:rPr>
        <w:t xml:space="preserve">and the pathology services table (PST) </w:t>
      </w:r>
      <w:r w:rsidRPr="00D05627">
        <w:rPr>
          <w:color w:val="000000"/>
          <w:shd w:val="clear" w:color="auto" w:fill="FFFFFF"/>
        </w:rPr>
        <w:t xml:space="preserve">shall, in specified circumstances and for specified statutory provisions, be treated as if it were specified in </w:t>
      </w:r>
      <w:r w:rsidR="0036040D" w:rsidRPr="00D05627">
        <w:rPr>
          <w:color w:val="000000"/>
          <w:shd w:val="clear" w:color="auto" w:fill="FFFFFF"/>
        </w:rPr>
        <w:t>these tables</w:t>
      </w:r>
      <w:r w:rsidR="00D01D5A" w:rsidRPr="00D05627">
        <w:rPr>
          <w:color w:val="000000"/>
          <w:shd w:val="clear" w:color="auto" w:fill="FFFFFF"/>
        </w:rPr>
        <w:t xml:space="preserve">. </w:t>
      </w:r>
      <w:r w:rsidRPr="00D05627">
        <w:rPr>
          <w:color w:val="FF0000"/>
          <w:shd w:val="clear" w:color="auto" w:fill="FFFFFF"/>
        </w:rPr>
        <w:t xml:space="preserve">  </w:t>
      </w:r>
    </w:p>
    <w:p w14:paraId="7DB18649" w14:textId="77777777" w:rsidR="00841EDA" w:rsidRPr="00D05627" w:rsidRDefault="00841EDA" w:rsidP="004C6AE7">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color w:val="000000"/>
          <w:shd w:val="clear" w:color="auto" w:fill="FFFFFF"/>
        </w:rPr>
      </w:pPr>
    </w:p>
    <w:p w14:paraId="4D83FB6F" w14:textId="6DAE291A" w:rsidR="0036040D" w:rsidRPr="00D05627" w:rsidRDefault="0036040D" w:rsidP="0036040D">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pPr>
      <w:r w:rsidRPr="00D05627">
        <w:t xml:space="preserve">The GMST is set out in the regulations made under subsection 4(1) of the Act. The latest version of the GMST is the </w:t>
      </w:r>
      <w:r w:rsidRPr="00D05627">
        <w:rPr>
          <w:i/>
        </w:rPr>
        <w:t>Health Insurance (General Medical Services Table) Regulations (No. 2) 2020</w:t>
      </w:r>
      <w:r w:rsidRPr="00D05627">
        <w:t xml:space="preserve">. </w:t>
      </w:r>
    </w:p>
    <w:p w14:paraId="5B51A385" w14:textId="77777777" w:rsidR="0036040D" w:rsidRPr="00D05627" w:rsidRDefault="0036040D" w:rsidP="0036040D">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pPr>
      <w:r w:rsidRPr="00D05627">
        <w:t xml:space="preserve"> </w:t>
      </w:r>
    </w:p>
    <w:p w14:paraId="4C9E0DF8" w14:textId="6EF825E9" w:rsidR="007032E0" w:rsidRPr="00D05627" w:rsidRDefault="007032E0" w:rsidP="0036040D">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pPr>
      <w:r w:rsidRPr="00D05627">
        <w:t xml:space="preserve">The PST is set out in the regulations made under subsection 4A of the Act. The latest version of the PST is the </w:t>
      </w:r>
      <w:r w:rsidRPr="00D05627">
        <w:rPr>
          <w:i/>
        </w:rPr>
        <w:t>Health Insurance (Pathology Services Table) Regulations 2020</w:t>
      </w:r>
      <w:r w:rsidRPr="00D05627">
        <w:t>.</w:t>
      </w:r>
    </w:p>
    <w:p w14:paraId="086CC5F0" w14:textId="02C846AA" w:rsidR="0036040D" w:rsidRPr="00D05627" w:rsidRDefault="0036040D" w:rsidP="00050623">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pPr>
    </w:p>
    <w:p w14:paraId="15997618" w14:textId="77777777" w:rsidR="00050623" w:rsidRPr="00D05627" w:rsidRDefault="00050623" w:rsidP="00050623">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pPr>
      <w:r w:rsidRPr="00D05627">
        <w:t xml:space="preserve">This instrument relies on subsection 33(3) of the </w:t>
      </w:r>
      <w:r w:rsidRPr="00D05627">
        <w:rPr>
          <w:i/>
        </w:rPr>
        <w:t>Acts Interpretation Act 1901</w:t>
      </w:r>
      <w:r w:rsidRPr="00D05627">
        <w:t xml:space="preserve"> (AIA).  Subsection 33(3) of the AIA</w:t>
      </w:r>
      <w:r w:rsidRPr="00D05627">
        <w:rPr>
          <w:i/>
        </w:rPr>
        <w:t xml:space="preserve"> </w:t>
      </w:r>
      <w:r w:rsidRPr="00D05627">
        <w:t>provides that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14:paraId="2412D129" w14:textId="2D4AC742" w:rsidR="008C5F1C" w:rsidRPr="00D05627" w:rsidRDefault="008C5F1C" w:rsidP="00D33180">
      <w:pPr>
        <w:autoSpaceDE w:val="0"/>
        <w:autoSpaceDN w:val="0"/>
        <w:adjustRightInd w:val="0"/>
        <w:ind w:right="-483"/>
        <w:rPr>
          <w:szCs w:val="24"/>
        </w:rPr>
      </w:pPr>
    </w:p>
    <w:p w14:paraId="2412D12A" w14:textId="77777777" w:rsidR="00BB00BA" w:rsidRPr="00D05627" w:rsidRDefault="00A1739A" w:rsidP="00BB00BA">
      <w:pPr>
        <w:rPr>
          <w:b/>
          <w:szCs w:val="24"/>
          <w:lang w:val="en-US" w:eastAsia="en-US"/>
        </w:rPr>
      </w:pPr>
      <w:r w:rsidRPr="00D05627">
        <w:rPr>
          <w:b/>
          <w:szCs w:val="24"/>
          <w:lang w:val="en-US" w:eastAsia="en-US"/>
        </w:rPr>
        <w:t>Purpose</w:t>
      </w:r>
    </w:p>
    <w:p w14:paraId="64F4FE87" w14:textId="70ABCC29" w:rsidR="00E9242E" w:rsidRPr="00D05627" w:rsidRDefault="008B78AF" w:rsidP="007A682A">
      <w:pPr>
        <w:shd w:val="clear" w:color="auto" w:fill="FFFFFF"/>
        <w:rPr>
          <w:szCs w:val="24"/>
        </w:rPr>
      </w:pPr>
      <w:r w:rsidRPr="00D05627">
        <w:rPr>
          <w:szCs w:val="24"/>
        </w:rPr>
        <w:t>Since 13 March 2020, the Australian Government has been providing temporary access to Medicare benefits for certain medical services to protect Australians during the coronavirus (COVID-19) pandemic.</w:t>
      </w:r>
    </w:p>
    <w:p w14:paraId="09C42CA5" w14:textId="1F0E9297" w:rsidR="00EA24CA" w:rsidRPr="00D05627" w:rsidRDefault="00EA24CA" w:rsidP="007A682A">
      <w:pPr>
        <w:shd w:val="clear" w:color="auto" w:fill="FFFFFF"/>
        <w:rPr>
          <w:szCs w:val="24"/>
        </w:rPr>
      </w:pPr>
    </w:p>
    <w:p w14:paraId="1EDB2639" w14:textId="4C10FD4D" w:rsidR="000747DC" w:rsidRPr="00D05627" w:rsidRDefault="00EA24CA" w:rsidP="007A682A">
      <w:pPr>
        <w:shd w:val="clear" w:color="auto" w:fill="FFFFFF"/>
        <w:rPr>
          <w:szCs w:val="24"/>
          <w:lang w:val="en-US"/>
        </w:rPr>
      </w:pPr>
      <w:r w:rsidRPr="00D05627">
        <w:rPr>
          <w:szCs w:val="24"/>
        </w:rPr>
        <w:t xml:space="preserve">On 14 March 2021, the Government announced that it will invest more than $1.1 billion to extend the national health response and suppression strategy to the </w:t>
      </w:r>
      <w:r w:rsidR="00536BC9" w:rsidRPr="00D05627">
        <w:rPr>
          <w:szCs w:val="24"/>
        </w:rPr>
        <w:br/>
      </w:r>
      <w:r w:rsidRPr="00D05627">
        <w:rPr>
          <w:szCs w:val="24"/>
        </w:rPr>
        <w:t xml:space="preserve">COVID-19 pandemic. </w:t>
      </w:r>
      <w:r w:rsidR="00764152" w:rsidRPr="00D05627">
        <w:rPr>
          <w:szCs w:val="24"/>
        </w:rPr>
        <w:t>As part of this response, the</w:t>
      </w:r>
      <w:r w:rsidRPr="00D05627">
        <w:rPr>
          <w:szCs w:val="24"/>
        </w:rPr>
        <w:t xml:space="preserve"> </w:t>
      </w:r>
      <w:r w:rsidR="000747DC" w:rsidRPr="00D05627">
        <w:rPr>
          <w:szCs w:val="24"/>
        </w:rPr>
        <w:t>temporary Medicare telehealth and telephone services will continue until 30 June 2021</w:t>
      </w:r>
      <w:r w:rsidR="00764152" w:rsidRPr="00D05627">
        <w:rPr>
          <w:szCs w:val="24"/>
        </w:rPr>
        <w:t xml:space="preserve"> and the </w:t>
      </w:r>
      <w:r w:rsidR="000747DC" w:rsidRPr="00D05627">
        <w:rPr>
          <w:szCs w:val="24"/>
        </w:rPr>
        <w:t xml:space="preserve">temporary Medicare pathology testing services for COVID-19 will continue until 31 December 2021. </w:t>
      </w:r>
    </w:p>
    <w:p w14:paraId="58618998" w14:textId="28629E65" w:rsidR="00D905D6" w:rsidRPr="00D05627" w:rsidRDefault="00D905D6" w:rsidP="007A682A">
      <w:pPr>
        <w:shd w:val="clear" w:color="auto" w:fill="FFFFFF"/>
        <w:rPr>
          <w:szCs w:val="24"/>
          <w:lang w:val="en-US"/>
        </w:rPr>
      </w:pPr>
    </w:p>
    <w:p w14:paraId="7751CEB6" w14:textId="77777777" w:rsidR="00D905D6" w:rsidRPr="00D05627" w:rsidRDefault="00D905D6" w:rsidP="00D905D6">
      <w:pPr>
        <w:shd w:val="clear" w:color="auto" w:fill="FFFFFF"/>
        <w:rPr>
          <w:szCs w:val="24"/>
          <w:lang w:val="en-US"/>
        </w:rPr>
      </w:pPr>
      <w:r w:rsidRPr="00D05627">
        <w:rPr>
          <w:szCs w:val="24"/>
        </w:rPr>
        <w:t>This extension accords with the advice of the Australian Health Protection Principal Committee (AHPPC) which recommended an extension of the temporary access to Medicare benefits for telehealth and phone consultation items and specific COVID-19 pathology testing items to provide a nationally consistent and coordinated approach to COVID-19 management that ensures containment and suppression with efforts that are rapidly deployable, flexible and scalable.</w:t>
      </w:r>
    </w:p>
    <w:p w14:paraId="6C137B85" w14:textId="77777777" w:rsidR="00764152" w:rsidRPr="00D05627" w:rsidRDefault="00764152" w:rsidP="007A682A">
      <w:pPr>
        <w:shd w:val="clear" w:color="auto" w:fill="FFFFFF"/>
        <w:rPr>
          <w:szCs w:val="24"/>
        </w:rPr>
      </w:pPr>
    </w:p>
    <w:p w14:paraId="0AB2CB0A" w14:textId="1709BFE5" w:rsidR="00A2144E" w:rsidRPr="00D05627" w:rsidRDefault="00E9242E" w:rsidP="007A682A">
      <w:pPr>
        <w:shd w:val="clear" w:color="auto" w:fill="FFFFFF"/>
        <w:rPr>
          <w:szCs w:val="24"/>
        </w:rPr>
      </w:pPr>
      <w:r w:rsidRPr="00D05627">
        <w:rPr>
          <w:szCs w:val="24"/>
        </w:rPr>
        <w:t xml:space="preserve">The </w:t>
      </w:r>
      <w:r w:rsidRPr="00D05627">
        <w:rPr>
          <w:i/>
          <w:szCs w:val="24"/>
        </w:rPr>
        <w:t>Health Insurance (Section 3C General Medical Services – COVID-19 Telehealth and Telephone Attendances) Determination 2020</w:t>
      </w:r>
      <w:r w:rsidRPr="00D05627">
        <w:rPr>
          <w:szCs w:val="24"/>
        </w:rPr>
        <w:t xml:space="preserve"> (Principal COVID-19 Telehealth and Telephone Determination)</w:t>
      </w:r>
      <w:r w:rsidR="007A682A" w:rsidRPr="00D05627">
        <w:rPr>
          <w:szCs w:val="24"/>
        </w:rPr>
        <w:t> </w:t>
      </w:r>
      <w:r w:rsidRPr="00D05627">
        <w:rPr>
          <w:szCs w:val="24"/>
        </w:rPr>
        <w:t xml:space="preserve">lists temporary Medicare Benefits Schedule (MBS) items that are available to general practitioners (GPs), medical practitioners, </w:t>
      </w:r>
      <w:r w:rsidRPr="00D05627">
        <w:rPr>
          <w:szCs w:val="24"/>
        </w:rPr>
        <w:lastRenderedPageBreak/>
        <w:t>specialists, consultant physicians, nurse practitioners, participating midwives, allied health providers and dental practitioners in the practice of oral and maxillofacial surgery. The</w:t>
      </w:r>
      <w:r w:rsidR="00B96616" w:rsidRPr="00D05627">
        <w:rPr>
          <w:szCs w:val="24"/>
        </w:rPr>
        <w:t>se</w:t>
      </w:r>
      <w:r w:rsidRPr="00D05627">
        <w:rPr>
          <w:szCs w:val="24"/>
        </w:rPr>
        <w:t xml:space="preserve"> temporary items </w:t>
      </w:r>
      <w:r w:rsidR="00B96616" w:rsidRPr="00D05627">
        <w:rPr>
          <w:szCs w:val="24"/>
        </w:rPr>
        <w:t xml:space="preserve">can be provided by either telehealth or telephone and </w:t>
      </w:r>
      <w:r w:rsidRPr="00D05627">
        <w:rPr>
          <w:szCs w:val="24"/>
        </w:rPr>
        <w:t>are due to cease on 31 March 2021</w:t>
      </w:r>
      <w:r w:rsidR="00A2144E" w:rsidRPr="00D05627">
        <w:rPr>
          <w:szCs w:val="24"/>
        </w:rPr>
        <w:t>.</w:t>
      </w:r>
    </w:p>
    <w:p w14:paraId="34C4E9DB" w14:textId="77777777" w:rsidR="00A2144E" w:rsidRPr="00D05627" w:rsidRDefault="00A2144E" w:rsidP="007A682A">
      <w:pPr>
        <w:shd w:val="clear" w:color="auto" w:fill="FFFFFF"/>
        <w:rPr>
          <w:szCs w:val="24"/>
        </w:rPr>
      </w:pPr>
    </w:p>
    <w:p w14:paraId="49509F2D" w14:textId="194CD917" w:rsidR="00A36929" w:rsidRPr="00D05627" w:rsidRDefault="00A36929" w:rsidP="00A36929">
      <w:pPr>
        <w:shd w:val="clear" w:color="auto" w:fill="FFFFFF"/>
        <w:rPr>
          <w:szCs w:val="24"/>
        </w:rPr>
      </w:pPr>
      <w:r w:rsidRPr="00D05627">
        <w:rPr>
          <w:szCs w:val="24"/>
        </w:rPr>
        <w:t xml:space="preserve">The </w:t>
      </w:r>
      <w:r w:rsidRPr="00D05627">
        <w:rPr>
          <w:i/>
          <w:szCs w:val="24"/>
        </w:rPr>
        <w:t>Health Insurance (Section 3C General Medical – Expansion of GP and Allied Health Mental Health Services) Determination 2020</w:t>
      </w:r>
      <w:r w:rsidRPr="00D05627">
        <w:rPr>
          <w:szCs w:val="24"/>
        </w:rPr>
        <w:t xml:space="preserve"> (Principal Expansion of GP and Allied Health Services Determination) lists mental health treatment items provided by eligible general practitioners, other medical practitioners, clinical psychologists, psychologists, occupational therapists and social workers. This includes the provision of an additional ten mental health treatment services for eligible patients under the </w:t>
      </w:r>
      <w:r w:rsidRPr="00D05627">
        <w:rPr>
          <w:i/>
          <w:szCs w:val="24"/>
        </w:rPr>
        <w:t>Better Access to Psychiatrists, Psychologists and General Practitioners through the MBS initiative</w:t>
      </w:r>
      <w:r w:rsidRPr="00D05627">
        <w:rPr>
          <w:szCs w:val="24"/>
        </w:rPr>
        <w:t>, which can be accessed via telehealth or telephone, until</w:t>
      </w:r>
      <w:r w:rsidR="00D66ADF" w:rsidRPr="00D05627">
        <w:rPr>
          <w:szCs w:val="24"/>
        </w:rPr>
        <w:br/>
      </w:r>
      <w:r w:rsidRPr="00D05627">
        <w:rPr>
          <w:szCs w:val="24"/>
        </w:rPr>
        <w:t>31 March 2021. These services are consistent with Government policy to provide temporary access to remote service options during the COVID-19 pandemic.</w:t>
      </w:r>
    </w:p>
    <w:p w14:paraId="78FCD87D" w14:textId="47C5E382" w:rsidR="00A2144E" w:rsidRPr="00D05627" w:rsidRDefault="00A2144E" w:rsidP="007A682A">
      <w:pPr>
        <w:shd w:val="clear" w:color="auto" w:fill="FFFFFF"/>
        <w:rPr>
          <w:szCs w:val="24"/>
        </w:rPr>
      </w:pPr>
    </w:p>
    <w:p w14:paraId="1714C2B5" w14:textId="4FC962DA" w:rsidR="008B78AF" w:rsidRPr="00D05627" w:rsidRDefault="00F2477D" w:rsidP="007A682A">
      <w:pPr>
        <w:shd w:val="clear" w:color="auto" w:fill="FFFFFF"/>
        <w:rPr>
          <w:szCs w:val="24"/>
          <w:lang w:val="en-US"/>
        </w:rPr>
      </w:pPr>
      <w:r w:rsidRPr="00D05627">
        <w:rPr>
          <w:szCs w:val="24"/>
          <w:lang w:val="en-US"/>
        </w:rPr>
        <w:t xml:space="preserve">The </w:t>
      </w:r>
      <w:r w:rsidRPr="00D05627">
        <w:rPr>
          <w:i/>
          <w:szCs w:val="24"/>
          <w:lang w:val="en-US"/>
        </w:rPr>
        <w:t>Health Insurance (Section 3C Pathology Services – COVID‑19) Determination 2020</w:t>
      </w:r>
      <w:r w:rsidRPr="00D05627">
        <w:rPr>
          <w:szCs w:val="24"/>
          <w:lang w:val="en-US"/>
        </w:rPr>
        <w:t xml:space="preserve"> (Principal COVID-19 Pathology Services Determination) lists temporary pathology items for severe acute respiratory syndrome coronavirus 2 (SARS-CoV-2) pathology testing</w:t>
      </w:r>
      <w:r w:rsidR="008B78AF" w:rsidRPr="00D05627">
        <w:rPr>
          <w:szCs w:val="24"/>
          <w:lang w:val="en-US"/>
        </w:rPr>
        <w:t xml:space="preserve">. These tests are </w:t>
      </w:r>
      <w:r w:rsidRPr="00D05627">
        <w:rPr>
          <w:szCs w:val="24"/>
          <w:lang w:val="en-US"/>
        </w:rPr>
        <w:t>available for persons who may have contracted COVID-19</w:t>
      </w:r>
      <w:r w:rsidR="001E3870" w:rsidRPr="00D05627">
        <w:rPr>
          <w:szCs w:val="24"/>
          <w:lang w:val="en-US"/>
        </w:rPr>
        <w:t>,</w:t>
      </w:r>
      <w:r w:rsidRPr="00D05627">
        <w:rPr>
          <w:szCs w:val="24"/>
          <w:lang w:val="en-US"/>
        </w:rPr>
        <w:t xml:space="preserve"> and for screening essential workers in the Victorian aged care sector</w:t>
      </w:r>
      <w:r w:rsidR="008B78AF" w:rsidRPr="00D05627">
        <w:rPr>
          <w:szCs w:val="24"/>
          <w:lang w:val="en-US"/>
        </w:rPr>
        <w:t xml:space="preserve">, </w:t>
      </w:r>
      <w:r w:rsidRPr="00D05627">
        <w:rPr>
          <w:szCs w:val="24"/>
          <w:lang w:val="en-US"/>
        </w:rPr>
        <w:t>interstate heavy vehicle drivers and interstate rail crew members. These temporary items are due to cease on 31 March 2021.</w:t>
      </w:r>
    </w:p>
    <w:p w14:paraId="389DC1D4" w14:textId="3E20E83D" w:rsidR="009F6AE7" w:rsidRPr="00D05627" w:rsidRDefault="009F6AE7" w:rsidP="007A682A">
      <w:pPr>
        <w:shd w:val="clear" w:color="auto" w:fill="FFFFFF"/>
        <w:rPr>
          <w:szCs w:val="24"/>
          <w:lang w:val="en-US"/>
        </w:rPr>
      </w:pPr>
    </w:p>
    <w:p w14:paraId="2790DE9A" w14:textId="5A6123D4" w:rsidR="009F6AE7" w:rsidRPr="00D05627" w:rsidRDefault="009F6AE7" w:rsidP="009F6AE7">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iCs/>
          <w:color w:val="000000" w:themeColor="text1"/>
        </w:rPr>
      </w:pPr>
      <w:r w:rsidRPr="00D05627">
        <w:rPr>
          <w:color w:val="000000" w:themeColor="text1"/>
          <w:szCs w:val="24"/>
        </w:rPr>
        <w:t>The purpose of the</w:t>
      </w:r>
      <w:r w:rsidRPr="00D05627">
        <w:rPr>
          <w:color w:val="000000" w:themeColor="text1"/>
        </w:rPr>
        <w:t xml:space="preserve"> </w:t>
      </w:r>
      <w:r w:rsidRPr="00D05627">
        <w:rPr>
          <w:i/>
        </w:rPr>
        <w:t>Health Insurance Legislation Amendment (Extend Cessation Date of Temporary COVID-19 Items) Determination 2021</w:t>
      </w:r>
      <w:r w:rsidRPr="00D05627">
        <w:rPr>
          <w:iCs/>
          <w:color w:val="000000" w:themeColor="text1"/>
        </w:rPr>
        <w:t xml:space="preserve"> (the Determination) is to</w:t>
      </w:r>
      <w:r w:rsidR="0099197A" w:rsidRPr="00D05627">
        <w:rPr>
          <w:iCs/>
          <w:color w:val="000000" w:themeColor="text1"/>
        </w:rPr>
        <w:t xml:space="preserve"> extend</w:t>
      </w:r>
      <w:r w:rsidR="001E3870" w:rsidRPr="00D05627">
        <w:rPr>
          <w:iCs/>
          <w:color w:val="000000" w:themeColor="text1"/>
        </w:rPr>
        <w:t>:</w:t>
      </w:r>
    </w:p>
    <w:p w14:paraId="0C40E35A" w14:textId="2C86BFC7" w:rsidR="009F6AE7" w:rsidRPr="00D05627" w:rsidRDefault="001E3870" w:rsidP="00E75C2F">
      <w:pPr>
        <w:pStyle w:val="ListParagraph"/>
        <w:numPr>
          <w:ilvl w:val="0"/>
          <w:numId w:val="39"/>
        </w:num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iCs/>
          <w:color w:val="000000" w:themeColor="text1"/>
        </w:rPr>
      </w:pPr>
      <w:r w:rsidRPr="00D05627">
        <w:rPr>
          <w:iCs/>
          <w:color w:val="000000" w:themeColor="text1"/>
        </w:rPr>
        <w:t xml:space="preserve">the </w:t>
      </w:r>
      <w:r w:rsidR="009F6AE7" w:rsidRPr="00D05627">
        <w:rPr>
          <w:iCs/>
          <w:color w:val="000000" w:themeColor="text1"/>
        </w:rPr>
        <w:t xml:space="preserve">temporary COVID-19 telehealth and telephone items </w:t>
      </w:r>
      <w:r w:rsidR="00E75C2F" w:rsidRPr="00D05627">
        <w:rPr>
          <w:iCs/>
          <w:color w:val="000000" w:themeColor="text1"/>
        </w:rPr>
        <w:t xml:space="preserve">in the </w:t>
      </w:r>
      <w:r w:rsidR="007339F8" w:rsidRPr="00D05627">
        <w:rPr>
          <w:szCs w:val="24"/>
        </w:rPr>
        <w:t>Principal COVID-19 Telehealth and Telephone Determination</w:t>
      </w:r>
      <w:r w:rsidR="00E75C2F" w:rsidRPr="00D05627">
        <w:rPr>
          <w:iCs/>
          <w:color w:val="000000" w:themeColor="text1"/>
        </w:rPr>
        <w:t xml:space="preserve"> </w:t>
      </w:r>
      <w:r w:rsidR="009F6AE7" w:rsidRPr="00D05627">
        <w:rPr>
          <w:iCs/>
          <w:color w:val="000000" w:themeColor="text1"/>
        </w:rPr>
        <w:t xml:space="preserve">from </w:t>
      </w:r>
      <w:r w:rsidR="00960F0A" w:rsidRPr="00D05627">
        <w:rPr>
          <w:iCs/>
          <w:color w:val="000000" w:themeColor="text1"/>
        </w:rPr>
        <w:t>3</w:t>
      </w:r>
      <w:r w:rsidR="009F6AE7" w:rsidRPr="00D05627">
        <w:rPr>
          <w:iCs/>
          <w:color w:val="000000" w:themeColor="text1"/>
        </w:rPr>
        <w:t xml:space="preserve">1 March 2021 until 30 June 2021; </w:t>
      </w:r>
    </w:p>
    <w:p w14:paraId="52622B49" w14:textId="2D83523F" w:rsidR="009F6AE7" w:rsidRPr="00D05627" w:rsidRDefault="009F6AE7" w:rsidP="00E75C2F">
      <w:pPr>
        <w:pStyle w:val="ListParagraph"/>
        <w:numPr>
          <w:ilvl w:val="0"/>
          <w:numId w:val="39"/>
        </w:num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iCs/>
          <w:color w:val="000000" w:themeColor="text1"/>
        </w:rPr>
      </w:pPr>
      <w:r w:rsidRPr="00D05627">
        <w:rPr>
          <w:iCs/>
          <w:color w:val="000000" w:themeColor="text1"/>
        </w:rPr>
        <w:t xml:space="preserve">the temporary telehealth and telephone mental health treatment items </w:t>
      </w:r>
      <w:r w:rsidR="00E75C2F" w:rsidRPr="00D05627">
        <w:rPr>
          <w:iCs/>
          <w:color w:val="000000" w:themeColor="text1"/>
        </w:rPr>
        <w:t>in the Principal Expansion of GP and Allied Health Services Determination f</w:t>
      </w:r>
      <w:r w:rsidRPr="00D05627">
        <w:rPr>
          <w:iCs/>
          <w:color w:val="000000" w:themeColor="text1"/>
        </w:rPr>
        <w:t xml:space="preserve">rom </w:t>
      </w:r>
      <w:r w:rsidR="00E57910" w:rsidRPr="00D05627">
        <w:rPr>
          <w:iCs/>
          <w:color w:val="000000" w:themeColor="text1"/>
        </w:rPr>
        <w:br/>
      </w:r>
      <w:r w:rsidR="00960F0A" w:rsidRPr="00D05627">
        <w:rPr>
          <w:iCs/>
          <w:color w:val="000000" w:themeColor="text1"/>
        </w:rPr>
        <w:t>3</w:t>
      </w:r>
      <w:r w:rsidRPr="00D05627">
        <w:rPr>
          <w:iCs/>
          <w:color w:val="000000" w:themeColor="text1"/>
        </w:rPr>
        <w:t>1 March 2021 until 30 June 2021; and</w:t>
      </w:r>
    </w:p>
    <w:p w14:paraId="7F2A0009" w14:textId="730E4225" w:rsidR="009F6AE7" w:rsidRPr="00D05627" w:rsidRDefault="009F6AE7" w:rsidP="009F6AE7">
      <w:pPr>
        <w:pStyle w:val="ListParagraph"/>
        <w:numPr>
          <w:ilvl w:val="0"/>
          <w:numId w:val="39"/>
        </w:num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iCs/>
          <w:color w:val="000000" w:themeColor="text1"/>
        </w:rPr>
      </w:pPr>
      <w:proofErr w:type="gramStart"/>
      <w:r w:rsidRPr="00D05627">
        <w:rPr>
          <w:iCs/>
          <w:color w:val="000000" w:themeColor="text1"/>
        </w:rPr>
        <w:t>the</w:t>
      </w:r>
      <w:proofErr w:type="gramEnd"/>
      <w:r w:rsidRPr="00D05627">
        <w:rPr>
          <w:iCs/>
          <w:color w:val="000000" w:themeColor="text1"/>
        </w:rPr>
        <w:t xml:space="preserve"> </w:t>
      </w:r>
      <w:r w:rsidR="00A51C33" w:rsidRPr="00D05627">
        <w:rPr>
          <w:iCs/>
          <w:color w:val="000000" w:themeColor="text1"/>
        </w:rPr>
        <w:t xml:space="preserve">temporary </w:t>
      </w:r>
      <w:r w:rsidRPr="00D05627">
        <w:rPr>
          <w:iCs/>
          <w:color w:val="000000" w:themeColor="text1"/>
        </w:rPr>
        <w:t>COVID-19 pathology</w:t>
      </w:r>
      <w:r w:rsidR="00A51C33" w:rsidRPr="00D05627">
        <w:rPr>
          <w:iCs/>
          <w:color w:val="000000" w:themeColor="text1"/>
        </w:rPr>
        <w:t xml:space="preserve"> testing</w:t>
      </w:r>
      <w:r w:rsidRPr="00D05627">
        <w:rPr>
          <w:iCs/>
          <w:color w:val="000000" w:themeColor="text1"/>
        </w:rPr>
        <w:t xml:space="preserve"> items </w:t>
      </w:r>
      <w:r w:rsidR="00E75C2F" w:rsidRPr="00D05627">
        <w:rPr>
          <w:iCs/>
          <w:color w:val="000000" w:themeColor="text1"/>
        </w:rPr>
        <w:t xml:space="preserve">in the </w:t>
      </w:r>
      <w:r w:rsidR="00E75C2F" w:rsidRPr="00D05627">
        <w:rPr>
          <w:szCs w:val="24"/>
          <w:lang w:val="en-US"/>
        </w:rPr>
        <w:t>Principal COVID-19 Pathology Services Determination</w:t>
      </w:r>
      <w:r w:rsidR="00E75C2F" w:rsidRPr="00D05627">
        <w:rPr>
          <w:iCs/>
          <w:color w:val="000000" w:themeColor="text1"/>
        </w:rPr>
        <w:t xml:space="preserve"> </w:t>
      </w:r>
      <w:r w:rsidRPr="00D05627">
        <w:rPr>
          <w:iCs/>
          <w:color w:val="000000" w:themeColor="text1"/>
        </w:rPr>
        <w:t xml:space="preserve">from </w:t>
      </w:r>
      <w:r w:rsidR="00960F0A" w:rsidRPr="00D05627">
        <w:rPr>
          <w:iCs/>
          <w:color w:val="000000" w:themeColor="text1"/>
        </w:rPr>
        <w:t>3</w:t>
      </w:r>
      <w:r w:rsidRPr="00D05627">
        <w:rPr>
          <w:iCs/>
          <w:color w:val="000000" w:themeColor="text1"/>
        </w:rPr>
        <w:t xml:space="preserve">1 March 2021 until </w:t>
      </w:r>
      <w:r w:rsidR="00E75C2F" w:rsidRPr="00D05627">
        <w:rPr>
          <w:iCs/>
          <w:color w:val="000000" w:themeColor="text1"/>
        </w:rPr>
        <w:br/>
      </w:r>
      <w:r w:rsidRPr="00D05627">
        <w:rPr>
          <w:iCs/>
          <w:color w:val="000000" w:themeColor="text1"/>
        </w:rPr>
        <w:t>31 December 2021.</w:t>
      </w:r>
    </w:p>
    <w:p w14:paraId="77E835B2" w14:textId="1C9FB1EA" w:rsidR="00693A3E" w:rsidRPr="00D05627" w:rsidRDefault="00A1739A" w:rsidP="00693A3E">
      <w:pPr>
        <w:shd w:val="clear" w:color="auto" w:fill="FFFFFF"/>
        <w:spacing w:before="100" w:beforeAutospacing="1"/>
        <w:rPr>
          <w:b/>
        </w:rPr>
      </w:pPr>
      <w:r w:rsidRPr="00D05627">
        <w:rPr>
          <w:b/>
        </w:rPr>
        <w:t>Consultation</w:t>
      </w:r>
    </w:p>
    <w:p w14:paraId="1D4D0DF1" w14:textId="63DB400C" w:rsidR="006E2BAF" w:rsidRPr="00D05627" w:rsidRDefault="006E2BAF" w:rsidP="00693A3E">
      <w:pPr>
        <w:shd w:val="clear" w:color="auto" w:fill="FFFFFF"/>
        <w:rPr>
          <w:color w:val="000000"/>
          <w:shd w:val="clear" w:color="auto" w:fill="FFFFFF"/>
        </w:rPr>
      </w:pPr>
      <w:r w:rsidRPr="00D05627">
        <w:rPr>
          <w:color w:val="000000"/>
          <w:shd w:val="clear" w:color="auto" w:fill="FFFFFF"/>
        </w:rPr>
        <w:t xml:space="preserve">Consultation was not undertaken </w:t>
      </w:r>
      <w:r w:rsidR="00815B00" w:rsidRPr="00D05627">
        <w:rPr>
          <w:color w:val="000000"/>
          <w:shd w:val="clear" w:color="auto" w:fill="FFFFFF"/>
        </w:rPr>
        <w:t xml:space="preserve">on this Determination to extend </w:t>
      </w:r>
      <w:r w:rsidR="00536BC9" w:rsidRPr="00D05627">
        <w:rPr>
          <w:color w:val="000000"/>
          <w:shd w:val="clear" w:color="auto" w:fill="FFFFFF"/>
        </w:rPr>
        <w:t xml:space="preserve">the temporary COVID-19 telehealth and telephone items </w:t>
      </w:r>
      <w:r w:rsidR="00815B00" w:rsidRPr="00D05627">
        <w:rPr>
          <w:color w:val="000000"/>
          <w:shd w:val="clear" w:color="auto" w:fill="FFFFFF"/>
        </w:rPr>
        <w:t xml:space="preserve">and the temporary COVID-19 pathology testing items </w:t>
      </w:r>
      <w:r w:rsidR="00536BC9" w:rsidRPr="00D05627">
        <w:rPr>
          <w:color w:val="000000"/>
          <w:shd w:val="clear" w:color="auto" w:fill="FFFFFF"/>
        </w:rPr>
        <w:t>as there is no</w:t>
      </w:r>
      <w:r w:rsidR="00E57910" w:rsidRPr="00D05627">
        <w:rPr>
          <w:color w:val="000000"/>
          <w:shd w:val="clear" w:color="auto" w:fill="FFFFFF"/>
        </w:rPr>
        <w:t xml:space="preserve"> change to the arrangements for patients or health professionals, and Medicare will continue to subsidise those services during these times.</w:t>
      </w:r>
    </w:p>
    <w:p w14:paraId="6A98035F" w14:textId="77777777" w:rsidR="006E2BAF" w:rsidRPr="00D05627" w:rsidRDefault="006E2BAF" w:rsidP="00693A3E">
      <w:pPr>
        <w:shd w:val="clear" w:color="auto" w:fill="FFFFFF"/>
        <w:rPr>
          <w:color w:val="000000"/>
          <w:shd w:val="clear" w:color="auto" w:fill="FFFFFF"/>
        </w:rPr>
      </w:pPr>
    </w:p>
    <w:p w14:paraId="29A14D3D" w14:textId="0158E851" w:rsidR="006E2BAF" w:rsidRPr="00D05627" w:rsidRDefault="006E2BAF" w:rsidP="00693A3E">
      <w:pPr>
        <w:shd w:val="clear" w:color="auto" w:fill="FFFFFF"/>
        <w:rPr>
          <w:szCs w:val="24"/>
        </w:rPr>
      </w:pPr>
      <w:r w:rsidRPr="00D05627">
        <w:rPr>
          <w:color w:val="000000"/>
          <w:shd w:val="clear" w:color="auto" w:fill="FFFFFF"/>
        </w:rPr>
        <w:t xml:space="preserve">As part of its health care package to protect all Australians from COVID-19, the Australian Government is continuing to consult broadly with the medical sector, including </w:t>
      </w:r>
      <w:r w:rsidR="00E57910" w:rsidRPr="00D05627">
        <w:rPr>
          <w:color w:val="000000"/>
          <w:shd w:val="clear" w:color="auto" w:fill="FFFFFF"/>
        </w:rPr>
        <w:t xml:space="preserve">to plan </w:t>
      </w:r>
      <w:r w:rsidRPr="00D05627">
        <w:rPr>
          <w:color w:val="000000"/>
          <w:shd w:val="clear" w:color="auto" w:fill="FFFFFF"/>
        </w:rPr>
        <w:t xml:space="preserve">permanent post-pandemic telehealth arrangements. </w:t>
      </w:r>
    </w:p>
    <w:p w14:paraId="786C1EBD" w14:textId="77777777" w:rsidR="006E2BAF" w:rsidRPr="00D05627" w:rsidRDefault="006E2BAF" w:rsidP="00693A3E">
      <w:pPr>
        <w:shd w:val="clear" w:color="auto" w:fill="FFFFFF"/>
        <w:rPr>
          <w:szCs w:val="24"/>
        </w:rPr>
      </w:pPr>
    </w:p>
    <w:p w14:paraId="2412D134" w14:textId="4D1A0910" w:rsidR="00967E51" w:rsidRPr="00D05627" w:rsidRDefault="00A1739A" w:rsidP="000337CB">
      <w:pPr>
        <w:rPr>
          <w:szCs w:val="24"/>
        </w:rPr>
      </w:pPr>
      <w:r w:rsidRPr="00D05627">
        <w:rPr>
          <w:szCs w:val="24"/>
        </w:rPr>
        <w:t xml:space="preserve">Details of the </w:t>
      </w:r>
      <w:r w:rsidR="00574E71" w:rsidRPr="00D05627">
        <w:rPr>
          <w:szCs w:val="24"/>
        </w:rPr>
        <w:t>Determination</w:t>
      </w:r>
      <w:r w:rsidRPr="00D05627">
        <w:rPr>
          <w:szCs w:val="24"/>
        </w:rPr>
        <w:t xml:space="preserve"> are set out in the </w:t>
      </w:r>
      <w:r w:rsidRPr="00D05627">
        <w:rPr>
          <w:szCs w:val="24"/>
          <w:u w:val="single"/>
        </w:rPr>
        <w:t>Attachment</w:t>
      </w:r>
      <w:r w:rsidRPr="00D05627">
        <w:rPr>
          <w:szCs w:val="24"/>
        </w:rPr>
        <w:t>.</w:t>
      </w:r>
    </w:p>
    <w:p w14:paraId="2412D135" w14:textId="22C98E35" w:rsidR="006C138D" w:rsidRPr="00D05627" w:rsidRDefault="00AC7F3F" w:rsidP="006C138D">
      <w:pPr>
        <w:tabs>
          <w:tab w:val="left" w:pos="567"/>
        </w:tabs>
        <w:spacing w:before="240"/>
        <w:rPr>
          <w:szCs w:val="24"/>
        </w:rPr>
      </w:pPr>
      <w:r w:rsidRPr="00D05627">
        <w:rPr>
          <w:szCs w:val="24"/>
        </w:rPr>
        <w:t xml:space="preserve">The </w:t>
      </w:r>
      <w:r w:rsidR="00967E51" w:rsidRPr="00D05627">
        <w:rPr>
          <w:szCs w:val="24"/>
        </w:rPr>
        <w:t>Determination</w:t>
      </w:r>
      <w:r w:rsidR="00297AD0" w:rsidRPr="00D05627">
        <w:rPr>
          <w:szCs w:val="24"/>
        </w:rPr>
        <w:t xml:space="preserve"> </w:t>
      </w:r>
      <w:r w:rsidR="007524B0" w:rsidRPr="00D05627">
        <w:rPr>
          <w:szCs w:val="24"/>
        </w:rPr>
        <w:t xml:space="preserve">commence </w:t>
      </w:r>
      <w:r w:rsidR="00181EBB" w:rsidRPr="00D05627">
        <w:rPr>
          <w:szCs w:val="24"/>
        </w:rPr>
        <w:t xml:space="preserve">immediately after registration. </w:t>
      </w:r>
    </w:p>
    <w:p w14:paraId="2412D136" w14:textId="77777777" w:rsidR="00236DF2" w:rsidRPr="00D05627" w:rsidRDefault="00236DF2" w:rsidP="00574E71">
      <w:pPr>
        <w:rPr>
          <w:szCs w:val="24"/>
        </w:rPr>
      </w:pPr>
    </w:p>
    <w:p w14:paraId="2412D138" w14:textId="292C6354" w:rsidR="00574E71" w:rsidRPr="00D05627" w:rsidRDefault="0002728B" w:rsidP="00DE07E4">
      <w:pPr>
        <w:spacing w:after="200" w:line="276" w:lineRule="auto"/>
        <w:rPr>
          <w:szCs w:val="24"/>
        </w:rPr>
      </w:pPr>
      <w:r w:rsidRPr="00D05627">
        <w:rPr>
          <w:szCs w:val="24"/>
        </w:rPr>
        <w:lastRenderedPageBreak/>
        <w:t>T</w:t>
      </w:r>
      <w:r w:rsidR="00574E71" w:rsidRPr="00D05627">
        <w:rPr>
          <w:szCs w:val="24"/>
        </w:rPr>
        <w:t xml:space="preserve">he Determination is </w:t>
      </w:r>
      <w:r w:rsidR="004417A2" w:rsidRPr="00D05627">
        <w:rPr>
          <w:szCs w:val="24"/>
        </w:rPr>
        <w:t xml:space="preserve">a </w:t>
      </w:r>
      <w:r w:rsidR="00574E71" w:rsidRPr="00D05627">
        <w:rPr>
          <w:szCs w:val="24"/>
        </w:rPr>
        <w:t xml:space="preserve">legislative instrument for the purposes of the </w:t>
      </w:r>
      <w:r w:rsidR="00574E71" w:rsidRPr="00D05627">
        <w:rPr>
          <w:i/>
        </w:rPr>
        <w:t>Legislation Act 2003</w:t>
      </w:r>
      <w:r w:rsidR="00574E71" w:rsidRPr="00D05627">
        <w:rPr>
          <w:szCs w:val="24"/>
        </w:rPr>
        <w:t>.</w:t>
      </w:r>
    </w:p>
    <w:p w14:paraId="2412D139" w14:textId="77777777" w:rsidR="00A1739A" w:rsidRPr="00D05627" w:rsidRDefault="00A1739A" w:rsidP="000337CB">
      <w:pPr>
        <w:ind w:left="6663" w:hanging="3119"/>
        <w:rPr>
          <w:szCs w:val="24"/>
        </w:rPr>
      </w:pPr>
      <w:r w:rsidRPr="00D05627">
        <w:rPr>
          <w:szCs w:val="24"/>
        </w:rPr>
        <w:t xml:space="preserve">           </w:t>
      </w:r>
    </w:p>
    <w:p w14:paraId="2412D13A" w14:textId="77777777" w:rsidR="00A1739A" w:rsidRPr="00D05627" w:rsidRDefault="00A1739A" w:rsidP="000337CB">
      <w:pPr>
        <w:ind w:left="6663" w:hanging="3119"/>
        <w:rPr>
          <w:szCs w:val="24"/>
        </w:rPr>
      </w:pPr>
      <w:r w:rsidRPr="00D05627">
        <w:rPr>
          <w:szCs w:val="24"/>
          <w:u w:val="single"/>
        </w:rPr>
        <w:t>Authority</w:t>
      </w:r>
      <w:r w:rsidR="00967E51" w:rsidRPr="00D05627">
        <w:rPr>
          <w:szCs w:val="24"/>
        </w:rPr>
        <w:t xml:space="preserve">:     Subsection </w:t>
      </w:r>
      <w:proofErr w:type="gramStart"/>
      <w:r w:rsidRPr="00D05627">
        <w:rPr>
          <w:szCs w:val="24"/>
        </w:rPr>
        <w:t>3</w:t>
      </w:r>
      <w:r w:rsidR="00967E51" w:rsidRPr="00D05627">
        <w:rPr>
          <w:szCs w:val="24"/>
        </w:rPr>
        <w:t>C</w:t>
      </w:r>
      <w:r w:rsidRPr="00D05627">
        <w:rPr>
          <w:szCs w:val="24"/>
        </w:rPr>
        <w:t>(</w:t>
      </w:r>
      <w:proofErr w:type="gramEnd"/>
      <w:r w:rsidRPr="00D05627">
        <w:rPr>
          <w:szCs w:val="24"/>
        </w:rPr>
        <w:t xml:space="preserve">1) of the </w:t>
      </w:r>
    </w:p>
    <w:p w14:paraId="2412D13B" w14:textId="0596CD30" w:rsidR="00A1739A" w:rsidRPr="00D05627" w:rsidRDefault="00A1739A" w:rsidP="000337CB">
      <w:pPr>
        <w:tabs>
          <w:tab w:val="left" w:pos="4820"/>
        </w:tabs>
        <w:rPr>
          <w:szCs w:val="24"/>
        </w:rPr>
        <w:sectPr w:rsidR="00A1739A" w:rsidRPr="00D05627" w:rsidSect="00235B6C">
          <w:headerReference w:type="default" r:id="rId11"/>
          <w:pgSz w:w="11906" w:h="16838"/>
          <w:pgMar w:top="1440" w:right="1800" w:bottom="1135" w:left="1800" w:header="708" w:footer="708" w:gutter="0"/>
          <w:pgNumType w:start="1"/>
          <w:cols w:space="708"/>
          <w:docGrid w:linePitch="360"/>
        </w:sectPr>
      </w:pPr>
      <w:r w:rsidRPr="00D05627">
        <w:rPr>
          <w:i/>
          <w:szCs w:val="24"/>
        </w:rPr>
        <w:tab/>
        <w:t>Health Insurance Act 1973</w:t>
      </w:r>
    </w:p>
    <w:p w14:paraId="2412D13D" w14:textId="77777777" w:rsidR="006D5816" w:rsidRPr="00D05627" w:rsidRDefault="006D5816" w:rsidP="000337CB">
      <w:pPr>
        <w:pStyle w:val="BodyText"/>
        <w:jc w:val="right"/>
        <w:rPr>
          <w:szCs w:val="24"/>
        </w:rPr>
      </w:pPr>
      <w:r w:rsidRPr="00D05627">
        <w:rPr>
          <w:szCs w:val="24"/>
        </w:rPr>
        <w:lastRenderedPageBreak/>
        <w:t>ATTACHMENT</w:t>
      </w:r>
    </w:p>
    <w:p w14:paraId="2412D13E" w14:textId="77777777" w:rsidR="006D5816" w:rsidRPr="00D05627" w:rsidRDefault="006D5816" w:rsidP="000337CB">
      <w:pPr>
        <w:pStyle w:val="BodyText"/>
        <w:rPr>
          <w:szCs w:val="24"/>
          <w:u w:val="single"/>
        </w:rPr>
      </w:pPr>
    </w:p>
    <w:p w14:paraId="7BBEB147" w14:textId="6E72B2C4" w:rsidR="00E70355" w:rsidRPr="00D05627" w:rsidRDefault="00A41364" w:rsidP="000337CB">
      <w:pPr>
        <w:pStyle w:val="BodyText"/>
        <w:rPr>
          <w:i/>
          <w:iCs/>
          <w:color w:val="000000" w:themeColor="text1"/>
        </w:rPr>
      </w:pPr>
      <w:r w:rsidRPr="00D05627">
        <w:rPr>
          <w:color w:val="000000" w:themeColor="text1"/>
          <w:szCs w:val="24"/>
        </w:rPr>
        <w:t xml:space="preserve">Details of the </w:t>
      </w:r>
      <w:r w:rsidR="00AC7F3F" w:rsidRPr="00D05627">
        <w:rPr>
          <w:i/>
        </w:rPr>
        <w:t>Health Insurance Legislation Amendment (Extend Cessation Date of Temporary COVID-19 Items) Determination 2021</w:t>
      </w:r>
    </w:p>
    <w:p w14:paraId="4D7C0240" w14:textId="77777777" w:rsidR="00945D58" w:rsidRPr="00D05627" w:rsidRDefault="00945D58" w:rsidP="000337CB">
      <w:pPr>
        <w:pStyle w:val="BodyText"/>
        <w:rPr>
          <w:b w:val="0"/>
          <w:i/>
          <w:szCs w:val="24"/>
        </w:rPr>
      </w:pPr>
    </w:p>
    <w:p w14:paraId="2412D141" w14:textId="7C34D5F4" w:rsidR="00FE02C2" w:rsidRPr="00D05627" w:rsidRDefault="001B0111" w:rsidP="000337CB">
      <w:pPr>
        <w:pStyle w:val="BodyText"/>
        <w:rPr>
          <w:b w:val="0"/>
          <w:szCs w:val="24"/>
          <w:u w:val="single"/>
        </w:rPr>
      </w:pPr>
      <w:r w:rsidRPr="00D05627">
        <w:rPr>
          <w:b w:val="0"/>
          <w:szCs w:val="24"/>
          <w:u w:val="single"/>
        </w:rPr>
        <w:t>Section 1 – Name</w:t>
      </w:r>
    </w:p>
    <w:p w14:paraId="2412D142" w14:textId="77777777" w:rsidR="00FE02C2" w:rsidRPr="00D05627" w:rsidRDefault="00FE02C2" w:rsidP="000337CB">
      <w:pPr>
        <w:pStyle w:val="BodyText"/>
        <w:rPr>
          <w:b w:val="0"/>
          <w:szCs w:val="24"/>
          <w:u w:val="single"/>
        </w:rPr>
      </w:pPr>
    </w:p>
    <w:p w14:paraId="2F234107" w14:textId="0DF1C64C" w:rsidR="00945D58" w:rsidRPr="00D05627" w:rsidRDefault="00BC7397" w:rsidP="00945D58">
      <w:pPr>
        <w:pStyle w:val="BodyText"/>
        <w:rPr>
          <w:b w:val="0"/>
          <w:i/>
        </w:rPr>
      </w:pPr>
      <w:r w:rsidRPr="00D05627">
        <w:rPr>
          <w:b w:val="0"/>
          <w:szCs w:val="24"/>
        </w:rPr>
        <w:t>S</w:t>
      </w:r>
      <w:r w:rsidR="00FE02C2" w:rsidRPr="00D05627">
        <w:rPr>
          <w:b w:val="0"/>
          <w:szCs w:val="24"/>
        </w:rPr>
        <w:t xml:space="preserve">ection </w:t>
      </w:r>
      <w:r w:rsidRPr="00D05627">
        <w:rPr>
          <w:b w:val="0"/>
          <w:szCs w:val="24"/>
        </w:rPr>
        <w:t xml:space="preserve">1 </w:t>
      </w:r>
      <w:r w:rsidR="00FE02C2" w:rsidRPr="00D05627">
        <w:rPr>
          <w:b w:val="0"/>
          <w:szCs w:val="24"/>
        </w:rPr>
        <w:t>provides</w:t>
      </w:r>
      <w:r w:rsidR="008B683E" w:rsidRPr="00D05627">
        <w:rPr>
          <w:b w:val="0"/>
          <w:szCs w:val="24"/>
        </w:rPr>
        <w:t xml:space="preserve"> for the </w:t>
      </w:r>
      <w:r w:rsidR="008B2094" w:rsidRPr="00D05627">
        <w:rPr>
          <w:b w:val="0"/>
          <w:szCs w:val="24"/>
        </w:rPr>
        <w:t>Determination</w:t>
      </w:r>
      <w:r w:rsidR="00FE02C2" w:rsidRPr="00D05627">
        <w:rPr>
          <w:b w:val="0"/>
          <w:szCs w:val="24"/>
        </w:rPr>
        <w:t xml:space="preserve"> to be referred to as the </w:t>
      </w:r>
      <w:r w:rsidR="00AC7F3F" w:rsidRPr="00D05627">
        <w:rPr>
          <w:b w:val="0"/>
          <w:i/>
        </w:rPr>
        <w:t>Health Insurance Legislation Amendment (Extend Cessation Date of Temporary COVID-19 Items) Determination 2021.</w:t>
      </w:r>
    </w:p>
    <w:p w14:paraId="0F5102C4" w14:textId="77777777" w:rsidR="00AC7F3F" w:rsidRPr="00D05627" w:rsidRDefault="00AC7F3F" w:rsidP="00945D58">
      <w:pPr>
        <w:pStyle w:val="BodyText"/>
      </w:pPr>
    </w:p>
    <w:p w14:paraId="49D1E050" w14:textId="77777777" w:rsidR="007A4089" w:rsidRPr="00D05627" w:rsidRDefault="00FE02C2" w:rsidP="000337CB">
      <w:pPr>
        <w:pStyle w:val="BodyText"/>
        <w:rPr>
          <w:b w:val="0"/>
          <w:szCs w:val="24"/>
          <w:u w:val="single"/>
        </w:rPr>
      </w:pPr>
      <w:r w:rsidRPr="00D05627">
        <w:rPr>
          <w:b w:val="0"/>
          <w:szCs w:val="24"/>
          <w:u w:val="single"/>
        </w:rPr>
        <w:t xml:space="preserve">Section 2 – Commencement </w:t>
      </w:r>
    </w:p>
    <w:p w14:paraId="2DCE2ED0" w14:textId="77777777" w:rsidR="007A4089" w:rsidRPr="00D05627" w:rsidRDefault="007A4089" w:rsidP="000337CB">
      <w:pPr>
        <w:pStyle w:val="BodyText"/>
        <w:rPr>
          <w:b w:val="0"/>
          <w:szCs w:val="24"/>
          <w:u w:val="single"/>
        </w:rPr>
      </w:pPr>
    </w:p>
    <w:p w14:paraId="2412D148" w14:textId="676B4AB7" w:rsidR="00510A4F" w:rsidRPr="00D05627" w:rsidRDefault="00AC7F3F" w:rsidP="000337CB">
      <w:pPr>
        <w:pStyle w:val="BodyText"/>
        <w:rPr>
          <w:b w:val="0"/>
          <w:color w:val="FF0000"/>
          <w:szCs w:val="24"/>
        </w:rPr>
      </w:pPr>
      <w:r w:rsidRPr="00D05627">
        <w:rPr>
          <w:b w:val="0"/>
          <w:szCs w:val="24"/>
        </w:rPr>
        <w:t>T</w:t>
      </w:r>
      <w:r w:rsidR="007A682A" w:rsidRPr="00D05627">
        <w:rPr>
          <w:b w:val="0"/>
          <w:szCs w:val="24"/>
        </w:rPr>
        <w:t>he Determination commence immediately after registration</w:t>
      </w:r>
      <w:r w:rsidRPr="00D05627">
        <w:rPr>
          <w:b w:val="0"/>
          <w:szCs w:val="24"/>
        </w:rPr>
        <w:t>.</w:t>
      </w:r>
      <w:r w:rsidR="00C63FDC" w:rsidRPr="00D05627">
        <w:rPr>
          <w:b w:val="0"/>
          <w:color w:val="000000" w:themeColor="text1"/>
          <w:szCs w:val="24"/>
        </w:rPr>
        <w:t xml:space="preserve"> </w:t>
      </w:r>
    </w:p>
    <w:p w14:paraId="16C03200" w14:textId="77777777" w:rsidR="007E0017" w:rsidRPr="00D05627" w:rsidRDefault="007E0017" w:rsidP="000337CB">
      <w:pPr>
        <w:pStyle w:val="BodyText"/>
        <w:rPr>
          <w:b w:val="0"/>
          <w:szCs w:val="24"/>
        </w:rPr>
      </w:pPr>
    </w:p>
    <w:p w14:paraId="005D5660" w14:textId="77777777" w:rsidR="007A4089" w:rsidRPr="00D05627" w:rsidRDefault="00FE02C2" w:rsidP="000337CB">
      <w:pPr>
        <w:pStyle w:val="BodyText"/>
        <w:rPr>
          <w:b w:val="0"/>
          <w:szCs w:val="24"/>
          <w:u w:val="single"/>
        </w:rPr>
      </w:pPr>
      <w:r w:rsidRPr="00D05627">
        <w:rPr>
          <w:b w:val="0"/>
          <w:szCs w:val="24"/>
          <w:u w:val="single"/>
        </w:rPr>
        <w:t xml:space="preserve">Section 3 – </w:t>
      </w:r>
      <w:r w:rsidR="00E5798A" w:rsidRPr="00D05627">
        <w:rPr>
          <w:b w:val="0"/>
          <w:szCs w:val="24"/>
          <w:u w:val="single"/>
        </w:rPr>
        <w:t>Authority</w:t>
      </w:r>
    </w:p>
    <w:p w14:paraId="53BFA098" w14:textId="77777777" w:rsidR="007A4089" w:rsidRPr="00D05627" w:rsidRDefault="007A4089" w:rsidP="000337CB">
      <w:pPr>
        <w:pStyle w:val="BodyText"/>
        <w:rPr>
          <w:b w:val="0"/>
          <w:szCs w:val="24"/>
          <w:u w:val="single"/>
        </w:rPr>
      </w:pPr>
    </w:p>
    <w:p w14:paraId="2412D14B" w14:textId="60EB4E9C" w:rsidR="00FE02C2" w:rsidRPr="00D05627" w:rsidRDefault="00F83B6F" w:rsidP="000337CB">
      <w:pPr>
        <w:pStyle w:val="BodyText"/>
        <w:rPr>
          <w:b w:val="0"/>
        </w:rPr>
      </w:pPr>
      <w:r w:rsidRPr="00D05627">
        <w:rPr>
          <w:b w:val="0"/>
        </w:rPr>
        <w:t xml:space="preserve">Section 3 provides that the </w:t>
      </w:r>
      <w:r w:rsidR="008B2094" w:rsidRPr="00D05627">
        <w:rPr>
          <w:b w:val="0"/>
          <w:szCs w:val="24"/>
        </w:rPr>
        <w:t xml:space="preserve">Determination </w:t>
      </w:r>
      <w:r w:rsidR="00E5798A" w:rsidRPr="00D05627">
        <w:rPr>
          <w:b w:val="0"/>
        </w:rPr>
        <w:t xml:space="preserve">is made under </w:t>
      </w:r>
      <w:r w:rsidR="00367440" w:rsidRPr="00D05627">
        <w:rPr>
          <w:b w:val="0"/>
        </w:rPr>
        <w:t xml:space="preserve">subsection </w:t>
      </w:r>
      <w:proofErr w:type="gramStart"/>
      <w:r w:rsidR="00E5798A" w:rsidRPr="00D05627">
        <w:rPr>
          <w:b w:val="0"/>
        </w:rPr>
        <w:t>3C(</w:t>
      </w:r>
      <w:proofErr w:type="gramEnd"/>
      <w:r w:rsidR="00E5798A" w:rsidRPr="00D05627">
        <w:rPr>
          <w:b w:val="0"/>
        </w:rPr>
        <w:t xml:space="preserve">1) of the </w:t>
      </w:r>
      <w:r w:rsidR="00E5798A" w:rsidRPr="00D05627">
        <w:rPr>
          <w:b w:val="0"/>
          <w:i/>
        </w:rPr>
        <w:t>Health Insurance Act 1973</w:t>
      </w:r>
      <w:r w:rsidR="00E5798A" w:rsidRPr="00D05627">
        <w:rPr>
          <w:b w:val="0"/>
        </w:rPr>
        <w:t>.</w:t>
      </w:r>
    </w:p>
    <w:p w14:paraId="0DBF1241" w14:textId="77777777" w:rsidR="00E70355" w:rsidRPr="00D05627" w:rsidRDefault="00E70355" w:rsidP="000337CB">
      <w:pPr>
        <w:pStyle w:val="BodyText"/>
        <w:rPr>
          <w:b w:val="0"/>
        </w:rPr>
      </w:pPr>
    </w:p>
    <w:p w14:paraId="20CBF84A" w14:textId="77777777" w:rsidR="00C63FDC" w:rsidRPr="00D05627" w:rsidRDefault="00C63FDC" w:rsidP="00C63FDC">
      <w:pPr>
        <w:pStyle w:val="BodyText"/>
        <w:rPr>
          <w:b w:val="0"/>
          <w:szCs w:val="24"/>
          <w:u w:val="single"/>
        </w:rPr>
      </w:pPr>
      <w:r w:rsidRPr="00D05627">
        <w:rPr>
          <w:b w:val="0"/>
          <w:szCs w:val="24"/>
          <w:u w:val="single"/>
        </w:rPr>
        <w:t>Section 4 – Schedules</w:t>
      </w:r>
    </w:p>
    <w:p w14:paraId="4C010161" w14:textId="77777777" w:rsidR="00C63FDC" w:rsidRPr="00D05627" w:rsidRDefault="00C63FDC" w:rsidP="00C63FDC">
      <w:pPr>
        <w:pStyle w:val="BodyText"/>
        <w:rPr>
          <w:b w:val="0"/>
          <w:szCs w:val="24"/>
          <w:u w:val="single"/>
        </w:rPr>
      </w:pPr>
    </w:p>
    <w:p w14:paraId="5D9EBF8D" w14:textId="77777777" w:rsidR="00C63FDC" w:rsidRPr="00D05627" w:rsidRDefault="00C63FDC" w:rsidP="00C63FDC">
      <w:pPr>
        <w:pStyle w:val="BodyText"/>
        <w:rPr>
          <w:b w:val="0"/>
          <w:szCs w:val="24"/>
        </w:rPr>
      </w:pPr>
      <w:r w:rsidRPr="00D05627">
        <w:rPr>
          <w:b w:val="0"/>
          <w:szCs w:val="24"/>
        </w:rPr>
        <w:t>Section 4 provides that each instrument that is specified in a Schedule to this Determination is amended or repealed as set out in the applicable items in the Schedule concerned, and any other item in a Schedule to this Determination has effect according to its terms.</w:t>
      </w:r>
    </w:p>
    <w:p w14:paraId="17D2CF69" w14:textId="77777777" w:rsidR="007E0017" w:rsidRPr="00D05627" w:rsidRDefault="007E0017" w:rsidP="00404F11">
      <w:pPr>
        <w:pStyle w:val="BodyText"/>
        <w:rPr>
          <w:b w:val="0"/>
          <w:szCs w:val="24"/>
        </w:rPr>
      </w:pPr>
    </w:p>
    <w:p w14:paraId="329FF17B" w14:textId="68602739" w:rsidR="002F7984" w:rsidRPr="00D05627" w:rsidRDefault="00FC64E2" w:rsidP="00C63FDC">
      <w:pPr>
        <w:pStyle w:val="Header"/>
        <w:tabs>
          <w:tab w:val="num" w:pos="1080"/>
        </w:tabs>
        <w:rPr>
          <w:b/>
          <w:szCs w:val="24"/>
          <w:u w:val="single"/>
        </w:rPr>
      </w:pPr>
      <w:r w:rsidRPr="00D05627">
        <w:rPr>
          <w:b/>
          <w:szCs w:val="24"/>
          <w:u w:val="single"/>
        </w:rPr>
        <w:t xml:space="preserve">Schedule </w:t>
      </w:r>
      <w:r w:rsidR="00AC7F3F" w:rsidRPr="00D05627">
        <w:rPr>
          <w:b/>
          <w:szCs w:val="24"/>
          <w:u w:val="single"/>
        </w:rPr>
        <w:t>1</w:t>
      </w:r>
      <w:r w:rsidRPr="00D05627">
        <w:rPr>
          <w:b/>
          <w:szCs w:val="24"/>
          <w:u w:val="single"/>
        </w:rPr>
        <w:t xml:space="preserve"> - Amendments</w:t>
      </w:r>
    </w:p>
    <w:p w14:paraId="24363EE8" w14:textId="5E7B6208" w:rsidR="002F7984" w:rsidRPr="00D05627" w:rsidRDefault="00263F62" w:rsidP="00C63FDC">
      <w:pPr>
        <w:pStyle w:val="Header"/>
        <w:tabs>
          <w:tab w:val="num" w:pos="1080"/>
        </w:tabs>
        <w:rPr>
          <w:szCs w:val="24"/>
        </w:rPr>
      </w:pPr>
      <w:r w:rsidRPr="00D05627">
        <w:rPr>
          <w:i/>
          <w:szCs w:val="24"/>
        </w:rPr>
        <w:t xml:space="preserve">Health Insurance (Section 3C General Medical Services – COVID-19 Telehealth and Telephone Attendances) Determination 2020 </w:t>
      </w:r>
      <w:r w:rsidRPr="00D05627">
        <w:rPr>
          <w:szCs w:val="24"/>
        </w:rPr>
        <w:t>(Principal COVID-19 Telehealth and Telephone Determination)</w:t>
      </w:r>
    </w:p>
    <w:p w14:paraId="3E6CBAFA" w14:textId="33254B04" w:rsidR="00263F62" w:rsidRPr="00D05627" w:rsidRDefault="00263F62" w:rsidP="00C63FDC">
      <w:pPr>
        <w:pStyle w:val="Header"/>
        <w:tabs>
          <w:tab w:val="num" w:pos="1080"/>
        </w:tabs>
        <w:rPr>
          <w:szCs w:val="24"/>
        </w:rPr>
      </w:pPr>
    </w:p>
    <w:p w14:paraId="38BBA57B" w14:textId="69D57E1A" w:rsidR="00263F62" w:rsidRPr="00D05627" w:rsidRDefault="00263F62" w:rsidP="00C63FDC">
      <w:pPr>
        <w:pStyle w:val="Header"/>
        <w:tabs>
          <w:tab w:val="num" w:pos="1080"/>
        </w:tabs>
        <w:rPr>
          <w:szCs w:val="24"/>
        </w:rPr>
      </w:pPr>
      <w:r w:rsidRPr="00D05627">
        <w:rPr>
          <w:b/>
          <w:szCs w:val="24"/>
        </w:rPr>
        <w:t>Item 1</w:t>
      </w:r>
      <w:r w:rsidRPr="00D05627">
        <w:rPr>
          <w:szCs w:val="24"/>
        </w:rPr>
        <w:t xml:space="preserve"> amends Section 4 of the Principal COVID-19 Telehealth and Telephone Determination to extend the</w:t>
      </w:r>
      <w:r w:rsidR="00875283" w:rsidRPr="00D05627">
        <w:rPr>
          <w:szCs w:val="24"/>
        </w:rPr>
        <w:t xml:space="preserve"> item</w:t>
      </w:r>
      <w:r w:rsidR="005B1599" w:rsidRPr="00D05627">
        <w:rPr>
          <w:szCs w:val="24"/>
        </w:rPr>
        <w:t>s</w:t>
      </w:r>
      <w:r w:rsidR="00875283" w:rsidRPr="00D05627">
        <w:rPr>
          <w:szCs w:val="24"/>
        </w:rPr>
        <w:t xml:space="preserve"> listed in the principal determination </w:t>
      </w:r>
      <w:r w:rsidR="00E96FF5" w:rsidRPr="00D05627">
        <w:rPr>
          <w:szCs w:val="24"/>
        </w:rPr>
        <w:t>from 31 March 2021 until 3</w:t>
      </w:r>
      <w:r w:rsidR="00AC7F3F" w:rsidRPr="00D05627">
        <w:rPr>
          <w:szCs w:val="24"/>
        </w:rPr>
        <w:t xml:space="preserve">0 June </w:t>
      </w:r>
      <w:r w:rsidR="00E96FF5" w:rsidRPr="00D05627">
        <w:rPr>
          <w:szCs w:val="24"/>
        </w:rPr>
        <w:t>2021.</w:t>
      </w:r>
      <w:r w:rsidR="005B1599" w:rsidRPr="00D05627">
        <w:rPr>
          <w:szCs w:val="24"/>
        </w:rPr>
        <w:t xml:space="preserve"> This will extend the availability of temporary telehealth and telephone services which can be provided remotely to support patient access in a safe and timely manner during the </w:t>
      </w:r>
      <w:r w:rsidR="005B1599" w:rsidRPr="00D05627">
        <w:rPr>
          <w:szCs w:val="24"/>
        </w:rPr>
        <w:br/>
        <w:t xml:space="preserve">COVID-19 pandemic. </w:t>
      </w:r>
    </w:p>
    <w:p w14:paraId="36CB1AC7" w14:textId="6F2F6CAC" w:rsidR="00D64FED" w:rsidRPr="00D05627" w:rsidRDefault="00D64FED" w:rsidP="00C63FDC">
      <w:pPr>
        <w:pStyle w:val="Header"/>
        <w:tabs>
          <w:tab w:val="num" w:pos="1080"/>
        </w:tabs>
        <w:rPr>
          <w:szCs w:val="24"/>
        </w:rPr>
      </w:pPr>
    </w:p>
    <w:p w14:paraId="09690517" w14:textId="7C410274" w:rsidR="00D64FED" w:rsidRPr="00D05627" w:rsidRDefault="00D64FED" w:rsidP="00C63FDC">
      <w:pPr>
        <w:pStyle w:val="Header"/>
        <w:tabs>
          <w:tab w:val="num" w:pos="1080"/>
        </w:tabs>
        <w:rPr>
          <w:szCs w:val="24"/>
        </w:rPr>
      </w:pPr>
      <w:r w:rsidRPr="00D05627">
        <w:rPr>
          <w:i/>
          <w:szCs w:val="24"/>
        </w:rPr>
        <w:t xml:space="preserve">Health Insurance (Section 3C General Medical – Expansion of GP and Allied Health Mental Health Services) Determination 2020 </w:t>
      </w:r>
      <w:r w:rsidRPr="00D05627">
        <w:rPr>
          <w:szCs w:val="24"/>
        </w:rPr>
        <w:t>(Principal Expansion of GP and Allied Health Services Determination)</w:t>
      </w:r>
    </w:p>
    <w:p w14:paraId="65082748" w14:textId="44336102" w:rsidR="00D64FED" w:rsidRPr="00D05627" w:rsidRDefault="00D64FED" w:rsidP="00C63FDC">
      <w:pPr>
        <w:pStyle w:val="Header"/>
        <w:tabs>
          <w:tab w:val="num" w:pos="1080"/>
        </w:tabs>
        <w:rPr>
          <w:szCs w:val="24"/>
        </w:rPr>
      </w:pPr>
    </w:p>
    <w:p w14:paraId="1A3A63F8" w14:textId="20F681D8" w:rsidR="00D64FED" w:rsidRPr="00D05627" w:rsidRDefault="00D64FED" w:rsidP="00C63FDC">
      <w:pPr>
        <w:pStyle w:val="Header"/>
        <w:tabs>
          <w:tab w:val="num" w:pos="1080"/>
        </w:tabs>
        <w:rPr>
          <w:szCs w:val="24"/>
        </w:rPr>
      </w:pPr>
      <w:r w:rsidRPr="00D05627">
        <w:rPr>
          <w:b/>
          <w:szCs w:val="24"/>
        </w:rPr>
        <w:t>Item 2</w:t>
      </w:r>
      <w:r w:rsidRPr="00D05627">
        <w:rPr>
          <w:szCs w:val="24"/>
        </w:rPr>
        <w:t xml:space="preserve"> amends paragraph (a) of Section 4 of the Principal Expansion of GP and Allied Health Services Determination to extend items listed in Schedule 2 </w:t>
      </w:r>
      <w:r w:rsidR="006640E7" w:rsidRPr="00D05627">
        <w:rPr>
          <w:szCs w:val="24"/>
        </w:rPr>
        <w:t xml:space="preserve">of the principal determination </w:t>
      </w:r>
      <w:r w:rsidRPr="00D05627">
        <w:rPr>
          <w:szCs w:val="24"/>
        </w:rPr>
        <w:t>from 31 March 2021 until 3</w:t>
      </w:r>
      <w:r w:rsidR="00AC7F3F" w:rsidRPr="00D05627">
        <w:rPr>
          <w:szCs w:val="24"/>
        </w:rPr>
        <w:t xml:space="preserve">0 June </w:t>
      </w:r>
      <w:r w:rsidRPr="00D05627">
        <w:rPr>
          <w:szCs w:val="24"/>
        </w:rPr>
        <w:t xml:space="preserve">2021. </w:t>
      </w:r>
    </w:p>
    <w:p w14:paraId="1B2E7DA7" w14:textId="77777777" w:rsidR="00D64FED" w:rsidRPr="00D05627" w:rsidRDefault="00D64FED" w:rsidP="00C63FDC">
      <w:pPr>
        <w:pStyle w:val="Header"/>
        <w:tabs>
          <w:tab w:val="num" w:pos="1080"/>
        </w:tabs>
        <w:rPr>
          <w:szCs w:val="24"/>
        </w:rPr>
      </w:pPr>
    </w:p>
    <w:p w14:paraId="021D65E4" w14:textId="14A57551" w:rsidR="00D64FED" w:rsidRPr="00D05627" w:rsidRDefault="00D64FED" w:rsidP="005B1599">
      <w:pPr>
        <w:pStyle w:val="Header"/>
        <w:tabs>
          <w:tab w:val="num" w:pos="1080"/>
        </w:tabs>
        <w:rPr>
          <w:szCs w:val="24"/>
        </w:rPr>
      </w:pPr>
      <w:r w:rsidRPr="00D05627">
        <w:rPr>
          <w:szCs w:val="24"/>
        </w:rPr>
        <w:t xml:space="preserve">Schedule 2 lists telehealth and phone </w:t>
      </w:r>
      <w:r w:rsidR="00A36929" w:rsidRPr="00D05627">
        <w:rPr>
          <w:szCs w:val="24"/>
        </w:rPr>
        <w:t xml:space="preserve">mental health treatment plan preparation and review services as well as </w:t>
      </w:r>
      <w:r w:rsidRPr="00D05627">
        <w:rPr>
          <w:szCs w:val="24"/>
        </w:rPr>
        <w:t xml:space="preserve">psychological therapy and focussed psychological strategy services which can be provided by </w:t>
      </w:r>
      <w:r w:rsidR="00A36929" w:rsidRPr="00D05627">
        <w:rPr>
          <w:szCs w:val="24"/>
        </w:rPr>
        <w:t xml:space="preserve">eligible </w:t>
      </w:r>
      <w:r w:rsidRPr="00D05627">
        <w:rPr>
          <w:szCs w:val="24"/>
        </w:rPr>
        <w:t xml:space="preserve">general practitioners, other medical practitioners, </w:t>
      </w:r>
      <w:r w:rsidR="00A36929" w:rsidRPr="00D05627">
        <w:rPr>
          <w:szCs w:val="24"/>
        </w:rPr>
        <w:t>clinical</w:t>
      </w:r>
      <w:r w:rsidRPr="00D05627">
        <w:rPr>
          <w:szCs w:val="24"/>
        </w:rPr>
        <w:t xml:space="preserve"> psychologists, </w:t>
      </w:r>
      <w:r w:rsidR="00670174" w:rsidRPr="00D05627">
        <w:rPr>
          <w:szCs w:val="24"/>
        </w:rPr>
        <w:t xml:space="preserve">psychologists, </w:t>
      </w:r>
      <w:r w:rsidRPr="00D05627">
        <w:rPr>
          <w:szCs w:val="24"/>
        </w:rPr>
        <w:t>occupational therapists and social workers</w:t>
      </w:r>
      <w:r w:rsidR="006640E7" w:rsidRPr="00D05627">
        <w:rPr>
          <w:szCs w:val="24"/>
        </w:rPr>
        <w:t>.</w:t>
      </w:r>
    </w:p>
    <w:p w14:paraId="2F4E5C83" w14:textId="77777777" w:rsidR="005B1599" w:rsidRPr="00D05627" w:rsidRDefault="005B1599" w:rsidP="005B1599">
      <w:pPr>
        <w:rPr>
          <w:i/>
          <w:szCs w:val="24"/>
        </w:rPr>
      </w:pPr>
    </w:p>
    <w:p w14:paraId="337587EB" w14:textId="77777777" w:rsidR="00723C5D" w:rsidRPr="00D05627" w:rsidRDefault="00723C5D">
      <w:pPr>
        <w:spacing w:after="200" w:line="276" w:lineRule="auto"/>
        <w:rPr>
          <w:i/>
          <w:szCs w:val="24"/>
        </w:rPr>
      </w:pPr>
      <w:r w:rsidRPr="00D05627">
        <w:rPr>
          <w:i/>
          <w:szCs w:val="24"/>
        </w:rPr>
        <w:br w:type="page"/>
      </w:r>
    </w:p>
    <w:p w14:paraId="5225456E" w14:textId="53C7CFA3" w:rsidR="00EC0E99" w:rsidRPr="00D05627" w:rsidRDefault="00EC0E99" w:rsidP="005B1599">
      <w:pPr>
        <w:rPr>
          <w:szCs w:val="24"/>
        </w:rPr>
      </w:pPr>
      <w:r w:rsidRPr="00D05627">
        <w:rPr>
          <w:i/>
          <w:szCs w:val="24"/>
        </w:rPr>
        <w:lastRenderedPageBreak/>
        <w:t>Health Insurance (Section 3C Pathology Services – COVID</w:t>
      </w:r>
      <w:r w:rsidRPr="00D05627">
        <w:rPr>
          <w:i/>
          <w:szCs w:val="24"/>
        </w:rPr>
        <w:noBreakHyphen/>
        <w:t xml:space="preserve">19) Determination 2020 </w:t>
      </w:r>
      <w:r w:rsidRPr="00D05627">
        <w:rPr>
          <w:szCs w:val="24"/>
        </w:rPr>
        <w:t>(Principal COVID-19 Pathology Services Determination)</w:t>
      </w:r>
    </w:p>
    <w:p w14:paraId="239FBA54" w14:textId="77777777" w:rsidR="005B1599" w:rsidRPr="00D05627" w:rsidRDefault="005B1599" w:rsidP="00EC0E99">
      <w:pPr>
        <w:rPr>
          <w:b/>
          <w:szCs w:val="24"/>
        </w:rPr>
      </w:pPr>
    </w:p>
    <w:p w14:paraId="75995605" w14:textId="4717315A" w:rsidR="00EC0E99" w:rsidRPr="00D05627" w:rsidRDefault="00EC0E99" w:rsidP="00EC0E99">
      <w:pPr>
        <w:rPr>
          <w:szCs w:val="24"/>
        </w:rPr>
      </w:pPr>
      <w:r w:rsidRPr="00D05627">
        <w:rPr>
          <w:b/>
          <w:szCs w:val="24"/>
        </w:rPr>
        <w:t>Item 3</w:t>
      </w:r>
      <w:r w:rsidRPr="00D05627">
        <w:rPr>
          <w:szCs w:val="24"/>
        </w:rPr>
        <w:t xml:space="preserve"> amends Section </w:t>
      </w:r>
      <w:r w:rsidR="00B47003" w:rsidRPr="00D05627">
        <w:rPr>
          <w:szCs w:val="24"/>
        </w:rPr>
        <w:t>3</w:t>
      </w:r>
      <w:r w:rsidRPr="00D05627">
        <w:rPr>
          <w:szCs w:val="24"/>
        </w:rPr>
        <w:t xml:space="preserve"> of the Principal COVID-19 Pathology Services Determination </w:t>
      </w:r>
      <w:r w:rsidR="00875283" w:rsidRPr="00D05627">
        <w:rPr>
          <w:szCs w:val="24"/>
        </w:rPr>
        <w:t xml:space="preserve">to extend the </w:t>
      </w:r>
      <w:r w:rsidRPr="00D05627">
        <w:rPr>
          <w:szCs w:val="24"/>
        </w:rPr>
        <w:t>items listed</w:t>
      </w:r>
      <w:r w:rsidR="00875283" w:rsidRPr="00D05627">
        <w:rPr>
          <w:szCs w:val="24"/>
        </w:rPr>
        <w:t xml:space="preserve"> in the principal determination</w:t>
      </w:r>
      <w:r w:rsidRPr="00D05627">
        <w:rPr>
          <w:szCs w:val="24"/>
        </w:rPr>
        <w:t xml:space="preserve"> from 31 March 2021 until </w:t>
      </w:r>
      <w:r w:rsidR="00875283" w:rsidRPr="00D05627">
        <w:rPr>
          <w:szCs w:val="24"/>
        </w:rPr>
        <w:br/>
      </w:r>
      <w:r w:rsidRPr="00D05627">
        <w:rPr>
          <w:szCs w:val="24"/>
        </w:rPr>
        <w:t>31 December 2021.</w:t>
      </w:r>
      <w:r w:rsidR="00875283" w:rsidRPr="00D05627">
        <w:rPr>
          <w:szCs w:val="24"/>
        </w:rPr>
        <w:t xml:space="preserve"> This will extend the availability of the temporary SARS-CoV-2 pathology testing which is available for persons who may have contracted COVID-19 and for screening essential workers in the Victorian aged care sector</w:t>
      </w:r>
      <w:r w:rsidR="00EF7199" w:rsidRPr="00D05627">
        <w:rPr>
          <w:szCs w:val="24"/>
        </w:rPr>
        <w:t>,</w:t>
      </w:r>
      <w:r w:rsidR="00875283" w:rsidRPr="00D05627">
        <w:rPr>
          <w:szCs w:val="24"/>
        </w:rPr>
        <w:t xml:space="preserve"> interstate heavy vehicle drivers</w:t>
      </w:r>
      <w:r w:rsidR="00EF7199" w:rsidRPr="00D05627">
        <w:rPr>
          <w:szCs w:val="24"/>
        </w:rPr>
        <w:t xml:space="preserve"> and interstate rail crew members</w:t>
      </w:r>
      <w:r w:rsidR="00875283" w:rsidRPr="00D05627">
        <w:rPr>
          <w:szCs w:val="24"/>
        </w:rPr>
        <w:t>.</w:t>
      </w:r>
    </w:p>
    <w:p w14:paraId="47131D9D" w14:textId="77777777" w:rsidR="00EC0E99" w:rsidRPr="00D05627" w:rsidRDefault="00EC0E99" w:rsidP="00EC0E99">
      <w:pPr>
        <w:spacing w:after="200" w:line="276" w:lineRule="auto"/>
        <w:rPr>
          <w:szCs w:val="24"/>
        </w:rPr>
      </w:pPr>
    </w:p>
    <w:p w14:paraId="568BC76A" w14:textId="77777777" w:rsidR="00EC0E99" w:rsidRPr="00D05627" w:rsidRDefault="00EC0E99" w:rsidP="00F3501E">
      <w:pPr>
        <w:spacing w:after="200" w:line="276" w:lineRule="auto"/>
        <w:jc w:val="center"/>
        <w:rPr>
          <w:szCs w:val="24"/>
          <w:u w:val="single"/>
        </w:rPr>
      </w:pPr>
    </w:p>
    <w:p w14:paraId="2412D14E" w14:textId="00018D06" w:rsidR="00A17F2C" w:rsidRPr="00D05627" w:rsidRDefault="00331752" w:rsidP="00F3501E">
      <w:pPr>
        <w:spacing w:after="200" w:line="276" w:lineRule="auto"/>
        <w:jc w:val="center"/>
        <w:rPr>
          <w:b/>
          <w:sz w:val="28"/>
          <w:szCs w:val="28"/>
        </w:rPr>
      </w:pPr>
      <w:r w:rsidRPr="00D05627">
        <w:rPr>
          <w:szCs w:val="24"/>
          <w:u w:val="single"/>
        </w:rPr>
        <w:br w:type="page"/>
      </w:r>
      <w:r w:rsidR="00A17F2C" w:rsidRPr="00D05627">
        <w:rPr>
          <w:b/>
          <w:sz w:val="28"/>
          <w:szCs w:val="28"/>
        </w:rPr>
        <w:lastRenderedPageBreak/>
        <w:t>Statement of Compatibility with Human Rights</w:t>
      </w:r>
    </w:p>
    <w:p w14:paraId="2412D14F" w14:textId="77777777" w:rsidR="00A17F2C" w:rsidRPr="00D05627" w:rsidRDefault="00A17F2C" w:rsidP="000337CB">
      <w:pPr>
        <w:spacing w:before="120" w:after="120"/>
        <w:jc w:val="center"/>
        <w:rPr>
          <w:szCs w:val="24"/>
        </w:rPr>
      </w:pPr>
      <w:r w:rsidRPr="00D05627">
        <w:rPr>
          <w:i/>
          <w:szCs w:val="24"/>
        </w:rPr>
        <w:t>Prepared in accordance with Part 3 of the Human Rights (Parliamentary Scrutiny) Act 2011</w:t>
      </w:r>
    </w:p>
    <w:p w14:paraId="3582B777" w14:textId="77777777" w:rsidR="002F7984" w:rsidRPr="00D05627" w:rsidRDefault="002F7984" w:rsidP="000337CB">
      <w:pPr>
        <w:tabs>
          <w:tab w:val="left" w:pos="1418"/>
        </w:tabs>
        <w:ind w:left="851"/>
        <w:jc w:val="center"/>
        <w:rPr>
          <w:i/>
          <w:iCs/>
        </w:rPr>
      </w:pPr>
    </w:p>
    <w:p w14:paraId="44E94505" w14:textId="5B3D8B69" w:rsidR="00FC64E2" w:rsidRPr="00D05627" w:rsidRDefault="00AC7F3F" w:rsidP="000337CB">
      <w:pPr>
        <w:tabs>
          <w:tab w:val="left" w:pos="1418"/>
        </w:tabs>
        <w:ind w:left="851"/>
        <w:jc w:val="center"/>
        <w:rPr>
          <w:i/>
        </w:rPr>
      </w:pPr>
      <w:r w:rsidRPr="00D05627">
        <w:rPr>
          <w:i/>
        </w:rPr>
        <w:t>Health Insurance Legislation Amendment (Extend Cessation Date of Temporary COVID-19 Items) Determination 2021</w:t>
      </w:r>
    </w:p>
    <w:p w14:paraId="631A31D4" w14:textId="77777777" w:rsidR="00AC7F3F" w:rsidRPr="00D05627" w:rsidRDefault="00AC7F3F" w:rsidP="000337CB">
      <w:pPr>
        <w:tabs>
          <w:tab w:val="left" w:pos="1418"/>
        </w:tabs>
        <w:ind w:left="851"/>
        <w:jc w:val="center"/>
        <w:rPr>
          <w:b/>
          <w:i/>
          <w:szCs w:val="24"/>
        </w:rPr>
      </w:pPr>
    </w:p>
    <w:p w14:paraId="2412D153" w14:textId="7AFD921D" w:rsidR="00A17F2C" w:rsidRPr="00D05627" w:rsidRDefault="00A17F2C" w:rsidP="000337CB">
      <w:pPr>
        <w:jc w:val="center"/>
        <w:rPr>
          <w:szCs w:val="24"/>
        </w:rPr>
      </w:pPr>
      <w:r w:rsidRPr="00D05627">
        <w:rPr>
          <w:szCs w:val="24"/>
        </w:rPr>
        <w:t xml:space="preserve">This </w:t>
      </w:r>
      <w:r w:rsidR="0046022A" w:rsidRPr="00D05627">
        <w:rPr>
          <w:szCs w:val="24"/>
        </w:rPr>
        <w:t>instrument</w:t>
      </w:r>
      <w:r w:rsidRPr="00D05627">
        <w:rPr>
          <w:szCs w:val="24"/>
        </w:rPr>
        <w:t xml:space="preserve"> is compatible with the human rights and freedoms recognised or declared in the international instruments listed in section 3 of the </w:t>
      </w:r>
      <w:r w:rsidRPr="00D05627">
        <w:rPr>
          <w:i/>
          <w:szCs w:val="24"/>
        </w:rPr>
        <w:t>Human Rights (Parliamentary Scrutiny) Act 2011</w:t>
      </w:r>
      <w:r w:rsidRPr="00D05627">
        <w:rPr>
          <w:szCs w:val="24"/>
        </w:rPr>
        <w:t>.</w:t>
      </w:r>
    </w:p>
    <w:p w14:paraId="7EDA9098" w14:textId="306A78E1" w:rsidR="006E6BBF" w:rsidRPr="00D05627" w:rsidRDefault="006E6BBF" w:rsidP="008734F5">
      <w:pPr>
        <w:spacing w:before="120" w:after="120"/>
        <w:rPr>
          <w:b/>
          <w:szCs w:val="24"/>
        </w:rPr>
      </w:pPr>
      <w:r w:rsidRPr="00D05627">
        <w:rPr>
          <w:b/>
          <w:szCs w:val="24"/>
        </w:rPr>
        <w:t xml:space="preserve">Overview of the </w:t>
      </w:r>
      <w:r w:rsidR="00B86A9F" w:rsidRPr="00D05627">
        <w:rPr>
          <w:b/>
          <w:szCs w:val="24"/>
        </w:rPr>
        <w:t>Determination</w:t>
      </w:r>
    </w:p>
    <w:p w14:paraId="333B2E98" w14:textId="77777777" w:rsidR="00792004" w:rsidRPr="00D05627" w:rsidRDefault="00792004" w:rsidP="00792004">
      <w:pPr>
        <w:shd w:val="clear" w:color="auto" w:fill="FFFFFF"/>
        <w:rPr>
          <w:szCs w:val="24"/>
        </w:rPr>
      </w:pPr>
      <w:r w:rsidRPr="00D05627">
        <w:rPr>
          <w:szCs w:val="24"/>
        </w:rPr>
        <w:t>Since 13 March 2020, the Australian Government has been providing temporary access to Medicare benefits for certain medical services to protect Australians during the coronavirus (COVID-19) pandemic.</w:t>
      </w:r>
    </w:p>
    <w:p w14:paraId="007750D8" w14:textId="77777777" w:rsidR="00792004" w:rsidRPr="00D05627" w:rsidRDefault="00792004" w:rsidP="00792004">
      <w:pPr>
        <w:shd w:val="clear" w:color="auto" w:fill="FFFFFF"/>
        <w:rPr>
          <w:szCs w:val="24"/>
        </w:rPr>
      </w:pPr>
    </w:p>
    <w:p w14:paraId="6D0F113B" w14:textId="77777777" w:rsidR="00764152" w:rsidRPr="00D05627" w:rsidRDefault="00764152" w:rsidP="00764152">
      <w:pPr>
        <w:shd w:val="clear" w:color="auto" w:fill="FFFFFF"/>
        <w:rPr>
          <w:szCs w:val="24"/>
          <w:lang w:val="en-US"/>
        </w:rPr>
      </w:pPr>
      <w:r w:rsidRPr="00D05627">
        <w:rPr>
          <w:szCs w:val="24"/>
        </w:rPr>
        <w:t xml:space="preserve">On 14 March 2021, the Government announced that it will invest more than $1.1 billion to extend the national health response and suppression strategy to the COVID-19 pandemic. As part of this response, the temporary Medicare telehealth and telephone services will continue until 30 June 2021 and the temporary Medicare pathology testing services for COVID-19 will continue until 31 December 2021. </w:t>
      </w:r>
    </w:p>
    <w:p w14:paraId="43610C77" w14:textId="77777777" w:rsidR="00764152" w:rsidRPr="00D05627" w:rsidRDefault="00764152" w:rsidP="00792004">
      <w:pPr>
        <w:shd w:val="clear" w:color="auto" w:fill="FFFFFF"/>
        <w:rPr>
          <w:szCs w:val="24"/>
        </w:rPr>
      </w:pPr>
    </w:p>
    <w:p w14:paraId="482C93F8" w14:textId="77777777" w:rsidR="00792004" w:rsidRPr="00D05627" w:rsidRDefault="00792004" w:rsidP="00792004">
      <w:pPr>
        <w:shd w:val="clear" w:color="auto" w:fill="FFFFFF"/>
        <w:rPr>
          <w:szCs w:val="24"/>
          <w:lang w:val="en-US"/>
        </w:rPr>
      </w:pPr>
      <w:r w:rsidRPr="00D05627">
        <w:rPr>
          <w:szCs w:val="24"/>
        </w:rPr>
        <w:t>This extension accords with the advice of the Australian Health Protection Principal Committee (AHPPC) which recommended an extension of the temporary access to Medicare benefits for telehealth and phone consultation items and specific COVID-19 pathology testing items to provide a nationally consistent and coordinated approach to COVID-19 management that ensures containment and suppression with efforts that are rapidly deployable, flexible and scalable.</w:t>
      </w:r>
    </w:p>
    <w:p w14:paraId="151D1ED3" w14:textId="77777777" w:rsidR="00792004" w:rsidRPr="00D05627" w:rsidRDefault="00792004" w:rsidP="00792004">
      <w:pPr>
        <w:shd w:val="clear" w:color="auto" w:fill="FFFFFF"/>
        <w:rPr>
          <w:szCs w:val="24"/>
        </w:rPr>
      </w:pPr>
    </w:p>
    <w:p w14:paraId="71356ADB" w14:textId="5A1C9215" w:rsidR="00792004" w:rsidRPr="00D05627" w:rsidRDefault="00792004" w:rsidP="00792004">
      <w:pPr>
        <w:shd w:val="clear" w:color="auto" w:fill="FFFFFF"/>
        <w:rPr>
          <w:szCs w:val="24"/>
        </w:rPr>
      </w:pPr>
      <w:r w:rsidRPr="00D05627">
        <w:rPr>
          <w:szCs w:val="24"/>
        </w:rPr>
        <w:t xml:space="preserve">The </w:t>
      </w:r>
      <w:r w:rsidRPr="00D05627">
        <w:rPr>
          <w:i/>
          <w:szCs w:val="24"/>
        </w:rPr>
        <w:t>Health Insurance (Section 3C General Medical Services – COVID-19 Telehealth and Telephone Attendances) Determination 2020</w:t>
      </w:r>
      <w:r w:rsidRPr="00D05627">
        <w:rPr>
          <w:szCs w:val="24"/>
        </w:rPr>
        <w:t xml:space="preserve"> (Principal COVID-19 Telehealth and Telephone Determination) lists temporary Medicare Benefits Schedule (MBS) items that are available to general practitioners (GPs), medical practitioners, specialists, consultant physicians, nurse practitioners, participating midwives, allied health providers and dental practitioners in the practice of oral and maxillofacial surgery. These temporary items can be provided by either telehealth or telephone and are due to cease on 31 March 2021.</w:t>
      </w:r>
    </w:p>
    <w:p w14:paraId="295144A1" w14:textId="77777777" w:rsidR="00792004" w:rsidRPr="00D05627" w:rsidRDefault="00792004" w:rsidP="00792004">
      <w:pPr>
        <w:shd w:val="clear" w:color="auto" w:fill="FFFFFF"/>
        <w:rPr>
          <w:szCs w:val="24"/>
        </w:rPr>
      </w:pPr>
    </w:p>
    <w:p w14:paraId="2DC28BB6" w14:textId="0F5C4E60" w:rsidR="00792004" w:rsidRPr="00D05627" w:rsidRDefault="00792004" w:rsidP="00792004">
      <w:pPr>
        <w:shd w:val="clear" w:color="auto" w:fill="FFFFFF"/>
        <w:rPr>
          <w:szCs w:val="24"/>
        </w:rPr>
      </w:pPr>
      <w:r w:rsidRPr="00D05627">
        <w:rPr>
          <w:szCs w:val="24"/>
        </w:rPr>
        <w:t xml:space="preserve">The </w:t>
      </w:r>
      <w:r w:rsidRPr="00D05627">
        <w:rPr>
          <w:i/>
          <w:szCs w:val="24"/>
        </w:rPr>
        <w:t>Health Insurance (Section 3C General Medical – Expansion of GP and Allied Health Mental Health Services) Determination 2020</w:t>
      </w:r>
      <w:r w:rsidRPr="00D05627">
        <w:rPr>
          <w:szCs w:val="24"/>
        </w:rPr>
        <w:t xml:space="preserve"> (Principal Expansion of GP and Allied Health Services Determination) lists mental health treatment items provided by eligible general practitioners, other medical practitioners, clinical psychologists, psychologists, occupational therapists and social workers. This includes the provision of an additional ten mental health treatment services for eligible patients under the </w:t>
      </w:r>
      <w:r w:rsidRPr="00D05627">
        <w:rPr>
          <w:i/>
          <w:szCs w:val="24"/>
        </w:rPr>
        <w:t>Better Access to Psychiatrists, Psychologists and General Practitioners through the MBS initiative</w:t>
      </w:r>
      <w:r w:rsidRPr="00D05627">
        <w:rPr>
          <w:szCs w:val="24"/>
        </w:rPr>
        <w:t>, which can be accessed via telehealth or telephone, until</w:t>
      </w:r>
      <w:r w:rsidR="0037000D" w:rsidRPr="00D05627">
        <w:rPr>
          <w:szCs w:val="24"/>
        </w:rPr>
        <w:t xml:space="preserve"> </w:t>
      </w:r>
      <w:r w:rsidRPr="00D05627">
        <w:rPr>
          <w:szCs w:val="24"/>
        </w:rPr>
        <w:t>31 March 2021. These services are consistent with Government policy to provide temporary access to remote service options during the COVID-19 pandemic.</w:t>
      </w:r>
      <w:r w:rsidR="007946A3" w:rsidRPr="00D05627">
        <w:rPr>
          <w:szCs w:val="24"/>
        </w:rPr>
        <w:t>0</w:t>
      </w:r>
    </w:p>
    <w:p w14:paraId="38AD1845" w14:textId="77777777" w:rsidR="008261C9" w:rsidRPr="00D05627" w:rsidRDefault="008261C9" w:rsidP="00792004">
      <w:pPr>
        <w:shd w:val="clear" w:color="auto" w:fill="FFFFFF"/>
        <w:rPr>
          <w:szCs w:val="24"/>
          <w:lang w:val="en-US"/>
        </w:rPr>
      </w:pPr>
    </w:p>
    <w:p w14:paraId="2FFC5758" w14:textId="27D88683" w:rsidR="00792004" w:rsidRPr="00D05627" w:rsidRDefault="00792004" w:rsidP="00792004">
      <w:pPr>
        <w:shd w:val="clear" w:color="auto" w:fill="FFFFFF"/>
        <w:rPr>
          <w:szCs w:val="24"/>
          <w:lang w:val="en-US"/>
        </w:rPr>
      </w:pPr>
      <w:r w:rsidRPr="00D05627">
        <w:rPr>
          <w:szCs w:val="24"/>
          <w:lang w:val="en-US"/>
        </w:rPr>
        <w:t xml:space="preserve">The </w:t>
      </w:r>
      <w:r w:rsidRPr="00D05627">
        <w:rPr>
          <w:i/>
          <w:szCs w:val="24"/>
          <w:lang w:val="en-US"/>
        </w:rPr>
        <w:t>Health Insurance (Section 3C Pathology Services – COVID‑19) Determination 2020</w:t>
      </w:r>
      <w:r w:rsidRPr="00D05627">
        <w:rPr>
          <w:szCs w:val="24"/>
          <w:lang w:val="en-US"/>
        </w:rPr>
        <w:t xml:space="preserve"> (Principal COVID-19 Pathology Services Determination) lists temporary pathology items for severe acute respiratory syndrome coronavirus 2 (SARS-CoV-2) pathology testing. These tests are available for persons who may have contracted COVID-19, and for screening essential </w:t>
      </w:r>
      <w:r w:rsidRPr="00D05627">
        <w:rPr>
          <w:szCs w:val="24"/>
          <w:lang w:val="en-US"/>
        </w:rPr>
        <w:lastRenderedPageBreak/>
        <w:t>workers in the Victorian aged care sector, interstate heavy vehicle drivers and interstate rail crew members. These temporary items are due to cease on 31 March 2021.</w:t>
      </w:r>
    </w:p>
    <w:p w14:paraId="7EAF858F" w14:textId="77777777" w:rsidR="00792004" w:rsidRPr="00D05627" w:rsidRDefault="00792004" w:rsidP="00792004">
      <w:pPr>
        <w:shd w:val="clear" w:color="auto" w:fill="FFFFFF"/>
        <w:rPr>
          <w:szCs w:val="24"/>
          <w:lang w:val="en-US"/>
        </w:rPr>
      </w:pPr>
    </w:p>
    <w:p w14:paraId="07F34B71" w14:textId="77777777" w:rsidR="00E75C2F" w:rsidRPr="00D05627" w:rsidRDefault="00E75C2F" w:rsidP="00E75C2F">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iCs/>
          <w:color w:val="000000" w:themeColor="text1"/>
        </w:rPr>
      </w:pPr>
      <w:r w:rsidRPr="00D05627">
        <w:rPr>
          <w:color w:val="000000" w:themeColor="text1"/>
          <w:szCs w:val="24"/>
        </w:rPr>
        <w:t>The purpose of the</w:t>
      </w:r>
      <w:r w:rsidRPr="00D05627">
        <w:rPr>
          <w:color w:val="000000" w:themeColor="text1"/>
        </w:rPr>
        <w:t xml:space="preserve"> </w:t>
      </w:r>
      <w:r w:rsidRPr="00D05627">
        <w:rPr>
          <w:i/>
        </w:rPr>
        <w:t>Health Insurance Legislation Amendment (Extend Cessation Date of Temporary COVID-19 Items) Determination 2021</w:t>
      </w:r>
      <w:r w:rsidRPr="00D05627">
        <w:rPr>
          <w:iCs/>
          <w:color w:val="000000" w:themeColor="text1"/>
        </w:rPr>
        <w:t xml:space="preserve"> (the Determination) is to extend:</w:t>
      </w:r>
    </w:p>
    <w:p w14:paraId="1BA1E3A1" w14:textId="0453BEA7" w:rsidR="00E75C2F" w:rsidRPr="00D05627" w:rsidRDefault="00E75C2F" w:rsidP="007339F8">
      <w:pPr>
        <w:pStyle w:val="ListParagraph"/>
        <w:numPr>
          <w:ilvl w:val="0"/>
          <w:numId w:val="39"/>
        </w:num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iCs/>
          <w:color w:val="000000" w:themeColor="text1"/>
        </w:rPr>
      </w:pPr>
      <w:r w:rsidRPr="00D05627">
        <w:rPr>
          <w:iCs/>
          <w:color w:val="000000" w:themeColor="text1"/>
        </w:rPr>
        <w:t xml:space="preserve">the temporary COVID-19 telehealth and telephone items in the </w:t>
      </w:r>
      <w:r w:rsidR="007339F8" w:rsidRPr="00D05627">
        <w:rPr>
          <w:iCs/>
          <w:color w:val="000000" w:themeColor="text1"/>
        </w:rPr>
        <w:t xml:space="preserve">Principal COVID-19 Telehealth and Telephone Determination </w:t>
      </w:r>
      <w:r w:rsidRPr="00D05627">
        <w:rPr>
          <w:iCs/>
          <w:color w:val="000000" w:themeColor="text1"/>
        </w:rPr>
        <w:t xml:space="preserve">from 31 March 2021 until 30 June 2021; </w:t>
      </w:r>
    </w:p>
    <w:p w14:paraId="2CA64618" w14:textId="068B11FF" w:rsidR="00E75C2F" w:rsidRPr="00D05627" w:rsidRDefault="00E75C2F" w:rsidP="00E75C2F">
      <w:pPr>
        <w:pStyle w:val="ListParagraph"/>
        <w:numPr>
          <w:ilvl w:val="0"/>
          <w:numId w:val="39"/>
        </w:num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iCs/>
          <w:color w:val="000000" w:themeColor="text1"/>
        </w:rPr>
      </w:pPr>
      <w:r w:rsidRPr="00D05627">
        <w:rPr>
          <w:iCs/>
          <w:color w:val="000000" w:themeColor="text1"/>
        </w:rPr>
        <w:t xml:space="preserve">the temporary telehealth and telephone mental health treatment items in the Principal Expansion of GP and Allied Health Services Determination from 31 March 2021 until </w:t>
      </w:r>
      <w:r w:rsidR="008B32BC" w:rsidRPr="00D05627">
        <w:rPr>
          <w:iCs/>
          <w:color w:val="000000" w:themeColor="text1"/>
        </w:rPr>
        <w:br/>
      </w:r>
      <w:r w:rsidRPr="00D05627">
        <w:rPr>
          <w:iCs/>
          <w:color w:val="000000" w:themeColor="text1"/>
        </w:rPr>
        <w:t>30 June 2021; and</w:t>
      </w:r>
    </w:p>
    <w:p w14:paraId="01DBDFD0" w14:textId="006BB6FD" w:rsidR="00E75C2F" w:rsidRPr="00D05627" w:rsidRDefault="00E75C2F" w:rsidP="00E75C2F">
      <w:pPr>
        <w:pStyle w:val="ListParagraph"/>
        <w:numPr>
          <w:ilvl w:val="0"/>
          <w:numId w:val="39"/>
        </w:num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iCs/>
          <w:color w:val="000000" w:themeColor="text1"/>
        </w:rPr>
      </w:pPr>
      <w:proofErr w:type="gramStart"/>
      <w:r w:rsidRPr="00D05627">
        <w:rPr>
          <w:iCs/>
          <w:color w:val="000000" w:themeColor="text1"/>
        </w:rPr>
        <w:t>the</w:t>
      </w:r>
      <w:proofErr w:type="gramEnd"/>
      <w:r w:rsidRPr="00D05627">
        <w:rPr>
          <w:iCs/>
          <w:color w:val="000000" w:themeColor="text1"/>
        </w:rPr>
        <w:t xml:space="preserve"> temporary COVID-19 pathology testing items in the </w:t>
      </w:r>
      <w:r w:rsidRPr="00D05627">
        <w:rPr>
          <w:szCs w:val="24"/>
          <w:lang w:val="en-US"/>
        </w:rPr>
        <w:t>Principal COVID-19 Pathology Services Determination</w:t>
      </w:r>
      <w:r w:rsidRPr="00D05627">
        <w:rPr>
          <w:iCs/>
          <w:color w:val="000000" w:themeColor="text1"/>
        </w:rPr>
        <w:t xml:space="preserve"> from 31 March 2021 until 31 December 2021.</w:t>
      </w:r>
    </w:p>
    <w:p w14:paraId="2412D15C" w14:textId="4C7C9E35" w:rsidR="00A17F2C" w:rsidRPr="00D05627" w:rsidRDefault="006E0CA8" w:rsidP="006E0CA8">
      <w:pPr>
        <w:spacing w:before="120" w:after="120"/>
        <w:rPr>
          <w:b/>
          <w:szCs w:val="24"/>
        </w:rPr>
      </w:pPr>
      <w:r w:rsidRPr="00D05627">
        <w:rPr>
          <w:b/>
          <w:szCs w:val="24"/>
        </w:rPr>
        <w:t>H</w:t>
      </w:r>
      <w:r w:rsidR="00A17F2C" w:rsidRPr="00D05627">
        <w:rPr>
          <w:b/>
          <w:szCs w:val="24"/>
        </w:rPr>
        <w:t>uman rights implications</w:t>
      </w:r>
    </w:p>
    <w:p w14:paraId="449665F0" w14:textId="2ED3F54B" w:rsidR="00806020" w:rsidRPr="00D05627" w:rsidRDefault="00806020" w:rsidP="00806020">
      <w:pPr>
        <w:spacing w:before="120" w:after="120"/>
        <w:rPr>
          <w:szCs w:val="24"/>
        </w:rPr>
      </w:pPr>
      <w:r w:rsidRPr="00D05627">
        <w:rPr>
          <w:szCs w:val="24"/>
        </w:rPr>
        <w:t xml:space="preserve">This instrument engages Articles 9 and 12 of the International Covenant on Economic Social and Cultural Rights (ICESCR), specifically the rights to health and social security. </w:t>
      </w:r>
    </w:p>
    <w:p w14:paraId="2412D15E" w14:textId="1567A7A0" w:rsidR="00A17F2C" w:rsidRPr="00D05627" w:rsidRDefault="00A17F2C" w:rsidP="00806020">
      <w:pPr>
        <w:spacing w:before="120" w:after="120"/>
        <w:rPr>
          <w:i/>
          <w:szCs w:val="24"/>
        </w:rPr>
      </w:pPr>
      <w:r w:rsidRPr="00D05627">
        <w:rPr>
          <w:i/>
          <w:szCs w:val="24"/>
        </w:rPr>
        <w:t>The Right to Health</w:t>
      </w:r>
    </w:p>
    <w:p w14:paraId="2412D15F" w14:textId="77777777" w:rsidR="00A17F2C" w:rsidRPr="00D05627" w:rsidRDefault="00A17F2C" w:rsidP="000337CB">
      <w:pPr>
        <w:spacing w:before="120" w:after="120"/>
        <w:rPr>
          <w:szCs w:val="24"/>
        </w:rPr>
      </w:pPr>
      <w:r w:rsidRPr="00D05627">
        <w:rPr>
          <w:szCs w:val="24"/>
        </w:rPr>
        <w:t xml:space="preserve">The right to the enjoyment of the highest attainable standard of physical and mental health is contained in Article 12(1) of the ICESCR. The UN Committee on Economic Social and Cultural Rights (the Committee) has stated that the right to health is not a right for each individual to be healthy, but is a right to a system of health protection which provides equality of opportunity for people to enjoy the highest attainable level of health. </w:t>
      </w:r>
    </w:p>
    <w:p w14:paraId="2412D160" w14:textId="77777777" w:rsidR="00A17F2C" w:rsidRPr="00D05627" w:rsidRDefault="00A17F2C" w:rsidP="000337CB">
      <w:pPr>
        <w:spacing w:before="120" w:after="120"/>
        <w:rPr>
          <w:szCs w:val="24"/>
        </w:rPr>
      </w:pPr>
      <w:r w:rsidRPr="00D05627">
        <w:rPr>
          <w:szCs w:val="24"/>
        </w:rPr>
        <w:t xml:space="preserve">The Committee reports that the </w:t>
      </w:r>
      <w:r w:rsidRPr="00D05627">
        <w:rPr>
          <w:i/>
          <w:szCs w:val="24"/>
        </w:rPr>
        <w:t>‘highest attainable standard of health’</w:t>
      </w:r>
      <w:r w:rsidRPr="00D05627">
        <w:rPr>
          <w:szCs w:val="24"/>
        </w:rPr>
        <w:t xml:space="preserve"> takes into account the country’s available resources. This right may be understood as a right of access to a variety of public health and health care facilities, goods, services, programs, and conditions necessary for the realisation of the highest attainable standard of health. </w:t>
      </w:r>
    </w:p>
    <w:p w14:paraId="2412D161" w14:textId="4CAADEC8" w:rsidR="00A17F2C" w:rsidRPr="00D05627" w:rsidRDefault="00A17F2C" w:rsidP="000337CB">
      <w:pPr>
        <w:spacing w:before="120" w:after="120"/>
        <w:rPr>
          <w:i/>
          <w:szCs w:val="24"/>
        </w:rPr>
      </w:pPr>
      <w:r w:rsidRPr="00D05627">
        <w:rPr>
          <w:i/>
          <w:szCs w:val="24"/>
        </w:rPr>
        <w:t xml:space="preserve">The Right to Social Security </w:t>
      </w:r>
    </w:p>
    <w:p w14:paraId="2412D162" w14:textId="77777777" w:rsidR="00A17F2C" w:rsidRPr="00D05627" w:rsidRDefault="00A17F2C" w:rsidP="000337CB">
      <w:pPr>
        <w:spacing w:before="120" w:after="120"/>
        <w:rPr>
          <w:szCs w:val="24"/>
        </w:rPr>
      </w:pPr>
      <w:r w:rsidRPr="00D05627">
        <w:rPr>
          <w:szCs w:val="24"/>
        </w:rPr>
        <w:t>The right to social security is contained in Article 9 of the ICESCR. It requires that a country must, within its maximum available resources, ensure access to a social security scheme that</w:t>
      </w:r>
      <w:r w:rsidR="00BA69CB" w:rsidRPr="00D05627">
        <w:rPr>
          <w:szCs w:val="24"/>
        </w:rPr>
        <w:t xml:space="preserve"> </w:t>
      </w:r>
      <w:r w:rsidRPr="00D05627">
        <w:rPr>
          <w:szCs w:val="24"/>
        </w:rPr>
        <w:t>provides a minimum essential level of benefits to all individuals and families that will enable them to acquire at least essential health care. Countries are obliged to demonstrate that every effort has been made to use all resources that are at their disposal in an effort to satisfy, as a matter of priority, this minimum obligation.</w:t>
      </w:r>
    </w:p>
    <w:p w14:paraId="2412D163" w14:textId="288E17B8" w:rsidR="00735CCC" w:rsidRPr="00D05627" w:rsidRDefault="00A17F2C" w:rsidP="000337CB">
      <w:pPr>
        <w:spacing w:before="120" w:after="120"/>
        <w:rPr>
          <w:szCs w:val="24"/>
        </w:rPr>
      </w:pPr>
      <w:r w:rsidRPr="00D05627">
        <w:rPr>
          <w:szCs w:val="24"/>
        </w:rPr>
        <w:t>The Committee reports that there is a strong presumption that retrogressive measures taken in relation to the right to social security are prohibited under ICESCR. In this context, a retrogressive measure would be one taken without adequate justification that had the effect of reducing existing levels of social security benefits, or of denying benefits to persons or groups previously entitled to them. However, it is legitimate for a Government to re-direct its limited resources in ways that it considers to be more effective at meeting the general health needs of all society, particularly the needs of the more disadvantaged members of society.</w:t>
      </w:r>
    </w:p>
    <w:p w14:paraId="2412D164" w14:textId="014E0A2B" w:rsidR="00A17F2C" w:rsidRPr="00D05627" w:rsidRDefault="00A17F2C" w:rsidP="000337CB">
      <w:pPr>
        <w:spacing w:before="120" w:after="120"/>
        <w:rPr>
          <w:szCs w:val="24"/>
          <w:u w:val="single"/>
        </w:rPr>
      </w:pPr>
      <w:r w:rsidRPr="00D05627">
        <w:rPr>
          <w:szCs w:val="24"/>
          <w:u w:val="single"/>
        </w:rPr>
        <w:t xml:space="preserve">Analysis </w:t>
      </w:r>
    </w:p>
    <w:p w14:paraId="5B233B3E" w14:textId="440CE074" w:rsidR="00792004" w:rsidRPr="00D05627" w:rsidRDefault="009806DF" w:rsidP="009806DF">
      <w:pPr>
        <w:rPr>
          <w:szCs w:val="24"/>
        </w:rPr>
      </w:pPr>
      <w:r w:rsidRPr="00D05627">
        <w:rPr>
          <w:szCs w:val="24"/>
        </w:rPr>
        <w:t>This instrument advances the right to health and the right to social security by extending the availability of the temporary telehealth and phone consultation items</w:t>
      </w:r>
      <w:r w:rsidR="00792004" w:rsidRPr="00D05627">
        <w:rPr>
          <w:szCs w:val="24"/>
        </w:rPr>
        <w:t>, including for mental health treatment services,</w:t>
      </w:r>
      <w:r w:rsidRPr="00D05627">
        <w:rPr>
          <w:szCs w:val="24"/>
        </w:rPr>
        <w:t xml:space="preserve"> </w:t>
      </w:r>
      <w:r w:rsidR="00792004" w:rsidRPr="00D05627">
        <w:rPr>
          <w:szCs w:val="24"/>
        </w:rPr>
        <w:t>until 30 June 2021. The Government will continue to review the ongoing role of these services to support the pandemic in the short term, and will plan permanent post-pandemic telehealth arrangements with key stakeholders.</w:t>
      </w:r>
    </w:p>
    <w:p w14:paraId="1B233192" w14:textId="77777777" w:rsidR="00792004" w:rsidRPr="00D05627" w:rsidRDefault="00792004" w:rsidP="009806DF">
      <w:pPr>
        <w:rPr>
          <w:szCs w:val="24"/>
        </w:rPr>
      </w:pPr>
    </w:p>
    <w:p w14:paraId="6463F1AA" w14:textId="3E35E85F" w:rsidR="009806DF" w:rsidRPr="00D05627" w:rsidRDefault="00792004" w:rsidP="009806DF">
      <w:pPr>
        <w:rPr>
          <w:szCs w:val="24"/>
        </w:rPr>
      </w:pPr>
      <w:r w:rsidRPr="00D05627">
        <w:rPr>
          <w:szCs w:val="24"/>
        </w:rPr>
        <w:lastRenderedPageBreak/>
        <w:t xml:space="preserve">This instrument also extends </w:t>
      </w:r>
      <w:r w:rsidR="009806DF" w:rsidRPr="00D05627">
        <w:rPr>
          <w:szCs w:val="24"/>
        </w:rPr>
        <w:t xml:space="preserve">specific COVID-19 pathology testing items </w:t>
      </w:r>
      <w:r w:rsidRPr="00D05627">
        <w:rPr>
          <w:szCs w:val="24"/>
        </w:rPr>
        <w:t xml:space="preserve">until </w:t>
      </w:r>
      <w:r w:rsidR="00536BC9" w:rsidRPr="00D05627">
        <w:rPr>
          <w:szCs w:val="24"/>
        </w:rPr>
        <w:br/>
      </w:r>
      <w:r w:rsidRPr="00D05627">
        <w:rPr>
          <w:szCs w:val="24"/>
        </w:rPr>
        <w:t xml:space="preserve">31 December 2021, </w:t>
      </w:r>
      <w:r w:rsidR="009806DF" w:rsidRPr="00D05627">
        <w:rPr>
          <w:szCs w:val="24"/>
        </w:rPr>
        <w:t xml:space="preserve">to enable quarantine and infection control measures. </w:t>
      </w:r>
      <w:r w:rsidRPr="00D05627">
        <w:rPr>
          <w:szCs w:val="24"/>
        </w:rPr>
        <w:t>This extension will support rapid pathology testing, including for essential workers and people who may contracted COVID-19.</w:t>
      </w:r>
    </w:p>
    <w:p w14:paraId="2412D166" w14:textId="360711CB" w:rsidR="00A17F2C" w:rsidRPr="00D05627" w:rsidRDefault="00A17F2C" w:rsidP="004B7CB9">
      <w:pPr>
        <w:spacing w:before="120" w:after="120" w:line="276" w:lineRule="auto"/>
        <w:rPr>
          <w:rFonts w:eastAsia="Calibri"/>
          <w:b/>
          <w:szCs w:val="24"/>
          <w:lang w:eastAsia="en-US"/>
        </w:rPr>
      </w:pPr>
      <w:r w:rsidRPr="00D05627">
        <w:rPr>
          <w:rFonts w:eastAsia="Calibri"/>
          <w:b/>
          <w:szCs w:val="24"/>
          <w:lang w:eastAsia="en-US"/>
        </w:rPr>
        <w:t xml:space="preserve">Conclusion </w:t>
      </w:r>
    </w:p>
    <w:p w14:paraId="2412D167" w14:textId="41CB9515" w:rsidR="00A17F2C" w:rsidRPr="00D05627" w:rsidRDefault="006E6BBF" w:rsidP="000337CB">
      <w:pPr>
        <w:rPr>
          <w:color w:val="FF0000"/>
          <w:szCs w:val="24"/>
        </w:rPr>
      </w:pPr>
      <w:r w:rsidRPr="00D05627">
        <w:rPr>
          <w:szCs w:val="24"/>
        </w:rPr>
        <w:t xml:space="preserve">This </w:t>
      </w:r>
      <w:r w:rsidR="0046022A" w:rsidRPr="00D05627">
        <w:rPr>
          <w:szCs w:val="24"/>
        </w:rPr>
        <w:t>instrument</w:t>
      </w:r>
      <w:r w:rsidRPr="00D05627">
        <w:rPr>
          <w:szCs w:val="24"/>
        </w:rPr>
        <w:t xml:space="preserve"> </w:t>
      </w:r>
      <w:r w:rsidR="00F15284" w:rsidRPr="00D05627">
        <w:rPr>
          <w:szCs w:val="24"/>
        </w:rPr>
        <w:t xml:space="preserve">is compatible with human rights as it </w:t>
      </w:r>
      <w:r w:rsidR="00AD3DBA" w:rsidRPr="00D05627">
        <w:rPr>
          <w:szCs w:val="24"/>
        </w:rPr>
        <w:t xml:space="preserve">advances </w:t>
      </w:r>
      <w:r w:rsidR="007C7403" w:rsidRPr="00D05627">
        <w:rPr>
          <w:szCs w:val="24"/>
        </w:rPr>
        <w:t xml:space="preserve">the </w:t>
      </w:r>
      <w:r w:rsidR="00910EF6" w:rsidRPr="00D05627">
        <w:rPr>
          <w:szCs w:val="24"/>
        </w:rPr>
        <w:t>right to health and the right to social security.</w:t>
      </w:r>
      <w:r w:rsidR="001B6095" w:rsidRPr="00D05627">
        <w:rPr>
          <w:color w:val="FF0000"/>
          <w:szCs w:val="24"/>
        </w:rPr>
        <w:t xml:space="preserve"> </w:t>
      </w:r>
    </w:p>
    <w:p w14:paraId="2412D168" w14:textId="77777777" w:rsidR="00F15284" w:rsidRPr="00D05627" w:rsidRDefault="00F15284" w:rsidP="000337CB">
      <w:pPr>
        <w:rPr>
          <w:rFonts w:eastAsia="Calibri"/>
          <w:szCs w:val="24"/>
          <w:lang w:eastAsia="en-US"/>
        </w:rPr>
      </w:pPr>
    </w:p>
    <w:p w14:paraId="60A0E5AF" w14:textId="48C27770" w:rsidR="00AC688A" w:rsidRPr="00D05627" w:rsidRDefault="006E0CA8" w:rsidP="00AC688A">
      <w:pPr>
        <w:shd w:val="clear" w:color="auto" w:fill="FFFFFF"/>
        <w:spacing w:line="240" w:lineRule="atLeast"/>
        <w:ind w:right="-23"/>
        <w:jc w:val="center"/>
        <w:rPr>
          <w:b/>
          <w:bCs/>
        </w:rPr>
      </w:pPr>
      <w:r w:rsidRPr="00D05627">
        <w:rPr>
          <w:b/>
          <w:bCs/>
        </w:rPr>
        <w:t>Paul McBride</w:t>
      </w:r>
    </w:p>
    <w:p w14:paraId="179865D6" w14:textId="39B8A36D" w:rsidR="00AC688A" w:rsidRPr="00D05627" w:rsidRDefault="006E0CA8" w:rsidP="00AC688A">
      <w:pPr>
        <w:shd w:val="clear" w:color="auto" w:fill="FFFFFF"/>
        <w:spacing w:line="240" w:lineRule="atLeast"/>
        <w:ind w:right="-23"/>
        <w:jc w:val="center"/>
        <w:rPr>
          <w:b/>
          <w:bCs/>
        </w:rPr>
      </w:pPr>
      <w:r w:rsidRPr="00D05627">
        <w:rPr>
          <w:b/>
          <w:bCs/>
        </w:rPr>
        <w:t>First</w:t>
      </w:r>
      <w:r w:rsidR="00AC688A" w:rsidRPr="00D05627">
        <w:rPr>
          <w:b/>
          <w:bCs/>
        </w:rPr>
        <w:t xml:space="preserve"> Assistant Secretary </w:t>
      </w:r>
    </w:p>
    <w:p w14:paraId="02A70157" w14:textId="77777777" w:rsidR="00AC688A" w:rsidRPr="00D05627" w:rsidRDefault="00AC688A" w:rsidP="00AC688A">
      <w:pPr>
        <w:shd w:val="clear" w:color="auto" w:fill="FFFFFF"/>
        <w:spacing w:line="240" w:lineRule="atLeast"/>
        <w:ind w:right="-23"/>
        <w:jc w:val="center"/>
        <w:rPr>
          <w:b/>
          <w:bCs/>
        </w:rPr>
      </w:pPr>
      <w:r w:rsidRPr="00D05627">
        <w:rPr>
          <w:b/>
          <w:bCs/>
        </w:rPr>
        <w:t xml:space="preserve">Medical Benefits Division </w:t>
      </w:r>
    </w:p>
    <w:p w14:paraId="5BEB1C1A" w14:textId="6E140021" w:rsidR="00AC688A" w:rsidRPr="00D05627" w:rsidRDefault="00AC688A" w:rsidP="00AC688A">
      <w:pPr>
        <w:shd w:val="clear" w:color="auto" w:fill="FFFFFF"/>
        <w:spacing w:line="240" w:lineRule="atLeast"/>
        <w:ind w:right="-23"/>
        <w:jc w:val="center"/>
        <w:rPr>
          <w:b/>
          <w:bCs/>
        </w:rPr>
      </w:pPr>
      <w:r w:rsidRPr="00D05627">
        <w:rPr>
          <w:b/>
          <w:bCs/>
        </w:rPr>
        <w:t xml:space="preserve">Health </w:t>
      </w:r>
      <w:r w:rsidR="006E0CA8" w:rsidRPr="00D05627">
        <w:rPr>
          <w:b/>
          <w:bCs/>
        </w:rPr>
        <w:t>Resourcing</w:t>
      </w:r>
      <w:r w:rsidRPr="00D05627">
        <w:rPr>
          <w:b/>
          <w:bCs/>
        </w:rPr>
        <w:t xml:space="preserve"> Group</w:t>
      </w:r>
    </w:p>
    <w:p w14:paraId="2412D16E" w14:textId="4102FE15" w:rsidR="00636C51" w:rsidRPr="0013004F" w:rsidRDefault="00AC688A" w:rsidP="001B6095">
      <w:pPr>
        <w:jc w:val="center"/>
        <w:rPr>
          <w:b/>
          <w:bCs/>
        </w:rPr>
      </w:pPr>
      <w:r w:rsidRPr="00D05627">
        <w:rPr>
          <w:b/>
          <w:bCs/>
        </w:rPr>
        <w:t>Department of Health</w:t>
      </w:r>
      <w:bookmarkStart w:id="0" w:name="_GoBack"/>
      <w:bookmarkEnd w:id="0"/>
    </w:p>
    <w:sectPr w:rsidR="00636C51" w:rsidRPr="0013004F" w:rsidSect="00A94217">
      <w:headerReference w:type="even" r:id="rId12"/>
      <w:headerReference w:type="default" r:id="rId13"/>
      <w:headerReference w:type="first" r:id="rId14"/>
      <w:pgSz w:w="11906" w:h="16838"/>
      <w:pgMar w:top="1440" w:right="1133" w:bottom="993" w:left="1440"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468256" w14:textId="77777777" w:rsidR="00183C10" w:rsidRDefault="00183C10">
      <w:r>
        <w:separator/>
      </w:r>
    </w:p>
  </w:endnote>
  <w:endnote w:type="continuationSeparator" w:id="0">
    <w:p w14:paraId="20718AEE" w14:textId="77777777" w:rsidR="00183C10" w:rsidRDefault="00183C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160692" w14:textId="77777777" w:rsidR="00183C10" w:rsidRDefault="00183C10">
      <w:r>
        <w:separator/>
      </w:r>
    </w:p>
  </w:footnote>
  <w:footnote w:type="continuationSeparator" w:id="0">
    <w:p w14:paraId="5F92F2AF" w14:textId="77777777" w:rsidR="00183C10" w:rsidRDefault="00183C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12D176" w14:textId="15E84943" w:rsidR="00A1739A" w:rsidRDefault="00A1739A" w:rsidP="00BD6F5F">
    <w:pPr>
      <w:pStyle w:val="Header"/>
      <w:jc w:val="center"/>
    </w:pPr>
    <w:r>
      <w:fldChar w:fldCharType="begin"/>
    </w:r>
    <w:r>
      <w:instrText xml:space="preserve"> PAGE  \* Arabic  \* MERGEFORMAT </w:instrText>
    </w:r>
    <w:r>
      <w:fldChar w:fldCharType="separate"/>
    </w:r>
    <w:r w:rsidR="00D05627">
      <w:rPr>
        <w:noProof/>
      </w:rPr>
      <w:t>3</w:t>
    </w:r>
    <w:r>
      <w:fldChar w:fldCharType="end"/>
    </w:r>
  </w:p>
  <w:p w14:paraId="2412D177" w14:textId="77777777" w:rsidR="00A1739A" w:rsidRDefault="00A173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12D178" w14:textId="77777777" w:rsidR="001C35BC" w:rsidRDefault="001C35BC" w:rsidP="009D377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2412D179" w14:textId="77777777" w:rsidR="001C35BC" w:rsidRDefault="001C35B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1527589"/>
      <w:docPartObj>
        <w:docPartGallery w:val="Page Numbers (Top of Page)"/>
        <w:docPartUnique/>
      </w:docPartObj>
    </w:sdtPr>
    <w:sdtEndPr>
      <w:rPr>
        <w:noProof/>
      </w:rPr>
    </w:sdtEndPr>
    <w:sdtContent>
      <w:p w14:paraId="2412D17A" w14:textId="4B5B963F" w:rsidR="00E23B6B" w:rsidRDefault="00E23B6B">
        <w:pPr>
          <w:pStyle w:val="Header"/>
          <w:jc w:val="center"/>
        </w:pPr>
        <w:r>
          <w:fldChar w:fldCharType="begin"/>
        </w:r>
        <w:r>
          <w:instrText xml:space="preserve"> PAGE   \* MERGEFORMAT </w:instrText>
        </w:r>
        <w:r>
          <w:fldChar w:fldCharType="separate"/>
        </w:r>
        <w:r w:rsidR="00D05627">
          <w:rPr>
            <w:noProof/>
          </w:rPr>
          <w:t>8</w:t>
        </w:r>
        <w:r>
          <w:rPr>
            <w:noProof/>
          </w:rPr>
          <w:fldChar w:fldCharType="end"/>
        </w:r>
      </w:p>
    </w:sdtContent>
  </w:sdt>
  <w:p w14:paraId="2412D17B" w14:textId="77777777" w:rsidR="001C35BC" w:rsidRDefault="001C35BC" w:rsidP="00E23B6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2389212"/>
      <w:docPartObj>
        <w:docPartGallery w:val="Page Numbers (Top of Page)"/>
        <w:docPartUnique/>
      </w:docPartObj>
    </w:sdtPr>
    <w:sdtEndPr>
      <w:rPr>
        <w:noProof/>
      </w:rPr>
    </w:sdtEndPr>
    <w:sdtContent>
      <w:p w14:paraId="2412D17C" w14:textId="79A38F64" w:rsidR="00E23B6B" w:rsidRDefault="00E23B6B">
        <w:pPr>
          <w:pStyle w:val="Header"/>
          <w:jc w:val="center"/>
        </w:pPr>
        <w:r>
          <w:fldChar w:fldCharType="begin"/>
        </w:r>
        <w:r>
          <w:instrText xml:space="preserve"> PAGE   \* MERGEFORMAT </w:instrText>
        </w:r>
        <w:r>
          <w:fldChar w:fldCharType="separate"/>
        </w:r>
        <w:r w:rsidR="00D05627">
          <w:rPr>
            <w:noProof/>
          </w:rPr>
          <w:t>4</w:t>
        </w:r>
        <w:r>
          <w:rPr>
            <w:noProof/>
          </w:rPr>
          <w:fldChar w:fldCharType="end"/>
        </w:r>
      </w:p>
    </w:sdtContent>
  </w:sdt>
  <w:p w14:paraId="2412D17D" w14:textId="77777777" w:rsidR="00BA67DC" w:rsidRDefault="00BA67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23F34"/>
    <w:multiLevelType w:val="hybridMultilevel"/>
    <w:tmpl w:val="C76C1D78"/>
    <w:lvl w:ilvl="0" w:tplc="0CCC3EE2">
      <w:start w:val="1"/>
      <w:numFmt w:val="lowerRoman"/>
      <w:lvlText w:val="(%1)"/>
      <w:lvlJc w:val="left"/>
      <w:pPr>
        <w:ind w:left="1974" w:hanging="720"/>
      </w:pPr>
    </w:lvl>
    <w:lvl w:ilvl="1" w:tplc="0C090019">
      <w:start w:val="1"/>
      <w:numFmt w:val="lowerLetter"/>
      <w:lvlText w:val="%2."/>
      <w:lvlJc w:val="left"/>
      <w:pPr>
        <w:ind w:left="2334" w:hanging="360"/>
      </w:pPr>
    </w:lvl>
    <w:lvl w:ilvl="2" w:tplc="0C09001B">
      <w:start w:val="1"/>
      <w:numFmt w:val="lowerRoman"/>
      <w:lvlText w:val="%3."/>
      <w:lvlJc w:val="right"/>
      <w:pPr>
        <w:ind w:left="3054" w:hanging="180"/>
      </w:pPr>
    </w:lvl>
    <w:lvl w:ilvl="3" w:tplc="0C09000F">
      <w:start w:val="1"/>
      <w:numFmt w:val="decimal"/>
      <w:lvlText w:val="%4."/>
      <w:lvlJc w:val="left"/>
      <w:pPr>
        <w:ind w:left="3774" w:hanging="360"/>
      </w:pPr>
    </w:lvl>
    <w:lvl w:ilvl="4" w:tplc="0C090019">
      <w:start w:val="1"/>
      <w:numFmt w:val="lowerLetter"/>
      <w:lvlText w:val="%5."/>
      <w:lvlJc w:val="left"/>
      <w:pPr>
        <w:ind w:left="4494" w:hanging="360"/>
      </w:pPr>
    </w:lvl>
    <w:lvl w:ilvl="5" w:tplc="0C09001B">
      <w:start w:val="1"/>
      <w:numFmt w:val="lowerRoman"/>
      <w:lvlText w:val="%6."/>
      <w:lvlJc w:val="right"/>
      <w:pPr>
        <w:ind w:left="5214" w:hanging="180"/>
      </w:pPr>
    </w:lvl>
    <w:lvl w:ilvl="6" w:tplc="0C09000F">
      <w:start w:val="1"/>
      <w:numFmt w:val="decimal"/>
      <w:lvlText w:val="%7."/>
      <w:lvlJc w:val="left"/>
      <w:pPr>
        <w:ind w:left="5934" w:hanging="360"/>
      </w:pPr>
    </w:lvl>
    <w:lvl w:ilvl="7" w:tplc="0C090019">
      <w:start w:val="1"/>
      <w:numFmt w:val="lowerLetter"/>
      <w:lvlText w:val="%8."/>
      <w:lvlJc w:val="left"/>
      <w:pPr>
        <w:ind w:left="6654" w:hanging="360"/>
      </w:pPr>
    </w:lvl>
    <w:lvl w:ilvl="8" w:tplc="0C09001B">
      <w:start w:val="1"/>
      <w:numFmt w:val="lowerRoman"/>
      <w:lvlText w:val="%9."/>
      <w:lvlJc w:val="right"/>
      <w:pPr>
        <w:ind w:left="7374" w:hanging="180"/>
      </w:pPr>
    </w:lvl>
  </w:abstractNum>
  <w:abstractNum w:abstractNumId="1" w15:restartNumberingAfterBreak="0">
    <w:nsid w:val="01816FF1"/>
    <w:multiLevelType w:val="hybridMultilevel"/>
    <w:tmpl w:val="86D2887A"/>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01EA1CF8"/>
    <w:multiLevelType w:val="hybridMultilevel"/>
    <w:tmpl w:val="22D00A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20F202E"/>
    <w:multiLevelType w:val="hybridMultilevel"/>
    <w:tmpl w:val="66DA3C2C"/>
    <w:lvl w:ilvl="0" w:tplc="D6D2D216">
      <w:start w:val="1"/>
      <w:numFmt w:val="lowerLetter"/>
      <w:lvlText w:val="(%1)"/>
      <w:lvlJc w:val="left"/>
      <w:pPr>
        <w:ind w:left="1429" w:hanging="360"/>
      </w:pPr>
      <w:rPr>
        <w:rFonts w:hint="default"/>
        <w:b w:val="0"/>
      </w:r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4" w15:restartNumberingAfterBreak="0">
    <w:nsid w:val="03312BE0"/>
    <w:multiLevelType w:val="hybridMultilevel"/>
    <w:tmpl w:val="A2EA9C4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5E13706"/>
    <w:multiLevelType w:val="hybridMultilevel"/>
    <w:tmpl w:val="E49A9306"/>
    <w:lvl w:ilvl="0" w:tplc="03E61160">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 w15:restartNumberingAfterBreak="0">
    <w:nsid w:val="05EA015E"/>
    <w:multiLevelType w:val="hybridMultilevel"/>
    <w:tmpl w:val="3880D62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556406F"/>
    <w:multiLevelType w:val="hybridMultilevel"/>
    <w:tmpl w:val="33245BB8"/>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99E067B"/>
    <w:multiLevelType w:val="hybridMultilevel"/>
    <w:tmpl w:val="939083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AE447B6"/>
    <w:multiLevelType w:val="hybridMultilevel"/>
    <w:tmpl w:val="CD724C4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20F76946"/>
    <w:multiLevelType w:val="hybridMultilevel"/>
    <w:tmpl w:val="CAF23526"/>
    <w:lvl w:ilvl="0" w:tplc="B8F404A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16547D8"/>
    <w:multiLevelType w:val="hybridMultilevel"/>
    <w:tmpl w:val="970889D8"/>
    <w:lvl w:ilvl="0" w:tplc="E248A25E">
      <w:start w:val="6"/>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8934A34"/>
    <w:multiLevelType w:val="hybridMultilevel"/>
    <w:tmpl w:val="CD6E7E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C0B5175"/>
    <w:multiLevelType w:val="hybridMultilevel"/>
    <w:tmpl w:val="7CD0B868"/>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F423F78"/>
    <w:multiLevelType w:val="hybridMultilevel"/>
    <w:tmpl w:val="65F839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33653CE"/>
    <w:multiLevelType w:val="hybridMultilevel"/>
    <w:tmpl w:val="9E825BC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3C136E61"/>
    <w:multiLevelType w:val="hybridMultilevel"/>
    <w:tmpl w:val="05C2201A"/>
    <w:lvl w:ilvl="0" w:tplc="40E4B4B0">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C42605F"/>
    <w:multiLevelType w:val="hybridMultilevel"/>
    <w:tmpl w:val="C03899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E992256"/>
    <w:multiLevelType w:val="hybridMultilevel"/>
    <w:tmpl w:val="D3608F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23709A8"/>
    <w:multiLevelType w:val="hybridMultilevel"/>
    <w:tmpl w:val="6B925332"/>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2EB7FCD"/>
    <w:multiLevelType w:val="hybridMultilevel"/>
    <w:tmpl w:val="6B52B5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3FB2620"/>
    <w:multiLevelType w:val="hybridMultilevel"/>
    <w:tmpl w:val="9B92BE6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97B3599"/>
    <w:multiLevelType w:val="hybridMultilevel"/>
    <w:tmpl w:val="F35EF4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F0C46A6"/>
    <w:multiLevelType w:val="hybridMultilevel"/>
    <w:tmpl w:val="3B2C59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F7871D1"/>
    <w:multiLevelType w:val="hybridMultilevel"/>
    <w:tmpl w:val="6E588790"/>
    <w:lvl w:ilvl="0" w:tplc="9CFE6CFC">
      <w:start w:val="1"/>
      <w:numFmt w:val="lowerLetter"/>
      <w:lvlText w:val="(%1)"/>
      <w:lvlJc w:val="left"/>
      <w:pPr>
        <w:ind w:left="1495" w:hanging="360"/>
      </w:pPr>
      <w:rPr>
        <w:rFonts w:ascii="Times New Roman" w:hAnsi="Times New Roman" w:cs="Times New Roman" w:hint="default"/>
        <w:color w:val="000000"/>
        <w:sz w:val="22"/>
      </w:rPr>
    </w:lvl>
    <w:lvl w:ilvl="1" w:tplc="0C090019">
      <w:start w:val="1"/>
      <w:numFmt w:val="lowerLetter"/>
      <w:lvlText w:val="%2."/>
      <w:lvlJc w:val="left"/>
      <w:pPr>
        <w:ind w:left="2215" w:hanging="360"/>
      </w:pPr>
    </w:lvl>
    <w:lvl w:ilvl="2" w:tplc="0C09001B">
      <w:start w:val="1"/>
      <w:numFmt w:val="lowerRoman"/>
      <w:lvlText w:val="%3."/>
      <w:lvlJc w:val="right"/>
      <w:pPr>
        <w:ind w:left="2935" w:hanging="180"/>
      </w:pPr>
    </w:lvl>
    <w:lvl w:ilvl="3" w:tplc="0C09000F">
      <w:start w:val="1"/>
      <w:numFmt w:val="decimal"/>
      <w:lvlText w:val="%4."/>
      <w:lvlJc w:val="left"/>
      <w:pPr>
        <w:ind w:left="3655" w:hanging="360"/>
      </w:pPr>
    </w:lvl>
    <w:lvl w:ilvl="4" w:tplc="0C090019">
      <w:start w:val="1"/>
      <w:numFmt w:val="lowerLetter"/>
      <w:lvlText w:val="%5."/>
      <w:lvlJc w:val="left"/>
      <w:pPr>
        <w:ind w:left="4375" w:hanging="360"/>
      </w:pPr>
    </w:lvl>
    <w:lvl w:ilvl="5" w:tplc="0C09001B">
      <w:start w:val="1"/>
      <w:numFmt w:val="lowerRoman"/>
      <w:lvlText w:val="%6."/>
      <w:lvlJc w:val="right"/>
      <w:pPr>
        <w:ind w:left="5095" w:hanging="180"/>
      </w:pPr>
    </w:lvl>
    <w:lvl w:ilvl="6" w:tplc="0C09000F">
      <w:start w:val="1"/>
      <w:numFmt w:val="decimal"/>
      <w:lvlText w:val="%7."/>
      <w:lvlJc w:val="left"/>
      <w:pPr>
        <w:ind w:left="5815" w:hanging="360"/>
      </w:pPr>
    </w:lvl>
    <w:lvl w:ilvl="7" w:tplc="0C090019">
      <w:start w:val="1"/>
      <w:numFmt w:val="lowerLetter"/>
      <w:lvlText w:val="%8."/>
      <w:lvlJc w:val="left"/>
      <w:pPr>
        <w:ind w:left="6535" w:hanging="360"/>
      </w:pPr>
    </w:lvl>
    <w:lvl w:ilvl="8" w:tplc="0C09001B">
      <w:start w:val="1"/>
      <w:numFmt w:val="lowerRoman"/>
      <w:lvlText w:val="%9."/>
      <w:lvlJc w:val="right"/>
      <w:pPr>
        <w:ind w:left="7255" w:hanging="180"/>
      </w:pPr>
    </w:lvl>
  </w:abstractNum>
  <w:abstractNum w:abstractNumId="25" w15:restartNumberingAfterBreak="0">
    <w:nsid w:val="52B11796"/>
    <w:multiLevelType w:val="hybridMultilevel"/>
    <w:tmpl w:val="0D3E48DC"/>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2D2117F"/>
    <w:multiLevelType w:val="hybridMultilevel"/>
    <w:tmpl w:val="D19CE4E0"/>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2F842BB"/>
    <w:multiLevelType w:val="hybridMultilevel"/>
    <w:tmpl w:val="79A8AC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4580D81"/>
    <w:multiLevelType w:val="hybridMultilevel"/>
    <w:tmpl w:val="77A0CA76"/>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EEB18BA"/>
    <w:multiLevelType w:val="hybridMultilevel"/>
    <w:tmpl w:val="84D42C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2FE71A6"/>
    <w:multiLevelType w:val="hybridMultilevel"/>
    <w:tmpl w:val="DEEC8012"/>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1" w15:restartNumberingAfterBreak="0">
    <w:nsid w:val="680F4A58"/>
    <w:multiLevelType w:val="hybridMultilevel"/>
    <w:tmpl w:val="1C36CA60"/>
    <w:lvl w:ilvl="0" w:tplc="ECC29448">
      <w:start w:val="8"/>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99D779E"/>
    <w:multiLevelType w:val="hybridMultilevel"/>
    <w:tmpl w:val="F0A456B8"/>
    <w:lvl w:ilvl="0" w:tplc="6B3C780C">
      <w:start w:val="1"/>
      <w:numFmt w:val="lowerLetter"/>
      <w:lvlText w:val="(%1)"/>
      <w:lvlJc w:val="left"/>
      <w:pPr>
        <w:ind w:left="1330" w:hanging="360"/>
      </w:pPr>
      <w:rPr>
        <w:rFonts w:hint="default"/>
      </w:rPr>
    </w:lvl>
    <w:lvl w:ilvl="1" w:tplc="0C090019" w:tentative="1">
      <w:start w:val="1"/>
      <w:numFmt w:val="lowerLetter"/>
      <w:lvlText w:val="%2."/>
      <w:lvlJc w:val="left"/>
      <w:pPr>
        <w:ind w:left="2050" w:hanging="360"/>
      </w:pPr>
    </w:lvl>
    <w:lvl w:ilvl="2" w:tplc="0C09001B" w:tentative="1">
      <w:start w:val="1"/>
      <w:numFmt w:val="lowerRoman"/>
      <w:lvlText w:val="%3."/>
      <w:lvlJc w:val="right"/>
      <w:pPr>
        <w:ind w:left="2770" w:hanging="180"/>
      </w:pPr>
    </w:lvl>
    <w:lvl w:ilvl="3" w:tplc="0C09000F" w:tentative="1">
      <w:start w:val="1"/>
      <w:numFmt w:val="decimal"/>
      <w:lvlText w:val="%4."/>
      <w:lvlJc w:val="left"/>
      <w:pPr>
        <w:ind w:left="3490" w:hanging="360"/>
      </w:pPr>
    </w:lvl>
    <w:lvl w:ilvl="4" w:tplc="0C090019" w:tentative="1">
      <w:start w:val="1"/>
      <w:numFmt w:val="lowerLetter"/>
      <w:lvlText w:val="%5."/>
      <w:lvlJc w:val="left"/>
      <w:pPr>
        <w:ind w:left="4210" w:hanging="360"/>
      </w:pPr>
    </w:lvl>
    <w:lvl w:ilvl="5" w:tplc="0C09001B" w:tentative="1">
      <w:start w:val="1"/>
      <w:numFmt w:val="lowerRoman"/>
      <w:lvlText w:val="%6."/>
      <w:lvlJc w:val="right"/>
      <w:pPr>
        <w:ind w:left="4930" w:hanging="180"/>
      </w:pPr>
    </w:lvl>
    <w:lvl w:ilvl="6" w:tplc="0C09000F" w:tentative="1">
      <w:start w:val="1"/>
      <w:numFmt w:val="decimal"/>
      <w:lvlText w:val="%7."/>
      <w:lvlJc w:val="left"/>
      <w:pPr>
        <w:ind w:left="5650" w:hanging="360"/>
      </w:pPr>
    </w:lvl>
    <w:lvl w:ilvl="7" w:tplc="0C090019" w:tentative="1">
      <w:start w:val="1"/>
      <w:numFmt w:val="lowerLetter"/>
      <w:lvlText w:val="%8."/>
      <w:lvlJc w:val="left"/>
      <w:pPr>
        <w:ind w:left="6370" w:hanging="360"/>
      </w:pPr>
    </w:lvl>
    <w:lvl w:ilvl="8" w:tplc="0C09001B" w:tentative="1">
      <w:start w:val="1"/>
      <w:numFmt w:val="lowerRoman"/>
      <w:lvlText w:val="%9."/>
      <w:lvlJc w:val="right"/>
      <w:pPr>
        <w:ind w:left="7090" w:hanging="180"/>
      </w:pPr>
    </w:lvl>
  </w:abstractNum>
  <w:abstractNum w:abstractNumId="33" w15:restartNumberingAfterBreak="0">
    <w:nsid w:val="6A144E79"/>
    <w:multiLevelType w:val="hybridMultilevel"/>
    <w:tmpl w:val="76E8FF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EE05509"/>
    <w:multiLevelType w:val="hybridMultilevel"/>
    <w:tmpl w:val="FFEA3C84"/>
    <w:lvl w:ilvl="0" w:tplc="6FA0B29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6FAF4D0B"/>
    <w:multiLevelType w:val="hybridMultilevel"/>
    <w:tmpl w:val="DC7C1D34"/>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8010E6E"/>
    <w:multiLevelType w:val="hybridMultilevel"/>
    <w:tmpl w:val="906633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AF00AC0"/>
    <w:multiLevelType w:val="hybridMultilevel"/>
    <w:tmpl w:val="987679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0"/>
  </w:num>
  <w:num w:numId="2">
    <w:abstractNumId w:val="4"/>
  </w:num>
  <w:num w:numId="3">
    <w:abstractNumId w:val="5"/>
  </w:num>
  <w:num w:numId="4">
    <w:abstractNumId w:val="15"/>
  </w:num>
  <w:num w:numId="5">
    <w:abstractNumId w:val="23"/>
  </w:num>
  <w:num w:numId="6">
    <w:abstractNumId w:val="13"/>
  </w:num>
  <w:num w:numId="7">
    <w:abstractNumId w:val="35"/>
  </w:num>
  <w:num w:numId="8">
    <w:abstractNumId w:val="10"/>
  </w:num>
  <w:num w:numId="9">
    <w:abstractNumId w:val="9"/>
  </w:num>
  <w:num w:numId="10">
    <w:abstractNumId w:val="37"/>
  </w:num>
  <w:num w:numId="11">
    <w:abstractNumId w:val="34"/>
  </w:num>
  <w:num w:numId="12">
    <w:abstractNumId w:val="16"/>
  </w:num>
  <w:num w:numId="13">
    <w:abstractNumId w:val="19"/>
  </w:num>
  <w:num w:numId="14">
    <w:abstractNumId w:val="32"/>
  </w:num>
  <w:num w:numId="15">
    <w:abstractNumId w:val="11"/>
  </w:num>
  <w:num w:numId="16">
    <w:abstractNumId w:val="25"/>
  </w:num>
  <w:num w:numId="17">
    <w:abstractNumId w:val="28"/>
  </w:num>
  <w:num w:numId="18">
    <w:abstractNumId w:val="26"/>
  </w:num>
  <w:num w:numId="19">
    <w:abstractNumId w:val="7"/>
  </w:num>
  <w:num w:numId="20">
    <w:abstractNumId w:val="14"/>
  </w:num>
  <w:num w:numId="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 w:numId="24">
    <w:abstractNumId w:val="27"/>
  </w:num>
  <w:num w:numId="25">
    <w:abstractNumId w:val="12"/>
  </w:num>
  <w:num w:numId="26">
    <w:abstractNumId w:val="8"/>
  </w:num>
  <w:num w:numId="27">
    <w:abstractNumId w:val="20"/>
  </w:num>
  <w:num w:numId="28">
    <w:abstractNumId w:val="36"/>
  </w:num>
  <w:num w:numId="29">
    <w:abstractNumId w:val="22"/>
  </w:num>
  <w:num w:numId="30">
    <w:abstractNumId w:val="33"/>
  </w:num>
  <w:num w:numId="31">
    <w:abstractNumId w:val="17"/>
  </w:num>
  <w:num w:numId="32">
    <w:abstractNumId w:val="31"/>
  </w:num>
  <w:num w:numId="33">
    <w:abstractNumId w:val="29"/>
  </w:num>
  <w:num w:numId="34">
    <w:abstractNumId w:val="3"/>
  </w:num>
  <w:num w:numId="35">
    <w:abstractNumId w:val="18"/>
  </w:num>
  <w:num w:numId="36">
    <w:abstractNumId w:val="1"/>
  </w:num>
  <w:num w:numId="37">
    <w:abstractNumId w:val="6"/>
  </w:num>
  <w:num w:numId="38">
    <w:abstractNumId w:val="21"/>
  </w:num>
  <w:num w:numId="39">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325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6251"/>
    <w:rsid w:val="0000029E"/>
    <w:rsid w:val="00000DEE"/>
    <w:rsid w:val="00001CCE"/>
    <w:rsid w:val="00003D66"/>
    <w:rsid w:val="0000441D"/>
    <w:rsid w:val="00004E17"/>
    <w:rsid w:val="00005906"/>
    <w:rsid w:val="00007B65"/>
    <w:rsid w:val="00010199"/>
    <w:rsid w:val="00012B9E"/>
    <w:rsid w:val="000139CF"/>
    <w:rsid w:val="00014639"/>
    <w:rsid w:val="00014B38"/>
    <w:rsid w:val="00014E40"/>
    <w:rsid w:val="00015748"/>
    <w:rsid w:val="00016774"/>
    <w:rsid w:val="000203B4"/>
    <w:rsid w:val="00021EFA"/>
    <w:rsid w:val="00023B69"/>
    <w:rsid w:val="00024158"/>
    <w:rsid w:val="00024A1D"/>
    <w:rsid w:val="00025F64"/>
    <w:rsid w:val="0002704E"/>
    <w:rsid w:val="0002728B"/>
    <w:rsid w:val="0002752C"/>
    <w:rsid w:val="00027830"/>
    <w:rsid w:val="000319EF"/>
    <w:rsid w:val="00032CA4"/>
    <w:rsid w:val="00033034"/>
    <w:rsid w:val="000337CB"/>
    <w:rsid w:val="0003591F"/>
    <w:rsid w:val="000415ED"/>
    <w:rsid w:val="00041849"/>
    <w:rsid w:val="0004426E"/>
    <w:rsid w:val="00044A2A"/>
    <w:rsid w:val="00050623"/>
    <w:rsid w:val="000509BA"/>
    <w:rsid w:val="0005224B"/>
    <w:rsid w:val="00054F46"/>
    <w:rsid w:val="0005533C"/>
    <w:rsid w:val="0006081F"/>
    <w:rsid w:val="00063242"/>
    <w:rsid w:val="000640CF"/>
    <w:rsid w:val="00064BA4"/>
    <w:rsid w:val="000678F0"/>
    <w:rsid w:val="00067F59"/>
    <w:rsid w:val="000710DD"/>
    <w:rsid w:val="0007187A"/>
    <w:rsid w:val="0007236F"/>
    <w:rsid w:val="000727E0"/>
    <w:rsid w:val="00073983"/>
    <w:rsid w:val="00073BC9"/>
    <w:rsid w:val="000747DC"/>
    <w:rsid w:val="00076C34"/>
    <w:rsid w:val="00076FE3"/>
    <w:rsid w:val="00080116"/>
    <w:rsid w:val="00081188"/>
    <w:rsid w:val="00081C37"/>
    <w:rsid w:val="00082D12"/>
    <w:rsid w:val="0009514A"/>
    <w:rsid w:val="000969EF"/>
    <w:rsid w:val="000A199B"/>
    <w:rsid w:val="000A31F2"/>
    <w:rsid w:val="000A38FC"/>
    <w:rsid w:val="000A45BE"/>
    <w:rsid w:val="000A467F"/>
    <w:rsid w:val="000A6FB3"/>
    <w:rsid w:val="000A7B9B"/>
    <w:rsid w:val="000B208E"/>
    <w:rsid w:val="000B3452"/>
    <w:rsid w:val="000C1226"/>
    <w:rsid w:val="000C12EE"/>
    <w:rsid w:val="000C3BA7"/>
    <w:rsid w:val="000C3D8A"/>
    <w:rsid w:val="000C46E6"/>
    <w:rsid w:val="000C4B3D"/>
    <w:rsid w:val="000C5BA2"/>
    <w:rsid w:val="000C6797"/>
    <w:rsid w:val="000C6FF8"/>
    <w:rsid w:val="000C7FE1"/>
    <w:rsid w:val="000D1325"/>
    <w:rsid w:val="000D1A87"/>
    <w:rsid w:val="000D2300"/>
    <w:rsid w:val="000D3B79"/>
    <w:rsid w:val="000D4E58"/>
    <w:rsid w:val="000D7803"/>
    <w:rsid w:val="000E0C87"/>
    <w:rsid w:val="000E1ACD"/>
    <w:rsid w:val="000E1EB3"/>
    <w:rsid w:val="000E3444"/>
    <w:rsid w:val="000E4AFA"/>
    <w:rsid w:val="000E534F"/>
    <w:rsid w:val="000E66FA"/>
    <w:rsid w:val="000E7163"/>
    <w:rsid w:val="000F14A0"/>
    <w:rsid w:val="000F1575"/>
    <w:rsid w:val="000F162A"/>
    <w:rsid w:val="000F1714"/>
    <w:rsid w:val="000F249E"/>
    <w:rsid w:val="000F2948"/>
    <w:rsid w:val="000F2AFC"/>
    <w:rsid w:val="000F37A0"/>
    <w:rsid w:val="000F3E27"/>
    <w:rsid w:val="000F548E"/>
    <w:rsid w:val="000F5E76"/>
    <w:rsid w:val="000F6853"/>
    <w:rsid w:val="000F7E00"/>
    <w:rsid w:val="001000CE"/>
    <w:rsid w:val="00104751"/>
    <w:rsid w:val="00105F4C"/>
    <w:rsid w:val="0010617D"/>
    <w:rsid w:val="00106763"/>
    <w:rsid w:val="00107F36"/>
    <w:rsid w:val="0011066E"/>
    <w:rsid w:val="00110D12"/>
    <w:rsid w:val="00113B2E"/>
    <w:rsid w:val="0011618F"/>
    <w:rsid w:val="00120766"/>
    <w:rsid w:val="00121189"/>
    <w:rsid w:val="00121A66"/>
    <w:rsid w:val="00124959"/>
    <w:rsid w:val="0013004F"/>
    <w:rsid w:val="00132087"/>
    <w:rsid w:val="00134B27"/>
    <w:rsid w:val="00135D0D"/>
    <w:rsid w:val="001400C4"/>
    <w:rsid w:val="00141323"/>
    <w:rsid w:val="00141E8C"/>
    <w:rsid w:val="00143685"/>
    <w:rsid w:val="00143943"/>
    <w:rsid w:val="001448F2"/>
    <w:rsid w:val="00145918"/>
    <w:rsid w:val="00145D25"/>
    <w:rsid w:val="00145DED"/>
    <w:rsid w:val="00146AD2"/>
    <w:rsid w:val="001519E4"/>
    <w:rsid w:val="00154FC4"/>
    <w:rsid w:val="001551FE"/>
    <w:rsid w:val="0015521F"/>
    <w:rsid w:val="0016000A"/>
    <w:rsid w:val="001603DB"/>
    <w:rsid w:val="00163411"/>
    <w:rsid w:val="001641C0"/>
    <w:rsid w:val="00164A69"/>
    <w:rsid w:val="0016646C"/>
    <w:rsid w:val="00167DA1"/>
    <w:rsid w:val="0017187F"/>
    <w:rsid w:val="00174E96"/>
    <w:rsid w:val="001770D9"/>
    <w:rsid w:val="0017759F"/>
    <w:rsid w:val="0018012F"/>
    <w:rsid w:val="00180206"/>
    <w:rsid w:val="00180742"/>
    <w:rsid w:val="00181B3E"/>
    <w:rsid w:val="00181EBB"/>
    <w:rsid w:val="00181F74"/>
    <w:rsid w:val="00183C10"/>
    <w:rsid w:val="0018451D"/>
    <w:rsid w:val="001865F8"/>
    <w:rsid w:val="00186752"/>
    <w:rsid w:val="001867EA"/>
    <w:rsid w:val="00187EE5"/>
    <w:rsid w:val="00190FC9"/>
    <w:rsid w:val="0019289B"/>
    <w:rsid w:val="001929C3"/>
    <w:rsid w:val="0019464A"/>
    <w:rsid w:val="00195A6A"/>
    <w:rsid w:val="001965DA"/>
    <w:rsid w:val="0019711F"/>
    <w:rsid w:val="001978CE"/>
    <w:rsid w:val="001A43A5"/>
    <w:rsid w:val="001A4BE2"/>
    <w:rsid w:val="001A5BC0"/>
    <w:rsid w:val="001A7249"/>
    <w:rsid w:val="001A7BB0"/>
    <w:rsid w:val="001A7EF8"/>
    <w:rsid w:val="001B0111"/>
    <w:rsid w:val="001B3714"/>
    <w:rsid w:val="001B3BDF"/>
    <w:rsid w:val="001B5ED9"/>
    <w:rsid w:val="001B6095"/>
    <w:rsid w:val="001B66AF"/>
    <w:rsid w:val="001B7092"/>
    <w:rsid w:val="001C1B86"/>
    <w:rsid w:val="001C35BC"/>
    <w:rsid w:val="001C51D8"/>
    <w:rsid w:val="001C5FC1"/>
    <w:rsid w:val="001C6713"/>
    <w:rsid w:val="001D0C04"/>
    <w:rsid w:val="001D402F"/>
    <w:rsid w:val="001D6B46"/>
    <w:rsid w:val="001D778A"/>
    <w:rsid w:val="001D7D62"/>
    <w:rsid w:val="001E014D"/>
    <w:rsid w:val="001E2D6D"/>
    <w:rsid w:val="001E3870"/>
    <w:rsid w:val="001E3B02"/>
    <w:rsid w:val="001E5391"/>
    <w:rsid w:val="001E5787"/>
    <w:rsid w:val="001E57BC"/>
    <w:rsid w:val="001E5DE7"/>
    <w:rsid w:val="001E63F3"/>
    <w:rsid w:val="001E6C5A"/>
    <w:rsid w:val="001E7C25"/>
    <w:rsid w:val="001F004A"/>
    <w:rsid w:val="001F0923"/>
    <w:rsid w:val="001F1F27"/>
    <w:rsid w:val="00200145"/>
    <w:rsid w:val="002003CA"/>
    <w:rsid w:val="002003F7"/>
    <w:rsid w:val="00200971"/>
    <w:rsid w:val="0020245D"/>
    <w:rsid w:val="00203952"/>
    <w:rsid w:val="00203F23"/>
    <w:rsid w:val="00204413"/>
    <w:rsid w:val="00210EE7"/>
    <w:rsid w:val="00213177"/>
    <w:rsid w:val="00215191"/>
    <w:rsid w:val="00216C44"/>
    <w:rsid w:val="00217EBF"/>
    <w:rsid w:val="00220EE3"/>
    <w:rsid w:val="00221C4B"/>
    <w:rsid w:val="002227DF"/>
    <w:rsid w:val="0022342C"/>
    <w:rsid w:val="0022384B"/>
    <w:rsid w:val="00225B50"/>
    <w:rsid w:val="00225D8E"/>
    <w:rsid w:val="002264F4"/>
    <w:rsid w:val="002322A8"/>
    <w:rsid w:val="0023311C"/>
    <w:rsid w:val="00233BEB"/>
    <w:rsid w:val="00235B6C"/>
    <w:rsid w:val="00236DF2"/>
    <w:rsid w:val="0024152E"/>
    <w:rsid w:val="002427DC"/>
    <w:rsid w:val="00242974"/>
    <w:rsid w:val="00244D84"/>
    <w:rsid w:val="00250061"/>
    <w:rsid w:val="00250642"/>
    <w:rsid w:val="00251E4A"/>
    <w:rsid w:val="00251F50"/>
    <w:rsid w:val="002538F6"/>
    <w:rsid w:val="00253E30"/>
    <w:rsid w:val="0025493F"/>
    <w:rsid w:val="00257459"/>
    <w:rsid w:val="00257E4D"/>
    <w:rsid w:val="00262865"/>
    <w:rsid w:val="00263279"/>
    <w:rsid w:val="00263F62"/>
    <w:rsid w:val="002643FC"/>
    <w:rsid w:val="00274073"/>
    <w:rsid w:val="0027545F"/>
    <w:rsid w:val="0027610D"/>
    <w:rsid w:val="002806A1"/>
    <w:rsid w:val="00281918"/>
    <w:rsid w:val="00284483"/>
    <w:rsid w:val="00284749"/>
    <w:rsid w:val="00285256"/>
    <w:rsid w:val="00287AEF"/>
    <w:rsid w:val="00287B08"/>
    <w:rsid w:val="00290B98"/>
    <w:rsid w:val="002944D4"/>
    <w:rsid w:val="00296763"/>
    <w:rsid w:val="0029737E"/>
    <w:rsid w:val="00297AD0"/>
    <w:rsid w:val="002A0CC8"/>
    <w:rsid w:val="002A1E2C"/>
    <w:rsid w:val="002A3243"/>
    <w:rsid w:val="002A5CDF"/>
    <w:rsid w:val="002A68B3"/>
    <w:rsid w:val="002A6C77"/>
    <w:rsid w:val="002B2AC5"/>
    <w:rsid w:val="002B2E78"/>
    <w:rsid w:val="002B49DE"/>
    <w:rsid w:val="002B4E4D"/>
    <w:rsid w:val="002B53D3"/>
    <w:rsid w:val="002B7177"/>
    <w:rsid w:val="002C1BFE"/>
    <w:rsid w:val="002C43E7"/>
    <w:rsid w:val="002C4F5B"/>
    <w:rsid w:val="002C54A1"/>
    <w:rsid w:val="002C5DCD"/>
    <w:rsid w:val="002D03AB"/>
    <w:rsid w:val="002D2A4E"/>
    <w:rsid w:val="002D2D6D"/>
    <w:rsid w:val="002D3D39"/>
    <w:rsid w:val="002D5294"/>
    <w:rsid w:val="002D59E0"/>
    <w:rsid w:val="002D5DFC"/>
    <w:rsid w:val="002D5E92"/>
    <w:rsid w:val="002D6269"/>
    <w:rsid w:val="002D629A"/>
    <w:rsid w:val="002E12C3"/>
    <w:rsid w:val="002E3493"/>
    <w:rsid w:val="002E35BF"/>
    <w:rsid w:val="002E5708"/>
    <w:rsid w:val="002E5F5C"/>
    <w:rsid w:val="002E6FD5"/>
    <w:rsid w:val="002E7D88"/>
    <w:rsid w:val="002F0434"/>
    <w:rsid w:val="002F1003"/>
    <w:rsid w:val="002F1707"/>
    <w:rsid w:val="002F2F33"/>
    <w:rsid w:val="002F3A26"/>
    <w:rsid w:val="002F449C"/>
    <w:rsid w:val="002F4CD2"/>
    <w:rsid w:val="002F6069"/>
    <w:rsid w:val="002F70B1"/>
    <w:rsid w:val="002F7549"/>
    <w:rsid w:val="002F7984"/>
    <w:rsid w:val="00301D49"/>
    <w:rsid w:val="003025C7"/>
    <w:rsid w:val="00302F5C"/>
    <w:rsid w:val="00304080"/>
    <w:rsid w:val="00304858"/>
    <w:rsid w:val="0031124D"/>
    <w:rsid w:val="00312ED1"/>
    <w:rsid w:val="00313554"/>
    <w:rsid w:val="00317B55"/>
    <w:rsid w:val="0032155B"/>
    <w:rsid w:val="003239D0"/>
    <w:rsid w:val="00324908"/>
    <w:rsid w:val="003279A2"/>
    <w:rsid w:val="00331752"/>
    <w:rsid w:val="00332AF9"/>
    <w:rsid w:val="003332C9"/>
    <w:rsid w:val="003337A6"/>
    <w:rsid w:val="0033493D"/>
    <w:rsid w:val="00337DE1"/>
    <w:rsid w:val="00340BDB"/>
    <w:rsid w:val="00340E39"/>
    <w:rsid w:val="00341145"/>
    <w:rsid w:val="003412CB"/>
    <w:rsid w:val="0035214B"/>
    <w:rsid w:val="003527D6"/>
    <w:rsid w:val="00353351"/>
    <w:rsid w:val="00353622"/>
    <w:rsid w:val="0035389C"/>
    <w:rsid w:val="00357CD8"/>
    <w:rsid w:val="0036001E"/>
    <w:rsid w:val="0036040D"/>
    <w:rsid w:val="00360EAD"/>
    <w:rsid w:val="0036105C"/>
    <w:rsid w:val="00361ADE"/>
    <w:rsid w:val="00363306"/>
    <w:rsid w:val="0036495A"/>
    <w:rsid w:val="00366990"/>
    <w:rsid w:val="00366C2C"/>
    <w:rsid w:val="00367440"/>
    <w:rsid w:val="0037000D"/>
    <w:rsid w:val="00370BE6"/>
    <w:rsid w:val="00371F67"/>
    <w:rsid w:val="00375E39"/>
    <w:rsid w:val="00376051"/>
    <w:rsid w:val="003760ED"/>
    <w:rsid w:val="003764AE"/>
    <w:rsid w:val="0037659B"/>
    <w:rsid w:val="003775D7"/>
    <w:rsid w:val="00380CBA"/>
    <w:rsid w:val="00381278"/>
    <w:rsid w:val="0038127E"/>
    <w:rsid w:val="00384080"/>
    <w:rsid w:val="003855DF"/>
    <w:rsid w:val="00386C22"/>
    <w:rsid w:val="0038731F"/>
    <w:rsid w:val="003876E6"/>
    <w:rsid w:val="0039170C"/>
    <w:rsid w:val="00391AFA"/>
    <w:rsid w:val="003937EF"/>
    <w:rsid w:val="00393E9B"/>
    <w:rsid w:val="00395072"/>
    <w:rsid w:val="00396F35"/>
    <w:rsid w:val="00397A97"/>
    <w:rsid w:val="003A280D"/>
    <w:rsid w:val="003A360D"/>
    <w:rsid w:val="003A5A70"/>
    <w:rsid w:val="003A6230"/>
    <w:rsid w:val="003A6299"/>
    <w:rsid w:val="003B1976"/>
    <w:rsid w:val="003B1D46"/>
    <w:rsid w:val="003B27BA"/>
    <w:rsid w:val="003B3617"/>
    <w:rsid w:val="003B366C"/>
    <w:rsid w:val="003B38C1"/>
    <w:rsid w:val="003B59A9"/>
    <w:rsid w:val="003B6B63"/>
    <w:rsid w:val="003B7C31"/>
    <w:rsid w:val="003C02D4"/>
    <w:rsid w:val="003C37E3"/>
    <w:rsid w:val="003C4CBD"/>
    <w:rsid w:val="003C546B"/>
    <w:rsid w:val="003C7719"/>
    <w:rsid w:val="003D0FBD"/>
    <w:rsid w:val="003D1C43"/>
    <w:rsid w:val="003D2A6D"/>
    <w:rsid w:val="003E005B"/>
    <w:rsid w:val="003E04DA"/>
    <w:rsid w:val="003E1249"/>
    <w:rsid w:val="003E3544"/>
    <w:rsid w:val="003E35A8"/>
    <w:rsid w:val="003E4F2D"/>
    <w:rsid w:val="003E57BE"/>
    <w:rsid w:val="003E77CB"/>
    <w:rsid w:val="003F47FD"/>
    <w:rsid w:val="003F4B52"/>
    <w:rsid w:val="003F73BA"/>
    <w:rsid w:val="003F73F0"/>
    <w:rsid w:val="00401423"/>
    <w:rsid w:val="00403105"/>
    <w:rsid w:val="00404F11"/>
    <w:rsid w:val="00405890"/>
    <w:rsid w:val="00405EF4"/>
    <w:rsid w:val="00406D7A"/>
    <w:rsid w:val="00411365"/>
    <w:rsid w:val="0041237F"/>
    <w:rsid w:val="00412B6C"/>
    <w:rsid w:val="00414613"/>
    <w:rsid w:val="00415B19"/>
    <w:rsid w:val="0041767B"/>
    <w:rsid w:val="00420205"/>
    <w:rsid w:val="00421D5F"/>
    <w:rsid w:val="004225D8"/>
    <w:rsid w:val="00422831"/>
    <w:rsid w:val="00424197"/>
    <w:rsid w:val="00425F40"/>
    <w:rsid w:val="004265AA"/>
    <w:rsid w:val="00426A8D"/>
    <w:rsid w:val="00430861"/>
    <w:rsid w:val="00432D4D"/>
    <w:rsid w:val="00433AF4"/>
    <w:rsid w:val="00433DCE"/>
    <w:rsid w:val="004357A8"/>
    <w:rsid w:val="00437B1B"/>
    <w:rsid w:val="004405B8"/>
    <w:rsid w:val="004417A2"/>
    <w:rsid w:val="00442F9D"/>
    <w:rsid w:val="00444782"/>
    <w:rsid w:val="00444EDF"/>
    <w:rsid w:val="004456A4"/>
    <w:rsid w:val="00445A6D"/>
    <w:rsid w:val="00446A6B"/>
    <w:rsid w:val="0045189C"/>
    <w:rsid w:val="00451A88"/>
    <w:rsid w:val="004524A0"/>
    <w:rsid w:val="00456B1D"/>
    <w:rsid w:val="0046022A"/>
    <w:rsid w:val="004636B4"/>
    <w:rsid w:val="004641DC"/>
    <w:rsid w:val="00464AC7"/>
    <w:rsid w:val="004669A4"/>
    <w:rsid w:val="00466A5B"/>
    <w:rsid w:val="0046799A"/>
    <w:rsid w:val="0047494B"/>
    <w:rsid w:val="00475A85"/>
    <w:rsid w:val="00476F13"/>
    <w:rsid w:val="00477A06"/>
    <w:rsid w:val="00477C74"/>
    <w:rsid w:val="00480561"/>
    <w:rsid w:val="004806B3"/>
    <w:rsid w:val="00481E5E"/>
    <w:rsid w:val="004828A9"/>
    <w:rsid w:val="004849DE"/>
    <w:rsid w:val="00484A65"/>
    <w:rsid w:val="00484E4F"/>
    <w:rsid w:val="004876DF"/>
    <w:rsid w:val="00492341"/>
    <w:rsid w:val="00492DBE"/>
    <w:rsid w:val="004962CC"/>
    <w:rsid w:val="00497EC1"/>
    <w:rsid w:val="004A0313"/>
    <w:rsid w:val="004A0A89"/>
    <w:rsid w:val="004A0BE6"/>
    <w:rsid w:val="004A2249"/>
    <w:rsid w:val="004A26E0"/>
    <w:rsid w:val="004A524A"/>
    <w:rsid w:val="004A56D3"/>
    <w:rsid w:val="004A6B0F"/>
    <w:rsid w:val="004B1ECE"/>
    <w:rsid w:val="004B38C8"/>
    <w:rsid w:val="004B5C2E"/>
    <w:rsid w:val="004B749B"/>
    <w:rsid w:val="004B7CB9"/>
    <w:rsid w:val="004C10BA"/>
    <w:rsid w:val="004C27EB"/>
    <w:rsid w:val="004C2840"/>
    <w:rsid w:val="004C33D9"/>
    <w:rsid w:val="004C357A"/>
    <w:rsid w:val="004C405B"/>
    <w:rsid w:val="004C5B35"/>
    <w:rsid w:val="004C68D1"/>
    <w:rsid w:val="004C6AE7"/>
    <w:rsid w:val="004C72E8"/>
    <w:rsid w:val="004D04DF"/>
    <w:rsid w:val="004D1BF4"/>
    <w:rsid w:val="004D480B"/>
    <w:rsid w:val="004D7821"/>
    <w:rsid w:val="004E10C5"/>
    <w:rsid w:val="004E22A7"/>
    <w:rsid w:val="004E39E6"/>
    <w:rsid w:val="004E71DC"/>
    <w:rsid w:val="004E7F97"/>
    <w:rsid w:val="004F1563"/>
    <w:rsid w:val="004F20B0"/>
    <w:rsid w:val="004F4BAD"/>
    <w:rsid w:val="004F7682"/>
    <w:rsid w:val="005012BC"/>
    <w:rsid w:val="00502156"/>
    <w:rsid w:val="00502277"/>
    <w:rsid w:val="00502758"/>
    <w:rsid w:val="005042B5"/>
    <w:rsid w:val="00505C67"/>
    <w:rsid w:val="00505F9A"/>
    <w:rsid w:val="00510A4F"/>
    <w:rsid w:val="005119E9"/>
    <w:rsid w:val="00512A65"/>
    <w:rsid w:val="005130BE"/>
    <w:rsid w:val="005140F2"/>
    <w:rsid w:val="0051709B"/>
    <w:rsid w:val="0052165A"/>
    <w:rsid w:val="00521802"/>
    <w:rsid w:val="0052430B"/>
    <w:rsid w:val="00525D51"/>
    <w:rsid w:val="00532CD3"/>
    <w:rsid w:val="005345A9"/>
    <w:rsid w:val="00534D8A"/>
    <w:rsid w:val="00536BC9"/>
    <w:rsid w:val="005378EB"/>
    <w:rsid w:val="0054004F"/>
    <w:rsid w:val="00540C67"/>
    <w:rsid w:val="00542913"/>
    <w:rsid w:val="005440E4"/>
    <w:rsid w:val="00545299"/>
    <w:rsid w:val="005452CD"/>
    <w:rsid w:val="0054588E"/>
    <w:rsid w:val="005468C0"/>
    <w:rsid w:val="00546DB4"/>
    <w:rsid w:val="005474A5"/>
    <w:rsid w:val="00547D82"/>
    <w:rsid w:val="005504B4"/>
    <w:rsid w:val="00550DAB"/>
    <w:rsid w:val="00551DD9"/>
    <w:rsid w:val="00552105"/>
    <w:rsid w:val="0055354D"/>
    <w:rsid w:val="00554543"/>
    <w:rsid w:val="005555B8"/>
    <w:rsid w:val="005567CF"/>
    <w:rsid w:val="005642D9"/>
    <w:rsid w:val="00564C2B"/>
    <w:rsid w:val="00564C37"/>
    <w:rsid w:val="00564D84"/>
    <w:rsid w:val="00570F2B"/>
    <w:rsid w:val="0057258C"/>
    <w:rsid w:val="00573651"/>
    <w:rsid w:val="00574E71"/>
    <w:rsid w:val="005811D8"/>
    <w:rsid w:val="00581904"/>
    <w:rsid w:val="00582B3F"/>
    <w:rsid w:val="00583643"/>
    <w:rsid w:val="00585309"/>
    <w:rsid w:val="005857E8"/>
    <w:rsid w:val="005858CB"/>
    <w:rsid w:val="0058699E"/>
    <w:rsid w:val="00586CE9"/>
    <w:rsid w:val="00590B04"/>
    <w:rsid w:val="00592F78"/>
    <w:rsid w:val="00594EB6"/>
    <w:rsid w:val="0059798F"/>
    <w:rsid w:val="00597EC9"/>
    <w:rsid w:val="005A0300"/>
    <w:rsid w:val="005A163F"/>
    <w:rsid w:val="005A39BB"/>
    <w:rsid w:val="005A3D73"/>
    <w:rsid w:val="005A3D8D"/>
    <w:rsid w:val="005A445D"/>
    <w:rsid w:val="005B0EA3"/>
    <w:rsid w:val="005B1599"/>
    <w:rsid w:val="005B1B0A"/>
    <w:rsid w:val="005B5062"/>
    <w:rsid w:val="005B6234"/>
    <w:rsid w:val="005B7596"/>
    <w:rsid w:val="005C4A91"/>
    <w:rsid w:val="005C5824"/>
    <w:rsid w:val="005C6118"/>
    <w:rsid w:val="005D3575"/>
    <w:rsid w:val="005D3CED"/>
    <w:rsid w:val="005D538F"/>
    <w:rsid w:val="005D63D9"/>
    <w:rsid w:val="005D68D1"/>
    <w:rsid w:val="005E293A"/>
    <w:rsid w:val="005E44A6"/>
    <w:rsid w:val="005E49E7"/>
    <w:rsid w:val="005E56FE"/>
    <w:rsid w:val="005E62D6"/>
    <w:rsid w:val="005E6A82"/>
    <w:rsid w:val="005E7398"/>
    <w:rsid w:val="005F04DC"/>
    <w:rsid w:val="005F0F6C"/>
    <w:rsid w:val="005F1A7F"/>
    <w:rsid w:val="00601165"/>
    <w:rsid w:val="00607971"/>
    <w:rsid w:val="00611A4E"/>
    <w:rsid w:val="006122C0"/>
    <w:rsid w:val="0061281D"/>
    <w:rsid w:val="00613C46"/>
    <w:rsid w:val="00614085"/>
    <w:rsid w:val="00616889"/>
    <w:rsid w:val="006176C6"/>
    <w:rsid w:val="00617BBF"/>
    <w:rsid w:val="00617F77"/>
    <w:rsid w:val="00620637"/>
    <w:rsid w:val="00622B75"/>
    <w:rsid w:val="00623004"/>
    <w:rsid w:val="006237CC"/>
    <w:rsid w:val="00627C91"/>
    <w:rsid w:val="00635031"/>
    <w:rsid w:val="006369D4"/>
    <w:rsid w:val="00636C51"/>
    <w:rsid w:val="006407FA"/>
    <w:rsid w:val="00641182"/>
    <w:rsid w:val="00642537"/>
    <w:rsid w:val="006427B2"/>
    <w:rsid w:val="00642BEB"/>
    <w:rsid w:val="00647426"/>
    <w:rsid w:val="00647590"/>
    <w:rsid w:val="006526F5"/>
    <w:rsid w:val="00653119"/>
    <w:rsid w:val="00656275"/>
    <w:rsid w:val="00657702"/>
    <w:rsid w:val="006619F5"/>
    <w:rsid w:val="006629F9"/>
    <w:rsid w:val="006639F0"/>
    <w:rsid w:val="006640E7"/>
    <w:rsid w:val="0066562D"/>
    <w:rsid w:val="0066727B"/>
    <w:rsid w:val="00667D76"/>
    <w:rsid w:val="00670174"/>
    <w:rsid w:val="00670998"/>
    <w:rsid w:val="00672050"/>
    <w:rsid w:val="00673872"/>
    <w:rsid w:val="00674A34"/>
    <w:rsid w:val="00685515"/>
    <w:rsid w:val="0068642A"/>
    <w:rsid w:val="006906D2"/>
    <w:rsid w:val="00693A3E"/>
    <w:rsid w:val="00694C76"/>
    <w:rsid w:val="00694F4A"/>
    <w:rsid w:val="00697714"/>
    <w:rsid w:val="006A029B"/>
    <w:rsid w:val="006A17A1"/>
    <w:rsid w:val="006A61C5"/>
    <w:rsid w:val="006A6490"/>
    <w:rsid w:val="006A7499"/>
    <w:rsid w:val="006B0F31"/>
    <w:rsid w:val="006B13BC"/>
    <w:rsid w:val="006B1DDD"/>
    <w:rsid w:val="006B32FE"/>
    <w:rsid w:val="006B3959"/>
    <w:rsid w:val="006B4B58"/>
    <w:rsid w:val="006B6925"/>
    <w:rsid w:val="006C026A"/>
    <w:rsid w:val="006C138D"/>
    <w:rsid w:val="006C3807"/>
    <w:rsid w:val="006C427E"/>
    <w:rsid w:val="006C6821"/>
    <w:rsid w:val="006C7491"/>
    <w:rsid w:val="006C761B"/>
    <w:rsid w:val="006C76B5"/>
    <w:rsid w:val="006D03ED"/>
    <w:rsid w:val="006D2B37"/>
    <w:rsid w:val="006D3D81"/>
    <w:rsid w:val="006D46A1"/>
    <w:rsid w:val="006D4AA4"/>
    <w:rsid w:val="006D54FB"/>
    <w:rsid w:val="006D5816"/>
    <w:rsid w:val="006D627E"/>
    <w:rsid w:val="006D62D4"/>
    <w:rsid w:val="006E0CA8"/>
    <w:rsid w:val="006E1A62"/>
    <w:rsid w:val="006E2BAF"/>
    <w:rsid w:val="006E320C"/>
    <w:rsid w:val="006E3D84"/>
    <w:rsid w:val="006E527B"/>
    <w:rsid w:val="006E5C6B"/>
    <w:rsid w:val="006E6377"/>
    <w:rsid w:val="006E6640"/>
    <w:rsid w:val="006E6BBF"/>
    <w:rsid w:val="006E7529"/>
    <w:rsid w:val="006F2E4F"/>
    <w:rsid w:val="006F5273"/>
    <w:rsid w:val="006F5CDC"/>
    <w:rsid w:val="006F6EC2"/>
    <w:rsid w:val="0070058D"/>
    <w:rsid w:val="00702854"/>
    <w:rsid w:val="007032E0"/>
    <w:rsid w:val="00704585"/>
    <w:rsid w:val="00704A1A"/>
    <w:rsid w:val="00705833"/>
    <w:rsid w:val="00705924"/>
    <w:rsid w:val="00707B77"/>
    <w:rsid w:val="00707CE9"/>
    <w:rsid w:val="00710055"/>
    <w:rsid w:val="007103BC"/>
    <w:rsid w:val="0071184F"/>
    <w:rsid w:val="00712189"/>
    <w:rsid w:val="007134A2"/>
    <w:rsid w:val="00713FB2"/>
    <w:rsid w:val="00717B45"/>
    <w:rsid w:val="007202C4"/>
    <w:rsid w:val="0072331C"/>
    <w:rsid w:val="00723C5D"/>
    <w:rsid w:val="00726CFA"/>
    <w:rsid w:val="0072758A"/>
    <w:rsid w:val="007304D5"/>
    <w:rsid w:val="00730965"/>
    <w:rsid w:val="00730D56"/>
    <w:rsid w:val="00733599"/>
    <w:rsid w:val="007339F8"/>
    <w:rsid w:val="00733F09"/>
    <w:rsid w:val="00735753"/>
    <w:rsid w:val="00735CCC"/>
    <w:rsid w:val="007368DC"/>
    <w:rsid w:val="00736AC9"/>
    <w:rsid w:val="007416A4"/>
    <w:rsid w:val="00741A4E"/>
    <w:rsid w:val="00742E97"/>
    <w:rsid w:val="007452E0"/>
    <w:rsid w:val="00745BD4"/>
    <w:rsid w:val="00750378"/>
    <w:rsid w:val="007505FB"/>
    <w:rsid w:val="007524B0"/>
    <w:rsid w:val="00752997"/>
    <w:rsid w:val="007533EC"/>
    <w:rsid w:val="00756FEA"/>
    <w:rsid w:val="00757618"/>
    <w:rsid w:val="007614DB"/>
    <w:rsid w:val="00762606"/>
    <w:rsid w:val="00762B45"/>
    <w:rsid w:val="00764152"/>
    <w:rsid w:val="0076544A"/>
    <w:rsid w:val="00767402"/>
    <w:rsid w:val="0077044D"/>
    <w:rsid w:val="007708B3"/>
    <w:rsid w:val="007710A8"/>
    <w:rsid w:val="007721B6"/>
    <w:rsid w:val="00774454"/>
    <w:rsid w:val="00774ABF"/>
    <w:rsid w:val="00776E17"/>
    <w:rsid w:val="00781E91"/>
    <w:rsid w:val="00782D07"/>
    <w:rsid w:val="007859F8"/>
    <w:rsid w:val="00791384"/>
    <w:rsid w:val="0079191B"/>
    <w:rsid w:val="00791C27"/>
    <w:rsid w:val="00792004"/>
    <w:rsid w:val="0079239C"/>
    <w:rsid w:val="007934F3"/>
    <w:rsid w:val="007946A3"/>
    <w:rsid w:val="00795A80"/>
    <w:rsid w:val="00796464"/>
    <w:rsid w:val="00796F15"/>
    <w:rsid w:val="00797640"/>
    <w:rsid w:val="007A0403"/>
    <w:rsid w:val="007A12F5"/>
    <w:rsid w:val="007A3C42"/>
    <w:rsid w:val="007A4089"/>
    <w:rsid w:val="007A5936"/>
    <w:rsid w:val="007A5B55"/>
    <w:rsid w:val="007A5F41"/>
    <w:rsid w:val="007A5FEC"/>
    <w:rsid w:val="007A682A"/>
    <w:rsid w:val="007B08D1"/>
    <w:rsid w:val="007B161A"/>
    <w:rsid w:val="007B29C6"/>
    <w:rsid w:val="007B37E0"/>
    <w:rsid w:val="007B4EAA"/>
    <w:rsid w:val="007B790F"/>
    <w:rsid w:val="007C20FA"/>
    <w:rsid w:val="007C27D3"/>
    <w:rsid w:val="007C2C95"/>
    <w:rsid w:val="007C6927"/>
    <w:rsid w:val="007C7403"/>
    <w:rsid w:val="007C767F"/>
    <w:rsid w:val="007C79FB"/>
    <w:rsid w:val="007D3835"/>
    <w:rsid w:val="007D3891"/>
    <w:rsid w:val="007D4584"/>
    <w:rsid w:val="007D4A14"/>
    <w:rsid w:val="007D767C"/>
    <w:rsid w:val="007E0017"/>
    <w:rsid w:val="007E0D9D"/>
    <w:rsid w:val="007E4B14"/>
    <w:rsid w:val="007E4B4C"/>
    <w:rsid w:val="007E7ABF"/>
    <w:rsid w:val="007F0907"/>
    <w:rsid w:val="007F0D24"/>
    <w:rsid w:val="007F10B5"/>
    <w:rsid w:val="007F1C81"/>
    <w:rsid w:val="007F6ABA"/>
    <w:rsid w:val="0080144C"/>
    <w:rsid w:val="00801B90"/>
    <w:rsid w:val="00804A3C"/>
    <w:rsid w:val="00804A98"/>
    <w:rsid w:val="00805C3A"/>
    <w:rsid w:val="00806020"/>
    <w:rsid w:val="0080616A"/>
    <w:rsid w:val="008061B8"/>
    <w:rsid w:val="008100CF"/>
    <w:rsid w:val="00811B07"/>
    <w:rsid w:val="008129B1"/>
    <w:rsid w:val="00815B00"/>
    <w:rsid w:val="00817A12"/>
    <w:rsid w:val="0082437E"/>
    <w:rsid w:val="008259FD"/>
    <w:rsid w:val="00825B2C"/>
    <w:rsid w:val="00825D67"/>
    <w:rsid w:val="008261C9"/>
    <w:rsid w:val="00826C1C"/>
    <w:rsid w:val="00826C6D"/>
    <w:rsid w:val="008273DD"/>
    <w:rsid w:val="00832E86"/>
    <w:rsid w:val="00833BAB"/>
    <w:rsid w:val="00833FCC"/>
    <w:rsid w:val="008356E6"/>
    <w:rsid w:val="008360AA"/>
    <w:rsid w:val="00837412"/>
    <w:rsid w:val="00840877"/>
    <w:rsid w:val="0084180A"/>
    <w:rsid w:val="0084197A"/>
    <w:rsid w:val="00841EDA"/>
    <w:rsid w:val="00843425"/>
    <w:rsid w:val="00845708"/>
    <w:rsid w:val="00846239"/>
    <w:rsid w:val="00846484"/>
    <w:rsid w:val="00846BB9"/>
    <w:rsid w:val="008478EE"/>
    <w:rsid w:val="00852FB1"/>
    <w:rsid w:val="0085475F"/>
    <w:rsid w:val="00855C39"/>
    <w:rsid w:val="00856225"/>
    <w:rsid w:val="0085681C"/>
    <w:rsid w:val="008604B1"/>
    <w:rsid w:val="008609B1"/>
    <w:rsid w:val="00861D19"/>
    <w:rsid w:val="008645C4"/>
    <w:rsid w:val="00867884"/>
    <w:rsid w:val="008734F5"/>
    <w:rsid w:val="00874DE6"/>
    <w:rsid w:val="00875104"/>
    <w:rsid w:val="00875283"/>
    <w:rsid w:val="008774D2"/>
    <w:rsid w:val="00880E40"/>
    <w:rsid w:val="00881B51"/>
    <w:rsid w:val="00883771"/>
    <w:rsid w:val="00883C9D"/>
    <w:rsid w:val="00883EFE"/>
    <w:rsid w:val="00885A1D"/>
    <w:rsid w:val="008869CA"/>
    <w:rsid w:val="008870CD"/>
    <w:rsid w:val="008905BA"/>
    <w:rsid w:val="0089375C"/>
    <w:rsid w:val="0089513F"/>
    <w:rsid w:val="00895699"/>
    <w:rsid w:val="008A153F"/>
    <w:rsid w:val="008A54A9"/>
    <w:rsid w:val="008A6188"/>
    <w:rsid w:val="008A79C6"/>
    <w:rsid w:val="008B1CE1"/>
    <w:rsid w:val="008B2094"/>
    <w:rsid w:val="008B28F2"/>
    <w:rsid w:val="008B32BC"/>
    <w:rsid w:val="008B444F"/>
    <w:rsid w:val="008B683E"/>
    <w:rsid w:val="008B78AF"/>
    <w:rsid w:val="008C0EF7"/>
    <w:rsid w:val="008C11A2"/>
    <w:rsid w:val="008C20F7"/>
    <w:rsid w:val="008C5F1C"/>
    <w:rsid w:val="008D06D8"/>
    <w:rsid w:val="008D136F"/>
    <w:rsid w:val="008D1B01"/>
    <w:rsid w:val="008D25D7"/>
    <w:rsid w:val="008D2A83"/>
    <w:rsid w:val="008D2D7B"/>
    <w:rsid w:val="008D2D98"/>
    <w:rsid w:val="008D44EB"/>
    <w:rsid w:val="008D6051"/>
    <w:rsid w:val="008E3E1A"/>
    <w:rsid w:val="008E4039"/>
    <w:rsid w:val="008F1AA9"/>
    <w:rsid w:val="008F7C5B"/>
    <w:rsid w:val="00901C4E"/>
    <w:rsid w:val="00904502"/>
    <w:rsid w:val="009049C0"/>
    <w:rsid w:val="00906257"/>
    <w:rsid w:val="009069D6"/>
    <w:rsid w:val="00910EF6"/>
    <w:rsid w:val="00912380"/>
    <w:rsid w:val="009124F6"/>
    <w:rsid w:val="00912BC1"/>
    <w:rsid w:val="00913B67"/>
    <w:rsid w:val="0091520D"/>
    <w:rsid w:val="00915B08"/>
    <w:rsid w:val="00921DD1"/>
    <w:rsid w:val="009225FE"/>
    <w:rsid w:val="00923D31"/>
    <w:rsid w:val="00923F94"/>
    <w:rsid w:val="00925D98"/>
    <w:rsid w:val="00926DD3"/>
    <w:rsid w:val="00935308"/>
    <w:rsid w:val="009361FD"/>
    <w:rsid w:val="009406D2"/>
    <w:rsid w:val="00940F17"/>
    <w:rsid w:val="009414C5"/>
    <w:rsid w:val="009427F2"/>
    <w:rsid w:val="00944F64"/>
    <w:rsid w:val="00945CE1"/>
    <w:rsid w:val="00945D58"/>
    <w:rsid w:val="009465EF"/>
    <w:rsid w:val="009467A8"/>
    <w:rsid w:val="00951A0B"/>
    <w:rsid w:val="00952F3F"/>
    <w:rsid w:val="00953383"/>
    <w:rsid w:val="009574A8"/>
    <w:rsid w:val="009574C6"/>
    <w:rsid w:val="00960F0A"/>
    <w:rsid w:val="00961795"/>
    <w:rsid w:val="009632FC"/>
    <w:rsid w:val="009648F3"/>
    <w:rsid w:val="00964D68"/>
    <w:rsid w:val="00965025"/>
    <w:rsid w:val="009654C8"/>
    <w:rsid w:val="00967E51"/>
    <w:rsid w:val="00971039"/>
    <w:rsid w:val="00971B7B"/>
    <w:rsid w:val="00971D3B"/>
    <w:rsid w:val="00972D48"/>
    <w:rsid w:val="00975E68"/>
    <w:rsid w:val="00977A95"/>
    <w:rsid w:val="009806DF"/>
    <w:rsid w:val="00982585"/>
    <w:rsid w:val="00983FD9"/>
    <w:rsid w:val="00985DC9"/>
    <w:rsid w:val="00985FA9"/>
    <w:rsid w:val="00987A99"/>
    <w:rsid w:val="009902F7"/>
    <w:rsid w:val="0099197A"/>
    <w:rsid w:val="0099448D"/>
    <w:rsid w:val="009949A0"/>
    <w:rsid w:val="00995A06"/>
    <w:rsid w:val="00996BF2"/>
    <w:rsid w:val="009A222A"/>
    <w:rsid w:val="009A26CA"/>
    <w:rsid w:val="009A4BF7"/>
    <w:rsid w:val="009A6FE7"/>
    <w:rsid w:val="009B1BCA"/>
    <w:rsid w:val="009B1FD2"/>
    <w:rsid w:val="009B3AEB"/>
    <w:rsid w:val="009B7AE2"/>
    <w:rsid w:val="009C3EB5"/>
    <w:rsid w:val="009C42BD"/>
    <w:rsid w:val="009C444B"/>
    <w:rsid w:val="009D24A4"/>
    <w:rsid w:val="009D2B85"/>
    <w:rsid w:val="009D3773"/>
    <w:rsid w:val="009D499D"/>
    <w:rsid w:val="009D72AA"/>
    <w:rsid w:val="009D7484"/>
    <w:rsid w:val="009E0078"/>
    <w:rsid w:val="009E14BA"/>
    <w:rsid w:val="009E2AEA"/>
    <w:rsid w:val="009E3183"/>
    <w:rsid w:val="009E36E1"/>
    <w:rsid w:val="009E3783"/>
    <w:rsid w:val="009E3EA3"/>
    <w:rsid w:val="009E3ED4"/>
    <w:rsid w:val="009F0715"/>
    <w:rsid w:val="009F1615"/>
    <w:rsid w:val="009F4352"/>
    <w:rsid w:val="009F45FE"/>
    <w:rsid w:val="009F4E4E"/>
    <w:rsid w:val="009F6717"/>
    <w:rsid w:val="009F6AE7"/>
    <w:rsid w:val="00A01F6A"/>
    <w:rsid w:val="00A0321B"/>
    <w:rsid w:val="00A045CA"/>
    <w:rsid w:val="00A04DC3"/>
    <w:rsid w:val="00A0597B"/>
    <w:rsid w:val="00A05DAD"/>
    <w:rsid w:val="00A06FB4"/>
    <w:rsid w:val="00A14878"/>
    <w:rsid w:val="00A1707B"/>
    <w:rsid w:val="00A1739A"/>
    <w:rsid w:val="00A17694"/>
    <w:rsid w:val="00A17F2C"/>
    <w:rsid w:val="00A204B3"/>
    <w:rsid w:val="00A2144E"/>
    <w:rsid w:val="00A232B9"/>
    <w:rsid w:val="00A24F4B"/>
    <w:rsid w:val="00A3185E"/>
    <w:rsid w:val="00A33893"/>
    <w:rsid w:val="00A34C9A"/>
    <w:rsid w:val="00A34D89"/>
    <w:rsid w:val="00A3611E"/>
    <w:rsid w:val="00A36929"/>
    <w:rsid w:val="00A40A3B"/>
    <w:rsid w:val="00A41364"/>
    <w:rsid w:val="00A41F72"/>
    <w:rsid w:val="00A4278E"/>
    <w:rsid w:val="00A4292D"/>
    <w:rsid w:val="00A44A25"/>
    <w:rsid w:val="00A51C33"/>
    <w:rsid w:val="00A5439D"/>
    <w:rsid w:val="00A54891"/>
    <w:rsid w:val="00A54CA1"/>
    <w:rsid w:val="00A56516"/>
    <w:rsid w:val="00A61C3D"/>
    <w:rsid w:val="00A62031"/>
    <w:rsid w:val="00A65D80"/>
    <w:rsid w:val="00A66849"/>
    <w:rsid w:val="00A672A7"/>
    <w:rsid w:val="00A6730E"/>
    <w:rsid w:val="00A714DD"/>
    <w:rsid w:val="00A73044"/>
    <w:rsid w:val="00A7379C"/>
    <w:rsid w:val="00A73CF1"/>
    <w:rsid w:val="00A75C9A"/>
    <w:rsid w:val="00A77B9A"/>
    <w:rsid w:val="00A77EB0"/>
    <w:rsid w:val="00A835D4"/>
    <w:rsid w:val="00A853D1"/>
    <w:rsid w:val="00A85AA3"/>
    <w:rsid w:val="00A86302"/>
    <w:rsid w:val="00A86D69"/>
    <w:rsid w:val="00A90EE0"/>
    <w:rsid w:val="00A9123D"/>
    <w:rsid w:val="00A918D2"/>
    <w:rsid w:val="00A91DC0"/>
    <w:rsid w:val="00A91EEC"/>
    <w:rsid w:val="00A92534"/>
    <w:rsid w:val="00A927C4"/>
    <w:rsid w:val="00A92BCA"/>
    <w:rsid w:val="00A93B9E"/>
    <w:rsid w:val="00A94217"/>
    <w:rsid w:val="00AA0F9E"/>
    <w:rsid w:val="00AA2734"/>
    <w:rsid w:val="00AA3015"/>
    <w:rsid w:val="00AA3E46"/>
    <w:rsid w:val="00AA4399"/>
    <w:rsid w:val="00AA4D97"/>
    <w:rsid w:val="00AA59AF"/>
    <w:rsid w:val="00AA74B7"/>
    <w:rsid w:val="00AB05D5"/>
    <w:rsid w:val="00AB1416"/>
    <w:rsid w:val="00AB2611"/>
    <w:rsid w:val="00AB35DC"/>
    <w:rsid w:val="00AB419D"/>
    <w:rsid w:val="00AB52D0"/>
    <w:rsid w:val="00AC046B"/>
    <w:rsid w:val="00AC1E16"/>
    <w:rsid w:val="00AC1EDB"/>
    <w:rsid w:val="00AC3A0C"/>
    <w:rsid w:val="00AC3EEC"/>
    <w:rsid w:val="00AC50EE"/>
    <w:rsid w:val="00AC54F8"/>
    <w:rsid w:val="00AC57A5"/>
    <w:rsid w:val="00AC681D"/>
    <w:rsid w:val="00AC688A"/>
    <w:rsid w:val="00AC6FF1"/>
    <w:rsid w:val="00AC7F3F"/>
    <w:rsid w:val="00AD0F67"/>
    <w:rsid w:val="00AD1A30"/>
    <w:rsid w:val="00AD3DBA"/>
    <w:rsid w:val="00AD7E8E"/>
    <w:rsid w:val="00AE0487"/>
    <w:rsid w:val="00AE0F81"/>
    <w:rsid w:val="00AE330D"/>
    <w:rsid w:val="00AE7A51"/>
    <w:rsid w:val="00AF134A"/>
    <w:rsid w:val="00AF3563"/>
    <w:rsid w:val="00AF3BCE"/>
    <w:rsid w:val="00AF421C"/>
    <w:rsid w:val="00AF5C05"/>
    <w:rsid w:val="00AF7622"/>
    <w:rsid w:val="00B00238"/>
    <w:rsid w:val="00B019A9"/>
    <w:rsid w:val="00B03218"/>
    <w:rsid w:val="00B03273"/>
    <w:rsid w:val="00B039EC"/>
    <w:rsid w:val="00B07EFF"/>
    <w:rsid w:val="00B10984"/>
    <w:rsid w:val="00B109B2"/>
    <w:rsid w:val="00B10D67"/>
    <w:rsid w:val="00B110B5"/>
    <w:rsid w:val="00B14C3A"/>
    <w:rsid w:val="00B15781"/>
    <w:rsid w:val="00B167A2"/>
    <w:rsid w:val="00B174E3"/>
    <w:rsid w:val="00B20415"/>
    <w:rsid w:val="00B25712"/>
    <w:rsid w:val="00B2772E"/>
    <w:rsid w:val="00B27A5B"/>
    <w:rsid w:val="00B316E7"/>
    <w:rsid w:val="00B3398C"/>
    <w:rsid w:val="00B34BDE"/>
    <w:rsid w:val="00B34EF9"/>
    <w:rsid w:val="00B3578F"/>
    <w:rsid w:val="00B35DAD"/>
    <w:rsid w:val="00B365AB"/>
    <w:rsid w:val="00B36EB3"/>
    <w:rsid w:val="00B40E17"/>
    <w:rsid w:val="00B41AE8"/>
    <w:rsid w:val="00B445D0"/>
    <w:rsid w:val="00B45C4D"/>
    <w:rsid w:val="00B47003"/>
    <w:rsid w:val="00B50E59"/>
    <w:rsid w:val="00B53FF2"/>
    <w:rsid w:val="00B54620"/>
    <w:rsid w:val="00B55CDD"/>
    <w:rsid w:val="00B56E4F"/>
    <w:rsid w:val="00B60F70"/>
    <w:rsid w:val="00B62796"/>
    <w:rsid w:val="00B63345"/>
    <w:rsid w:val="00B63A7A"/>
    <w:rsid w:val="00B652B0"/>
    <w:rsid w:val="00B70D13"/>
    <w:rsid w:val="00B7119B"/>
    <w:rsid w:val="00B71CF1"/>
    <w:rsid w:val="00B72847"/>
    <w:rsid w:val="00B73A3D"/>
    <w:rsid w:val="00B74168"/>
    <w:rsid w:val="00B746F1"/>
    <w:rsid w:val="00B7481E"/>
    <w:rsid w:val="00B748AE"/>
    <w:rsid w:val="00B75DB2"/>
    <w:rsid w:val="00B7681E"/>
    <w:rsid w:val="00B81EB1"/>
    <w:rsid w:val="00B832A3"/>
    <w:rsid w:val="00B83AFF"/>
    <w:rsid w:val="00B84886"/>
    <w:rsid w:val="00B84958"/>
    <w:rsid w:val="00B86A9F"/>
    <w:rsid w:val="00B90E4C"/>
    <w:rsid w:val="00B90EBE"/>
    <w:rsid w:val="00B910E8"/>
    <w:rsid w:val="00B93137"/>
    <w:rsid w:val="00B9328C"/>
    <w:rsid w:val="00B94CD8"/>
    <w:rsid w:val="00B96616"/>
    <w:rsid w:val="00B96F16"/>
    <w:rsid w:val="00B97A54"/>
    <w:rsid w:val="00BA0974"/>
    <w:rsid w:val="00BA1526"/>
    <w:rsid w:val="00BA3D73"/>
    <w:rsid w:val="00BA5640"/>
    <w:rsid w:val="00BA58AC"/>
    <w:rsid w:val="00BA67DC"/>
    <w:rsid w:val="00BA69CB"/>
    <w:rsid w:val="00BA7884"/>
    <w:rsid w:val="00BA7C49"/>
    <w:rsid w:val="00BB00BA"/>
    <w:rsid w:val="00BB112B"/>
    <w:rsid w:val="00BB1B81"/>
    <w:rsid w:val="00BB1CDA"/>
    <w:rsid w:val="00BB25B1"/>
    <w:rsid w:val="00BB2CD8"/>
    <w:rsid w:val="00BB4114"/>
    <w:rsid w:val="00BB49CB"/>
    <w:rsid w:val="00BB6375"/>
    <w:rsid w:val="00BC2D71"/>
    <w:rsid w:val="00BC459E"/>
    <w:rsid w:val="00BC4AAE"/>
    <w:rsid w:val="00BC5DCD"/>
    <w:rsid w:val="00BC626B"/>
    <w:rsid w:val="00BC7397"/>
    <w:rsid w:val="00BD0628"/>
    <w:rsid w:val="00BD304A"/>
    <w:rsid w:val="00BD663C"/>
    <w:rsid w:val="00BD7FD9"/>
    <w:rsid w:val="00BE1022"/>
    <w:rsid w:val="00BE283F"/>
    <w:rsid w:val="00BE2ECA"/>
    <w:rsid w:val="00BE2EFA"/>
    <w:rsid w:val="00BE597C"/>
    <w:rsid w:val="00BE6870"/>
    <w:rsid w:val="00BE71FD"/>
    <w:rsid w:val="00BE7B19"/>
    <w:rsid w:val="00BF23A6"/>
    <w:rsid w:val="00BF3B3D"/>
    <w:rsid w:val="00BF564D"/>
    <w:rsid w:val="00BF591D"/>
    <w:rsid w:val="00BF5A87"/>
    <w:rsid w:val="00BF6341"/>
    <w:rsid w:val="00C0045E"/>
    <w:rsid w:val="00C00FC7"/>
    <w:rsid w:val="00C00FD8"/>
    <w:rsid w:val="00C05E84"/>
    <w:rsid w:val="00C073E4"/>
    <w:rsid w:val="00C07C34"/>
    <w:rsid w:val="00C13962"/>
    <w:rsid w:val="00C150D5"/>
    <w:rsid w:val="00C154E6"/>
    <w:rsid w:val="00C158B5"/>
    <w:rsid w:val="00C1626C"/>
    <w:rsid w:val="00C16694"/>
    <w:rsid w:val="00C16E23"/>
    <w:rsid w:val="00C17ED8"/>
    <w:rsid w:val="00C2082B"/>
    <w:rsid w:val="00C20DBA"/>
    <w:rsid w:val="00C23920"/>
    <w:rsid w:val="00C27256"/>
    <w:rsid w:val="00C33771"/>
    <w:rsid w:val="00C3411B"/>
    <w:rsid w:val="00C34230"/>
    <w:rsid w:val="00C3661B"/>
    <w:rsid w:val="00C42112"/>
    <w:rsid w:val="00C435EB"/>
    <w:rsid w:val="00C45768"/>
    <w:rsid w:val="00C4692B"/>
    <w:rsid w:val="00C46A0C"/>
    <w:rsid w:val="00C473F7"/>
    <w:rsid w:val="00C501E5"/>
    <w:rsid w:val="00C5100A"/>
    <w:rsid w:val="00C51884"/>
    <w:rsid w:val="00C549BC"/>
    <w:rsid w:val="00C54F71"/>
    <w:rsid w:val="00C56251"/>
    <w:rsid w:val="00C5667B"/>
    <w:rsid w:val="00C56A65"/>
    <w:rsid w:val="00C56FE0"/>
    <w:rsid w:val="00C6072B"/>
    <w:rsid w:val="00C6094D"/>
    <w:rsid w:val="00C62733"/>
    <w:rsid w:val="00C62FDC"/>
    <w:rsid w:val="00C63FDC"/>
    <w:rsid w:val="00C67BC7"/>
    <w:rsid w:val="00C724F5"/>
    <w:rsid w:val="00C73066"/>
    <w:rsid w:val="00C743D2"/>
    <w:rsid w:val="00C75EEF"/>
    <w:rsid w:val="00C77A1F"/>
    <w:rsid w:val="00C80647"/>
    <w:rsid w:val="00C80836"/>
    <w:rsid w:val="00C84DDE"/>
    <w:rsid w:val="00C85162"/>
    <w:rsid w:val="00C87864"/>
    <w:rsid w:val="00C90EAC"/>
    <w:rsid w:val="00C917FD"/>
    <w:rsid w:val="00C93D01"/>
    <w:rsid w:val="00C958FA"/>
    <w:rsid w:val="00C96958"/>
    <w:rsid w:val="00C96A6B"/>
    <w:rsid w:val="00CA2750"/>
    <w:rsid w:val="00CA62C0"/>
    <w:rsid w:val="00CA73CB"/>
    <w:rsid w:val="00CA79BB"/>
    <w:rsid w:val="00CB12CF"/>
    <w:rsid w:val="00CB4161"/>
    <w:rsid w:val="00CB43A2"/>
    <w:rsid w:val="00CB587B"/>
    <w:rsid w:val="00CB6DE1"/>
    <w:rsid w:val="00CB7730"/>
    <w:rsid w:val="00CC12A0"/>
    <w:rsid w:val="00CC26A8"/>
    <w:rsid w:val="00CC389E"/>
    <w:rsid w:val="00CC4CED"/>
    <w:rsid w:val="00CC6EBB"/>
    <w:rsid w:val="00CD4A21"/>
    <w:rsid w:val="00CE3A6F"/>
    <w:rsid w:val="00CE63F9"/>
    <w:rsid w:val="00CF0A31"/>
    <w:rsid w:val="00CF1E87"/>
    <w:rsid w:val="00CF240F"/>
    <w:rsid w:val="00CF34FA"/>
    <w:rsid w:val="00CF4B5F"/>
    <w:rsid w:val="00CF4FAD"/>
    <w:rsid w:val="00CF5C15"/>
    <w:rsid w:val="00CF6201"/>
    <w:rsid w:val="00CF6B2F"/>
    <w:rsid w:val="00D01D5A"/>
    <w:rsid w:val="00D054A5"/>
    <w:rsid w:val="00D05627"/>
    <w:rsid w:val="00D05CAA"/>
    <w:rsid w:val="00D05DD5"/>
    <w:rsid w:val="00D06129"/>
    <w:rsid w:val="00D114E6"/>
    <w:rsid w:val="00D1198D"/>
    <w:rsid w:val="00D11EF8"/>
    <w:rsid w:val="00D15F17"/>
    <w:rsid w:val="00D161BE"/>
    <w:rsid w:val="00D162D9"/>
    <w:rsid w:val="00D17BDD"/>
    <w:rsid w:val="00D24F7B"/>
    <w:rsid w:val="00D30F03"/>
    <w:rsid w:val="00D3259F"/>
    <w:rsid w:val="00D33180"/>
    <w:rsid w:val="00D34E5E"/>
    <w:rsid w:val="00D37CF1"/>
    <w:rsid w:val="00D4044B"/>
    <w:rsid w:val="00D4046C"/>
    <w:rsid w:val="00D41D2D"/>
    <w:rsid w:val="00D42638"/>
    <w:rsid w:val="00D44316"/>
    <w:rsid w:val="00D448E6"/>
    <w:rsid w:val="00D46EB9"/>
    <w:rsid w:val="00D4743F"/>
    <w:rsid w:val="00D5065B"/>
    <w:rsid w:val="00D51CBC"/>
    <w:rsid w:val="00D548E4"/>
    <w:rsid w:val="00D56338"/>
    <w:rsid w:val="00D565F8"/>
    <w:rsid w:val="00D56ABB"/>
    <w:rsid w:val="00D571B1"/>
    <w:rsid w:val="00D57944"/>
    <w:rsid w:val="00D57EFC"/>
    <w:rsid w:val="00D602E0"/>
    <w:rsid w:val="00D63EFF"/>
    <w:rsid w:val="00D64096"/>
    <w:rsid w:val="00D644BD"/>
    <w:rsid w:val="00D64FED"/>
    <w:rsid w:val="00D65500"/>
    <w:rsid w:val="00D65F8F"/>
    <w:rsid w:val="00D664A9"/>
    <w:rsid w:val="00D66520"/>
    <w:rsid w:val="00D66ADF"/>
    <w:rsid w:val="00D66C5B"/>
    <w:rsid w:val="00D671E2"/>
    <w:rsid w:val="00D67E0A"/>
    <w:rsid w:val="00D712E9"/>
    <w:rsid w:val="00D72BE0"/>
    <w:rsid w:val="00D7566A"/>
    <w:rsid w:val="00D75BE2"/>
    <w:rsid w:val="00D85008"/>
    <w:rsid w:val="00D87426"/>
    <w:rsid w:val="00D8754D"/>
    <w:rsid w:val="00D905D6"/>
    <w:rsid w:val="00D92717"/>
    <w:rsid w:val="00D93E05"/>
    <w:rsid w:val="00D9515D"/>
    <w:rsid w:val="00DA3A08"/>
    <w:rsid w:val="00DA4715"/>
    <w:rsid w:val="00DA62DF"/>
    <w:rsid w:val="00DA7439"/>
    <w:rsid w:val="00DB0DA9"/>
    <w:rsid w:val="00DB108A"/>
    <w:rsid w:val="00DC1776"/>
    <w:rsid w:val="00DC33A5"/>
    <w:rsid w:val="00DC4340"/>
    <w:rsid w:val="00DC4609"/>
    <w:rsid w:val="00DC7898"/>
    <w:rsid w:val="00DD19F8"/>
    <w:rsid w:val="00DD1C70"/>
    <w:rsid w:val="00DD3239"/>
    <w:rsid w:val="00DE07E4"/>
    <w:rsid w:val="00DE0877"/>
    <w:rsid w:val="00DE0FF8"/>
    <w:rsid w:val="00DE3EBF"/>
    <w:rsid w:val="00DE6D39"/>
    <w:rsid w:val="00DE7345"/>
    <w:rsid w:val="00DE76EB"/>
    <w:rsid w:val="00DF51CA"/>
    <w:rsid w:val="00DF5581"/>
    <w:rsid w:val="00DF7501"/>
    <w:rsid w:val="00DF7936"/>
    <w:rsid w:val="00E004EF"/>
    <w:rsid w:val="00E04B6F"/>
    <w:rsid w:val="00E13833"/>
    <w:rsid w:val="00E17001"/>
    <w:rsid w:val="00E17406"/>
    <w:rsid w:val="00E20AE5"/>
    <w:rsid w:val="00E20F00"/>
    <w:rsid w:val="00E21297"/>
    <w:rsid w:val="00E23A38"/>
    <w:rsid w:val="00E23B6B"/>
    <w:rsid w:val="00E24721"/>
    <w:rsid w:val="00E25139"/>
    <w:rsid w:val="00E265A0"/>
    <w:rsid w:val="00E266DE"/>
    <w:rsid w:val="00E311F5"/>
    <w:rsid w:val="00E34BF8"/>
    <w:rsid w:val="00E34EAC"/>
    <w:rsid w:val="00E35B1E"/>
    <w:rsid w:val="00E41996"/>
    <w:rsid w:val="00E4250F"/>
    <w:rsid w:val="00E44A7E"/>
    <w:rsid w:val="00E46A7E"/>
    <w:rsid w:val="00E46CE8"/>
    <w:rsid w:val="00E51559"/>
    <w:rsid w:val="00E527ED"/>
    <w:rsid w:val="00E548DB"/>
    <w:rsid w:val="00E552BD"/>
    <w:rsid w:val="00E55649"/>
    <w:rsid w:val="00E56A50"/>
    <w:rsid w:val="00E57910"/>
    <w:rsid w:val="00E5798A"/>
    <w:rsid w:val="00E57A3E"/>
    <w:rsid w:val="00E60F96"/>
    <w:rsid w:val="00E628D9"/>
    <w:rsid w:val="00E62C41"/>
    <w:rsid w:val="00E63ADA"/>
    <w:rsid w:val="00E640E0"/>
    <w:rsid w:val="00E645F6"/>
    <w:rsid w:val="00E64C5F"/>
    <w:rsid w:val="00E664F4"/>
    <w:rsid w:val="00E70355"/>
    <w:rsid w:val="00E72855"/>
    <w:rsid w:val="00E72E5D"/>
    <w:rsid w:val="00E7377F"/>
    <w:rsid w:val="00E74710"/>
    <w:rsid w:val="00E74C1D"/>
    <w:rsid w:val="00E75ACC"/>
    <w:rsid w:val="00E75C2F"/>
    <w:rsid w:val="00E81B2F"/>
    <w:rsid w:val="00E844ED"/>
    <w:rsid w:val="00E85810"/>
    <w:rsid w:val="00E85B0A"/>
    <w:rsid w:val="00E90558"/>
    <w:rsid w:val="00E909CD"/>
    <w:rsid w:val="00E90D3B"/>
    <w:rsid w:val="00E92248"/>
    <w:rsid w:val="00E9242E"/>
    <w:rsid w:val="00E92BD1"/>
    <w:rsid w:val="00E935A1"/>
    <w:rsid w:val="00E93FB6"/>
    <w:rsid w:val="00E94BB6"/>
    <w:rsid w:val="00E956C6"/>
    <w:rsid w:val="00E96FF5"/>
    <w:rsid w:val="00EA1715"/>
    <w:rsid w:val="00EA24CA"/>
    <w:rsid w:val="00EA2EE8"/>
    <w:rsid w:val="00EA31FD"/>
    <w:rsid w:val="00EA4349"/>
    <w:rsid w:val="00EA4EE4"/>
    <w:rsid w:val="00EA5A32"/>
    <w:rsid w:val="00EB2F51"/>
    <w:rsid w:val="00EB3BF0"/>
    <w:rsid w:val="00EB4DA6"/>
    <w:rsid w:val="00EB601D"/>
    <w:rsid w:val="00EB6CCD"/>
    <w:rsid w:val="00EC0273"/>
    <w:rsid w:val="00EC0E99"/>
    <w:rsid w:val="00EC25BA"/>
    <w:rsid w:val="00ED0AD5"/>
    <w:rsid w:val="00ED1DE2"/>
    <w:rsid w:val="00ED1F31"/>
    <w:rsid w:val="00ED3630"/>
    <w:rsid w:val="00ED7140"/>
    <w:rsid w:val="00ED751C"/>
    <w:rsid w:val="00ED77E5"/>
    <w:rsid w:val="00EE026E"/>
    <w:rsid w:val="00EE3C59"/>
    <w:rsid w:val="00EE51B0"/>
    <w:rsid w:val="00EE5B70"/>
    <w:rsid w:val="00EE66B6"/>
    <w:rsid w:val="00EE7B48"/>
    <w:rsid w:val="00EF0AFA"/>
    <w:rsid w:val="00EF38E5"/>
    <w:rsid w:val="00EF5C33"/>
    <w:rsid w:val="00EF629C"/>
    <w:rsid w:val="00EF6508"/>
    <w:rsid w:val="00EF6AB8"/>
    <w:rsid w:val="00EF7199"/>
    <w:rsid w:val="00EF7C6E"/>
    <w:rsid w:val="00F0029C"/>
    <w:rsid w:val="00F012F4"/>
    <w:rsid w:val="00F01632"/>
    <w:rsid w:val="00F0546E"/>
    <w:rsid w:val="00F0625D"/>
    <w:rsid w:val="00F0672D"/>
    <w:rsid w:val="00F072E1"/>
    <w:rsid w:val="00F11185"/>
    <w:rsid w:val="00F1190E"/>
    <w:rsid w:val="00F11DDA"/>
    <w:rsid w:val="00F12E98"/>
    <w:rsid w:val="00F1446A"/>
    <w:rsid w:val="00F14DDA"/>
    <w:rsid w:val="00F15284"/>
    <w:rsid w:val="00F169CB"/>
    <w:rsid w:val="00F207AB"/>
    <w:rsid w:val="00F21405"/>
    <w:rsid w:val="00F2161A"/>
    <w:rsid w:val="00F21724"/>
    <w:rsid w:val="00F2198A"/>
    <w:rsid w:val="00F21A81"/>
    <w:rsid w:val="00F21CC1"/>
    <w:rsid w:val="00F2238C"/>
    <w:rsid w:val="00F22D61"/>
    <w:rsid w:val="00F2324D"/>
    <w:rsid w:val="00F240F2"/>
    <w:rsid w:val="00F2428F"/>
    <w:rsid w:val="00F2477D"/>
    <w:rsid w:val="00F25075"/>
    <w:rsid w:val="00F27444"/>
    <w:rsid w:val="00F317CA"/>
    <w:rsid w:val="00F319F3"/>
    <w:rsid w:val="00F31BFB"/>
    <w:rsid w:val="00F323E7"/>
    <w:rsid w:val="00F324D2"/>
    <w:rsid w:val="00F32A56"/>
    <w:rsid w:val="00F32BEB"/>
    <w:rsid w:val="00F335E4"/>
    <w:rsid w:val="00F3501E"/>
    <w:rsid w:val="00F35509"/>
    <w:rsid w:val="00F358C3"/>
    <w:rsid w:val="00F409B2"/>
    <w:rsid w:val="00F413D8"/>
    <w:rsid w:val="00F42100"/>
    <w:rsid w:val="00F42A9B"/>
    <w:rsid w:val="00F45470"/>
    <w:rsid w:val="00F464FE"/>
    <w:rsid w:val="00F465F9"/>
    <w:rsid w:val="00F47621"/>
    <w:rsid w:val="00F570AB"/>
    <w:rsid w:val="00F571A5"/>
    <w:rsid w:val="00F57A71"/>
    <w:rsid w:val="00F61C28"/>
    <w:rsid w:val="00F61E69"/>
    <w:rsid w:val="00F633B7"/>
    <w:rsid w:val="00F64434"/>
    <w:rsid w:val="00F645F1"/>
    <w:rsid w:val="00F6591A"/>
    <w:rsid w:val="00F70D35"/>
    <w:rsid w:val="00F72885"/>
    <w:rsid w:val="00F74FCF"/>
    <w:rsid w:val="00F7546C"/>
    <w:rsid w:val="00F77B00"/>
    <w:rsid w:val="00F83B6F"/>
    <w:rsid w:val="00F84470"/>
    <w:rsid w:val="00F857BC"/>
    <w:rsid w:val="00F90273"/>
    <w:rsid w:val="00F90BD0"/>
    <w:rsid w:val="00F91A5F"/>
    <w:rsid w:val="00F93ACB"/>
    <w:rsid w:val="00F93C4F"/>
    <w:rsid w:val="00F954A2"/>
    <w:rsid w:val="00F95844"/>
    <w:rsid w:val="00F95994"/>
    <w:rsid w:val="00FA061C"/>
    <w:rsid w:val="00FA2611"/>
    <w:rsid w:val="00FA29C9"/>
    <w:rsid w:val="00FA2D81"/>
    <w:rsid w:val="00FA3F17"/>
    <w:rsid w:val="00FA49C5"/>
    <w:rsid w:val="00FA5BD2"/>
    <w:rsid w:val="00FA6175"/>
    <w:rsid w:val="00FA6784"/>
    <w:rsid w:val="00FA7E00"/>
    <w:rsid w:val="00FB1780"/>
    <w:rsid w:val="00FB35C6"/>
    <w:rsid w:val="00FB4C5A"/>
    <w:rsid w:val="00FB5BFA"/>
    <w:rsid w:val="00FB6F79"/>
    <w:rsid w:val="00FC10F6"/>
    <w:rsid w:val="00FC33A2"/>
    <w:rsid w:val="00FC64E2"/>
    <w:rsid w:val="00FC7C25"/>
    <w:rsid w:val="00FD1C2E"/>
    <w:rsid w:val="00FD3574"/>
    <w:rsid w:val="00FD602D"/>
    <w:rsid w:val="00FD60D2"/>
    <w:rsid w:val="00FD6A7D"/>
    <w:rsid w:val="00FD6FC9"/>
    <w:rsid w:val="00FE02C2"/>
    <w:rsid w:val="00FE2D34"/>
    <w:rsid w:val="00FE4809"/>
    <w:rsid w:val="00FF26F6"/>
    <w:rsid w:val="00FF35E2"/>
    <w:rsid w:val="00FF784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325633"/>
    <o:shapelayout v:ext="edit">
      <o:idmap v:ext="edit" data="1"/>
    </o:shapelayout>
  </w:shapeDefaults>
  <w:decimalSymbol w:val="."/>
  <w:listSeparator w:val=","/>
  <w14:docId w14:val="2412D11F"/>
  <w15:docId w15:val="{E574E81B-4A76-4110-B683-FA3D0CF8E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1323"/>
    <w:pPr>
      <w:spacing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qFormat/>
    <w:rsid w:val="00C56251"/>
    <w:pPr>
      <w:keepNext/>
      <w:jc w:val="center"/>
      <w:outlineLvl w:val="0"/>
    </w:pPr>
    <w:rPr>
      <w:b/>
      <w:u w:val="single"/>
    </w:rPr>
  </w:style>
  <w:style w:type="paragraph" w:styleId="Heading2">
    <w:name w:val="heading 2"/>
    <w:basedOn w:val="Normal"/>
    <w:next w:val="Normal"/>
    <w:link w:val="Heading2Char"/>
    <w:uiPriority w:val="9"/>
    <w:semiHidden/>
    <w:unhideWhenUsed/>
    <w:qFormat/>
    <w:rsid w:val="00C20DB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56251"/>
    <w:rPr>
      <w:rFonts w:ascii="Times New Roman" w:eastAsia="Times New Roman" w:hAnsi="Times New Roman" w:cs="Times New Roman"/>
      <w:b/>
      <w:sz w:val="24"/>
      <w:szCs w:val="20"/>
      <w:u w:val="single"/>
      <w:lang w:eastAsia="en-AU"/>
    </w:rPr>
  </w:style>
  <w:style w:type="paragraph" w:styleId="Subtitle">
    <w:name w:val="Subtitle"/>
    <w:basedOn w:val="Normal"/>
    <w:link w:val="SubtitleChar"/>
    <w:qFormat/>
    <w:rsid w:val="00C56251"/>
    <w:rPr>
      <w:u w:val="single"/>
    </w:rPr>
  </w:style>
  <w:style w:type="character" w:customStyle="1" w:styleId="SubtitleChar">
    <w:name w:val="Subtitle Char"/>
    <w:basedOn w:val="DefaultParagraphFont"/>
    <w:link w:val="Subtitle"/>
    <w:rsid w:val="00C56251"/>
    <w:rPr>
      <w:rFonts w:ascii="Times New Roman" w:eastAsia="Times New Roman" w:hAnsi="Times New Roman" w:cs="Times New Roman"/>
      <w:sz w:val="24"/>
      <w:szCs w:val="20"/>
      <w:u w:val="single"/>
      <w:lang w:eastAsia="en-AU"/>
    </w:rPr>
  </w:style>
  <w:style w:type="paragraph" w:styleId="BodyText">
    <w:name w:val="Body Text"/>
    <w:basedOn w:val="Normal"/>
    <w:link w:val="BodyTextChar"/>
    <w:rsid w:val="00C56251"/>
    <w:rPr>
      <w:b/>
    </w:rPr>
  </w:style>
  <w:style w:type="character" w:customStyle="1" w:styleId="BodyTextChar">
    <w:name w:val="Body Text Char"/>
    <w:basedOn w:val="DefaultParagraphFont"/>
    <w:link w:val="BodyText"/>
    <w:rsid w:val="00C56251"/>
    <w:rPr>
      <w:rFonts w:ascii="Times New Roman" w:eastAsia="Times New Roman" w:hAnsi="Times New Roman" w:cs="Times New Roman"/>
      <w:b/>
      <w:sz w:val="24"/>
      <w:szCs w:val="20"/>
      <w:lang w:eastAsia="en-AU"/>
    </w:rPr>
  </w:style>
  <w:style w:type="paragraph" w:styleId="Header">
    <w:name w:val="header"/>
    <w:basedOn w:val="Normal"/>
    <w:link w:val="HeaderChar"/>
    <w:uiPriority w:val="99"/>
    <w:rsid w:val="00C56251"/>
    <w:pPr>
      <w:tabs>
        <w:tab w:val="center" w:pos="4153"/>
        <w:tab w:val="right" w:pos="8306"/>
      </w:tabs>
    </w:pPr>
  </w:style>
  <w:style w:type="character" w:customStyle="1" w:styleId="HeaderChar">
    <w:name w:val="Header Char"/>
    <w:basedOn w:val="DefaultParagraphFont"/>
    <w:link w:val="Header"/>
    <w:uiPriority w:val="99"/>
    <w:rsid w:val="00C56251"/>
    <w:rPr>
      <w:rFonts w:ascii="Times New Roman" w:eastAsia="Times New Roman" w:hAnsi="Times New Roman" w:cs="Times New Roman"/>
      <w:sz w:val="24"/>
      <w:szCs w:val="20"/>
      <w:lang w:eastAsia="en-AU"/>
    </w:rPr>
  </w:style>
  <w:style w:type="character" w:styleId="PageNumber">
    <w:name w:val="page number"/>
    <w:basedOn w:val="DefaultParagraphFont"/>
    <w:rsid w:val="00C56251"/>
  </w:style>
  <w:style w:type="paragraph" w:customStyle="1" w:styleId="CharCharChar">
    <w:name w:val="Char Char Char"/>
    <w:basedOn w:val="Normal"/>
    <w:rsid w:val="00C56251"/>
    <w:rPr>
      <w:rFonts w:ascii="Arial" w:hAnsi="Arial" w:cs="Arial"/>
      <w:sz w:val="22"/>
      <w:szCs w:val="22"/>
      <w:lang w:eastAsia="en-US"/>
    </w:rPr>
  </w:style>
  <w:style w:type="paragraph" w:styleId="ListParagraph">
    <w:name w:val="List Paragraph"/>
    <w:aliases w:val="List Paragraph1,Recommendation,List Paragraph11,dot point 1,Body text"/>
    <w:basedOn w:val="Normal"/>
    <w:link w:val="ListParagraphChar"/>
    <w:uiPriority w:val="34"/>
    <w:qFormat/>
    <w:rsid w:val="00AC681D"/>
    <w:pPr>
      <w:ind w:left="720"/>
      <w:contextualSpacing/>
    </w:pPr>
  </w:style>
  <w:style w:type="character" w:styleId="Hyperlink">
    <w:name w:val="Hyperlink"/>
    <w:basedOn w:val="DefaultParagraphFont"/>
    <w:uiPriority w:val="99"/>
    <w:unhideWhenUsed/>
    <w:rsid w:val="000710DD"/>
    <w:rPr>
      <w:color w:val="0000FF" w:themeColor="hyperlink"/>
      <w:u w:val="single"/>
    </w:rPr>
  </w:style>
  <w:style w:type="paragraph" w:customStyle="1" w:styleId="Default">
    <w:name w:val="Default"/>
    <w:rsid w:val="000710DD"/>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B08D1"/>
    <w:rPr>
      <w:rFonts w:ascii="Tahoma" w:hAnsi="Tahoma" w:cs="Tahoma"/>
      <w:sz w:val="16"/>
      <w:szCs w:val="16"/>
    </w:rPr>
  </w:style>
  <w:style w:type="character" w:customStyle="1" w:styleId="BalloonTextChar">
    <w:name w:val="Balloon Text Char"/>
    <w:basedOn w:val="DefaultParagraphFont"/>
    <w:link w:val="BalloonText"/>
    <w:uiPriority w:val="99"/>
    <w:semiHidden/>
    <w:rsid w:val="007B08D1"/>
    <w:rPr>
      <w:rFonts w:ascii="Tahoma" w:eastAsia="Times New Roman" w:hAnsi="Tahoma" w:cs="Tahoma"/>
      <w:sz w:val="16"/>
      <w:szCs w:val="16"/>
      <w:lang w:eastAsia="en-AU"/>
    </w:rPr>
  </w:style>
  <w:style w:type="character" w:styleId="CommentReference">
    <w:name w:val="annotation reference"/>
    <w:basedOn w:val="DefaultParagraphFont"/>
    <w:unhideWhenUsed/>
    <w:rsid w:val="003E35A8"/>
    <w:rPr>
      <w:sz w:val="16"/>
      <w:szCs w:val="16"/>
    </w:rPr>
  </w:style>
  <w:style w:type="paragraph" w:styleId="CommentText">
    <w:name w:val="annotation text"/>
    <w:basedOn w:val="Normal"/>
    <w:link w:val="CommentTextChar"/>
    <w:unhideWhenUsed/>
    <w:rsid w:val="003E35A8"/>
    <w:rPr>
      <w:sz w:val="20"/>
    </w:rPr>
  </w:style>
  <w:style w:type="character" w:customStyle="1" w:styleId="CommentTextChar">
    <w:name w:val="Comment Text Char"/>
    <w:basedOn w:val="DefaultParagraphFont"/>
    <w:link w:val="CommentText"/>
    <w:rsid w:val="003E35A8"/>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3E35A8"/>
    <w:rPr>
      <w:b/>
      <w:bCs/>
    </w:rPr>
  </w:style>
  <w:style w:type="character" w:customStyle="1" w:styleId="CommentSubjectChar">
    <w:name w:val="Comment Subject Char"/>
    <w:basedOn w:val="CommentTextChar"/>
    <w:link w:val="CommentSubject"/>
    <w:uiPriority w:val="99"/>
    <w:semiHidden/>
    <w:rsid w:val="003E35A8"/>
    <w:rPr>
      <w:rFonts w:ascii="Times New Roman" w:eastAsia="Times New Roman" w:hAnsi="Times New Roman" w:cs="Times New Roman"/>
      <w:b/>
      <w:bCs/>
      <w:sz w:val="20"/>
      <w:szCs w:val="20"/>
      <w:lang w:eastAsia="en-AU"/>
    </w:rPr>
  </w:style>
  <w:style w:type="paragraph" w:styleId="Revision">
    <w:name w:val="Revision"/>
    <w:hidden/>
    <w:uiPriority w:val="99"/>
    <w:semiHidden/>
    <w:rsid w:val="007D4A14"/>
    <w:pPr>
      <w:spacing w:after="0" w:line="240" w:lineRule="auto"/>
    </w:pPr>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F90273"/>
    <w:pPr>
      <w:tabs>
        <w:tab w:val="center" w:pos="4513"/>
        <w:tab w:val="right" w:pos="9026"/>
      </w:tabs>
    </w:pPr>
  </w:style>
  <w:style w:type="character" w:customStyle="1" w:styleId="FooterChar">
    <w:name w:val="Footer Char"/>
    <w:basedOn w:val="DefaultParagraphFont"/>
    <w:link w:val="Footer"/>
    <w:uiPriority w:val="99"/>
    <w:rsid w:val="00F90273"/>
    <w:rPr>
      <w:rFonts w:ascii="Times New Roman" w:eastAsia="Times New Roman" w:hAnsi="Times New Roman" w:cs="Times New Roman"/>
      <w:sz w:val="24"/>
      <w:szCs w:val="20"/>
      <w:lang w:eastAsia="en-AU"/>
    </w:rPr>
  </w:style>
  <w:style w:type="character" w:styleId="IntenseReference">
    <w:name w:val="Intense Reference"/>
    <w:basedOn w:val="DefaultParagraphFont"/>
    <w:uiPriority w:val="32"/>
    <w:qFormat/>
    <w:rsid w:val="003A6230"/>
    <w:rPr>
      <w:b/>
      <w:bCs/>
      <w:i/>
      <w:smallCaps/>
      <w:color w:val="C0504D" w:themeColor="accent2"/>
      <w:spacing w:val="5"/>
      <w:u w:val="none"/>
    </w:rPr>
  </w:style>
  <w:style w:type="paragraph" w:customStyle="1" w:styleId="ActHead9">
    <w:name w:val="ActHead 9"/>
    <w:aliases w:val="aat"/>
    <w:basedOn w:val="Normal"/>
    <w:next w:val="Normal"/>
    <w:qFormat/>
    <w:rsid w:val="006D5816"/>
    <w:pPr>
      <w:keepNext/>
      <w:keepLines/>
      <w:spacing w:before="280"/>
      <w:ind w:left="1134" w:hanging="1134"/>
      <w:outlineLvl w:val="8"/>
    </w:pPr>
    <w:rPr>
      <w:b/>
      <w:i/>
      <w:kern w:val="28"/>
      <w:sz w:val="28"/>
    </w:rPr>
  </w:style>
  <w:style w:type="paragraph" w:styleId="NoSpacing">
    <w:name w:val="No Spacing"/>
    <w:uiPriority w:val="1"/>
    <w:qFormat/>
    <w:rsid w:val="00A1739A"/>
    <w:pPr>
      <w:spacing w:after="0" w:line="240" w:lineRule="auto"/>
    </w:pPr>
    <w:rPr>
      <w:rFonts w:ascii="Times New Roman" w:eastAsia="Times New Roman" w:hAnsi="Times New Roman" w:cs="Times New Roman"/>
      <w:sz w:val="24"/>
      <w:szCs w:val="24"/>
    </w:rPr>
  </w:style>
  <w:style w:type="paragraph" w:customStyle="1" w:styleId="ItemHead">
    <w:name w:val="ItemHead"/>
    <w:aliases w:val="ih"/>
    <w:basedOn w:val="Normal"/>
    <w:next w:val="Normal"/>
    <w:rsid w:val="00A1739A"/>
    <w:pPr>
      <w:keepNext/>
      <w:keepLines/>
      <w:spacing w:before="220"/>
      <w:ind w:left="709" w:hanging="709"/>
    </w:pPr>
    <w:rPr>
      <w:rFonts w:ascii="Arial" w:hAnsi="Arial"/>
      <w:b/>
      <w:kern w:val="28"/>
    </w:rPr>
  </w:style>
  <w:style w:type="paragraph" w:customStyle="1" w:styleId="Tablea">
    <w:name w:val="Table(a)"/>
    <w:aliases w:val="ta"/>
    <w:basedOn w:val="Normal"/>
    <w:rsid w:val="00A1739A"/>
    <w:pPr>
      <w:spacing w:before="60"/>
      <w:ind w:left="284" w:hanging="284"/>
    </w:pPr>
    <w:rPr>
      <w:sz w:val="20"/>
    </w:rPr>
  </w:style>
  <w:style w:type="paragraph" w:customStyle="1" w:styleId="Tabletext">
    <w:name w:val="Tabletext"/>
    <w:aliases w:val="tt"/>
    <w:basedOn w:val="Normal"/>
    <w:rsid w:val="00F90BD0"/>
    <w:pPr>
      <w:spacing w:before="60" w:line="240" w:lineRule="atLeast"/>
    </w:pPr>
    <w:rPr>
      <w:sz w:val="20"/>
    </w:rPr>
  </w:style>
  <w:style w:type="paragraph" w:customStyle="1" w:styleId="Item">
    <w:name w:val="Item"/>
    <w:aliases w:val="i"/>
    <w:basedOn w:val="Normal"/>
    <w:next w:val="ItemHead"/>
    <w:rsid w:val="00A41364"/>
    <w:pPr>
      <w:keepLines/>
      <w:spacing w:before="80"/>
      <w:ind w:left="709"/>
    </w:pPr>
    <w:rPr>
      <w:sz w:val="22"/>
    </w:rPr>
  </w:style>
  <w:style w:type="paragraph" w:styleId="PlainText">
    <w:name w:val="Plain Text"/>
    <w:basedOn w:val="Normal"/>
    <w:link w:val="PlainTextChar"/>
    <w:uiPriority w:val="99"/>
    <w:unhideWhenUsed/>
    <w:rsid w:val="001E5787"/>
    <w:rPr>
      <w:rFonts w:ascii="Calibri" w:eastAsiaTheme="minorHAnsi" w:hAnsi="Calibri"/>
      <w:sz w:val="22"/>
      <w:szCs w:val="22"/>
      <w:lang w:eastAsia="en-US"/>
    </w:rPr>
  </w:style>
  <w:style w:type="character" w:customStyle="1" w:styleId="PlainTextChar">
    <w:name w:val="Plain Text Char"/>
    <w:basedOn w:val="DefaultParagraphFont"/>
    <w:link w:val="PlainText"/>
    <w:uiPriority w:val="99"/>
    <w:rsid w:val="001E5787"/>
    <w:rPr>
      <w:rFonts w:ascii="Calibri" w:hAnsi="Calibri" w:cs="Times New Roman"/>
    </w:rPr>
  </w:style>
  <w:style w:type="paragraph" w:customStyle="1" w:styleId="H3">
    <w:name w:val="H3"/>
    <w:basedOn w:val="Normal"/>
    <w:next w:val="Normal"/>
    <w:rsid w:val="00FA6784"/>
    <w:pPr>
      <w:keepNext/>
      <w:spacing w:before="100" w:after="100"/>
      <w:outlineLvl w:val="3"/>
    </w:pPr>
    <w:rPr>
      <w:b/>
      <w:bCs/>
      <w:sz w:val="28"/>
      <w:szCs w:val="28"/>
      <w:lang w:eastAsia="en-US"/>
    </w:rPr>
  </w:style>
  <w:style w:type="paragraph" w:customStyle="1" w:styleId="pfparanumlevel10">
    <w:name w:val="pfparanumlevel10"/>
    <w:basedOn w:val="Normal"/>
    <w:rsid w:val="00DE0FF8"/>
    <w:pPr>
      <w:spacing w:before="100" w:beforeAutospacing="1" w:after="100" w:afterAutospacing="1"/>
    </w:pPr>
    <w:rPr>
      <w:szCs w:val="24"/>
    </w:rPr>
  </w:style>
  <w:style w:type="character" w:customStyle="1" w:styleId="apple-converted-space">
    <w:name w:val="apple-converted-space"/>
    <w:basedOn w:val="DefaultParagraphFont"/>
    <w:rsid w:val="00393E9B"/>
  </w:style>
  <w:style w:type="character" w:customStyle="1" w:styleId="ListParagraphChar">
    <w:name w:val="List Paragraph Char"/>
    <w:aliases w:val="List Paragraph1 Char,Recommendation Char,List Paragraph11 Char,dot point 1 Char,Body text Char"/>
    <w:link w:val="ListParagraph"/>
    <w:uiPriority w:val="34"/>
    <w:locked/>
    <w:rsid w:val="00E92248"/>
    <w:rPr>
      <w:rFonts w:ascii="Times New Roman" w:eastAsia="Times New Roman" w:hAnsi="Times New Roman" w:cs="Times New Roman"/>
      <w:sz w:val="24"/>
      <w:szCs w:val="20"/>
      <w:lang w:eastAsia="en-AU"/>
    </w:rPr>
  </w:style>
  <w:style w:type="paragraph" w:customStyle="1" w:styleId="r1">
    <w:name w:val="r1"/>
    <w:basedOn w:val="Normal"/>
    <w:rsid w:val="002E7D88"/>
    <w:pPr>
      <w:spacing w:before="100" w:beforeAutospacing="1" w:after="100" w:afterAutospacing="1"/>
    </w:pPr>
    <w:rPr>
      <w:szCs w:val="24"/>
    </w:rPr>
  </w:style>
  <w:style w:type="paragraph" w:customStyle="1" w:styleId="p1">
    <w:name w:val="p1"/>
    <w:basedOn w:val="Normal"/>
    <w:rsid w:val="002E7D88"/>
    <w:pPr>
      <w:spacing w:before="100" w:beforeAutospacing="1" w:after="100" w:afterAutospacing="1"/>
    </w:pPr>
    <w:rPr>
      <w:szCs w:val="24"/>
    </w:rPr>
  </w:style>
  <w:style w:type="paragraph" w:customStyle="1" w:styleId="p2">
    <w:name w:val="p2"/>
    <w:basedOn w:val="Normal"/>
    <w:rsid w:val="002E7D88"/>
    <w:pPr>
      <w:spacing w:before="100" w:beforeAutospacing="1" w:after="100" w:afterAutospacing="1"/>
    </w:pPr>
    <w:rPr>
      <w:szCs w:val="24"/>
    </w:rPr>
  </w:style>
  <w:style w:type="character" w:customStyle="1" w:styleId="Heading2Char">
    <w:name w:val="Heading 2 Char"/>
    <w:basedOn w:val="DefaultParagraphFont"/>
    <w:link w:val="Heading2"/>
    <w:uiPriority w:val="9"/>
    <w:semiHidden/>
    <w:rsid w:val="00C20DBA"/>
    <w:rPr>
      <w:rFonts w:asciiTheme="majorHAnsi" w:eastAsiaTheme="majorEastAsia" w:hAnsiTheme="majorHAnsi" w:cstheme="majorBidi"/>
      <w:b/>
      <w:bCs/>
      <w:color w:val="4F81BD" w:themeColor="accent1"/>
      <w:sz w:val="26"/>
      <w:szCs w:val="26"/>
      <w:lang w:eastAsia="en-AU"/>
    </w:rPr>
  </w:style>
  <w:style w:type="paragraph" w:customStyle="1" w:styleId="Tabletext0">
    <w:name w:val="Table text"/>
    <w:basedOn w:val="Normal"/>
    <w:link w:val="TabletextChar"/>
    <w:qFormat/>
    <w:rsid w:val="00E72E5D"/>
    <w:pPr>
      <w:keepLines/>
      <w:spacing w:before="40" w:after="40"/>
    </w:pPr>
    <w:rPr>
      <w:rFonts w:ascii="Arial Narrow" w:hAnsi="Arial Narrow" w:cs="Tahoma"/>
      <w:sz w:val="20"/>
      <w:lang w:val="en-GB" w:eastAsia="en-US"/>
    </w:rPr>
  </w:style>
  <w:style w:type="character" w:customStyle="1" w:styleId="TabletextChar">
    <w:name w:val="Table text Char"/>
    <w:link w:val="Tabletext0"/>
    <w:rsid w:val="00E72E5D"/>
    <w:rPr>
      <w:rFonts w:ascii="Arial Narrow" w:eastAsia="Times New Roman" w:hAnsi="Arial Narrow" w:cs="Tahoma"/>
      <w:sz w:val="20"/>
      <w:szCs w:val="20"/>
      <w:lang w:val="en-GB"/>
    </w:rPr>
  </w:style>
  <w:style w:type="paragraph" w:customStyle="1" w:styleId="paragraphsub">
    <w:name w:val="paragraphsub"/>
    <w:basedOn w:val="Normal"/>
    <w:rsid w:val="002427DC"/>
    <w:pPr>
      <w:spacing w:before="100" w:beforeAutospacing="1" w:after="100" w:afterAutospacing="1"/>
    </w:pPr>
    <w:rPr>
      <w:szCs w:val="24"/>
    </w:rPr>
  </w:style>
  <w:style w:type="paragraph" w:customStyle="1" w:styleId="paragraph">
    <w:name w:val="paragraph"/>
    <w:basedOn w:val="Normal"/>
    <w:rsid w:val="002427DC"/>
    <w:pPr>
      <w:spacing w:before="100" w:beforeAutospacing="1" w:after="100" w:afterAutospacing="1"/>
    </w:pPr>
    <w:rPr>
      <w:szCs w:val="24"/>
    </w:rPr>
  </w:style>
  <w:style w:type="paragraph" w:customStyle="1" w:styleId="Char1">
    <w:name w:val="Char1"/>
    <w:basedOn w:val="Normal"/>
    <w:rsid w:val="002806A1"/>
    <w:rPr>
      <w:rFonts w:ascii="Arial" w:hAnsi="Arial" w:cs="Arial"/>
      <w:sz w:val="22"/>
      <w:szCs w:val="22"/>
      <w:lang w:eastAsia="en-US"/>
    </w:rPr>
  </w:style>
  <w:style w:type="character" w:styleId="Emphasis">
    <w:name w:val="Emphasis"/>
    <w:basedOn w:val="DefaultParagraphFont"/>
    <w:uiPriority w:val="20"/>
    <w:qFormat/>
    <w:rsid w:val="00B15781"/>
    <w:rPr>
      <w:i/>
      <w:iCs/>
    </w:rPr>
  </w:style>
  <w:style w:type="paragraph" w:customStyle="1" w:styleId="subsection">
    <w:name w:val="subsection"/>
    <w:aliases w:val="ss,Subsection"/>
    <w:basedOn w:val="Normal"/>
    <w:link w:val="subsectionChar"/>
    <w:rsid w:val="00F3501E"/>
    <w:pPr>
      <w:tabs>
        <w:tab w:val="right" w:pos="1021"/>
      </w:tabs>
      <w:spacing w:before="180"/>
      <w:ind w:left="1134" w:hanging="1134"/>
    </w:pPr>
    <w:rPr>
      <w:sz w:val="22"/>
    </w:rPr>
  </w:style>
  <w:style w:type="character" w:customStyle="1" w:styleId="subsectionChar">
    <w:name w:val="subsection Char"/>
    <w:aliases w:val="ss Char"/>
    <w:basedOn w:val="DefaultParagraphFont"/>
    <w:link w:val="subsection"/>
    <w:locked/>
    <w:rsid w:val="00F3501E"/>
    <w:rPr>
      <w:rFonts w:ascii="Times New Roman" w:eastAsia="Times New Roman" w:hAnsi="Times New Roman" w:cs="Times New Roman"/>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647206">
      <w:bodyDiv w:val="1"/>
      <w:marLeft w:val="0"/>
      <w:marRight w:val="0"/>
      <w:marTop w:val="0"/>
      <w:marBottom w:val="0"/>
      <w:divBdr>
        <w:top w:val="none" w:sz="0" w:space="0" w:color="auto"/>
        <w:left w:val="none" w:sz="0" w:space="0" w:color="auto"/>
        <w:bottom w:val="none" w:sz="0" w:space="0" w:color="auto"/>
        <w:right w:val="none" w:sz="0" w:space="0" w:color="auto"/>
      </w:divBdr>
      <w:divsChild>
        <w:div w:id="1262031403">
          <w:marLeft w:val="0"/>
          <w:marRight w:val="0"/>
          <w:marTop w:val="0"/>
          <w:marBottom w:val="0"/>
          <w:divBdr>
            <w:top w:val="none" w:sz="0" w:space="0" w:color="auto"/>
            <w:left w:val="none" w:sz="0" w:space="0" w:color="auto"/>
            <w:bottom w:val="none" w:sz="0" w:space="0" w:color="auto"/>
            <w:right w:val="none" w:sz="0" w:space="0" w:color="auto"/>
          </w:divBdr>
          <w:divsChild>
            <w:div w:id="1949848343">
              <w:marLeft w:val="0"/>
              <w:marRight w:val="0"/>
              <w:marTop w:val="0"/>
              <w:marBottom w:val="0"/>
              <w:divBdr>
                <w:top w:val="none" w:sz="0" w:space="0" w:color="auto"/>
                <w:left w:val="none" w:sz="0" w:space="0" w:color="auto"/>
                <w:bottom w:val="none" w:sz="0" w:space="0" w:color="auto"/>
                <w:right w:val="none" w:sz="0" w:space="0" w:color="auto"/>
              </w:divBdr>
              <w:divsChild>
                <w:div w:id="1570732083">
                  <w:marLeft w:val="0"/>
                  <w:marRight w:val="0"/>
                  <w:marTop w:val="0"/>
                  <w:marBottom w:val="0"/>
                  <w:divBdr>
                    <w:top w:val="none" w:sz="0" w:space="0" w:color="auto"/>
                    <w:left w:val="none" w:sz="0" w:space="0" w:color="auto"/>
                    <w:bottom w:val="none" w:sz="0" w:space="0" w:color="auto"/>
                    <w:right w:val="none" w:sz="0" w:space="0" w:color="auto"/>
                  </w:divBdr>
                  <w:divsChild>
                    <w:div w:id="1428426779">
                      <w:marLeft w:val="0"/>
                      <w:marRight w:val="0"/>
                      <w:marTop w:val="0"/>
                      <w:marBottom w:val="0"/>
                      <w:divBdr>
                        <w:top w:val="none" w:sz="0" w:space="0" w:color="auto"/>
                        <w:left w:val="none" w:sz="0" w:space="0" w:color="auto"/>
                        <w:bottom w:val="none" w:sz="0" w:space="0" w:color="auto"/>
                        <w:right w:val="none" w:sz="0" w:space="0" w:color="auto"/>
                      </w:divBdr>
                      <w:divsChild>
                        <w:div w:id="1749695274">
                          <w:marLeft w:val="0"/>
                          <w:marRight w:val="0"/>
                          <w:marTop w:val="0"/>
                          <w:marBottom w:val="0"/>
                          <w:divBdr>
                            <w:top w:val="none" w:sz="0" w:space="0" w:color="auto"/>
                            <w:left w:val="none" w:sz="0" w:space="0" w:color="auto"/>
                            <w:bottom w:val="none" w:sz="0" w:space="0" w:color="auto"/>
                            <w:right w:val="none" w:sz="0" w:space="0" w:color="auto"/>
                          </w:divBdr>
                          <w:divsChild>
                            <w:div w:id="391346227">
                              <w:marLeft w:val="0"/>
                              <w:marRight w:val="0"/>
                              <w:marTop w:val="0"/>
                              <w:marBottom w:val="0"/>
                              <w:divBdr>
                                <w:top w:val="none" w:sz="0" w:space="0" w:color="auto"/>
                                <w:left w:val="none" w:sz="0" w:space="0" w:color="auto"/>
                                <w:bottom w:val="none" w:sz="0" w:space="0" w:color="auto"/>
                                <w:right w:val="none" w:sz="0" w:space="0" w:color="auto"/>
                              </w:divBdr>
                              <w:divsChild>
                                <w:div w:id="302002697">
                                  <w:marLeft w:val="0"/>
                                  <w:marRight w:val="0"/>
                                  <w:marTop w:val="0"/>
                                  <w:marBottom w:val="0"/>
                                  <w:divBdr>
                                    <w:top w:val="none" w:sz="0" w:space="0" w:color="auto"/>
                                    <w:left w:val="none" w:sz="0" w:space="0" w:color="auto"/>
                                    <w:bottom w:val="none" w:sz="0" w:space="0" w:color="auto"/>
                                    <w:right w:val="none" w:sz="0" w:space="0" w:color="auto"/>
                                  </w:divBdr>
                                  <w:divsChild>
                                    <w:div w:id="564603570">
                                      <w:marLeft w:val="0"/>
                                      <w:marRight w:val="0"/>
                                      <w:marTop w:val="0"/>
                                      <w:marBottom w:val="0"/>
                                      <w:divBdr>
                                        <w:top w:val="none" w:sz="0" w:space="0" w:color="auto"/>
                                        <w:left w:val="none" w:sz="0" w:space="0" w:color="auto"/>
                                        <w:bottom w:val="none" w:sz="0" w:space="0" w:color="auto"/>
                                        <w:right w:val="none" w:sz="0" w:space="0" w:color="auto"/>
                                      </w:divBdr>
                                      <w:divsChild>
                                        <w:div w:id="404840919">
                                          <w:marLeft w:val="0"/>
                                          <w:marRight w:val="0"/>
                                          <w:marTop w:val="0"/>
                                          <w:marBottom w:val="0"/>
                                          <w:divBdr>
                                            <w:top w:val="none" w:sz="0" w:space="0" w:color="auto"/>
                                            <w:left w:val="none" w:sz="0" w:space="0" w:color="auto"/>
                                            <w:bottom w:val="none" w:sz="0" w:space="0" w:color="auto"/>
                                            <w:right w:val="none" w:sz="0" w:space="0" w:color="auto"/>
                                          </w:divBdr>
                                          <w:divsChild>
                                            <w:div w:id="735394951">
                                              <w:marLeft w:val="0"/>
                                              <w:marRight w:val="0"/>
                                              <w:marTop w:val="0"/>
                                              <w:marBottom w:val="0"/>
                                              <w:divBdr>
                                                <w:top w:val="none" w:sz="0" w:space="0" w:color="auto"/>
                                                <w:left w:val="none" w:sz="0" w:space="0" w:color="auto"/>
                                                <w:bottom w:val="none" w:sz="0" w:space="0" w:color="auto"/>
                                                <w:right w:val="none" w:sz="0" w:space="0" w:color="auto"/>
                                              </w:divBdr>
                                              <w:divsChild>
                                                <w:div w:id="1627933022">
                                                  <w:marLeft w:val="0"/>
                                                  <w:marRight w:val="0"/>
                                                  <w:marTop w:val="0"/>
                                                  <w:marBottom w:val="0"/>
                                                  <w:divBdr>
                                                    <w:top w:val="none" w:sz="0" w:space="0" w:color="auto"/>
                                                    <w:left w:val="none" w:sz="0" w:space="0" w:color="auto"/>
                                                    <w:bottom w:val="none" w:sz="0" w:space="0" w:color="auto"/>
                                                    <w:right w:val="none" w:sz="0" w:space="0" w:color="auto"/>
                                                  </w:divBdr>
                                                  <w:divsChild>
                                                    <w:div w:id="599918498">
                                                      <w:marLeft w:val="0"/>
                                                      <w:marRight w:val="0"/>
                                                      <w:marTop w:val="0"/>
                                                      <w:marBottom w:val="0"/>
                                                      <w:divBdr>
                                                        <w:top w:val="none" w:sz="0" w:space="0" w:color="auto"/>
                                                        <w:left w:val="none" w:sz="0" w:space="0" w:color="auto"/>
                                                        <w:bottom w:val="none" w:sz="0" w:space="0" w:color="auto"/>
                                                        <w:right w:val="none" w:sz="0" w:space="0" w:color="auto"/>
                                                      </w:divBdr>
                                                      <w:divsChild>
                                                        <w:div w:id="154039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1142790">
      <w:bodyDiv w:val="1"/>
      <w:marLeft w:val="0"/>
      <w:marRight w:val="0"/>
      <w:marTop w:val="0"/>
      <w:marBottom w:val="0"/>
      <w:divBdr>
        <w:top w:val="none" w:sz="0" w:space="0" w:color="auto"/>
        <w:left w:val="none" w:sz="0" w:space="0" w:color="auto"/>
        <w:bottom w:val="none" w:sz="0" w:space="0" w:color="auto"/>
        <w:right w:val="none" w:sz="0" w:space="0" w:color="auto"/>
      </w:divBdr>
    </w:div>
    <w:div w:id="236207998">
      <w:bodyDiv w:val="1"/>
      <w:marLeft w:val="0"/>
      <w:marRight w:val="0"/>
      <w:marTop w:val="0"/>
      <w:marBottom w:val="0"/>
      <w:divBdr>
        <w:top w:val="none" w:sz="0" w:space="0" w:color="auto"/>
        <w:left w:val="none" w:sz="0" w:space="0" w:color="auto"/>
        <w:bottom w:val="none" w:sz="0" w:space="0" w:color="auto"/>
        <w:right w:val="none" w:sz="0" w:space="0" w:color="auto"/>
      </w:divBdr>
    </w:div>
    <w:div w:id="321276056">
      <w:bodyDiv w:val="1"/>
      <w:marLeft w:val="0"/>
      <w:marRight w:val="0"/>
      <w:marTop w:val="0"/>
      <w:marBottom w:val="0"/>
      <w:divBdr>
        <w:top w:val="none" w:sz="0" w:space="0" w:color="auto"/>
        <w:left w:val="none" w:sz="0" w:space="0" w:color="auto"/>
        <w:bottom w:val="none" w:sz="0" w:space="0" w:color="auto"/>
        <w:right w:val="none" w:sz="0" w:space="0" w:color="auto"/>
      </w:divBdr>
    </w:div>
    <w:div w:id="336883452">
      <w:bodyDiv w:val="1"/>
      <w:marLeft w:val="0"/>
      <w:marRight w:val="0"/>
      <w:marTop w:val="0"/>
      <w:marBottom w:val="0"/>
      <w:divBdr>
        <w:top w:val="none" w:sz="0" w:space="0" w:color="auto"/>
        <w:left w:val="none" w:sz="0" w:space="0" w:color="auto"/>
        <w:bottom w:val="none" w:sz="0" w:space="0" w:color="auto"/>
        <w:right w:val="none" w:sz="0" w:space="0" w:color="auto"/>
      </w:divBdr>
    </w:div>
    <w:div w:id="427039913">
      <w:bodyDiv w:val="1"/>
      <w:marLeft w:val="0"/>
      <w:marRight w:val="0"/>
      <w:marTop w:val="0"/>
      <w:marBottom w:val="0"/>
      <w:divBdr>
        <w:top w:val="none" w:sz="0" w:space="0" w:color="auto"/>
        <w:left w:val="none" w:sz="0" w:space="0" w:color="auto"/>
        <w:bottom w:val="none" w:sz="0" w:space="0" w:color="auto"/>
        <w:right w:val="none" w:sz="0" w:space="0" w:color="auto"/>
      </w:divBdr>
    </w:div>
    <w:div w:id="435103233">
      <w:bodyDiv w:val="1"/>
      <w:marLeft w:val="0"/>
      <w:marRight w:val="0"/>
      <w:marTop w:val="0"/>
      <w:marBottom w:val="0"/>
      <w:divBdr>
        <w:top w:val="none" w:sz="0" w:space="0" w:color="auto"/>
        <w:left w:val="none" w:sz="0" w:space="0" w:color="auto"/>
        <w:bottom w:val="none" w:sz="0" w:space="0" w:color="auto"/>
        <w:right w:val="none" w:sz="0" w:space="0" w:color="auto"/>
      </w:divBdr>
      <w:divsChild>
        <w:div w:id="186140514">
          <w:marLeft w:val="0"/>
          <w:marRight w:val="0"/>
          <w:marTop w:val="0"/>
          <w:marBottom w:val="0"/>
          <w:divBdr>
            <w:top w:val="none" w:sz="0" w:space="0" w:color="auto"/>
            <w:left w:val="none" w:sz="0" w:space="0" w:color="auto"/>
            <w:bottom w:val="none" w:sz="0" w:space="0" w:color="auto"/>
            <w:right w:val="none" w:sz="0" w:space="0" w:color="auto"/>
          </w:divBdr>
          <w:divsChild>
            <w:div w:id="1798135558">
              <w:marLeft w:val="0"/>
              <w:marRight w:val="0"/>
              <w:marTop w:val="0"/>
              <w:marBottom w:val="0"/>
              <w:divBdr>
                <w:top w:val="none" w:sz="0" w:space="0" w:color="auto"/>
                <w:left w:val="none" w:sz="0" w:space="0" w:color="auto"/>
                <w:bottom w:val="none" w:sz="0" w:space="0" w:color="auto"/>
                <w:right w:val="none" w:sz="0" w:space="0" w:color="auto"/>
              </w:divBdr>
              <w:divsChild>
                <w:div w:id="1770661239">
                  <w:marLeft w:val="0"/>
                  <w:marRight w:val="0"/>
                  <w:marTop w:val="0"/>
                  <w:marBottom w:val="0"/>
                  <w:divBdr>
                    <w:top w:val="none" w:sz="0" w:space="0" w:color="auto"/>
                    <w:left w:val="none" w:sz="0" w:space="0" w:color="auto"/>
                    <w:bottom w:val="none" w:sz="0" w:space="0" w:color="auto"/>
                    <w:right w:val="none" w:sz="0" w:space="0" w:color="auto"/>
                  </w:divBdr>
                  <w:divsChild>
                    <w:div w:id="1942948861">
                      <w:marLeft w:val="0"/>
                      <w:marRight w:val="0"/>
                      <w:marTop w:val="0"/>
                      <w:marBottom w:val="0"/>
                      <w:divBdr>
                        <w:top w:val="none" w:sz="0" w:space="0" w:color="auto"/>
                        <w:left w:val="none" w:sz="0" w:space="0" w:color="auto"/>
                        <w:bottom w:val="none" w:sz="0" w:space="0" w:color="auto"/>
                        <w:right w:val="none" w:sz="0" w:space="0" w:color="auto"/>
                      </w:divBdr>
                      <w:divsChild>
                        <w:div w:id="1093552997">
                          <w:marLeft w:val="0"/>
                          <w:marRight w:val="0"/>
                          <w:marTop w:val="0"/>
                          <w:marBottom w:val="0"/>
                          <w:divBdr>
                            <w:top w:val="none" w:sz="0" w:space="0" w:color="auto"/>
                            <w:left w:val="none" w:sz="0" w:space="0" w:color="auto"/>
                            <w:bottom w:val="none" w:sz="0" w:space="0" w:color="auto"/>
                            <w:right w:val="none" w:sz="0" w:space="0" w:color="auto"/>
                          </w:divBdr>
                          <w:divsChild>
                            <w:div w:id="1433357195">
                              <w:marLeft w:val="0"/>
                              <w:marRight w:val="0"/>
                              <w:marTop w:val="0"/>
                              <w:marBottom w:val="0"/>
                              <w:divBdr>
                                <w:top w:val="none" w:sz="0" w:space="0" w:color="auto"/>
                                <w:left w:val="none" w:sz="0" w:space="0" w:color="auto"/>
                                <w:bottom w:val="none" w:sz="0" w:space="0" w:color="auto"/>
                                <w:right w:val="none" w:sz="0" w:space="0" w:color="auto"/>
                              </w:divBdr>
                              <w:divsChild>
                                <w:div w:id="2018579593">
                                  <w:marLeft w:val="0"/>
                                  <w:marRight w:val="0"/>
                                  <w:marTop w:val="0"/>
                                  <w:marBottom w:val="0"/>
                                  <w:divBdr>
                                    <w:top w:val="none" w:sz="0" w:space="0" w:color="auto"/>
                                    <w:left w:val="none" w:sz="0" w:space="0" w:color="auto"/>
                                    <w:bottom w:val="none" w:sz="0" w:space="0" w:color="auto"/>
                                    <w:right w:val="none" w:sz="0" w:space="0" w:color="auto"/>
                                  </w:divBdr>
                                  <w:divsChild>
                                    <w:div w:id="1019740303">
                                      <w:marLeft w:val="0"/>
                                      <w:marRight w:val="0"/>
                                      <w:marTop w:val="0"/>
                                      <w:marBottom w:val="0"/>
                                      <w:divBdr>
                                        <w:top w:val="none" w:sz="0" w:space="0" w:color="auto"/>
                                        <w:left w:val="none" w:sz="0" w:space="0" w:color="auto"/>
                                        <w:bottom w:val="none" w:sz="0" w:space="0" w:color="auto"/>
                                        <w:right w:val="none" w:sz="0" w:space="0" w:color="auto"/>
                                      </w:divBdr>
                                      <w:divsChild>
                                        <w:div w:id="1817599748">
                                          <w:marLeft w:val="0"/>
                                          <w:marRight w:val="0"/>
                                          <w:marTop w:val="0"/>
                                          <w:marBottom w:val="0"/>
                                          <w:divBdr>
                                            <w:top w:val="none" w:sz="0" w:space="0" w:color="auto"/>
                                            <w:left w:val="none" w:sz="0" w:space="0" w:color="auto"/>
                                            <w:bottom w:val="none" w:sz="0" w:space="0" w:color="auto"/>
                                            <w:right w:val="none" w:sz="0" w:space="0" w:color="auto"/>
                                          </w:divBdr>
                                          <w:divsChild>
                                            <w:div w:id="8529645">
                                              <w:marLeft w:val="0"/>
                                              <w:marRight w:val="0"/>
                                              <w:marTop w:val="0"/>
                                              <w:marBottom w:val="0"/>
                                              <w:divBdr>
                                                <w:top w:val="none" w:sz="0" w:space="0" w:color="auto"/>
                                                <w:left w:val="none" w:sz="0" w:space="0" w:color="auto"/>
                                                <w:bottom w:val="none" w:sz="0" w:space="0" w:color="auto"/>
                                                <w:right w:val="none" w:sz="0" w:space="0" w:color="auto"/>
                                              </w:divBdr>
                                              <w:divsChild>
                                                <w:div w:id="839193948">
                                                  <w:marLeft w:val="0"/>
                                                  <w:marRight w:val="0"/>
                                                  <w:marTop w:val="0"/>
                                                  <w:marBottom w:val="0"/>
                                                  <w:divBdr>
                                                    <w:top w:val="none" w:sz="0" w:space="0" w:color="auto"/>
                                                    <w:left w:val="none" w:sz="0" w:space="0" w:color="auto"/>
                                                    <w:bottom w:val="none" w:sz="0" w:space="0" w:color="auto"/>
                                                    <w:right w:val="none" w:sz="0" w:space="0" w:color="auto"/>
                                                  </w:divBdr>
                                                  <w:divsChild>
                                                    <w:div w:id="1132871192">
                                                      <w:marLeft w:val="0"/>
                                                      <w:marRight w:val="0"/>
                                                      <w:marTop w:val="0"/>
                                                      <w:marBottom w:val="0"/>
                                                      <w:divBdr>
                                                        <w:top w:val="none" w:sz="0" w:space="0" w:color="auto"/>
                                                        <w:left w:val="none" w:sz="0" w:space="0" w:color="auto"/>
                                                        <w:bottom w:val="none" w:sz="0" w:space="0" w:color="auto"/>
                                                        <w:right w:val="none" w:sz="0" w:space="0" w:color="auto"/>
                                                      </w:divBdr>
                                                      <w:divsChild>
                                                        <w:div w:id="1149051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69329844">
      <w:bodyDiv w:val="1"/>
      <w:marLeft w:val="0"/>
      <w:marRight w:val="0"/>
      <w:marTop w:val="0"/>
      <w:marBottom w:val="0"/>
      <w:divBdr>
        <w:top w:val="none" w:sz="0" w:space="0" w:color="auto"/>
        <w:left w:val="none" w:sz="0" w:space="0" w:color="auto"/>
        <w:bottom w:val="none" w:sz="0" w:space="0" w:color="auto"/>
        <w:right w:val="none" w:sz="0" w:space="0" w:color="auto"/>
      </w:divBdr>
      <w:divsChild>
        <w:div w:id="1203439277">
          <w:marLeft w:val="0"/>
          <w:marRight w:val="0"/>
          <w:marTop w:val="0"/>
          <w:marBottom w:val="0"/>
          <w:divBdr>
            <w:top w:val="none" w:sz="0" w:space="0" w:color="auto"/>
            <w:left w:val="none" w:sz="0" w:space="0" w:color="auto"/>
            <w:bottom w:val="none" w:sz="0" w:space="0" w:color="auto"/>
            <w:right w:val="none" w:sz="0" w:space="0" w:color="auto"/>
          </w:divBdr>
          <w:divsChild>
            <w:div w:id="2095590685">
              <w:marLeft w:val="0"/>
              <w:marRight w:val="0"/>
              <w:marTop w:val="0"/>
              <w:marBottom w:val="0"/>
              <w:divBdr>
                <w:top w:val="none" w:sz="0" w:space="0" w:color="auto"/>
                <w:left w:val="none" w:sz="0" w:space="0" w:color="auto"/>
                <w:bottom w:val="none" w:sz="0" w:space="0" w:color="auto"/>
                <w:right w:val="none" w:sz="0" w:space="0" w:color="auto"/>
              </w:divBdr>
              <w:divsChild>
                <w:div w:id="714037945">
                  <w:marLeft w:val="0"/>
                  <w:marRight w:val="0"/>
                  <w:marTop w:val="0"/>
                  <w:marBottom w:val="0"/>
                  <w:divBdr>
                    <w:top w:val="none" w:sz="0" w:space="0" w:color="auto"/>
                    <w:left w:val="none" w:sz="0" w:space="0" w:color="auto"/>
                    <w:bottom w:val="none" w:sz="0" w:space="0" w:color="auto"/>
                    <w:right w:val="none" w:sz="0" w:space="0" w:color="auto"/>
                  </w:divBdr>
                  <w:divsChild>
                    <w:div w:id="765267937">
                      <w:marLeft w:val="0"/>
                      <w:marRight w:val="0"/>
                      <w:marTop w:val="0"/>
                      <w:marBottom w:val="0"/>
                      <w:divBdr>
                        <w:top w:val="none" w:sz="0" w:space="0" w:color="auto"/>
                        <w:left w:val="none" w:sz="0" w:space="0" w:color="auto"/>
                        <w:bottom w:val="none" w:sz="0" w:space="0" w:color="auto"/>
                        <w:right w:val="none" w:sz="0" w:space="0" w:color="auto"/>
                      </w:divBdr>
                      <w:divsChild>
                        <w:div w:id="1240989957">
                          <w:marLeft w:val="0"/>
                          <w:marRight w:val="0"/>
                          <w:marTop w:val="0"/>
                          <w:marBottom w:val="0"/>
                          <w:divBdr>
                            <w:top w:val="none" w:sz="0" w:space="0" w:color="auto"/>
                            <w:left w:val="none" w:sz="0" w:space="0" w:color="auto"/>
                            <w:bottom w:val="none" w:sz="0" w:space="0" w:color="auto"/>
                            <w:right w:val="none" w:sz="0" w:space="0" w:color="auto"/>
                          </w:divBdr>
                          <w:divsChild>
                            <w:div w:id="159349000">
                              <w:marLeft w:val="0"/>
                              <w:marRight w:val="0"/>
                              <w:marTop w:val="0"/>
                              <w:marBottom w:val="0"/>
                              <w:divBdr>
                                <w:top w:val="none" w:sz="0" w:space="0" w:color="auto"/>
                                <w:left w:val="none" w:sz="0" w:space="0" w:color="auto"/>
                                <w:bottom w:val="none" w:sz="0" w:space="0" w:color="auto"/>
                                <w:right w:val="none" w:sz="0" w:space="0" w:color="auto"/>
                              </w:divBdr>
                              <w:divsChild>
                                <w:div w:id="1686983476">
                                  <w:marLeft w:val="0"/>
                                  <w:marRight w:val="0"/>
                                  <w:marTop w:val="0"/>
                                  <w:marBottom w:val="0"/>
                                  <w:divBdr>
                                    <w:top w:val="none" w:sz="0" w:space="0" w:color="auto"/>
                                    <w:left w:val="none" w:sz="0" w:space="0" w:color="auto"/>
                                    <w:bottom w:val="none" w:sz="0" w:space="0" w:color="auto"/>
                                    <w:right w:val="none" w:sz="0" w:space="0" w:color="auto"/>
                                  </w:divBdr>
                                  <w:divsChild>
                                    <w:div w:id="1406029892">
                                      <w:marLeft w:val="0"/>
                                      <w:marRight w:val="0"/>
                                      <w:marTop w:val="0"/>
                                      <w:marBottom w:val="0"/>
                                      <w:divBdr>
                                        <w:top w:val="none" w:sz="0" w:space="0" w:color="auto"/>
                                        <w:left w:val="none" w:sz="0" w:space="0" w:color="auto"/>
                                        <w:bottom w:val="none" w:sz="0" w:space="0" w:color="auto"/>
                                        <w:right w:val="none" w:sz="0" w:space="0" w:color="auto"/>
                                      </w:divBdr>
                                      <w:divsChild>
                                        <w:div w:id="384918063">
                                          <w:marLeft w:val="0"/>
                                          <w:marRight w:val="0"/>
                                          <w:marTop w:val="0"/>
                                          <w:marBottom w:val="0"/>
                                          <w:divBdr>
                                            <w:top w:val="none" w:sz="0" w:space="0" w:color="auto"/>
                                            <w:left w:val="none" w:sz="0" w:space="0" w:color="auto"/>
                                            <w:bottom w:val="none" w:sz="0" w:space="0" w:color="auto"/>
                                            <w:right w:val="none" w:sz="0" w:space="0" w:color="auto"/>
                                          </w:divBdr>
                                          <w:divsChild>
                                            <w:div w:id="320737538">
                                              <w:marLeft w:val="0"/>
                                              <w:marRight w:val="0"/>
                                              <w:marTop w:val="0"/>
                                              <w:marBottom w:val="0"/>
                                              <w:divBdr>
                                                <w:top w:val="none" w:sz="0" w:space="0" w:color="auto"/>
                                                <w:left w:val="none" w:sz="0" w:space="0" w:color="auto"/>
                                                <w:bottom w:val="none" w:sz="0" w:space="0" w:color="auto"/>
                                                <w:right w:val="none" w:sz="0" w:space="0" w:color="auto"/>
                                              </w:divBdr>
                                              <w:divsChild>
                                                <w:div w:id="13311902">
                                                  <w:marLeft w:val="0"/>
                                                  <w:marRight w:val="0"/>
                                                  <w:marTop w:val="0"/>
                                                  <w:marBottom w:val="0"/>
                                                  <w:divBdr>
                                                    <w:top w:val="none" w:sz="0" w:space="0" w:color="auto"/>
                                                    <w:left w:val="none" w:sz="0" w:space="0" w:color="auto"/>
                                                    <w:bottom w:val="none" w:sz="0" w:space="0" w:color="auto"/>
                                                    <w:right w:val="none" w:sz="0" w:space="0" w:color="auto"/>
                                                  </w:divBdr>
                                                  <w:divsChild>
                                                    <w:div w:id="1164665609">
                                                      <w:marLeft w:val="0"/>
                                                      <w:marRight w:val="0"/>
                                                      <w:marTop w:val="0"/>
                                                      <w:marBottom w:val="0"/>
                                                      <w:divBdr>
                                                        <w:top w:val="none" w:sz="0" w:space="0" w:color="auto"/>
                                                        <w:left w:val="none" w:sz="0" w:space="0" w:color="auto"/>
                                                        <w:bottom w:val="none" w:sz="0" w:space="0" w:color="auto"/>
                                                        <w:right w:val="none" w:sz="0" w:space="0" w:color="auto"/>
                                                      </w:divBdr>
                                                      <w:divsChild>
                                                        <w:div w:id="17446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91877123">
      <w:bodyDiv w:val="1"/>
      <w:marLeft w:val="0"/>
      <w:marRight w:val="0"/>
      <w:marTop w:val="0"/>
      <w:marBottom w:val="0"/>
      <w:divBdr>
        <w:top w:val="none" w:sz="0" w:space="0" w:color="auto"/>
        <w:left w:val="none" w:sz="0" w:space="0" w:color="auto"/>
        <w:bottom w:val="none" w:sz="0" w:space="0" w:color="auto"/>
        <w:right w:val="none" w:sz="0" w:space="0" w:color="auto"/>
      </w:divBdr>
    </w:div>
    <w:div w:id="535854373">
      <w:bodyDiv w:val="1"/>
      <w:marLeft w:val="0"/>
      <w:marRight w:val="0"/>
      <w:marTop w:val="0"/>
      <w:marBottom w:val="0"/>
      <w:divBdr>
        <w:top w:val="none" w:sz="0" w:space="0" w:color="auto"/>
        <w:left w:val="none" w:sz="0" w:space="0" w:color="auto"/>
        <w:bottom w:val="none" w:sz="0" w:space="0" w:color="auto"/>
        <w:right w:val="none" w:sz="0" w:space="0" w:color="auto"/>
      </w:divBdr>
    </w:div>
    <w:div w:id="631834190">
      <w:bodyDiv w:val="1"/>
      <w:marLeft w:val="0"/>
      <w:marRight w:val="0"/>
      <w:marTop w:val="0"/>
      <w:marBottom w:val="0"/>
      <w:divBdr>
        <w:top w:val="none" w:sz="0" w:space="0" w:color="auto"/>
        <w:left w:val="none" w:sz="0" w:space="0" w:color="auto"/>
        <w:bottom w:val="none" w:sz="0" w:space="0" w:color="auto"/>
        <w:right w:val="none" w:sz="0" w:space="0" w:color="auto"/>
      </w:divBdr>
    </w:div>
    <w:div w:id="638460004">
      <w:bodyDiv w:val="1"/>
      <w:marLeft w:val="0"/>
      <w:marRight w:val="0"/>
      <w:marTop w:val="0"/>
      <w:marBottom w:val="0"/>
      <w:divBdr>
        <w:top w:val="none" w:sz="0" w:space="0" w:color="auto"/>
        <w:left w:val="none" w:sz="0" w:space="0" w:color="auto"/>
        <w:bottom w:val="none" w:sz="0" w:space="0" w:color="auto"/>
        <w:right w:val="none" w:sz="0" w:space="0" w:color="auto"/>
      </w:divBdr>
    </w:div>
    <w:div w:id="801313901">
      <w:bodyDiv w:val="1"/>
      <w:marLeft w:val="0"/>
      <w:marRight w:val="0"/>
      <w:marTop w:val="0"/>
      <w:marBottom w:val="0"/>
      <w:divBdr>
        <w:top w:val="none" w:sz="0" w:space="0" w:color="auto"/>
        <w:left w:val="none" w:sz="0" w:space="0" w:color="auto"/>
        <w:bottom w:val="none" w:sz="0" w:space="0" w:color="auto"/>
        <w:right w:val="none" w:sz="0" w:space="0" w:color="auto"/>
      </w:divBdr>
      <w:divsChild>
        <w:div w:id="273826955">
          <w:marLeft w:val="0"/>
          <w:marRight w:val="0"/>
          <w:marTop w:val="0"/>
          <w:marBottom w:val="0"/>
          <w:divBdr>
            <w:top w:val="none" w:sz="0" w:space="0" w:color="auto"/>
            <w:left w:val="none" w:sz="0" w:space="0" w:color="auto"/>
            <w:bottom w:val="none" w:sz="0" w:space="0" w:color="auto"/>
            <w:right w:val="none" w:sz="0" w:space="0" w:color="auto"/>
          </w:divBdr>
          <w:divsChild>
            <w:div w:id="1544754915">
              <w:marLeft w:val="0"/>
              <w:marRight w:val="0"/>
              <w:marTop w:val="0"/>
              <w:marBottom w:val="0"/>
              <w:divBdr>
                <w:top w:val="none" w:sz="0" w:space="0" w:color="auto"/>
                <w:left w:val="none" w:sz="0" w:space="0" w:color="auto"/>
                <w:bottom w:val="none" w:sz="0" w:space="0" w:color="auto"/>
                <w:right w:val="none" w:sz="0" w:space="0" w:color="auto"/>
              </w:divBdr>
              <w:divsChild>
                <w:div w:id="274022750">
                  <w:marLeft w:val="0"/>
                  <w:marRight w:val="0"/>
                  <w:marTop w:val="0"/>
                  <w:marBottom w:val="0"/>
                  <w:divBdr>
                    <w:top w:val="none" w:sz="0" w:space="0" w:color="auto"/>
                    <w:left w:val="none" w:sz="0" w:space="0" w:color="auto"/>
                    <w:bottom w:val="none" w:sz="0" w:space="0" w:color="auto"/>
                    <w:right w:val="none" w:sz="0" w:space="0" w:color="auto"/>
                  </w:divBdr>
                  <w:divsChild>
                    <w:div w:id="1905868625">
                      <w:marLeft w:val="0"/>
                      <w:marRight w:val="0"/>
                      <w:marTop w:val="0"/>
                      <w:marBottom w:val="0"/>
                      <w:divBdr>
                        <w:top w:val="none" w:sz="0" w:space="0" w:color="auto"/>
                        <w:left w:val="none" w:sz="0" w:space="0" w:color="auto"/>
                        <w:bottom w:val="none" w:sz="0" w:space="0" w:color="auto"/>
                        <w:right w:val="none" w:sz="0" w:space="0" w:color="auto"/>
                      </w:divBdr>
                      <w:divsChild>
                        <w:div w:id="1726488885">
                          <w:marLeft w:val="0"/>
                          <w:marRight w:val="0"/>
                          <w:marTop w:val="0"/>
                          <w:marBottom w:val="0"/>
                          <w:divBdr>
                            <w:top w:val="none" w:sz="0" w:space="0" w:color="auto"/>
                            <w:left w:val="none" w:sz="0" w:space="0" w:color="auto"/>
                            <w:bottom w:val="none" w:sz="0" w:space="0" w:color="auto"/>
                            <w:right w:val="none" w:sz="0" w:space="0" w:color="auto"/>
                          </w:divBdr>
                          <w:divsChild>
                            <w:div w:id="967977015">
                              <w:marLeft w:val="0"/>
                              <w:marRight w:val="0"/>
                              <w:marTop w:val="0"/>
                              <w:marBottom w:val="0"/>
                              <w:divBdr>
                                <w:top w:val="none" w:sz="0" w:space="0" w:color="auto"/>
                                <w:left w:val="none" w:sz="0" w:space="0" w:color="auto"/>
                                <w:bottom w:val="none" w:sz="0" w:space="0" w:color="auto"/>
                                <w:right w:val="none" w:sz="0" w:space="0" w:color="auto"/>
                              </w:divBdr>
                              <w:divsChild>
                                <w:div w:id="19476708">
                                  <w:marLeft w:val="0"/>
                                  <w:marRight w:val="0"/>
                                  <w:marTop w:val="0"/>
                                  <w:marBottom w:val="0"/>
                                  <w:divBdr>
                                    <w:top w:val="none" w:sz="0" w:space="0" w:color="auto"/>
                                    <w:left w:val="none" w:sz="0" w:space="0" w:color="auto"/>
                                    <w:bottom w:val="none" w:sz="0" w:space="0" w:color="auto"/>
                                    <w:right w:val="none" w:sz="0" w:space="0" w:color="auto"/>
                                  </w:divBdr>
                                  <w:divsChild>
                                    <w:div w:id="402527790">
                                      <w:marLeft w:val="0"/>
                                      <w:marRight w:val="0"/>
                                      <w:marTop w:val="0"/>
                                      <w:marBottom w:val="0"/>
                                      <w:divBdr>
                                        <w:top w:val="none" w:sz="0" w:space="0" w:color="auto"/>
                                        <w:left w:val="none" w:sz="0" w:space="0" w:color="auto"/>
                                        <w:bottom w:val="none" w:sz="0" w:space="0" w:color="auto"/>
                                        <w:right w:val="none" w:sz="0" w:space="0" w:color="auto"/>
                                      </w:divBdr>
                                      <w:divsChild>
                                        <w:div w:id="332806679">
                                          <w:marLeft w:val="0"/>
                                          <w:marRight w:val="0"/>
                                          <w:marTop w:val="0"/>
                                          <w:marBottom w:val="0"/>
                                          <w:divBdr>
                                            <w:top w:val="none" w:sz="0" w:space="0" w:color="auto"/>
                                            <w:left w:val="none" w:sz="0" w:space="0" w:color="auto"/>
                                            <w:bottom w:val="none" w:sz="0" w:space="0" w:color="auto"/>
                                            <w:right w:val="none" w:sz="0" w:space="0" w:color="auto"/>
                                          </w:divBdr>
                                          <w:divsChild>
                                            <w:div w:id="1982274262">
                                              <w:marLeft w:val="0"/>
                                              <w:marRight w:val="0"/>
                                              <w:marTop w:val="0"/>
                                              <w:marBottom w:val="0"/>
                                              <w:divBdr>
                                                <w:top w:val="none" w:sz="0" w:space="0" w:color="auto"/>
                                                <w:left w:val="none" w:sz="0" w:space="0" w:color="auto"/>
                                                <w:bottom w:val="none" w:sz="0" w:space="0" w:color="auto"/>
                                                <w:right w:val="none" w:sz="0" w:space="0" w:color="auto"/>
                                              </w:divBdr>
                                              <w:divsChild>
                                                <w:div w:id="1525749501">
                                                  <w:marLeft w:val="0"/>
                                                  <w:marRight w:val="0"/>
                                                  <w:marTop w:val="0"/>
                                                  <w:marBottom w:val="0"/>
                                                  <w:divBdr>
                                                    <w:top w:val="none" w:sz="0" w:space="0" w:color="auto"/>
                                                    <w:left w:val="none" w:sz="0" w:space="0" w:color="auto"/>
                                                    <w:bottom w:val="none" w:sz="0" w:space="0" w:color="auto"/>
                                                    <w:right w:val="none" w:sz="0" w:space="0" w:color="auto"/>
                                                  </w:divBdr>
                                                  <w:divsChild>
                                                    <w:div w:id="293798688">
                                                      <w:marLeft w:val="0"/>
                                                      <w:marRight w:val="0"/>
                                                      <w:marTop w:val="0"/>
                                                      <w:marBottom w:val="0"/>
                                                      <w:divBdr>
                                                        <w:top w:val="none" w:sz="0" w:space="0" w:color="auto"/>
                                                        <w:left w:val="none" w:sz="0" w:space="0" w:color="auto"/>
                                                        <w:bottom w:val="none" w:sz="0" w:space="0" w:color="auto"/>
                                                        <w:right w:val="none" w:sz="0" w:space="0" w:color="auto"/>
                                                      </w:divBdr>
                                                      <w:divsChild>
                                                        <w:div w:id="181980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38234931">
      <w:bodyDiv w:val="1"/>
      <w:marLeft w:val="0"/>
      <w:marRight w:val="0"/>
      <w:marTop w:val="0"/>
      <w:marBottom w:val="0"/>
      <w:divBdr>
        <w:top w:val="none" w:sz="0" w:space="0" w:color="auto"/>
        <w:left w:val="none" w:sz="0" w:space="0" w:color="auto"/>
        <w:bottom w:val="none" w:sz="0" w:space="0" w:color="auto"/>
        <w:right w:val="none" w:sz="0" w:space="0" w:color="auto"/>
      </w:divBdr>
      <w:divsChild>
        <w:div w:id="103158440">
          <w:marLeft w:val="0"/>
          <w:marRight w:val="0"/>
          <w:marTop w:val="0"/>
          <w:marBottom w:val="0"/>
          <w:divBdr>
            <w:top w:val="none" w:sz="0" w:space="0" w:color="auto"/>
            <w:left w:val="none" w:sz="0" w:space="0" w:color="auto"/>
            <w:bottom w:val="none" w:sz="0" w:space="0" w:color="auto"/>
            <w:right w:val="none" w:sz="0" w:space="0" w:color="auto"/>
          </w:divBdr>
          <w:divsChild>
            <w:div w:id="1975720635">
              <w:marLeft w:val="0"/>
              <w:marRight w:val="0"/>
              <w:marTop w:val="0"/>
              <w:marBottom w:val="0"/>
              <w:divBdr>
                <w:top w:val="none" w:sz="0" w:space="0" w:color="auto"/>
                <w:left w:val="none" w:sz="0" w:space="0" w:color="auto"/>
                <w:bottom w:val="none" w:sz="0" w:space="0" w:color="auto"/>
                <w:right w:val="none" w:sz="0" w:space="0" w:color="auto"/>
              </w:divBdr>
              <w:divsChild>
                <w:div w:id="1285844245">
                  <w:marLeft w:val="0"/>
                  <w:marRight w:val="0"/>
                  <w:marTop w:val="0"/>
                  <w:marBottom w:val="0"/>
                  <w:divBdr>
                    <w:top w:val="none" w:sz="0" w:space="0" w:color="auto"/>
                    <w:left w:val="none" w:sz="0" w:space="0" w:color="auto"/>
                    <w:bottom w:val="none" w:sz="0" w:space="0" w:color="auto"/>
                    <w:right w:val="none" w:sz="0" w:space="0" w:color="auto"/>
                  </w:divBdr>
                  <w:divsChild>
                    <w:div w:id="1009257078">
                      <w:marLeft w:val="0"/>
                      <w:marRight w:val="0"/>
                      <w:marTop w:val="0"/>
                      <w:marBottom w:val="0"/>
                      <w:divBdr>
                        <w:top w:val="none" w:sz="0" w:space="0" w:color="auto"/>
                        <w:left w:val="none" w:sz="0" w:space="0" w:color="auto"/>
                        <w:bottom w:val="none" w:sz="0" w:space="0" w:color="auto"/>
                        <w:right w:val="none" w:sz="0" w:space="0" w:color="auto"/>
                      </w:divBdr>
                      <w:divsChild>
                        <w:div w:id="637418678">
                          <w:marLeft w:val="0"/>
                          <w:marRight w:val="0"/>
                          <w:marTop w:val="0"/>
                          <w:marBottom w:val="0"/>
                          <w:divBdr>
                            <w:top w:val="none" w:sz="0" w:space="0" w:color="auto"/>
                            <w:left w:val="none" w:sz="0" w:space="0" w:color="auto"/>
                            <w:bottom w:val="none" w:sz="0" w:space="0" w:color="auto"/>
                            <w:right w:val="none" w:sz="0" w:space="0" w:color="auto"/>
                          </w:divBdr>
                          <w:divsChild>
                            <w:div w:id="1215654006">
                              <w:marLeft w:val="0"/>
                              <w:marRight w:val="0"/>
                              <w:marTop w:val="0"/>
                              <w:marBottom w:val="0"/>
                              <w:divBdr>
                                <w:top w:val="none" w:sz="0" w:space="0" w:color="auto"/>
                                <w:left w:val="none" w:sz="0" w:space="0" w:color="auto"/>
                                <w:bottom w:val="none" w:sz="0" w:space="0" w:color="auto"/>
                                <w:right w:val="none" w:sz="0" w:space="0" w:color="auto"/>
                              </w:divBdr>
                              <w:divsChild>
                                <w:div w:id="1042360788">
                                  <w:marLeft w:val="0"/>
                                  <w:marRight w:val="0"/>
                                  <w:marTop w:val="0"/>
                                  <w:marBottom w:val="0"/>
                                  <w:divBdr>
                                    <w:top w:val="none" w:sz="0" w:space="0" w:color="auto"/>
                                    <w:left w:val="none" w:sz="0" w:space="0" w:color="auto"/>
                                    <w:bottom w:val="none" w:sz="0" w:space="0" w:color="auto"/>
                                    <w:right w:val="none" w:sz="0" w:space="0" w:color="auto"/>
                                  </w:divBdr>
                                  <w:divsChild>
                                    <w:div w:id="447772035">
                                      <w:marLeft w:val="0"/>
                                      <w:marRight w:val="0"/>
                                      <w:marTop w:val="0"/>
                                      <w:marBottom w:val="0"/>
                                      <w:divBdr>
                                        <w:top w:val="none" w:sz="0" w:space="0" w:color="auto"/>
                                        <w:left w:val="none" w:sz="0" w:space="0" w:color="auto"/>
                                        <w:bottom w:val="none" w:sz="0" w:space="0" w:color="auto"/>
                                        <w:right w:val="none" w:sz="0" w:space="0" w:color="auto"/>
                                      </w:divBdr>
                                      <w:divsChild>
                                        <w:div w:id="1059523645">
                                          <w:marLeft w:val="0"/>
                                          <w:marRight w:val="0"/>
                                          <w:marTop w:val="0"/>
                                          <w:marBottom w:val="0"/>
                                          <w:divBdr>
                                            <w:top w:val="none" w:sz="0" w:space="0" w:color="auto"/>
                                            <w:left w:val="none" w:sz="0" w:space="0" w:color="auto"/>
                                            <w:bottom w:val="none" w:sz="0" w:space="0" w:color="auto"/>
                                            <w:right w:val="none" w:sz="0" w:space="0" w:color="auto"/>
                                          </w:divBdr>
                                          <w:divsChild>
                                            <w:div w:id="910503621">
                                              <w:marLeft w:val="0"/>
                                              <w:marRight w:val="0"/>
                                              <w:marTop w:val="0"/>
                                              <w:marBottom w:val="0"/>
                                              <w:divBdr>
                                                <w:top w:val="none" w:sz="0" w:space="0" w:color="auto"/>
                                                <w:left w:val="none" w:sz="0" w:space="0" w:color="auto"/>
                                                <w:bottom w:val="none" w:sz="0" w:space="0" w:color="auto"/>
                                                <w:right w:val="none" w:sz="0" w:space="0" w:color="auto"/>
                                              </w:divBdr>
                                              <w:divsChild>
                                                <w:div w:id="1458521124">
                                                  <w:marLeft w:val="0"/>
                                                  <w:marRight w:val="0"/>
                                                  <w:marTop w:val="0"/>
                                                  <w:marBottom w:val="0"/>
                                                  <w:divBdr>
                                                    <w:top w:val="none" w:sz="0" w:space="0" w:color="auto"/>
                                                    <w:left w:val="none" w:sz="0" w:space="0" w:color="auto"/>
                                                    <w:bottom w:val="none" w:sz="0" w:space="0" w:color="auto"/>
                                                    <w:right w:val="none" w:sz="0" w:space="0" w:color="auto"/>
                                                  </w:divBdr>
                                                  <w:divsChild>
                                                    <w:div w:id="1765228687">
                                                      <w:marLeft w:val="0"/>
                                                      <w:marRight w:val="0"/>
                                                      <w:marTop w:val="0"/>
                                                      <w:marBottom w:val="0"/>
                                                      <w:divBdr>
                                                        <w:top w:val="none" w:sz="0" w:space="0" w:color="auto"/>
                                                        <w:left w:val="none" w:sz="0" w:space="0" w:color="auto"/>
                                                        <w:bottom w:val="none" w:sz="0" w:space="0" w:color="auto"/>
                                                        <w:right w:val="none" w:sz="0" w:space="0" w:color="auto"/>
                                                      </w:divBdr>
                                                      <w:divsChild>
                                                        <w:div w:id="40830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18335264">
      <w:bodyDiv w:val="1"/>
      <w:marLeft w:val="0"/>
      <w:marRight w:val="0"/>
      <w:marTop w:val="0"/>
      <w:marBottom w:val="0"/>
      <w:divBdr>
        <w:top w:val="none" w:sz="0" w:space="0" w:color="auto"/>
        <w:left w:val="none" w:sz="0" w:space="0" w:color="auto"/>
        <w:bottom w:val="none" w:sz="0" w:space="0" w:color="auto"/>
        <w:right w:val="none" w:sz="0" w:space="0" w:color="auto"/>
      </w:divBdr>
    </w:div>
    <w:div w:id="1239828909">
      <w:bodyDiv w:val="1"/>
      <w:marLeft w:val="0"/>
      <w:marRight w:val="0"/>
      <w:marTop w:val="0"/>
      <w:marBottom w:val="0"/>
      <w:divBdr>
        <w:top w:val="none" w:sz="0" w:space="0" w:color="auto"/>
        <w:left w:val="none" w:sz="0" w:space="0" w:color="auto"/>
        <w:bottom w:val="none" w:sz="0" w:space="0" w:color="auto"/>
        <w:right w:val="none" w:sz="0" w:space="0" w:color="auto"/>
      </w:divBdr>
      <w:divsChild>
        <w:div w:id="1176580735">
          <w:marLeft w:val="0"/>
          <w:marRight w:val="0"/>
          <w:marTop w:val="0"/>
          <w:marBottom w:val="0"/>
          <w:divBdr>
            <w:top w:val="none" w:sz="0" w:space="0" w:color="auto"/>
            <w:left w:val="none" w:sz="0" w:space="0" w:color="auto"/>
            <w:bottom w:val="none" w:sz="0" w:space="0" w:color="auto"/>
            <w:right w:val="none" w:sz="0" w:space="0" w:color="auto"/>
          </w:divBdr>
          <w:divsChild>
            <w:div w:id="766459630">
              <w:marLeft w:val="0"/>
              <w:marRight w:val="0"/>
              <w:marTop w:val="0"/>
              <w:marBottom w:val="0"/>
              <w:divBdr>
                <w:top w:val="none" w:sz="0" w:space="0" w:color="auto"/>
                <w:left w:val="none" w:sz="0" w:space="0" w:color="auto"/>
                <w:bottom w:val="none" w:sz="0" w:space="0" w:color="auto"/>
                <w:right w:val="none" w:sz="0" w:space="0" w:color="auto"/>
              </w:divBdr>
              <w:divsChild>
                <w:div w:id="625813468">
                  <w:marLeft w:val="0"/>
                  <w:marRight w:val="0"/>
                  <w:marTop w:val="0"/>
                  <w:marBottom w:val="0"/>
                  <w:divBdr>
                    <w:top w:val="none" w:sz="0" w:space="0" w:color="auto"/>
                    <w:left w:val="none" w:sz="0" w:space="0" w:color="auto"/>
                    <w:bottom w:val="none" w:sz="0" w:space="0" w:color="auto"/>
                    <w:right w:val="none" w:sz="0" w:space="0" w:color="auto"/>
                  </w:divBdr>
                  <w:divsChild>
                    <w:div w:id="1139759348">
                      <w:marLeft w:val="0"/>
                      <w:marRight w:val="0"/>
                      <w:marTop w:val="0"/>
                      <w:marBottom w:val="0"/>
                      <w:divBdr>
                        <w:top w:val="none" w:sz="0" w:space="0" w:color="auto"/>
                        <w:left w:val="none" w:sz="0" w:space="0" w:color="auto"/>
                        <w:bottom w:val="none" w:sz="0" w:space="0" w:color="auto"/>
                        <w:right w:val="none" w:sz="0" w:space="0" w:color="auto"/>
                      </w:divBdr>
                      <w:divsChild>
                        <w:div w:id="1328052494">
                          <w:marLeft w:val="0"/>
                          <w:marRight w:val="0"/>
                          <w:marTop w:val="0"/>
                          <w:marBottom w:val="0"/>
                          <w:divBdr>
                            <w:top w:val="none" w:sz="0" w:space="0" w:color="auto"/>
                            <w:left w:val="none" w:sz="0" w:space="0" w:color="auto"/>
                            <w:bottom w:val="none" w:sz="0" w:space="0" w:color="auto"/>
                            <w:right w:val="none" w:sz="0" w:space="0" w:color="auto"/>
                          </w:divBdr>
                          <w:divsChild>
                            <w:div w:id="2044673811">
                              <w:marLeft w:val="0"/>
                              <w:marRight w:val="0"/>
                              <w:marTop w:val="0"/>
                              <w:marBottom w:val="0"/>
                              <w:divBdr>
                                <w:top w:val="none" w:sz="0" w:space="0" w:color="auto"/>
                                <w:left w:val="none" w:sz="0" w:space="0" w:color="auto"/>
                                <w:bottom w:val="none" w:sz="0" w:space="0" w:color="auto"/>
                                <w:right w:val="none" w:sz="0" w:space="0" w:color="auto"/>
                              </w:divBdr>
                              <w:divsChild>
                                <w:div w:id="297885232">
                                  <w:marLeft w:val="0"/>
                                  <w:marRight w:val="0"/>
                                  <w:marTop w:val="0"/>
                                  <w:marBottom w:val="0"/>
                                  <w:divBdr>
                                    <w:top w:val="none" w:sz="0" w:space="0" w:color="auto"/>
                                    <w:left w:val="none" w:sz="0" w:space="0" w:color="auto"/>
                                    <w:bottom w:val="none" w:sz="0" w:space="0" w:color="auto"/>
                                    <w:right w:val="none" w:sz="0" w:space="0" w:color="auto"/>
                                  </w:divBdr>
                                  <w:divsChild>
                                    <w:div w:id="1257447096">
                                      <w:marLeft w:val="0"/>
                                      <w:marRight w:val="0"/>
                                      <w:marTop w:val="0"/>
                                      <w:marBottom w:val="0"/>
                                      <w:divBdr>
                                        <w:top w:val="none" w:sz="0" w:space="0" w:color="auto"/>
                                        <w:left w:val="none" w:sz="0" w:space="0" w:color="auto"/>
                                        <w:bottom w:val="none" w:sz="0" w:space="0" w:color="auto"/>
                                        <w:right w:val="none" w:sz="0" w:space="0" w:color="auto"/>
                                      </w:divBdr>
                                      <w:divsChild>
                                        <w:div w:id="2065593274">
                                          <w:marLeft w:val="0"/>
                                          <w:marRight w:val="0"/>
                                          <w:marTop w:val="0"/>
                                          <w:marBottom w:val="0"/>
                                          <w:divBdr>
                                            <w:top w:val="none" w:sz="0" w:space="0" w:color="auto"/>
                                            <w:left w:val="none" w:sz="0" w:space="0" w:color="auto"/>
                                            <w:bottom w:val="none" w:sz="0" w:space="0" w:color="auto"/>
                                            <w:right w:val="none" w:sz="0" w:space="0" w:color="auto"/>
                                          </w:divBdr>
                                          <w:divsChild>
                                            <w:div w:id="443311344">
                                              <w:marLeft w:val="0"/>
                                              <w:marRight w:val="0"/>
                                              <w:marTop w:val="0"/>
                                              <w:marBottom w:val="0"/>
                                              <w:divBdr>
                                                <w:top w:val="none" w:sz="0" w:space="0" w:color="auto"/>
                                                <w:left w:val="none" w:sz="0" w:space="0" w:color="auto"/>
                                                <w:bottom w:val="none" w:sz="0" w:space="0" w:color="auto"/>
                                                <w:right w:val="none" w:sz="0" w:space="0" w:color="auto"/>
                                              </w:divBdr>
                                              <w:divsChild>
                                                <w:div w:id="1393580753">
                                                  <w:marLeft w:val="0"/>
                                                  <w:marRight w:val="0"/>
                                                  <w:marTop w:val="0"/>
                                                  <w:marBottom w:val="0"/>
                                                  <w:divBdr>
                                                    <w:top w:val="none" w:sz="0" w:space="0" w:color="auto"/>
                                                    <w:left w:val="none" w:sz="0" w:space="0" w:color="auto"/>
                                                    <w:bottom w:val="none" w:sz="0" w:space="0" w:color="auto"/>
                                                    <w:right w:val="none" w:sz="0" w:space="0" w:color="auto"/>
                                                  </w:divBdr>
                                                  <w:divsChild>
                                                    <w:div w:id="2140027089">
                                                      <w:marLeft w:val="0"/>
                                                      <w:marRight w:val="0"/>
                                                      <w:marTop w:val="0"/>
                                                      <w:marBottom w:val="0"/>
                                                      <w:divBdr>
                                                        <w:top w:val="none" w:sz="0" w:space="0" w:color="auto"/>
                                                        <w:left w:val="none" w:sz="0" w:space="0" w:color="auto"/>
                                                        <w:bottom w:val="none" w:sz="0" w:space="0" w:color="auto"/>
                                                        <w:right w:val="none" w:sz="0" w:space="0" w:color="auto"/>
                                                      </w:divBdr>
                                                      <w:divsChild>
                                                        <w:div w:id="129237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70910966">
      <w:bodyDiv w:val="1"/>
      <w:marLeft w:val="0"/>
      <w:marRight w:val="0"/>
      <w:marTop w:val="0"/>
      <w:marBottom w:val="0"/>
      <w:divBdr>
        <w:top w:val="none" w:sz="0" w:space="0" w:color="auto"/>
        <w:left w:val="none" w:sz="0" w:space="0" w:color="auto"/>
        <w:bottom w:val="none" w:sz="0" w:space="0" w:color="auto"/>
        <w:right w:val="none" w:sz="0" w:space="0" w:color="auto"/>
      </w:divBdr>
      <w:divsChild>
        <w:div w:id="1771970544">
          <w:marLeft w:val="0"/>
          <w:marRight w:val="0"/>
          <w:marTop w:val="0"/>
          <w:marBottom w:val="0"/>
          <w:divBdr>
            <w:top w:val="none" w:sz="0" w:space="0" w:color="auto"/>
            <w:left w:val="none" w:sz="0" w:space="0" w:color="auto"/>
            <w:bottom w:val="none" w:sz="0" w:space="0" w:color="auto"/>
            <w:right w:val="none" w:sz="0" w:space="0" w:color="auto"/>
          </w:divBdr>
          <w:divsChild>
            <w:div w:id="1670595938">
              <w:marLeft w:val="0"/>
              <w:marRight w:val="0"/>
              <w:marTop w:val="0"/>
              <w:marBottom w:val="0"/>
              <w:divBdr>
                <w:top w:val="none" w:sz="0" w:space="0" w:color="auto"/>
                <w:left w:val="none" w:sz="0" w:space="0" w:color="auto"/>
                <w:bottom w:val="none" w:sz="0" w:space="0" w:color="auto"/>
                <w:right w:val="none" w:sz="0" w:space="0" w:color="auto"/>
              </w:divBdr>
              <w:divsChild>
                <w:div w:id="1869220343">
                  <w:marLeft w:val="0"/>
                  <w:marRight w:val="0"/>
                  <w:marTop w:val="0"/>
                  <w:marBottom w:val="0"/>
                  <w:divBdr>
                    <w:top w:val="none" w:sz="0" w:space="0" w:color="auto"/>
                    <w:left w:val="none" w:sz="0" w:space="0" w:color="auto"/>
                    <w:bottom w:val="none" w:sz="0" w:space="0" w:color="auto"/>
                    <w:right w:val="none" w:sz="0" w:space="0" w:color="auto"/>
                  </w:divBdr>
                  <w:divsChild>
                    <w:div w:id="1181161797">
                      <w:marLeft w:val="0"/>
                      <w:marRight w:val="0"/>
                      <w:marTop w:val="0"/>
                      <w:marBottom w:val="0"/>
                      <w:divBdr>
                        <w:top w:val="none" w:sz="0" w:space="0" w:color="auto"/>
                        <w:left w:val="none" w:sz="0" w:space="0" w:color="auto"/>
                        <w:bottom w:val="none" w:sz="0" w:space="0" w:color="auto"/>
                        <w:right w:val="none" w:sz="0" w:space="0" w:color="auto"/>
                      </w:divBdr>
                      <w:divsChild>
                        <w:div w:id="627928534">
                          <w:marLeft w:val="0"/>
                          <w:marRight w:val="0"/>
                          <w:marTop w:val="0"/>
                          <w:marBottom w:val="0"/>
                          <w:divBdr>
                            <w:top w:val="none" w:sz="0" w:space="0" w:color="auto"/>
                            <w:left w:val="none" w:sz="0" w:space="0" w:color="auto"/>
                            <w:bottom w:val="none" w:sz="0" w:space="0" w:color="auto"/>
                            <w:right w:val="none" w:sz="0" w:space="0" w:color="auto"/>
                          </w:divBdr>
                          <w:divsChild>
                            <w:div w:id="1983921637">
                              <w:marLeft w:val="0"/>
                              <w:marRight w:val="0"/>
                              <w:marTop w:val="0"/>
                              <w:marBottom w:val="0"/>
                              <w:divBdr>
                                <w:top w:val="none" w:sz="0" w:space="0" w:color="auto"/>
                                <w:left w:val="none" w:sz="0" w:space="0" w:color="auto"/>
                                <w:bottom w:val="none" w:sz="0" w:space="0" w:color="auto"/>
                                <w:right w:val="none" w:sz="0" w:space="0" w:color="auto"/>
                              </w:divBdr>
                              <w:divsChild>
                                <w:div w:id="385226643">
                                  <w:marLeft w:val="0"/>
                                  <w:marRight w:val="0"/>
                                  <w:marTop w:val="0"/>
                                  <w:marBottom w:val="0"/>
                                  <w:divBdr>
                                    <w:top w:val="none" w:sz="0" w:space="0" w:color="auto"/>
                                    <w:left w:val="none" w:sz="0" w:space="0" w:color="auto"/>
                                    <w:bottom w:val="none" w:sz="0" w:space="0" w:color="auto"/>
                                    <w:right w:val="none" w:sz="0" w:space="0" w:color="auto"/>
                                  </w:divBdr>
                                  <w:divsChild>
                                    <w:div w:id="3824493">
                                      <w:marLeft w:val="0"/>
                                      <w:marRight w:val="0"/>
                                      <w:marTop w:val="0"/>
                                      <w:marBottom w:val="0"/>
                                      <w:divBdr>
                                        <w:top w:val="none" w:sz="0" w:space="0" w:color="auto"/>
                                        <w:left w:val="none" w:sz="0" w:space="0" w:color="auto"/>
                                        <w:bottom w:val="none" w:sz="0" w:space="0" w:color="auto"/>
                                        <w:right w:val="none" w:sz="0" w:space="0" w:color="auto"/>
                                      </w:divBdr>
                                      <w:divsChild>
                                        <w:div w:id="1818262810">
                                          <w:marLeft w:val="0"/>
                                          <w:marRight w:val="0"/>
                                          <w:marTop w:val="0"/>
                                          <w:marBottom w:val="0"/>
                                          <w:divBdr>
                                            <w:top w:val="none" w:sz="0" w:space="0" w:color="auto"/>
                                            <w:left w:val="none" w:sz="0" w:space="0" w:color="auto"/>
                                            <w:bottom w:val="none" w:sz="0" w:space="0" w:color="auto"/>
                                            <w:right w:val="none" w:sz="0" w:space="0" w:color="auto"/>
                                          </w:divBdr>
                                          <w:divsChild>
                                            <w:div w:id="169935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3574671">
      <w:bodyDiv w:val="1"/>
      <w:marLeft w:val="0"/>
      <w:marRight w:val="0"/>
      <w:marTop w:val="0"/>
      <w:marBottom w:val="0"/>
      <w:divBdr>
        <w:top w:val="none" w:sz="0" w:space="0" w:color="auto"/>
        <w:left w:val="none" w:sz="0" w:space="0" w:color="auto"/>
        <w:bottom w:val="none" w:sz="0" w:space="0" w:color="auto"/>
        <w:right w:val="none" w:sz="0" w:space="0" w:color="auto"/>
      </w:divBdr>
      <w:divsChild>
        <w:div w:id="1430807174">
          <w:marLeft w:val="0"/>
          <w:marRight w:val="0"/>
          <w:marTop w:val="0"/>
          <w:marBottom w:val="0"/>
          <w:divBdr>
            <w:top w:val="none" w:sz="0" w:space="0" w:color="auto"/>
            <w:left w:val="none" w:sz="0" w:space="0" w:color="auto"/>
            <w:bottom w:val="none" w:sz="0" w:space="0" w:color="auto"/>
            <w:right w:val="none" w:sz="0" w:space="0" w:color="auto"/>
          </w:divBdr>
          <w:divsChild>
            <w:div w:id="243532155">
              <w:marLeft w:val="0"/>
              <w:marRight w:val="0"/>
              <w:marTop w:val="0"/>
              <w:marBottom w:val="0"/>
              <w:divBdr>
                <w:top w:val="none" w:sz="0" w:space="0" w:color="auto"/>
                <w:left w:val="none" w:sz="0" w:space="0" w:color="auto"/>
                <w:bottom w:val="none" w:sz="0" w:space="0" w:color="auto"/>
                <w:right w:val="none" w:sz="0" w:space="0" w:color="auto"/>
              </w:divBdr>
              <w:divsChild>
                <w:div w:id="1096439898">
                  <w:marLeft w:val="0"/>
                  <w:marRight w:val="0"/>
                  <w:marTop w:val="0"/>
                  <w:marBottom w:val="0"/>
                  <w:divBdr>
                    <w:top w:val="none" w:sz="0" w:space="0" w:color="auto"/>
                    <w:left w:val="none" w:sz="0" w:space="0" w:color="auto"/>
                    <w:bottom w:val="none" w:sz="0" w:space="0" w:color="auto"/>
                    <w:right w:val="none" w:sz="0" w:space="0" w:color="auto"/>
                  </w:divBdr>
                  <w:divsChild>
                    <w:div w:id="1393698627">
                      <w:marLeft w:val="0"/>
                      <w:marRight w:val="0"/>
                      <w:marTop w:val="0"/>
                      <w:marBottom w:val="0"/>
                      <w:divBdr>
                        <w:top w:val="none" w:sz="0" w:space="0" w:color="auto"/>
                        <w:left w:val="none" w:sz="0" w:space="0" w:color="auto"/>
                        <w:bottom w:val="none" w:sz="0" w:space="0" w:color="auto"/>
                        <w:right w:val="none" w:sz="0" w:space="0" w:color="auto"/>
                      </w:divBdr>
                      <w:divsChild>
                        <w:div w:id="1387797174">
                          <w:marLeft w:val="0"/>
                          <w:marRight w:val="0"/>
                          <w:marTop w:val="0"/>
                          <w:marBottom w:val="0"/>
                          <w:divBdr>
                            <w:top w:val="none" w:sz="0" w:space="0" w:color="auto"/>
                            <w:left w:val="none" w:sz="0" w:space="0" w:color="auto"/>
                            <w:bottom w:val="none" w:sz="0" w:space="0" w:color="auto"/>
                            <w:right w:val="none" w:sz="0" w:space="0" w:color="auto"/>
                          </w:divBdr>
                          <w:divsChild>
                            <w:div w:id="385106741">
                              <w:marLeft w:val="0"/>
                              <w:marRight w:val="0"/>
                              <w:marTop w:val="0"/>
                              <w:marBottom w:val="0"/>
                              <w:divBdr>
                                <w:top w:val="none" w:sz="0" w:space="0" w:color="auto"/>
                                <w:left w:val="none" w:sz="0" w:space="0" w:color="auto"/>
                                <w:bottom w:val="none" w:sz="0" w:space="0" w:color="auto"/>
                                <w:right w:val="none" w:sz="0" w:space="0" w:color="auto"/>
                              </w:divBdr>
                              <w:divsChild>
                                <w:div w:id="477966340">
                                  <w:marLeft w:val="0"/>
                                  <w:marRight w:val="0"/>
                                  <w:marTop w:val="0"/>
                                  <w:marBottom w:val="0"/>
                                  <w:divBdr>
                                    <w:top w:val="none" w:sz="0" w:space="0" w:color="auto"/>
                                    <w:left w:val="none" w:sz="0" w:space="0" w:color="auto"/>
                                    <w:bottom w:val="none" w:sz="0" w:space="0" w:color="auto"/>
                                    <w:right w:val="none" w:sz="0" w:space="0" w:color="auto"/>
                                  </w:divBdr>
                                  <w:divsChild>
                                    <w:div w:id="1847360628">
                                      <w:marLeft w:val="0"/>
                                      <w:marRight w:val="0"/>
                                      <w:marTop w:val="0"/>
                                      <w:marBottom w:val="0"/>
                                      <w:divBdr>
                                        <w:top w:val="none" w:sz="0" w:space="0" w:color="auto"/>
                                        <w:left w:val="none" w:sz="0" w:space="0" w:color="auto"/>
                                        <w:bottom w:val="none" w:sz="0" w:space="0" w:color="auto"/>
                                        <w:right w:val="none" w:sz="0" w:space="0" w:color="auto"/>
                                      </w:divBdr>
                                      <w:divsChild>
                                        <w:div w:id="1733041517">
                                          <w:marLeft w:val="0"/>
                                          <w:marRight w:val="0"/>
                                          <w:marTop w:val="0"/>
                                          <w:marBottom w:val="0"/>
                                          <w:divBdr>
                                            <w:top w:val="none" w:sz="0" w:space="0" w:color="auto"/>
                                            <w:left w:val="none" w:sz="0" w:space="0" w:color="auto"/>
                                            <w:bottom w:val="none" w:sz="0" w:space="0" w:color="auto"/>
                                            <w:right w:val="none" w:sz="0" w:space="0" w:color="auto"/>
                                          </w:divBdr>
                                          <w:divsChild>
                                            <w:div w:id="103044471">
                                              <w:marLeft w:val="0"/>
                                              <w:marRight w:val="0"/>
                                              <w:marTop w:val="0"/>
                                              <w:marBottom w:val="0"/>
                                              <w:divBdr>
                                                <w:top w:val="none" w:sz="0" w:space="0" w:color="auto"/>
                                                <w:left w:val="none" w:sz="0" w:space="0" w:color="auto"/>
                                                <w:bottom w:val="none" w:sz="0" w:space="0" w:color="auto"/>
                                                <w:right w:val="none" w:sz="0" w:space="0" w:color="auto"/>
                                              </w:divBdr>
                                              <w:divsChild>
                                                <w:div w:id="1163274133">
                                                  <w:marLeft w:val="0"/>
                                                  <w:marRight w:val="0"/>
                                                  <w:marTop w:val="0"/>
                                                  <w:marBottom w:val="0"/>
                                                  <w:divBdr>
                                                    <w:top w:val="none" w:sz="0" w:space="0" w:color="auto"/>
                                                    <w:left w:val="none" w:sz="0" w:space="0" w:color="auto"/>
                                                    <w:bottom w:val="none" w:sz="0" w:space="0" w:color="auto"/>
                                                    <w:right w:val="none" w:sz="0" w:space="0" w:color="auto"/>
                                                  </w:divBdr>
                                                  <w:divsChild>
                                                    <w:div w:id="1087457730">
                                                      <w:marLeft w:val="0"/>
                                                      <w:marRight w:val="0"/>
                                                      <w:marTop w:val="0"/>
                                                      <w:marBottom w:val="0"/>
                                                      <w:divBdr>
                                                        <w:top w:val="none" w:sz="0" w:space="0" w:color="auto"/>
                                                        <w:left w:val="none" w:sz="0" w:space="0" w:color="auto"/>
                                                        <w:bottom w:val="none" w:sz="0" w:space="0" w:color="auto"/>
                                                        <w:right w:val="none" w:sz="0" w:space="0" w:color="auto"/>
                                                      </w:divBdr>
                                                      <w:divsChild>
                                                        <w:div w:id="136440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05188248">
      <w:bodyDiv w:val="1"/>
      <w:marLeft w:val="0"/>
      <w:marRight w:val="0"/>
      <w:marTop w:val="0"/>
      <w:marBottom w:val="0"/>
      <w:divBdr>
        <w:top w:val="none" w:sz="0" w:space="0" w:color="auto"/>
        <w:left w:val="none" w:sz="0" w:space="0" w:color="auto"/>
        <w:bottom w:val="none" w:sz="0" w:space="0" w:color="auto"/>
        <w:right w:val="none" w:sz="0" w:space="0" w:color="auto"/>
      </w:divBdr>
      <w:divsChild>
        <w:div w:id="984120464">
          <w:marLeft w:val="0"/>
          <w:marRight w:val="0"/>
          <w:marTop w:val="0"/>
          <w:marBottom w:val="0"/>
          <w:divBdr>
            <w:top w:val="none" w:sz="0" w:space="0" w:color="auto"/>
            <w:left w:val="none" w:sz="0" w:space="0" w:color="auto"/>
            <w:bottom w:val="none" w:sz="0" w:space="0" w:color="auto"/>
            <w:right w:val="none" w:sz="0" w:space="0" w:color="auto"/>
          </w:divBdr>
          <w:divsChild>
            <w:div w:id="897321369">
              <w:marLeft w:val="0"/>
              <w:marRight w:val="0"/>
              <w:marTop w:val="0"/>
              <w:marBottom w:val="0"/>
              <w:divBdr>
                <w:top w:val="none" w:sz="0" w:space="0" w:color="auto"/>
                <w:left w:val="none" w:sz="0" w:space="0" w:color="auto"/>
                <w:bottom w:val="none" w:sz="0" w:space="0" w:color="auto"/>
                <w:right w:val="none" w:sz="0" w:space="0" w:color="auto"/>
              </w:divBdr>
              <w:divsChild>
                <w:div w:id="436607783">
                  <w:marLeft w:val="0"/>
                  <w:marRight w:val="0"/>
                  <w:marTop w:val="0"/>
                  <w:marBottom w:val="0"/>
                  <w:divBdr>
                    <w:top w:val="none" w:sz="0" w:space="0" w:color="auto"/>
                    <w:left w:val="none" w:sz="0" w:space="0" w:color="auto"/>
                    <w:bottom w:val="none" w:sz="0" w:space="0" w:color="auto"/>
                    <w:right w:val="none" w:sz="0" w:space="0" w:color="auto"/>
                  </w:divBdr>
                  <w:divsChild>
                    <w:div w:id="1948459361">
                      <w:marLeft w:val="0"/>
                      <w:marRight w:val="0"/>
                      <w:marTop w:val="0"/>
                      <w:marBottom w:val="0"/>
                      <w:divBdr>
                        <w:top w:val="none" w:sz="0" w:space="0" w:color="auto"/>
                        <w:left w:val="none" w:sz="0" w:space="0" w:color="auto"/>
                        <w:bottom w:val="none" w:sz="0" w:space="0" w:color="auto"/>
                        <w:right w:val="none" w:sz="0" w:space="0" w:color="auto"/>
                      </w:divBdr>
                      <w:divsChild>
                        <w:div w:id="1160123933">
                          <w:marLeft w:val="0"/>
                          <w:marRight w:val="0"/>
                          <w:marTop w:val="0"/>
                          <w:marBottom w:val="0"/>
                          <w:divBdr>
                            <w:top w:val="none" w:sz="0" w:space="0" w:color="auto"/>
                            <w:left w:val="none" w:sz="0" w:space="0" w:color="auto"/>
                            <w:bottom w:val="none" w:sz="0" w:space="0" w:color="auto"/>
                            <w:right w:val="none" w:sz="0" w:space="0" w:color="auto"/>
                          </w:divBdr>
                          <w:divsChild>
                            <w:div w:id="404030146">
                              <w:marLeft w:val="0"/>
                              <w:marRight w:val="0"/>
                              <w:marTop w:val="0"/>
                              <w:marBottom w:val="0"/>
                              <w:divBdr>
                                <w:top w:val="none" w:sz="0" w:space="0" w:color="auto"/>
                                <w:left w:val="none" w:sz="0" w:space="0" w:color="auto"/>
                                <w:bottom w:val="none" w:sz="0" w:space="0" w:color="auto"/>
                                <w:right w:val="none" w:sz="0" w:space="0" w:color="auto"/>
                              </w:divBdr>
                              <w:divsChild>
                                <w:div w:id="1450973420">
                                  <w:marLeft w:val="0"/>
                                  <w:marRight w:val="0"/>
                                  <w:marTop w:val="0"/>
                                  <w:marBottom w:val="0"/>
                                  <w:divBdr>
                                    <w:top w:val="none" w:sz="0" w:space="0" w:color="auto"/>
                                    <w:left w:val="none" w:sz="0" w:space="0" w:color="auto"/>
                                    <w:bottom w:val="none" w:sz="0" w:space="0" w:color="auto"/>
                                    <w:right w:val="none" w:sz="0" w:space="0" w:color="auto"/>
                                  </w:divBdr>
                                  <w:divsChild>
                                    <w:div w:id="2073311308">
                                      <w:marLeft w:val="0"/>
                                      <w:marRight w:val="0"/>
                                      <w:marTop w:val="0"/>
                                      <w:marBottom w:val="0"/>
                                      <w:divBdr>
                                        <w:top w:val="none" w:sz="0" w:space="0" w:color="auto"/>
                                        <w:left w:val="none" w:sz="0" w:space="0" w:color="auto"/>
                                        <w:bottom w:val="none" w:sz="0" w:space="0" w:color="auto"/>
                                        <w:right w:val="none" w:sz="0" w:space="0" w:color="auto"/>
                                      </w:divBdr>
                                      <w:divsChild>
                                        <w:div w:id="1128163872">
                                          <w:marLeft w:val="0"/>
                                          <w:marRight w:val="0"/>
                                          <w:marTop w:val="0"/>
                                          <w:marBottom w:val="0"/>
                                          <w:divBdr>
                                            <w:top w:val="none" w:sz="0" w:space="0" w:color="auto"/>
                                            <w:left w:val="none" w:sz="0" w:space="0" w:color="auto"/>
                                            <w:bottom w:val="none" w:sz="0" w:space="0" w:color="auto"/>
                                            <w:right w:val="none" w:sz="0" w:space="0" w:color="auto"/>
                                          </w:divBdr>
                                          <w:divsChild>
                                            <w:div w:id="1247154983">
                                              <w:marLeft w:val="0"/>
                                              <w:marRight w:val="0"/>
                                              <w:marTop w:val="0"/>
                                              <w:marBottom w:val="0"/>
                                              <w:divBdr>
                                                <w:top w:val="none" w:sz="0" w:space="0" w:color="auto"/>
                                                <w:left w:val="none" w:sz="0" w:space="0" w:color="auto"/>
                                                <w:bottom w:val="none" w:sz="0" w:space="0" w:color="auto"/>
                                                <w:right w:val="none" w:sz="0" w:space="0" w:color="auto"/>
                                              </w:divBdr>
                                              <w:divsChild>
                                                <w:div w:id="1570849028">
                                                  <w:marLeft w:val="0"/>
                                                  <w:marRight w:val="0"/>
                                                  <w:marTop w:val="0"/>
                                                  <w:marBottom w:val="0"/>
                                                  <w:divBdr>
                                                    <w:top w:val="none" w:sz="0" w:space="0" w:color="auto"/>
                                                    <w:left w:val="none" w:sz="0" w:space="0" w:color="auto"/>
                                                    <w:bottom w:val="none" w:sz="0" w:space="0" w:color="auto"/>
                                                    <w:right w:val="none" w:sz="0" w:space="0" w:color="auto"/>
                                                  </w:divBdr>
                                                  <w:divsChild>
                                                    <w:div w:id="386341188">
                                                      <w:marLeft w:val="0"/>
                                                      <w:marRight w:val="0"/>
                                                      <w:marTop w:val="0"/>
                                                      <w:marBottom w:val="0"/>
                                                      <w:divBdr>
                                                        <w:top w:val="none" w:sz="0" w:space="0" w:color="auto"/>
                                                        <w:left w:val="none" w:sz="0" w:space="0" w:color="auto"/>
                                                        <w:bottom w:val="none" w:sz="0" w:space="0" w:color="auto"/>
                                                        <w:right w:val="none" w:sz="0" w:space="0" w:color="auto"/>
                                                      </w:divBdr>
                                                      <w:divsChild>
                                                        <w:div w:id="45456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30549008">
      <w:bodyDiv w:val="1"/>
      <w:marLeft w:val="0"/>
      <w:marRight w:val="0"/>
      <w:marTop w:val="0"/>
      <w:marBottom w:val="0"/>
      <w:divBdr>
        <w:top w:val="none" w:sz="0" w:space="0" w:color="auto"/>
        <w:left w:val="none" w:sz="0" w:space="0" w:color="auto"/>
        <w:bottom w:val="none" w:sz="0" w:space="0" w:color="auto"/>
        <w:right w:val="none" w:sz="0" w:space="0" w:color="auto"/>
      </w:divBdr>
      <w:divsChild>
        <w:div w:id="1390496052">
          <w:marLeft w:val="0"/>
          <w:marRight w:val="0"/>
          <w:marTop w:val="0"/>
          <w:marBottom w:val="0"/>
          <w:divBdr>
            <w:top w:val="none" w:sz="0" w:space="0" w:color="auto"/>
            <w:left w:val="none" w:sz="0" w:space="0" w:color="auto"/>
            <w:bottom w:val="none" w:sz="0" w:space="0" w:color="auto"/>
            <w:right w:val="none" w:sz="0" w:space="0" w:color="auto"/>
          </w:divBdr>
          <w:divsChild>
            <w:div w:id="886139543">
              <w:marLeft w:val="0"/>
              <w:marRight w:val="0"/>
              <w:marTop w:val="0"/>
              <w:marBottom w:val="0"/>
              <w:divBdr>
                <w:top w:val="none" w:sz="0" w:space="0" w:color="auto"/>
                <w:left w:val="none" w:sz="0" w:space="0" w:color="auto"/>
                <w:bottom w:val="none" w:sz="0" w:space="0" w:color="auto"/>
                <w:right w:val="none" w:sz="0" w:space="0" w:color="auto"/>
              </w:divBdr>
              <w:divsChild>
                <w:div w:id="179438413">
                  <w:marLeft w:val="0"/>
                  <w:marRight w:val="0"/>
                  <w:marTop w:val="0"/>
                  <w:marBottom w:val="0"/>
                  <w:divBdr>
                    <w:top w:val="none" w:sz="0" w:space="0" w:color="auto"/>
                    <w:left w:val="none" w:sz="0" w:space="0" w:color="auto"/>
                    <w:bottom w:val="none" w:sz="0" w:space="0" w:color="auto"/>
                    <w:right w:val="none" w:sz="0" w:space="0" w:color="auto"/>
                  </w:divBdr>
                  <w:divsChild>
                    <w:div w:id="1630434823">
                      <w:marLeft w:val="0"/>
                      <w:marRight w:val="0"/>
                      <w:marTop w:val="0"/>
                      <w:marBottom w:val="0"/>
                      <w:divBdr>
                        <w:top w:val="none" w:sz="0" w:space="0" w:color="auto"/>
                        <w:left w:val="none" w:sz="0" w:space="0" w:color="auto"/>
                        <w:bottom w:val="none" w:sz="0" w:space="0" w:color="auto"/>
                        <w:right w:val="none" w:sz="0" w:space="0" w:color="auto"/>
                      </w:divBdr>
                      <w:divsChild>
                        <w:div w:id="1692028225">
                          <w:marLeft w:val="0"/>
                          <w:marRight w:val="0"/>
                          <w:marTop w:val="0"/>
                          <w:marBottom w:val="0"/>
                          <w:divBdr>
                            <w:top w:val="none" w:sz="0" w:space="0" w:color="auto"/>
                            <w:left w:val="none" w:sz="0" w:space="0" w:color="auto"/>
                            <w:bottom w:val="none" w:sz="0" w:space="0" w:color="auto"/>
                            <w:right w:val="none" w:sz="0" w:space="0" w:color="auto"/>
                          </w:divBdr>
                          <w:divsChild>
                            <w:div w:id="2044092035">
                              <w:marLeft w:val="0"/>
                              <w:marRight w:val="0"/>
                              <w:marTop w:val="0"/>
                              <w:marBottom w:val="0"/>
                              <w:divBdr>
                                <w:top w:val="none" w:sz="0" w:space="0" w:color="auto"/>
                                <w:left w:val="none" w:sz="0" w:space="0" w:color="auto"/>
                                <w:bottom w:val="none" w:sz="0" w:space="0" w:color="auto"/>
                                <w:right w:val="none" w:sz="0" w:space="0" w:color="auto"/>
                              </w:divBdr>
                              <w:divsChild>
                                <w:div w:id="13112888">
                                  <w:marLeft w:val="0"/>
                                  <w:marRight w:val="0"/>
                                  <w:marTop w:val="0"/>
                                  <w:marBottom w:val="0"/>
                                  <w:divBdr>
                                    <w:top w:val="none" w:sz="0" w:space="0" w:color="auto"/>
                                    <w:left w:val="none" w:sz="0" w:space="0" w:color="auto"/>
                                    <w:bottom w:val="none" w:sz="0" w:space="0" w:color="auto"/>
                                    <w:right w:val="none" w:sz="0" w:space="0" w:color="auto"/>
                                  </w:divBdr>
                                  <w:divsChild>
                                    <w:div w:id="237832743">
                                      <w:marLeft w:val="0"/>
                                      <w:marRight w:val="0"/>
                                      <w:marTop w:val="0"/>
                                      <w:marBottom w:val="0"/>
                                      <w:divBdr>
                                        <w:top w:val="none" w:sz="0" w:space="0" w:color="auto"/>
                                        <w:left w:val="none" w:sz="0" w:space="0" w:color="auto"/>
                                        <w:bottom w:val="none" w:sz="0" w:space="0" w:color="auto"/>
                                        <w:right w:val="none" w:sz="0" w:space="0" w:color="auto"/>
                                      </w:divBdr>
                                      <w:divsChild>
                                        <w:div w:id="2081907773">
                                          <w:marLeft w:val="0"/>
                                          <w:marRight w:val="0"/>
                                          <w:marTop w:val="0"/>
                                          <w:marBottom w:val="0"/>
                                          <w:divBdr>
                                            <w:top w:val="none" w:sz="0" w:space="0" w:color="auto"/>
                                            <w:left w:val="none" w:sz="0" w:space="0" w:color="auto"/>
                                            <w:bottom w:val="none" w:sz="0" w:space="0" w:color="auto"/>
                                            <w:right w:val="none" w:sz="0" w:space="0" w:color="auto"/>
                                          </w:divBdr>
                                          <w:divsChild>
                                            <w:div w:id="674964602">
                                              <w:marLeft w:val="0"/>
                                              <w:marRight w:val="0"/>
                                              <w:marTop w:val="0"/>
                                              <w:marBottom w:val="0"/>
                                              <w:divBdr>
                                                <w:top w:val="none" w:sz="0" w:space="0" w:color="auto"/>
                                                <w:left w:val="none" w:sz="0" w:space="0" w:color="auto"/>
                                                <w:bottom w:val="none" w:sz="0" w:space="0" w:color="auto"/>
                                                <w:right w:val="none" w:sz="0" w:space="0" w:color="auto"/>
                                              </w:divBdr>
                                              <w:divsChild>
                                                <w:div w:id="1363507356">
                                                  <w:marLeft w:val="0"/>
                                                  <w:marRight w:val="0"/>
                                                  <w:marTop w:val="0"/>
                                                  <w:marBottom w:val="0"/>
                                                  <w:divBdr>
                                                    <w:top w:val="none" w:sz="0" w:space="0" w:color="auto"/>
                                                    <w:left w:val="none" w:sz="0" w:space="0" w:color="auto"/>
                                                    <w:bottom w:val="none" w:sz="0" w:space="0" w:color="auto"/>
                                                    <w:right w:val="none" w:sz="0" w:space="0" w:color="auto"/>
                                                  </w:divBdr>
                                                  <w:divsChild>
                                                    <w:div w:id="430204740">
                                                      <w:marLeft w:val="0"/>
                                                      <w:marRight w:val="0"/>
                                                      <w:marTop w:val="0"/>
                                                      <w:marBottom w:val="0"/>
                                                      <w:divBdr>
                                                        <w:top w:val="none" w:sz="0" w:space="0" w:color="auto"/>
                                                        <w:left w:val="none" w:sz="0" w:space="0" w:color="auto"/>
                                                        <w:bottom w:val="none" w:sz="0" w:space="0" w:color="auto"/>
                                                        <w:right w:val="none" w:sz="0" w:space="0" w:color="auto"/>
                                                      </w:divBdr>
                                                      <w:divsChild>
                                                        <w:div w:id="74071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32266222">
      <w:bodyDiv w:val="1"/>
      <w:marLeft w:val="0"/>
      <w:marRight w:val="0"/>
      <w:marTop w:val="0"/>
      <w:marBottom w:val="0"/>
      <w:divBdr>
        <w:top w:val="none" w:sz="0" w:space="0" w:color="auto"/>
        <w:left w:val="none" w:sz="0" w:space="0" w:color="auto"/>
        <w:bottom w:val="none" w:sz="0" w:space="0" w:color="auto"/>
        <w:right w:val="none" w:sz="0" w:space="0" w:color="auto"/>
      </w:divBdr>
    </w:div>
    <w:div w:id="1753771209">
      <w:bodyDiv w:val="1"/>
      <w:marLeft w:val="0"/>
      <w:marRight w:val="0"/>
      <w:marTop w:val="0"/>
      <w:marBottom w:val="0"/>
      <w:divBdr>
        <w:top w:val="none" w:sz="0" w:space="0" w:color="auto"/>
        <w:left w:val="none" w:sz="0" w:space="0" w:color="auto"/>
        <w:bottom w:val="none" w:sz="0" w:space="0" w:color="auto"/>
        <w:right w:val="none" w:sz="0" w:space="0" w:color="auto"/>
      </w:divBdr>
    </w:div>
    <w:div w:id="1779527508">
      <w:bodyDiv w:val="1"/>
      <w:marLeft w:val="0"/>
      <w:marRight w:val="0"/>
      <w:marTop w:val="0"/>
      <w:marBottom w:val="0"/>
      <w:divBdr>
        <w:top w:val="none" w:sz="0" w:space="0" w:color="auto"/>
        <w:left w:val="none" w:sz="0" w:space="0" w:color="auto"/>
        <w:bottom w:val="none" w:sz="0" w:space="0" w:color="auto"/>
        <w:right w:val="none" w:sz="0" w:space="0" w:color="auto"/>
      </w:divBdr>
      <w:divsChild>
        <w:div w:id="503862300">
          <w:marLeft w:val="0"/>
          <w:marRight w:val="0"/>
          <w:marTop w:val="0"/>
          <w:marBottom w:val="0"/>
          <w:divBdr>
            <w:top w:val="none" w:sz="0" w:space="0" w:color="auto"/>
            <w:left w:val="none" w:sz="0" w:space="0" w:color="auto"/>
            <w:bottom w:val="none" w:sz="0" w:space="0" w:color="auto"/>
            <w:right w:val="none" w:sz="0" w:space="0" w:color="auto"/>
          </w:divBdr>
          <w:divsChild>
            <w:div w:id="475269338">
              <w:marLeft w:val="0"/>
              <w:marRight w:val="0"/>
              <w:marTop w:val="0"/>
              <w:marBottom w:val="0"/>
              <w:divBdr>
                <w:top w:val="none" w:sz="0" w:space="0" w:color="auto"/>
                <w:left w:val="none" w:sz="0" w:space="0" w:color="auto"/>
                <w:bottom w:val="none" w:sz="0" w:space="0" w:color="auto"/>
                <w:right w:val="none" w:sz="0" w:space="0" w:color="auto"/>
              </w:divBdr>
              <w:divsChild>
                <w:div w:id="1530218358">
                  <w:marLeft w:val="0"/>
                  <w:marRight w:val="0"/>
                  <w:marTop w:val="0"/>
                  <w:marBottom w:val="0"/>
                  <w:divBdr>
                    <w:top w:val="none" w:sz="0" w:space="0" w:color="auto"/>
                    <w:left w:val="none" w:sz="0" w:space="0" w:color="auto"/>
                    <w:bottom w:val="none" w:sz="0" w:space="0" w:color="auto"/>
                    <w:right w:val="none" w:sz="0" w:space="0" w:color="auto"/>
                  </w:divBdr>
                  <w:divsChild>
                    <w:div w:id="130052536">
                      <w:marLeft w:val="0"/>
                      <w:marRight w:val="0"/>
                      <w:marTop w:val="0"/>
                      <w:marBottom w:val="0"/>
                      <w:divBdr>
                        <w:top w:val="none" w:sz="0" w:space="0" w:color="auto"/>
                        <w:left w:val="none" w:sz="0" w:space="0" w:color="auto"/>
                        <w:bottom w:val="none" w:sz="0" w:space="0" w:color="auto"/>
                        <w:right w:val="none" w:sz="0" w:space="0" w:color="auto"/>
                      </w:divBdr>
                      <w:divsChild>
                        <w:div w:id="1829900626">
                          <w:marLeft w:val="0"/>
                          <w:marRight w:val="0"/>
                          <w:marTop w:val="0"/>
                          <w:marBottom w:val="0"/>
                          <w:divBdr>
                            <w:top w:val="none" w:sz="0" w:space="0" w:color="auto"/>
                            <w:left w:val="none" w:sz="0" w:space="0" w:color="auto"/>
                            <w:bottom w:val="none" w:sz="0" w:space="0" w:color="auto"/>
                            <w:right w:val="none" w:sz="0" w:space="0" w:color="auto"/>
                          </w:divBdr>
                          <w:divsChild>
                            <w:div w:id="644506637">
                              <w:marLeft w:val="0"/>
                              <w:marRight w:val="0"/>
                              <w:marTop w:val="0"/>
                              <w:marBottom w:val="0"/>
                              <w:divBdr>
                                <w:top w:val="none" w:sz="0" w:space="0" w:color="auto"/>
                                <w:left w:val="none" w:sz="0" w:space="0" w:color="auto"/>
                                <w:bottom w:val="none" w:sz="0" w:space="0" w:color="auto"/>
                                <w:right w:val="none" w:sz="0" w:space="0" w:color="auto"/>
                              </w:divBdr>
                              <w:divsChild>
                                <w:div w:id="39401690">
                                  <w:marLeft w:val="0"/>
                                  <w:marRight w:val="0"/>
                                  <w:marTop w:val="0"/>
                                  <w:marBottom w:val="0"/>
                                  <w:divBdr>
                                    <w:top w:val="none" w:sz="0" w:space="0" w:color="auto"/>
                                    <w:left w:val="none" w:sz="0" w:space="0" w:color="auto"/>
                                    <w:bottom w:val="none" w:sz="0" w:space="0" w:color="auto"/>
                                    <w:right w:val="none" w:sz="0" w:space="0" w:color="auto"/>
                                  </w:divBdr>
                                  <w:divsChild>
                                    <w:div w:id="2081437236">
                                      <w:marLeft w:val="0"/>
                                      <w:marRight w:val="0"/>
                                      <w:marTop w:val="0"/>
                                      <w:marBottom w:val="0"/>
                                      <w:divBdr>
                                        <w:top w:val="none" w:sz="0" w:space="0" w:color="auto"/>
                                        <w:left w:val="none" w:sz="0" w:space="0" w:color="auto"/>
                                        <w:bottom w:val="none" w:sz="0" w:space="0" w:color="auto"/>
                                        <w:right w:val="none" w:sz="0" w:space="0" w:color="auto"/>
                                      </w:divBdr>
                                      <w:divsChild>
                                        <w:div w:id="1334064365">
                                          <w:marLeft w:val="0"/>
                                          <w:marRight w:val="0"/>
                                          <w:marTop w:val="0"/>
                                          <w:marBottom w:val="0"/>
                                          <w:divBdr>
                                            <w:top w:val="none" w:sz="0" w:space="0" w:color="auto"/>
                                            <w:left w:val="none" w:sz="0" w:space="0" w:color="auto"/>
                                            <w:bottom w:val="none" w:sz="0" w:space="0" w:color="auto"/>
                                            <w:right w:val="none" w:sz="0" w:space="0" w:color="auto"/>
                                          </w:divBdr>
                                          <w:divsChild>
                                            <w:div w:id="217471535">
                                              <w:marLeft w:val="0"/>
                                              <w:marRight w:val="0"/>
                                              <w:marTop w:val="0"/>
                                              <w:marBottom w:val="0"/>
                                              <w:divBdr>
                                                <w:top w:val="none" w:sz="0" w:space="0" w:color="auto"/>
                                                <w:left w:val="none" w:sz="0" w:space="0" w:color="auto"/>
                                                <w:bottom w:val="none" w:sz="0" w:space="0" w:color="auto"/>
                                                <w:right w:val="none" w:sz="0" w:space="0" w:color="auto"/>
                                              </w:divBdr>
                                              <w:divsChild>
                                                <w:div w:id="1016224928">
                                                  <w:marLeft w:val="0"/>
                                                  <w:marRight w:val="0"/>
                                                  <w:marTop w:val="0"/>
                                                  <w:marBottom w:val="0"/>
                                                  <w:divBdr>
                                                    <w:top w:val="none" w:sz="0" w:space="0" w:color="auto"/>
                                                    <w:left w:val="none" w:sz="0" w:space="0" w:color="auto"/>
                                                    <w:bottom w:val="none" w:sz="0" w:space="0" w:color="auto"/>
                                                    <w:right w:val="none" w:sz="0" w:space="0" w:color="auto"/>
                                                  </w:divBdr>
                                                  <w:divsChild>
                                                    <w:div w:id="2094550326">
                                                      <w:marLeft w:val="0"/>
                                                      <w:marRight w:val="0"/>
                                                      <w:marTop w:val="0"/>
                                                      <w:marBottom w:val="0"/>
                                                      <w:divBdr>
                                                        <w:top w:val="none" w:sz="0" w:space="0" w:color="auto"/>
                                                        <w:left w:val="none" w:sz="0" w:space="0" w:color="auto"/>
                                                        <w:bottom w:val="none" w:sz="0" w:space="0" w:color="auto"/>
                                                        <w:right w:val="none" w:sz="0" w:space="0" w:color="auto"/>
                                                      </w:divBdr>
                                                      <w:divsChild>
                                                        <w:div w:id="235290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85463814">
      <w:bodyDiv w:val="1"/>
      <w:marLeft w:val="0"/>
      <w:marRight w:val="0"/>
      <w:marTop w:val="0"/>
      <w:marBottom w:val="0"/>
      <w:divBdr>
        <w:top w:val="none" w:sz="0" w:space="0" w:color="auto"/>
        <w:left w:val="none" w:sz="0" w:space="0" w:color="auto"/>
        <w:bottom w:val="none" w:sz="0" w:space="0" w:color="auto"/>
        <w:right w:val="none" w:sz="0" w:space="0" w:color="auto"/>
      </w:divBdr>
    </w:div>
    <w:div w:id="2139831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8bd9498f-fa43-4ae2-8bb2-4c55a71680a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D4509C3D779E74F86554752994C3202" ma:contentTypeVersion="1" ma:contentTypeDescription="Create a new document." ma:contentTypeScope="" ma:versionID="cc38fab6ee7250a1ec76ade8891a3b1a">
  <xsd:schema xmlns:xsd="http://www.w3.org/2001/XMLSchema" xmlns:xs="http://www.w3.org/2001/XMLSchema" xmlns:p="http://schemas.microsoft.com/office/2006/metadata/properties" xmlns:ns2="8bd9498f-fa43-4ae2-8bb2-4c55a71680ad" targetNamespace="http://schemas.microsoft.com/office/2006/metadata/properties" ma:root="true" ma:fieldsID="242b35c5b343e57f5b0319ba383165ed" ns2:_="">
    <xsd:import namespace="8bd9498f-fa43-4ae2-8bb2-4c55a71680ad"/>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9498f-fa43-4ae2-8bb2-4c55a71680ad" elementFormDefault="qualified">
    <xsd:import namespace="http://schemas.microsoft.com/office/2006/documentManagement/types"/>
    <xsd:import namespace="http://schemas.microsoft.com/office/infopath/2007/PartnerControls"/>
    <xsd:element name="Category" ma:index="8" nillable="true" ma:displayName="Category" ma:description="brief description of document type"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13C29E-D991-4DB9-A13E-7C1AA632889D}">
  <ds:schemaRefs>
    <ds:schemaRef ds:uri="http://schemas.openxmlformats.org/package/2006/metadata/core-properties"/>
    <ds:schemaRef ds:uri="8bd9498f-fa43-4ae2-8bb2-4c55a71680ad"/>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www.w3.org/XML/1998/namespace"/>
    <ds:schemaRef ds:uri="http://purl.org/dc/dcmitype/"/>
  </ds:schemaRefs>
</ds:datastoreItem>
</file>

<file path=customXml/itemProps2.xml><?xml version="1.0" encoding="utf-8"?>
<ds:datastoreItem xmlns:ds="http://schemas.openxmlformats.org/officeDocument/2006/customXml" ds:itemID="{92302654-7AE2-4618-95A8-D8C9C03930B2}">
  <ds:schemaRefs>
    <ds:schemaRef ds:uri="http://schemas.microsoft.com/sharepoint/v3/contenttype/forms"/>
  </ds:schemaRefs>
</ds:datastoreItem>
</file>

<file path=customXml/itemProps3.xml><?xml version="1.0" encoding="utf-8"?>
<ds:datastoreItem xmlns:ds="http://schemas.openxmlformats.org/officeDocument/2006/customXml" ds:itemID="{159BCE3D-4D7E-4F2D-BAFC-F3760C0233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9498f-fa43-4ae2-8bb2-4c55a71680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FAA0ED6-D2E8-4BDD-91D3-6C44469019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622</TotalTime>
  <Pages>8</Pages>
  <Words>2396</Words>
  <Characters>13659</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16023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Nicoli Carol</dc:creator>
  <cp:lastModifiedBy>NG, Jason</cp:lastModifiedBy>
  <cp:revision>43</cp:revision>
  <cp:lastPrinted>2021-03-15T05:02:00Z</cp:lastPrinted>
  <dcterms:created xsi:type="dcterms:W3CDTF">2021-01-24T22:42:00Z</dcterms:created>
  <dcterms:modified xsi:type="dcterms:W3CDTF">2021-03-18T23:43:00Z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y fmtid="{D5CDD505-2E9C-101B-9397-08002B2CF9AE}" pid="8" name="ContentTypeId">
    <vt:lpwstr>0x010100DD4509C3D779E74F86554752994C3202</vt:lpwstr>
  </property>
</Properties>
</file>