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4E181" w14:textId="77777777" w:rsidR="005075CE" w:rsidRPr="00191C1D" w:rsidRDefault="005075CE" w:rsidP="005075CE">
      <w:pPr>
        <w:jc w:val="center"/>
        <w:rPr>
          <w:b/>
          <w:u w:val="single"/>
        </w:rPr>
      </w:pPr>
      <w:r w:rsidRPr="00191C1D">
        <w:rPr>
          <w:b/>
          <w:u w:val="single"/>
        </w:rPr>
        <w:t>EXPLANATORY STATEMENT</w:t>
      </w:r>
    </w:p>
    <w:p w14:paraId="0EDC0448" w14:textId="77777777" w:rsidR="005075CE" w:rsidRPr="00191C1D" w:rsidRDefault="005075CE" w:rsidP="005075CE">
      <w:pPr>
        <w:rPr>
          <w:u w:val="single"/>
        </w:rPr>
      </w:pPr>
    </w:p>
    <w:p w14:paraId="299CFFB8" w14:textId="7D769EDE" w:rsidR="005075CE" w:rsidRPr="005B5AEC" w:rsidRDefault="005075CE" w:rsidP="005075CE">
      <w:pPr>
        <w:tabs>
          <w:tab w:val="left" w:pos="1080"/>
        </w:tabs>
        <w:ind w:left="960" w:hanging="960"/>
        <w:jc w:val="center"/>
        <w:rPr>
          <w:i/>
          <w:iCs/>
        </w:rPr>
      </w:pPr>
      <w:r>
        <w:rPr>
          <w:i/>
          <w:iCs/>
        </w:rPr>
        <w:t>Student Identifiers Act 2014</w:t>
      </w:r>
    </w:p>
    <w:p w14:paraId="070B0D37" w14:textId="77777777" w:rsidR="005075CE" w:rsidRPr="00085E36" w:rsidRDefault="005075CE" w:rsidP="005075CE">
      <w:pPr>
        <w:tabs>
          <w:tab w:val="left" w:pos="1080"/>
        </w:tabs>
        <w:rPr>
          <w:i/>
        </w:rPr>
      </w:pPr>
    </w:p>
    <w:p w14:paraId="4E06A283" w14:textId="071542AD" w:rsidR="005075CE" w:rsidRPr="00191C1D" w:rsidRDefault="005075CE" w:rsidP="005075CE">
      <w:pPr>
        <w:tabs>
          <w:tab w:val="left" w:pos="1080"/>
        </w:tabs>
        <w:ind w:left="960" w:hanging="960"/>
        <w:jc w:val="center"/>
        <w:rPr>
          <w:i/>
          <w:iCs/>
        </w:rPr>
      </w:pPr>
      <w:r w:rsidRPr="00085E36">
        <w:rPr>
          <w:i/>
        </w:rPr>
        <w:t>Student Identifiers Amendment (Authorised Collection, Use or Disclosure</w:t>
      </w:r>
      <w:r w:rsidR="00283956" w:rsidRPr="00085E36">
        <w:rPr>
          <w:i/>
        </w:rPr>
        <w:t xml:space="preserve"> - Regional Universit</w:t>
      </w:r>
      <w:r w:rsidR="001B3EA5" w:rsidRPr="00085E36">
        <w:rPr>
          <w:i/>
        </w:rPr>
        <w:t>y</w:t>
      </w:r>
      <w:r w:rsidR="00283956" w:rsidRPr="00085E36">
        <w:rPr>
          <w:i/>
        </w:rPr>
        <w:t xml:space="preserve"> Centres Program</w:t>
      </w:r>
      <w:r w:rsidRPr="00085E36">
        <w:rPr>
          <w:i/>
        </w:rPr>
        <w:t>) Regulations 2</w:t>
      </w:r>
      <w:r w:rsidRPr="00085E36">
        <w:rPr>
          <w:i/>
          <w:iCs/>
        </w:rPr>
        <w:t>021</w:t>
      </w:r>
    </w:p>
    <w:p w14:paraId="6F9569E2" w14:textId="77777777" w:rsidR="005075CE" w:rsidRPr="00191C1D" w:rsidRDefault="005075CE" w:rsidP="005075CE">
      <w:pPr>
        <w:spacing w:before="240"/>
        <w:ind w:right="91"/>
        <w:rPr>
          <w:b/>
          <w:bCs/>
        </w:rPr>
      </w:pPr>
      <w:r w:rsidRPr="24D2C826">
        <w:rPr>
          <w:b/>
          <w:bCs/>
        </w:rPr>
        <w:t>Authority</w:t>
      </w:r>
    </w:p>
    <w:p w14:paraId="72EA8F82" w14:textId="2EB83B49" w:rsidR="005075CE" w:rsidRDefault="005075CE" w:rsidP="005075CE">
      <w:pPr>
        <w:spacing w:before="240"/>
      </w:pPr>
      <w:r w:rsidRPr="005075CE">
        <w:t xml:space="preserve">Section 57 of the </w:t>
      </w:r>
      <w:r>
        <w:rPr>
          <w:i/>
          <w:iCs/>
        </w:rPr>
        <w:t xml:space="preserve">Student Identifiers Act </w:t>
      </w:r>
      <w:r>
        <w:t xml:space="preserve">(the </w:t>
      </w:r>
      <w:r w:rsidRPr="005075CE">
        <w:t>Act</w:t>
      </w:r>
      <w:r>
        <w:t>)</w:t>
      </w:r>
      <w:r w:rsidRPr="005075CE">
        <w:t xml:space="preserve"> empowers the Governor-General to make regulations prescribing matters either required or permitted by the Act to be prescribed, or necessary or convenient to be prescribed for carrying out or giving effect to the Act.</w:t>
      </w:r>
    </w:p>
    <w:p w14:paraId="2FE527A2" w14:textId="40EB20A7" w:rsidR="005075CE" w:rsidRDefault="005075CE" w:rsidP="005075CE">
      <w:pPr>
        <w:spacing w:before="240"/>
      </w:pPr>
      <w:r>
        <w:t xml:space="preserve">Under subsection 33(3) of the </w:t>
      </w:r>
      <w:r w:rsidRPr="5232026C">
        <w:rPr>
          <w:i/>
          <w:iCs/>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76B9F">
        <w:t xml:space="preserve"> The amendments to the </w:t>
      </w:r>
      <w:r w:rsidR="00B76B9F" w:rsidRPr="00B76B9F">
        <w:rPr>
          <w:i/>
          <w:iCs/>
        </w:rPr>
        <w:t>Student Identifiers Regulation 2014</w:t>
      </w:r>
      <w:r w:rsidR="00B76B9F" w:rsidRPr="00B76B9F">
        <w:t xml:space="preserve"> (the Principal Regulations)</w:t>
      </w:r>
      <w:r w:rsidR="00B76B9F">
        <w:t xml:space="preserve"> made by this instrument rely on this provision. </w:t>
      </w:r>
    </w:p>
    <w:p w14:paraId="09EADE75" w14:textId="77777777" w:rsidR="005075CE" w:rsidRPr="00191C1D" w:rsidRDefault="005075CE" w:rsidP="005075CE">
      <w:pPr>
        <w:spacing w:before="240"/>
        <w:ind w:right="91"/>
        <w:rPr>
          <w:b/>
        </w:rPr>
      </w:pPr>
      <w:r w:rsidRPr="00191C1D">
        <w:rPr>
          <w:b/>
        </w:rPr>
        <w:t>Legislative background</w:t>
      </w:r>
    </w:p>
    <w:p w14:paraId="5F9B49AD" w14:textId="43C3BE5A" w:rsidR="005075CE" w:rsidRDefault="005075CE" w:rsidP="005075CE">
      <w:pPr>
        <w:spacing w:before="240"/>
      </w:pPr>
      <w:r w:rsidRPr="005075CE">
        <w:t>The Act provides for the introduction of a student identifier for individuals undertaking nationally recognised vocational education and training (VET) from 1 January 2015</w:t>
      </w:r>
      <w:r w:rsidR="00D636F4">
        <w:t>, and for higher education students from 6 March 2020</w:t>
      </w:r>
      <w:r w:rsidRPr="005075CE">
        <w:t xml:space="preserve">. The Act sets out how the identifier will be assigned, collected, </w:t>
      </w:r>
      <w:proofErr w:type="gramStart"/>
      <w:r w:rsidRPr="005075CE">
        <w:t>used</w:t>
      </w:r>
      <w:proofErr w:type="gramEnd"/>
      <w:r w:rsidRPr="005075CE">
        <w:t xml:space="preserve"> and disclosed and provides for the creation of an authenticated transcript of an individual’s record of nationally recognised</w:t>
      </w:r>
      <w:r w:rsidR="00D636F4">
        <w:t xml:space="preserve"> VET</w:t>
      </w:r>
      <w:r w:rsidRPr="005075CE">
        <w:t xml:space="preserve"> training undertaken or completed after 1 January 2015.</w:t>
      </w:r>
    </w:p>
    <w:p w14:paraId="1669E7ED" w14:textId="53D2C6F1" w:rsidR="00F2227F" w:rsidRDefault="00722339" w:rsidP="005075CE">
      <w:pPr>
        <w:spacing w:before="240"/>
      </w:pPr>
      <w:r>
        <w:t xml:space="preserve">Section 22 of the Act provides that regulations may authorise an entity to collect, use or disclose a student identifier of an individual. </w:t>
      </w:r>
    </w:p>
    <w:p w14:paraId="3ABE952A" w14:textId="489CAD64" w:rsidR="00722339" w:rsidRDefault="00722339" w:rsidP="005075CE">
      <w:pPr>
        <w:spacing w:before="240"/>
      </w:pPr>
      <w:r w:rsidRPr="00722339">
        <w:t>The Principal Regulations provide for the authorisation of the collection, use and disclosure of student identifiers by certain entities, prescribe information that must be contained within an authenticated VET transcript, and prescribe the kinds of conduct for the purposes of subsection 21(f) of the Act.</w:t>
      </w:r>
    </w:p>
    <w:p w14:paraId="6A82593C" w14:textId="71B9D10C" w:rsidR="00F2227F" w:rsidRPr="00191C1D" w:rsidRDefault="00F2227F" w:rsidP="00F2227F">
      <w:pPr>
        <w:spacing w:before="240"/>
        <w:ind w:right="91"/>
        <w:rPr>
          <w:b/>
        </w:rPr>
      </w:pPr>
      <w:r>
        <w:rPr>
          <w:b/>
        </w:rPr>
        <w:t>Purpose and operation</w:t>
      </w:r>
    </w:p>
    <w:p w14:paraId="6DE1720C" w14:textId="5B2A8F0F" w:rsidR="00F2227F" w:rsidRDefault="00F2227F" w:rsidP="00F2227F">
      <w:pPr>
        <w:spacing w:before="240"/>
      </w:pPr>
      <w:r w:rsidRPr="00085E36">
        <w:t xml:space="preserve">The </w:t>
      </w:r>
      <w:r w:rsidRPr="00085E36">
        <w:rPr>
          <w:i/>
        </w:rPr>
        <w:t>Student Identifiers Amendment (Authorised Collection, Use or Disclosure</w:t>
      </w:r>
      <w:r w:rsidR="00DC7CC4" w:rsidRPr="00085E36">
        <w:rPr>
          <w:i/>
        </w:rPr>
        <w:t xml:space="preserve"> – Regional University Centres</w:t>
      </w:r>
      <w:r w:rsidRPr="00085E36">
        <w:rPr>
          <w:i/>
        </w:rPr>
        <w:t>) Regulations 2</w:t>
      </w:r>
      <w:r w:rsidRPr="00085E36">
        <w:rPr>
          <w:i/>
          <w:iCs/>
        </w:rPr>
        <w:t xml:space="preserve">021 </w:t>
      </w:r>
      <w:r w:rsidRPr="00085E36">
        <w:t>(the Amendment Regulations) amend the Principal Regulations to provide authorisation for the collection, use or disclosure of student identifiers by bodies corporate to whom a grant has been made under the Regional University Centres Program</w:t>
      </w:r>
      <w:r w:rsidR="00D636F4" w:rsidRPr="00085E36">
        <w:t xml:space="preserve">. The Regional University Centres Program is a grants program for the purposes of </w:t>
      </w:r>
      <w:r w:rsidRPr="00085E36">
        <w:t xml:space="preserve">Part 2-3 of the </w:t>
      </w:r>
      <w:r w:rsidRPr="00085E36">
        <w:rPr>
          <w:i/>
          <w:iCs/>
        </w:rPr>
        <w:t>Higher</w:t>
      </w:r>
      <w:r>
        <w:rPr>
          <w:i/>
          <w:iCs/>
        </w:rPr>
        <w:t xml:space="preserve"> Education Support Act 2003</w:t>
      </w:r>
      <w:r w:rsidR="00D636F4">
        <w:rPr>
          <w:i/>
          <w:iCs/>
        </w:rPr>
        <w:t xml:space="preserve"> </w:t>
      </w:r>
      <w:r w:rsidR="00D636F4">
        <w:t xml:space="preserve">and is specified in </w:t>
      </w:r>
      <w:r w:rsidR="00A8175B">
        <w:t>subsection 7C.1.1</w:t>
      </w:r>
      <w:r w:rsidR="00D636F4">
        <w:t xml:space="preserve"> of the </w:t>
      </w:r>
      <w:r w:rsidR="00D636F4" w:rsidRPr="00D636F4">
        <w:rPr>
          <w:i/>
          <w:iCs/>
        </w:rPr>
        <w:t>Other Grants Guidelines (Education) 2012</w:t>
      </w:r>
      <w:r>
        <w:t xml:space="preserve">. </w:t>
      </w:r>
    </w:p>
    <w:p w14:paraId="52C3BFA5" w14:textId="777DA77C" w:rsidR="00586BE1" w:rsidRDefault="00F2227F" w:rsidP="00F2227F">
      <w:pPr>
        <w:spacing w:before="240"/>
      </w:pPr>
      <w:r>
        <w:t xml:space="preserve">This authorisation applies in addition to the existing authorisations in the Principal Regulations. </w:t>
      </w:r>
    </w:p>
    <w:p w14:paraId="30DE04BF" w14:textId="20405A13" w:rsidR="00085E36" w:rsidRPr="00586BE1" w:rsidRDefault="00085E36" w:rsidP="00085E36">
      <w:pPr>
        <w:spacing w:before="240"/>
      </w:pPr>
      <w:r w:rsidRPr="00586BE1">
        <w:t>Th</w:t>
      </w:r>
      <w:r>
        <w:t>e proposed</w:t>
      </w:r>
      <w:r w:rsidRPr="00586BE1">
        <w:t xml:space="preserve"> authorisation is required to enable Regional University Centres (RUCs)</w:t>
      </w:r>
      <w:r>
        <w:t xml:space="preserve"> (which are located in all states and the Northern Territory and provide support and campus-style </w:t>
      </w:r>
      <w:r>
        <w:lastRenderedPageBreak/>
        <w:t>facilities for students who are based in regional or remote areas)</w:t>
      </w:r>
      <w:r w:rsidRPr="00586BE1">
        <w:t xml:space="preserve"> to collect, use and disclose student identifiers of registered students to the Department of Education, Skills and Employment (</w:t>
      </w:r>
      <w:r>
        <w:t>DESE</w:t>
      </w:r>
      <w:r w:rsidRPr="00586BE1">
        <w:t xml:space="preserve">) for the purposes of assisting </w:t>
      </w:r>
      <w:r>
        <w:t>DESE</w:t>
      </w:r>
      <w:r w:rsidRPr="00586BE1">
        <w:t xml:space="preserve"> to administer, or to undertake policy development in relation to, the Regional University Centres Program.</w:t>
      </w:r>
    </w:p>
    <w:p w14:paraId="5068D326" w14:textId="5894BE17" w:rsidR="00085E36" w:rsidRPr="00586BE1" w:rsidRDefault="00085E36" w:rsidP="00085E36">
      <w:pPr>
        <w:spacing w:before="240"/>
      </w:pPr>
      <w:r>
        <w:t>The ability to analyse student identifier data relating to RUCs</w:t>
      </w:r>
      <w:r w:rsidRPr="00586BE1">
        <w:t xml:space="preserve"> will </w:t>
      </w:r>
      <w:r>
        <w:t>enable DESE</w:t>
      </w:r>
      <w:r w:rsidRPr="00586BE1">
        <w:t xml:space="preserve"> to track long-term student outcomes through </w:t>
      </w:r>
      <w:r>
        <w:t>existing data management platforms</w:t>
      </w:r>
      <w:r w:rsidRPr="00586BE1">
        <w:t xml:space="preserve"> which will be </w:t>
      </w:r>
      <w:r>
        <w:t xml:space="preserve">integral </w:t>
      </w:r>
      <w:r w:rsidRPr="00586BE1">
        <w:t xml:space="preserve">to measuring and evaluating the success of the </w:t>
      </w:r>
      <w:r>
        <w:t>Regional University Centres P</w:t>
      </w:r>
      <w:r w:rsidRPr="00586BE1">
        <w:t>rogram.</w:t>
      </w:r>
    </w:p>
    <w:p w14:paraId="27E8AF77" w14:textId="0C40ADEC" w:rsidR="00085E36" w:rsidRPr="00586BE1" w:rsidRDefault="00085E36" w:rsidP="00085E36">
      <w:pPr>
        <w:spacing w:before="240"/>
      </w:pPr>
      <w:r w:rsidRPr="00586BE1">
        <w:t xml:space="preserve">Enabling RUCs to collect, use and disclose student identifier data will allow </w:t>
      </w:r>
      <w:r>
        <w:t>DESE</w:t>
      </w:r>
      <w:r w:rsidRPr="00586BE1">
        <w:t xml:space="preserve"> to link student identifier data to </w:t>
      </w:r>
      <w:r>
        <w:t>existing data management platforms</w:t>
      </w:r>
      <w:r w:rsidRPr="00586BE1">
        <w:t xml:space="preserve"> to provide further detailed information, including:</w:t>
      </w:r>
    </w:p>
    <w:p w14:paraId="24A0272C" w14:textId="77777777" w:rsidR="00085E36" w:rsidRPr="00586BE1" w:rsidRDefault="00085E36" w:rsidP="00085E36">
      <w:pPr>
        <w:numPr>
          <w:ilvl w:val="0"/>
          <w:numId w:val="4"/>
        </w:numPr>
        <w:spacing w:before="240"/>
      </w:pPr>
      <w:r w:rsidRPr="00586BE1">
        <w:t>Student characteristics</w:t>
      </w:r>
    </w:p>
    <w:p w14:paraId="2F0B8CA4" w14:textId="285CE2B8" w:rsidR="00085E36" w:rsidRPr="00586BE1" w:rsidRDefault="00085E36" w:rsidP="00085E36">
      <w:pPr>
        <w:numPr>
          <w:ilvl w:val="0"/>
          <w:numId w:val="4"/>
        </w:numPr>
        <w:spacing w:before="240"/>
      </w:pPr>
      <w:r>
        <w:t>C</w:t>
      </w:r>
      <w:r w:rsidRPr="00586BE1">
        <w:t>ourse/s of study</w:t>
      </w:r>
      <w:r>
        <w:t xml:space="preserve"> undertaken by students attending a RUC</w:t>
      </w:r>
    </w:p>
    <w:p w14:paraId="691F3842" w14:textId="0E72783A" w:rsidR="00085E36" w:rsidRPr="00586BE1" w:rsidRDefault="00085E36" w:rsidP="00085E36">
      <w:pPr>
        <w:numPr>
          <w:ilvl w:val="0"/>
          <w:numId w:val="4"/>
        </w:numPr>
        <w:spacing w:before="240"/>
      </w:pPr>
      <w:r w:rsidRPr="00586BE1">
        <w:t>Attrition and completion rates for students attending a RUC</w:t>
      </w:r>
    </w:p>
    <w:p w14:paraId="6DBE1D28" w14:textId="587AF234" w:rsidR="00085E36" w:rsidRPr="00586BE1" w:rsidRDefault="00085E36" w:rsidP="00085E36">
      <w:pPr>
        <w:numPr>
          <w:ilvl w:val="0"/>
          <w:numId w:val="4"/>
        </w:numPr>
        <w:spacing w:before="240"/>
      </w:pPr>
      <w:r w:rsidRPr="00586BE1">
        <w:t xml:space="preserve">Quality Indicators for Learning and Teaching outcomes of students attending </w:t>
      </w:r>
      <w:proofErr w:type="spellStart"/>
      <w:r w:rsidRPr="00586BE1">
        <w:t>aRUC</w:t>
      </w:r>
      <w:proofErr w:type="spellEnd"/>
    </w:p>
    <w:p w14:paraId="317177ED" w14:textId="3B1A62CD" w:rsidR="00085E36" w:rsidRPr="00586BE1" w:rsidRDefault="00085E36" w:rsidP="00085E36">
      <w:pPr>
        <w:numPr>
          <w:ilvl w:val="0"/>
          <w:numId w:val="4"/>
        </w:numPr>
        <w:spacing w:before="240"/>
      </w:pPr>
      <w:r w:rsidRPr="00586BE1">
        <w:t xml:space="preserve">Comparisons in the outcomes of students studying at a RUC </w:t>
      </w:r>
      <w:r>
        <w:t xml:space="preserve">relative </w:t>
      </w:r>
      <w:r w:rsidRPr="00586BE1">
        <w:t>to other regional/remote students not attending a RUC</w:t>
      </w:r>
      <w:r w:rsidR="00AC1471">
        <w:t>.</w:t>
      </w:r>
    </w:p>
    <w:p w14:paraId="2321D921" w14:textId="77777777" w:rsidR="00085E36" w:rsidRDefault="00085E36" w:rsidP="00F2227F">
      <w:pPr>
        <w:spacing w:before="240"/>
      </w:pPr>
    </w:p>
    <w:p w14:paraId="699437C8" w14:textId="77777777" w:rsidR="00AF0758" w:rsidRDefault="00AF0758">
      <w:pPr>
        <w:spacing w:after="160" w:line="259" w:lineRule="auto"/>
        <w:rPr>
          <w:b/>
          <w:bCs/>
        </w:rPr>
      </w:pPr>
      <w:r>
        <w:rPr>
          <w:b/>
          <w:bCs/>
        </w:rPr>
        <w:br w:type="page"/>
      </w:r>
    </w:p>
    <w:p w14:paraId="595F3700" w14:textId="795C6B7B" w:rsidR="00F2227F" w:rsidRDefault="00F2227F" w:rsidP="00F2227F">
      <w:pPr>
        <w:spacing w:before="240"/>
      </w:pPr>
      <w:r>
        <w:rPr>
          <w:b/>
          <w:bCs/>
        </w:rPr>
        <w:lastRenderedPageBreak/>
        <w:t>Commencement</w:t>
      </w:r>
    </w:p>
    <w:p w14:paraId="0C3CA553" w14:textId="01B2880A" w:rsidR="00F2227F" w:rsidRDefault="00AD502B" w:rsidP="00F2227F">
      <w:pPr>
        <w:spacing w:before="240"/>
      </w:pPr>
      <w:r>
        <w:t>T</w:t>
      </w:r>
      <w:r w:rsidR="00F2227F">
        <w:t xml:space="preserve">he Amendment Regulations will commence </w:t>
      </w:r>
      <w:r w:rsidR="00C94521">
        <w:t>the day after the</w:t>
      </w:r>
      <w:r>
        <w:t xml:space="preserve">y are </w:t>
      </w:r>
      <w:r w:rsidR="00C94521">
        <w:t>registered</w:t>
      </w:r>
      <w:r>
        <w:t xml:space="preserve"> on the Federal Register of Legislation</w:t>
      </w:r>
      <w:r w:rsidR="00C94521">
        <w:t xml:space="preserve">. </w:t>
      </w:r>
    </w:p>
    <w:p w14:paraId="0081A494" w14:textId="4E5C7340" w:rsidR="00C94521" w:rsidRDefault="00C94521" w:rsidP="00F2227F">
      <w:pPr>
        <w:spacing w:before="240"/>
      </w:pPr>
      <w:r>
        <w:rPr>
          <w:b/>
          <w:bCs/>
        </w:rPr>
        <w:t>Consultation</w:t>
      </w:r>
    </w:p>
    <w:p w14:paraId="43AACD0D" w14:textId="5CAE98C6" w:rsidR="00683D1B" w:rsidRDefault="00085E36" w:rsidP="00085E36">
      <w:pPr>
        <w:ind w:right="-45"/>
      </w:pPr>
      <w:bookmarkStart w:id="0" w:name="_Hlk64290267"/>
      <w:r>
        <w:br/>
      </w:r>
      <w:r w:rsidR="00FD4B48">
        <w:t>In scoping viable methods for linking and aggregating student data</w:t>
      </w:r>
      <w:r w:rsidR="00086C37">
        <w:t xml:space="preserve">, the </w:t>
      </w:r>
      <w:r w:rsidR="00FD4B48" w:rsidRPr="00D51DB6">
        <w:t xml:space="preserve">University Statistics </w:t>
      </w:r>
      <w:r w:rsidR="007E2454">
        <w:t>T</w:t>
      </w:r>
      <w:r w:rsidR="00FD4B48" w:rsidRPr="00D51DB6">
        <w:t xml:space="preserve">eam, Market Analysis and Data Branch, </w:t>
      </w:r>
      <w:r w:rsidR="00FD4B48">
        <w:t xml:space="preserve">within </w:t>
      </w:r>
      <w:r w:rsidR="00086C37">
        <w:t>DESE</w:t>
      </w:r>
      <w:r w:rsidR="00FD4B48" w:rsidRPr="00D51DB6">
        <w:t xml:space="preserve"> </w:t>
      </w:r>
      <w:r w:rsidR="00FD4B48">
        <w:t>was</w:t>
      </w:r>
      <w:r w:rsidR="00FD4B48" w:rsidRPr="00D51DB6">
        <w:t xml:space="preserve"> consulted </w:t>
      </w:r>
      <w:r w:rsidR="00FD4B48">
        <w:t>about</w:t>
      </w:r>
      <w:r w:rsidR="00FD4B48" w:rsidRPr="00D51DB6">
        <w:t xml:space="preserve"> possible methods of linking data collected by RUCs to data currently collected by </w:t>
      </w:r>
      <w:r w:rsidR="00086C37">
        <w:t>DESE.</w:t>
      </w:r>
      <w:r w:rsidR="00FD4B48">
        <w:t xml:space="preserve"> </w:t>
      </w:r>
      <w:r w:rsidR="00086C37">
        <w:t>In addition, t</w:t>
      </w:r>
      <w:r w:rsidR="00FD4B48" w:rsidRPr="00D51DB6">
        <w:t xml:space="preserve">he </w:t>
      </w:r>
      <w:r w:rsidR="00FD4B48">
        <w:t xml:space="preserve">VET Data Policy and Streamlining </w:t>
      </w:r>
      <w:r w:rsidR="007E2454">
        <w:t>T</w:t>
      </w:r>
      <w:r w:rsidR="00FD4B48">
        <w:t xml:space="preserve">eam, </w:t>
      </w:r>
      <w:r w:rsidR="00FD4B48" w:rsidRPr="00D51DB6">
        <w:t xml:space="preserve">VET Information Branch </w:t>
      </w:r>
      <w:r w:rsidR="00FD4B48">
        <w:t xml:space="preserve">within </w:t>
      </w:r>
      <w:r w:rsidR="00086C37">
        <w:t>DESE</w:t>
      </w:r>
      <w:r w:rsidR="00FD4B48">
        <w:t xml:space="preserve"> was consulted on the proposed approach. </w:t>
      </w:r>
      <w:bookmarkEnd w:id="0"/>
      <w:r w:rsidR="00682830">
        <w:br/>
      </w:r>
    </w:p>
    <w:p w14:paraId="0A8951A1" w14:textId="35B0FADE" w:rsidR="00683D1B" w:rsidRDefault="00683D1B" w:rsidP="00683D1B">
      <w:pPr>
        <w:ind w:right="-45"/>
      </w:pPr>
      <w:r w:rsidRPr="0082555E">
        <w:t>The Office of the Student Identifiers Registrar w</w:t>
      </w:r>
      <w:r w:rsidR="00616F25">
        <w:t>as</w:t>
      </w:r>
      <w:r w:rsidRPr="0082555E">
        <w:t xml:space="preserve"> consulted</w:t>
      </w:r>
      <w:r>
        <w:t xml:space="preserve"> </w:t>
      </w:r>
      <w:r w:rsidR="00086C37">
        <w:t xml:space="preserve">about prospective </w:t>
      </w:r>
      <w:r w:rsidRPr="0082555E">
        <w:t xml:space="preserve">approaches to implement the </w:t>
      </w:r>
      <w:r w:rsidR="000F5B79">
        <w:t xml:space="preserve">Amendment </w:t>
      </w:r>
      <w:r>
        <w:t>Regulations</w:t>
      </w:r>
      <w:r w:rsidRPr="0082555E">
        <w:t>.</w:t>
      </w:r>
    </w:p>
    <w:p w14:paraId="2451C1FB" w14:textId="6F8B6F61" w:rsidR="004C4B0E" w:rsidRDefault="004C4B0E" w:rsidP="00683D1B">
      <w:pPr>
        <w:ind w:right="-45"/>
      </w:pPr>
    </w:p>
    <w:p w14:paraId="60ADEF20" w14:textId="07F1C5A8" w:rsidR="004C4B0E" w:rsidRPr="00AC3F45" w:rsidRDefault="004C4B0E" w:rsidP="004C4B0E">
      <w:pPr>
        <w:ind w:right="-45"/>
      </w:pPr>
      <w:r>
        <w:t>A number of</w:t>
      </w:r>
      <w:r w:rsidR="00085E36">
        <w:t xml:space="preserve"> prominent and representative</w:t>
      </w:r>
      <w:r>
        <w:t xml:space="preserve"> RUCs</w:t>
      </w:r>
      <w:r w:rsidR="00085E36">
        <w:t>, one of which comprises a network of 12 other RUCs,</w:t>
      </w:r>
      <w:r>
        <w:t xml:space="preserve"> were also notified via email of </w:t>
      </w:r>
      <w:r w:rsidR="00E51DB5">
        <w:t>DESE’s</w:t>
      </w:r>
      <w:r>
        <w:t xml:space="preserve"> intention to amend the </w:t>
      </w:r>
      <w:r w:rsidRPr="00085E36">
        <w:rPr>
          <w:i/>
          <w:iCs/>
        </w:rPr>
        <w:t>Student Identifiers Regulations 2014</w:t>
      </w:r>
      <w:r>
        <w:t xml:space="preserve"> to provide authorisation </w:t>
      </w:r>
      <w:r w:rsidR="00D1226B">
        <w:t>for</w:t>
      </w:r>
      <w:r>
        <w:t xml:space="preserve"> RUCs to collect</w:t>
      </w:r>
      <w:r w:rsidR="00D1226B">
        <w:t xml:space="preserve"> student identifiers</w:t>
      </w:r>
      <w:r>
        <w:t xml:space="preserve"> and disclose</w:t>
      </w:r>
      <w:r w:rsidR="00D1226B">
        <w:t xml:space="preserve"> them to the Department</w:t>
      </w:r>
      <w:r>
        <w:t xml:space="preserve">. </w:t>
      </w:r>
      <w:r w:rsidR="007955AB">
        <w:t>The RUCs</w:t>
      </w:r>
      <w:r w:rsidR="007A66D5">
        <w:t xml:space="preserve"> were supportive of this approach.</w:t>
      </w:r>
    </w:p>
    <w:p w14:paraId="64E0BC80" w14:textId="77777777" w:rsidR="00683D1B" w:rsidRDefault="00683D1B" w:rsidP="00C94521">
      <w:pPr>
        <w:spacing w:before="240"/>
      </w:pPr>
    </w:p>
    <w:p w14:paraId="0AA00374" w14:textId="37B12C51" w:rsidR="00C94521" w:rsidRDefault="00C94521">
      <w:pPr>
        <w:spacing w:after="160" w:line="259" w:lineRule="auto"/>
      </w:pPr>
      <w:r>
        <w:br w:type="page"/>
      </w:r>
    </w:p>
    <w:p w14:paraId="77482E6F" w14:textId="42715F38" w:rsidR="00C94521" w:rsidRPr="00085E36" w:rsidRDefault="00C94521" w:rsidP="00C94521">
      <w:pPr>
        <w:spacing w:before="240"/>
        <w:ind w:right="91"/>
        <w:rPr>
          <w:b/>
          <w:bCs/>
        </w:rPr>
      </w:pPr>
      <w:r w:rsidRPr="00085E36">
        <w:rPr>
          <w:b/>
          <w:bCs/>
        </w:rPr>
        <w:lastRenderedPageBreak/>
        <w:t xml:space="preserve">Detailed explanation of the </w:t>
      </w:r>
      <w:r w:rsidRPr="00085E36">
        <w:rPr>
          <w:b/>
          <w:bCs/>
          <w:i/>
          <w:iCs/>
        </w:rPr>
        <w:t>Student Identifiers Amendment (Authorised Collection, Use or Disclosure</w:t>
      </w:r>
      <w:r w:rsidR="00D95953" w:rsidRPr="00085E36">
        <w:rPr>
          <w:b/>
          <w:bCs/>
          <w:i/>
          <w:iCs/>
        </w:rPr>
        <w:t xml:space="preserve"> – Regional University Program</w:t>
      </w:r>
      <w:r w:rsidRPr="00085E36">
        <w:rPr>
          <w:b/>
          <w:bCs/>
          <w:i/>
          <w:iCs/>
        </w:rPr>
        <w:t>) Regulations 2021</w:t>
      </w:r>
    </w:p>
    <w:p w14:paraId="272A46B2" w14:textId="77777777" w:rsidR="00C94521" w:rsidRPr="00085E36" w:rsidRDefault="00C94521" w:rsidP="00C94521">
      <w:pPr>
        <w:ind w:right="-45"/>
        <w:rPr>
          <w:bCs/>
          <w:u w:val="single"/>
          <w:lang w:eastAsia="en-US"/>
        </w:rPr>
      </w:pPr>
    </w:p>
    <w:p w14:paraId="1BE6E392" w14:textId="30B5CD78" w:rsidR="00C94521" w:rsidRPr="00085E36" w:rsidRDefault="00C94521" w:rsidP="00C94521">
      <w:pPr>
        <w:ind w:right="-45"/>
        <w:rPr>
          <w:u w:val="single"/>
          <w:lang w:eastAsia="en-US"/>
        </w:rPr>
      </w:pPr>
      <w:r w:rsidRPr="00085E36">
        <w:rPr>
          <w:u w:val="single"/>
          <w:lang w:eastAsia="en-US"/>
        </w:rPr>
        <w:t>Section 1 – Name</w:t>
      </w:r>
      <w:r w:rsidRPr="00085E36">
        <w:rPr>
          <w:lang w:eastAsia="en-US"/>
        </w:rPr>
        <w:t xml:space="preserve"> </w:t>
      </w:r>
    </w:p>
    <w:p w14:paraId="22FDFB97" w14:textId="4D690EEF" w:rsidR="00C94521" w:rsidRDefault="00C94521" w:rsidP="00C94521">
      <w:pPr>
        <w:spacing w:before="240"/>
      </w:pPr>
      <w:r w:rsidRPr="00085E36">
        <w:t xml:space="preserve">This section provides that the title of the Amendment Regulations is the </w:t>
      </w:r>
      <w:r w:rsidRPr="00085E36">
        <w:rPr>
          <w:i/>
        </w:rPr>
        <w:t>Student Identifiers Amendment (Authorised Collection, Use or Disclosure</w:t>
      </w:r>
      <w:r w:rsidR="00D95953" w:rsidRPr="00085E36">
        <w:rPr>
          <w:i/>
        </w:rPr>
        <w:t xml:space="preserve"> – Regional University Program</w:t>
      </w:r>
      <w:r w:rsidRPr="00085E36">
        <w:rPr>
          <w:i/>
        </w:rPr>
        <w:t>) Regulations 2</w:t>
      </w:r>
      <w:r w:rsidRPr="00085E36">
        <w:rPr>
          <w:i/>
          <w:iCs/>
        </w:rPr>
        <w:t>021</w:t>
      </w:r>
      <w:r w:rsidRPr="00085E36">
        <w:t>.</w:t>
      </w:r>
      <w:r>
        <w:t xml:space="preserve"> </w:t>
      </w:r>
    </w:p>
    <w:p w14:paraId="3D2644EA" w14:textId="16AAC6DA" w:rsidR="00C94521" w:rsidRPr="00C94521" w:rsidRDefault="00C94521" w:rsidP="00C94521">
      <w:pPr>
        <w:spacing w:before="240"/>
        <w:ind w:right="91"/>
        <w:rPr>
          <w:bCs/>
          <w:u w:val="single"/>
          <w:lang w:eastAsia="en-US"/>
        </w:rPr>
      </w:pPr>
      <w:r w:rsidRPr="5232026C">
        <w:rPr>
          <w:u w:val="single"/>
          <w:lang w:eastAsia="en-US"/>
        </w:rPr>
        <w:t>Section 2 – Commencement</w:t>
      </w:r>
    </w:p>
    <w:p w14:paraId="51E0F6EC" w14:textId="44930FA0" w:rsidR="00C94521" w:rsidRDefault="00C94521" w:rsidP="00C94521">
      <w:pPr>
        <w:spacing w:before="240"/>
      </w:pPr>
      <w:r w:rsidRPr="5232026C">
        <w:t>Th</w:t>
      </w:r>
      <w:r w:rsidR="00F83910">
        <w:t>is</w:t>
      </w:r>
      <w:r>
        <w:t xml:space="preserve"> </w:t>
      </w:r>
      <w:r w:rsidRPr="5232026C">
        <w:t xml:space="preserve">section provides for the commencement of the </w:t>
      </w:r>
      <w:r>
        <w:t>Amendment Regulations</w:t>
      </w:r>
      <w:r w:rsidR="00E5684A">
        <w:t xml:space="preserve"> as</w:t>
      </w:r>
      <w:r>
        <w:t xml:space="preserve"> the day after the</w:t>
      </w:r>
      <w:r w:rsidR="00F83910">
        <w:t xml:space="preserve">y are </w:t>
      </w:r>
      <w:r>
        <w:t>registered</w:t>
      </w:r>
      <w:r w:rsidR="00F83910">
        <w:t xml:space="preserve"> on the </w:t>
      </w:r>
      <w:r w:rsidR="00F83910" w:rsidRPr="00F83910">
        <w:t>Federal Register of Legislation</w:t>
      </w:r>
      <w:r>
        <w:t xml:space="preserve">. </w:t>
      </w:r>
    </w:p>
    <w:p w14:paraId="67F99C83" w14:textId="49983D33" w:rsidR="00C94521" w:rsidRDefault="00C94521" w:rsidP="00C94521">
      <w:pPr>
        <w:spacing w:before="240"/>
      </w:pPr>
      <w:r>
        <w:rPr>
          <w:u w:val="single"/>
        </w:rPr>
        <w:t>Section 3 – Authority</w:t>
      </w:r>
    </w:p>
    <w:p w14:paraId="7070A7BD" w14:textId="58CB3E1F" w:rsidR="00C94521" w:rsidRDefault="00C94521" w:rsidP="00C94521">
      <w:pPr>
        <w:spacing w:before="240"/>
      </w:pPr>
      <w:r>
        <w:t xml:space="preserve">This section provides that the Amendment Regulations </w:t>
      </w:r>
      <w:r w:rsidR="00F83910">
        <w:t>are</w:t>
      </w:r>
      <w:r>
        <w:t xml:space="preserve"> made under the </w:t>
      </w:r>
      <w:r>
        <w:rPr>
          <w:i/>
          <w:iCs/>
        </w:rPr>
        <w:t xml:space="preserve">Student Identifiers Act 2014 </w:t>
      </w:r>
      <w:r>
        <w:t xml:space="preserve">(the Act). </w:t>
      </w:r>
    </w:p>
    <w:p w14:paraId="469D94AA" w14:textId="733C344B" w:rsidR="00C94521" w:rsidRDefault="00C94521" w:rsidP="00C94521">
      <w:pPr>
        <w:spacing w:before="240"/>
      </w:pPr>
      <w:r>
        <w:rPr>
          <w:u w:val="single"/>
        </w:rPr>
        <w:t xml:space="preserve">Section 4 – Schedules </w:t>
      </w:r>
    </w:p>
    <w:p w14:paraId="67AF244B" w14:textId="44032665" w:rsidR="00C94521" w:rsidRDefault="00C94521" w:rsidP="00C94521">
      <w:pPr>
        <w:spacing w:before="240"/>
      </w:pPr>
      <w:r>
        <w:t xml:space="preserve">This section provides that each instrument that is specified in a Schedule to the Amendment Regulations is amended or repealed as set out in the applicable items in the Schedule concerned, and any other item in a Schedule to the Amendment Regulations has effect according to its terms. </w:t>
      </w:r>
    </w:p>
    <w:p w14:paraId="47E4DBC4" w14:textId="1954C00E" w:rsidR="00C94521" w:rsidRDefault="00C94521" w:rsidP="00C94521">
      <w:pPr>
        <w:spacing w:before="240"/>
        <w:rPr>
          <w:u w:val="single"/>
        </w:rPr>
      </w:pPr>
      <w:r>
        <w:rPr>
          <w:u w:val="single"/>
        </w:rPr>
        <w:t xml:space="preserve">Schedule 1 – Amendments </w:t>
      </w:r>
    </w:p>
    <w:p w14:paraId="36BE081C" w14:textId="6E813BBC" w:rsidR="00C94521" w:rsidRPr="00C94521" w:rsidRDefault="00C94521" w:rsidP="00C94521">
      <w:pPr>
        <w:spacing w:before="240"/>
      </w:pPr>
      <w:r w:rsidRPr="00C94521">
        <w:rPr>
          <w:b/>
        </w:rPr>
        <w:t xml:space="preserve">Item 1 – Section 4 </w:t>
      </w:r>
    </w:p>
    <w:p w14:paraId="374E06D3" w14:textId="081B12AB" w:rsidR="00C94521" w:rsidRPr="00C94521" w:rsidRDefault="00C94521" w:rsidP="00C94521">
      <w:pPr>
        <w:spacing w:before="240"/>
      </w:pPr>
      <w:r w:rsidRPr="00C94521">
        <w:t>This item insert</w:t>
      </w:r>
      <w:r w:rsidR="00DC79BF">
        <w:t>s</w:t>
      </w:r>
      <w:r w:rsidRPr="00C94521">
        <w:t xml:space="preserve"> the definition of ‘Regional University Centres Program’ in section 4 of the Principal Regulations</w:t>
      </w:r>
      <w:r w:rsidR="00DC4CFD">
        <w:t xml:space="preserve">, being the program specified in </w:t>
      </w:r>
      <w:r w:rsidR="00DC4CFD" w:rsidRPr="00DC4CFD">
        <w:t xml:space="preserve">subsection 7C.1.1 of the </w:t>
      </w:r>
      <w:r w:rsidR="00DC4CFD" w:rsidRPr="00DC4CFD">
        <w:rPr>
          <w:i/>
        </w:rPr>
        <w:t>Other Grants Guidelines (Education) 2012</w:t>
      </w:r>
      <w:r w:rsidRPr="00C94521">
        <w:t xml:space="preserve">. </w:t>
      </w:r>
    </w:p>
    <w:p w14:paraId="11330AB4" w14:textId="459ADB25" w:rsidR="00C94521" w:rsidRPr="00C94521" w:rsidRDefault="00C94521" w:rsidP="00C94521">
      <w:pPr>
        <w:spacing w:before="240"/>
      </w:pPr>
      <w:r w:rsidRPr="00C94521">
        <w:rPr>
          <w:b/>
        </w:rPr>
        <w:t>Item 2 – after section 15</w:t>
      </w:r>
    </w:p>
    <w:p w14:paraId="44836277" w14:textId="6A121562" w:rsidR="00586BE1" w:rsidRPr="000F5B79" w:rsidRDefault="00C94521" w:rsidP="00C94521">
      <w:pPr>
        <w:spacing w:before="240"/>
        <w:rPr>
          <w:iCs/>
        </w:rPr>
      </w:pPr>
      <w:r w:rsidRPr="00C94521">
        <w:t>This item insert</w:t>
      </w:r>
      <w:r w:rsidR="00DC79BF">
        <w:t>s</w:t>
      </w:r>
      <w:r w:rsidRPr="00C94521">
        <w:t xml:space="preserve"> </w:t>
      </w:r>
      <w:r w:rsidR="00DC79BF">
        <w:t xml:space="preserve">new </w:t>
      </w:r>
      <w:r w:rsidRPr="00C94521">
        <w:t xml:space="preserve">section 15A into the Principal Regulations </w:t>
      </w:r>
      <w:r w:rsidR="00DC79BF">
        <w:t>after</w:t>
      </w:r>
      <w:r w:rsidRPr="00C94521">
        <w:t xml:space="preserve"> existing section 15. Section 15A </w:t>
      </w:r>
      <w:r w:rsidR="00DC79BF">
        <w:t>provides</w:t>
      </w:r>
      <w:r w:rsidRPr="00C94521">
        <w:t xml:space="preserve"> authorisation for bodies corporate to whom a grant has been made under the Regional University Centres Program</w:t>
      </w:r>
      <w:r w:rsidR="00395FE1">
        <w:t xml:space="preserve"> (referred </w:t>
      </w:r>
      <w:r w:rsidR="00167FD6">
        <w:t>to as ‘RUCs’</w:t>
      </w:r>
      <w:r w:rsidR="00395FE1">
        <w:t>)</w:t>
      </w:r>
      <w:r w:rsidRPr="00C94521">
        <w:t xml:space="preserve"> to collect, use or disclose a student identifier of an individual</w:t>
      </w:r>
      <w:r w:rsidR="00167FD6">
        <w:t xml:space="preserve"> for the purposes of </w:t>
      </w:r>
      <w:r w:rsidR="00167FD6" w:rsidRPr="00167FD6">
        <w:rPr>
          <w:iCs/>
        </w:rPr>
        <w:t xml:space="preserve">assisting the </w:t>
      </w:r>
      <w:r w:rsidR="00167FD6">
        <w:rPr>
          <w:iCs/>
        </w:rPr>
        <w:t xml:space="preserve">Department of </w:t>
      </w:r>
      <w:r w:rsidR="00167FD6" w:rsidRPr="00167FD6">
        <w:rPr>
          <w:iCs/>
        </w:rPr>
        <w:t>Education</w:t>
      </w:r>
      <w:r w:rsidR="00167FD6">
        <w:rPr>
          <w:iCs/>
        </w:rPr>
        <w:t>, Skills and Employment (</w:t>
      </w:r>
      <w:r w:rsidR="00577AA7">
        <w:rPr>
          <w:iCs/>
        </w:rPr>
        <w:t>DESE</w:t>
      </w:r>
      <w:r w:rsidR="00167FD6">
        <w:rPr>
          <w:iCs/>
        </w:rPr>
        <w:t>)</w:t>
      </w:r>
      <w:r w:rsidR="00167FD6" w:rsidRPr="00167FD6">
        <w:rPr>
          <w:iCs/>
        </w:rPr>
        <w:t xml:space="preserve"> to administer, or to undertake policy development in relation to, the Regional University Centres Program</w:t>
      </w:r>
      <w:r w:rsidRPr="00C94521">
        <w:t>.</w:t>
      </w:r>
      <w:r w:rsidR="00167FD6">
        <w:t xml:space="preserve"> Under new section 15A, RUCs can only disclose </w:t>
      </w:r>
      <w:r w:rsidR="00167FD6" w:rsidRPr="000F5B79">
        <w:t xml:space="preserve">student identifiers to </w:t>
      </w:r>
      <w:r w:rsidR="00167FD6" w:rsidRPr="000F5B79">
        <w:rPr>
          <w:iCs/>
        </w:rPr>
        <w:t xml:space="preserve">the Secretary of, or an APS employee in, </w:t>
      </w:r>
      <w:r w:rsidR="00E51DB5" w:rsidRPr="000F5B79">
        <w:rPr>
          <w:iCs/>
        </w:rPr>
        <w:t>DESE</w:t>
      </w:r>
      <w:r w:rsidR="00167FD6" w:rsidRPr="000F5B79">
        <w:rPr>
          <w:iCs/>
        </w:rPr>
        <w:t xml:space="preserve">. </w:t>
      </w:r>
      <w:r w:rsidR="000F5B79">
        <w:rPr>
          <w:iCs/>
        </w:rPr>
        <w:br/>
      </w:r>
    </w:p>
    <w:p w14:paraId="137260C6" w14:textId="3A2CAE86" w:rsidR="000F5B79" w:rsidRPr="000F5B79" w:rsidRDefault="000F5B79" w:rsidP="000F5B79">
      <w:pPr>
        <w:spacing w:after="160" w:line="256" w:lineRule="auto"/>
        <w:rPr>
          <w:b/>
          <w:bCs/>
          <w:i/>
        </w:rPr>
      </w:pPr>
      <w:r w:rsidRPr="000F5B79">
        <w:rPr>
          <w:b/>
          <w:bCs/>
        </w:rPr>
        <w:t>Item 3 - Amendments made by the</w:t>
      </w:r>
      <w:r w:rsidRPr="000F5B79">
        <w:rPr>
          <w:b/>
          <w:bCs/>
          <w:i/>
        </w:rPr>
        <w:fldChar w:fldCharType="begin"/>
      </w:r>
      <w:r w:rsidRPr="000F5B79">
        <w:rPr>
          <w:b/>
          <w:bCs/>
          <w:i/>
        </w:rPr>
        <w:instrText xml:space="preserve"> STYLEREF  ShortT </w:instrText>
      </w:r>
      <w:r w:rsidRPr="000F5B79">
        <w:rPr>
          <w:b/>
          <w:bCs/>
          <w:i/>
        </w:rPr>
        <w:fldChar w:fldCharType="separate"/>
      </w:r>
      <w:r w:rsidRPr="000F5B79">
        <w:rPr>
          <w:b/>
          <w:bCs/>
          <w:iCs/>
          <w:noProof/>
        </w:rPr>
        <w:t xml:space="preserve"> Amendment Regulations </w:t>
      </w:r>
      <w:r w:rsidRPr="000F5B79">
        <w:rPr>
          <w:b/>
          <w:bCs/>
          <w:i/>
        </w:rPr>
        <w:fldChar w:fldCharType="end"/>
      </w:r>
    </w:p>
    <w:p w14:paraId="04452287" w14:textId="0C03C753" w:rsidR="00DD2626" w:rsidRPr="000F5B79" w:rsidRDefault="00DD2626">
      <w:pPr>
        <w:spacing w:after="160" w:line="259" w:lineRule="auto"/>
        <w:rPr>
          <w:iCs/>
        </w:rPr>
      </w:pPr>
      <w:r>
        <w:rPr>
          <w:iCs/>
        </w:rPr>
        <w:t xml:space="preserve">This item specifies that </w:t>
      </w:r>
      <w:r w:rsidR="000F5B79">
        <w:rPr>
          <w:iCs/>
        </w:rPr>
        <w:t>p</w:t>
      </w:r>
      <w:r>
        <w:rPr>
          <w:iCs/>
        </w:rPr>
        <w:t>aragraph 15A(2)(b), as inserted by the Amendment Regulation</w:t>
      </w:r>
      <w:r w:rsidR="00312E56">
        <w:rPr>
          <w:iCs/>
        </w:rPr>
        <w:t>s</w:t>
      </w:r>
      <w:r>
        <w:rPr>
          <w:iCs/>
        </w:rPr>
        <w:t>, applies in relation to student identifiers collected before, on or after the commencement of the Amendment Regulations.</w:t>
      </w:r>
    </w:p>
    <w:p w14:paraId="63589C4B" w14:textId="1EFDB6C2" w:rsidR="00C94521" w:rsidRDefault="00C94521">
      <w:pPr>
        <w:spacing w:after="160" w:line="259" w:lineRule="auto"/>
      </w:pPr>
      <w:r>
        <w:br w:type="page"/>
      </w:r>
    </w:p>
    <w:p w14:paraId="0B59BC36" w14:textId="6ADE3EE7" w:rsidR="00C94521" w:rsidRDefault="00C94521" w:rsidP="00C94521">
      <w:pPr>
        <w:spacing w:before="240"/>
        <w:jc w:val="center"/>
      </w:pPr>
      <w:r>
        <w:rPr>
          <w:b/>
          <w:bCs/>
          <w:u w:val="single"/>
        </w:rPr>
        <w:lastRenderedPageBreak/>
        <w:t>Statement of Compatibility with Human Rights</w:t>
      </w:r>
    </w:p>
    <w:p w14:paraId="6B202637" w14:textId="57E0CC7D" w:rsidR="00C94521" w:rsidRDefault="00C94521" w:rsidP="00C94521">
      <w:pPr>
        <w:spacing w:before="240"/>
        <w:jc w:val="center"/>
      </w:pPr>
      <w:r>
        <w:t xml:space="preserve">Prepared in accordance with Part 3 of the </w:t>
      </w:r>
      <w:r>
        <w:rPr>
          <w:i/>
          <w:iCs/>
        </w:rPr>
        <w:t>Human Rights (Parliamentary Scrutiny) Act 2011</w:t>
      </w:r>
    </w:p>
    <w:p w14:paraId="6611C6FA" w14:textId="5AD074F6" w:rsidR="00C94521" w:rsidRPr="000F5B79" w:rsidRDefault="00C94521" w:rsidP="00C94521">
      <w:pPr>
        <w:spacing w:before="240"/>
        <w:jc w:val="center"/>
        <w:rPr>
          <w:i/>
          <w:iCs/>
        </w:rPr>
      </w:pPr>
      <w:r w:rsidRPr="000F5B79">
        <w:rPr>
          <w:i/>
        </w:rPr>
        <w:t>Student Identifiers Amendment (Authorised Collection, Use or Disclosure</w:t>
      </w:r>
      <w:r w:rsidR="00C54CE0" w:rsidRPr="000F5B79">
        <w:rPr>
          <w:i/>
        </w:rPr>
        <w:t xml:space="preserve"> – Regional University Program</w:t>
      </w:r>
      <w:r w:rsidRPr="000F5B79">
        <w:rPr>
          <w:i/>
        </w:rPr>
        <w:t>) Regulations 2</w:t>
      </w:r>
      <w:r w:rsidRPr="000F5B79">
        <w:rPr>
          <w:i/>
          <w:iCs/>
        </w:rPr>
        <w:t>021</w:t>
      </w:r>
    </w:p>
    <w:p w14:paraId="5D4ABD1B" w14:textId="1CDAB398" w:rsidR="00C94521" w:rsidRPr="000F5B79" w:rsidRDefault="00C94521" w:rsidP="00C94521">
      <w:pPr>
        <w:spacing w:before="240"/>
      </w:pPr>
      <w:r w:rsidRPr="000F5B79">
        <w:t xml:space="preserve">This Legislative Instrument is compatible with the human rights and freedoms recognised or declared in the international instruments listed in section 3 of the </w:t>
      </w:r>
      <w:r w:rsidRPr="000F5B79">
        <w:rPr>
          <w:i/>
          <w:iCs/>
        </w:rPr>
        <w:t>Human Rights (Parliamentary Scrutiny) Act 2011</w:t>
      </w:r>
      <w:r w:rsidRPr="000F5B79">
        <w:t xml:space="preserve">. </w:t>
      </w:r>
    </w:p>
    <w:p w14:paraId="0D288C1D" w14:textId="71928B0E" w:rsidR="00C94521" w:rsidRPr="000F5B79" w:rsidRDefault="00C94521" w:rsidP="00C94521">
      <w:pPr>
        <w:spacing w:before="240"/>
      </w:pPr>
      <w:r w:rsidRPr="000F5B79">
        <w:rPr>
          <w:b/>
          <w:bCs/>
        </w:rPr>
        <w:t>Overview of the Legislative Instrument</w:t>
      </w:r>
    </w:p>
    <w:p w14:paraId="041D45DE" w14:textId="1F47E0BB" w:rsidR="00D82CA3" w:rsidRPr="00D82CA3" w:rsidRDefault="00C94521" w:rsidP="00D82CA3">
      <w:pPr>
        <w:spacing w:before="240"/>
      </w:pPr>
      <w:r w:rsidRPr="000F5B79">
        <w:t xml:space="preserve">The </w:t>
      </w:r>
      <w:r w:rsidRPr="000F5B79">
        <w:rPr>
          <w:i/>
        </w:rPr>
        <w:t>Student Identifiers Amendment (Authorised Collection, Use or Disclosure</w:t>
      </w:r>
      <w:r w:rsidR="00C54CE0" w:rsidRPr="000F5B79">
        <w:rPr>
          <w:i/>
        </w:rPr>
        <w:t xml:space="preserve"> – Regional University Program</w:t>
      </w:r>
      <w:r w:rsidRPr="000F5B79">
        <w:rPr>
          <w:i/>
        </w:rPr>
        <w:t>) Regulations 2</w:t>
      </w:r>
      <w:r w:rsidRPr="000F5B79">
        <w:rPr>
          <w:i/>
          <w:iCs/>
        </w:rPr>
        <w:t xml:space="preserve">021 </w:t>
      </w:r>
      <w:r w:rsidRPr="000F5B79">
        <w:t xml:space="preserve">(the Amendment Regulations) amend the </w:t>
      </w:r>
      <w:r w:rsidRPr="000F5B79">
        <w:rPr>
          <w:i/>
          <w:iCs/>
        </w:rPr>
        <w:t xml:space="preserve">Student Identifiers Regulation 2014 </w:t>
      </w:r>
      <w:r w:rsidRPr="000F5B79">
        <w:t>(the Principal Regulations</w:t>
      </w:r>
      <w:r>
        <w:t xml:space="preserve">) to </w:t>
      </w:r>
      <w:r w:rsidR="008071FA">
        <w:t>provide authorisation for the collection, use or disclosure of student identifiers by bodies corporate to whom a grant has been made under the Regional University Centres Program</w:t>
      </w:r>
      <w:r w:rsidR="00D82CA3">
        <w:t>. The Regional University Centres Program is a grants program for the purposes of</w:t>
      </w:r>
      <w:r w:rsidR="008071FA">
        <w:t xml:space="preserve"> Part 2-3 of the </w:t>
      </w:r>
      <w:r w:rsidR="008071FA">
        <w:rPr>
          <w:i/>
          <w:iCs/>
        </w:rPr>
        <w:t>Higher Education Support Act 2003</w:t>
      </w:r>
      <w:r w:rsidR="00D82CA3">
        <w:t xml:space="preserve"> </w:t>
      </w:r>
      <w:r w:rsidR="00D82CA3" w:rsidRPr="00D82CA3">
        <w:t xml:space="preserve">and is specified in subsection 7C.1.1 of the </w:t>
      </w:r>
      <w:r w:rsidR="00D82CA3" w:rsidRPr="00D82CA3">
        <w:rPr>
          <w:i/>
          <w:iCs/>
        </w:rPr>
        <w:t>Other Grants Guidelines (Education) 2012</w:t>
      </w:r>
      <w:r w:rsidR="00D82CA3" w:rsidRPr="00D82CA3">
        <w:t xml:space="preserve">. </w:t>
      </w:r>
    </w:p>
    <w:p w14:paraId="38299261" w14:textId="4FC98B9B" w:rsidR="008071FA" w:rsidRDefault="00D82CA3" w:rsidP="008071FA">
      <w:pPr>
        <w:spacing w:before="240"/>
      </w:pPr>
      <w:r w:rsidRPr="00D82CA3">
        <w:t xml:space="preserve">This authorisation applies in addition to the existing authorisations in the Principal Regulations. </w:t>
      </w:r>
    </w:p>
    <w:p w14:paraId="20E832B3" w14:textId="77777777" w:rsidR="000F5B79" w:rsidRPr="00586BE1" w:rsidRDefault="000F5B79" w:rsidP="000F5B79">
      <w:pPr>
        <w:spacing w:before="240"/>
      </w:pPr>
      <w:r w:rsidRPr="00586BE1">
        <w:t>Th</w:t>
      </w:r>
      <w:r>
        <w:t>e proposed</w:t>
      </w:r>
      <w:r w:rsidRPr="00586BE1">
        <w:t xml:space="preserve"> authorisation is required to enable Regional University Centres (RUCs)</w:t>
      </w:r>
      <w:r>
        <w:t xml:space="preserve"> (which are located in all states and the Northern Territory and provide support and campus-style facilities for students who are based in regional or remote areas)</w:t>
      </w:r>
      <w:r w:rsidRPr="00586BE1">
        <w:t xml:space="preserve"> to collect, use and disclose student identifiers of registered students to the Department of Education, Skills and Employment (</w:t>
      </w:r>
      <w:r>
        <w:t>DESE</w:t>
      </w:r>
      <w:r w:rsidRPr="00586BE1">
        <w:t xml:space="preserve">) for the purposes of assisting </w:t>
      </w:r>
      <w:r>
        <w:t>DESE</w:t>
      </w:r>
      <w:r w:rsidRPr="00586BE1">
        <w:t xml:space="preserve"> to administer, or to undertake policy development in relation to, the Regional University Centres Program.</w:t>
      </w:r>
    </w:p>
    <w:p w14:paraId="06EDC2DD" w14:textId="77777777" w:rsidR="000F5B79" w:rsidRPr="00586BE1" w:rsidRDefault="000F5B79" w:rsidP="000F5B79">
      <w:pPr>
        <w:spacing w:before="240"/>
      </w:pPr>
      <w:r>
        <w:t>The ability to analyse student identifier data relating to RUCs</w:t>
      </w:r>
      <w:r w:rsidRPr="00586BE1">
        <w:t xml:space="preserve"> will </w:t>
      </w:r>
      <w:r>
        <w:t>enable DESE</w:t>
      </w:r>
      <w:r w:rsidRPr="00586BE1">
        <w:t xml:space="preserve"> to track long-term student outcomes through </w:t>
      </w:r>
      <w:r>
        <w:t>existing data management platforms</w:t>
      </w:r>
      <w:r w:rsidRPr="00586BE1">
        <w:t xml:space="preserve"> which will be </w:t>
      </w:r>
      <w:r>
        <w:t xml:space="preserve">integral </w:t>
      </w:r>
      <w:r w:rsidRPr="00586BE1">
        <w:t xml:space="preserve">to measuring and evaluating the success of the </w:t>
      </w:r>
      <w:r>
        <w:t>Regional University Centres P</w:t>
      </w:r>
      <w:r w:rsidRPr="00586BE1">
        <w:t>rogram.</w:t>
      </w:r>
    </w:p>
    <w:p w14:paraId="6A5956D9" w14:textId="77777777" w:rsidR="000F5B79" w:rsidRPr="00586BE1" w:rsidRDefault="000F5B79" w:rsidP="000F5B79">
      <w:pPr>
        <w:spacing w:before="240"/>
      </w:pPr>
      <w:r w:rsidRPr="00586BE1">
        <w:t xml:space="preserve">Enabling RUCs to collect, use and disclose student identifier data will allow </w:t>
      </w:r>
      <w:r>
        <w:t>DESE</w:t>
      </w:r>
      <w:r w:rsidRPr="00586BE1">
        <w:t xml:space="preserve"> to link student identifier data to </w:t>
      </w:r>
      <w:r>
        <w:t>existing data management platforms</w:t>
      </w:r>
      <w:r w:rsidRPr="00586BE1">
        <w:t xml:space="preserve"> to provide further detailed information, including:</w:t>
      </w:r>
    </w:p>
    <w:p w14:paraId="0065B660" w14:textId="77777777" w:rsidR="000F5B79" w:rsidRPr="00586BE1" w:rsidRDefault="000F5B79" w:rsidP="000F5B79">
      <w:pPr>
        <w:numPr>
          <w:ilvl w:val="0"/>
          <w:numId w:val="4"/>
        </w:numPr>
        <w:spacing w:before="240"/>
      </w:pPr>
      <w:r w:rsidRPr="00586BE1">
        <w:t>Student characteristics</w:t>
      </w:r>
    </w:p>
    <w:p w14:paraId="591237CC" w14:textId="77777777" w:rsidR="000F5B79" w:rsidRPr="00586BE1" w:rsidRDefault="000F5B79" w:rsidP="000F5B79">
      <w:pPr>
        <w:numPr>
          <w:ilvl w:val="0"/>
          <w:numId w:val="4"/>
        </w:numPr>
        <w:spacing w:before="240"/>
      </w:pPr>
      <w:r>
        <w:t>C</w:t>
      </w:r>
      <w:r w:rsidRPr="00586BE1">
        <w:t>ourse/s of study</w:t>
      </w:r>
      <w:r>
        <w:t xml:space="preserve"> undertaken by students attending a RUC</w:t>
      </w:r>
    </w:p>
    <w:p w14:paraId="2AF36C6C" w14:textId="77777777" w:rsidR="000F5B79" w:rsidRPr="00586BE1" w:rsidRDefault="000F5B79" w:rsidP="000F5B79">
      <w:pPr>
        <w:numPr>
          <w:ilvl w:val="0"/>
          <w:numId w:val="4"/>
        </w:numPr>
        <w:spacing w:before="240"/>
      </w:pPr>
      <w:r w:rsidRPr="00586BE1">
        <w:t>Attrition and completion rates for students attending a RUC</w:t>
      </w:r>
    </w:p>
    <w:p w14:paraId="57932EE5" w14:textId="0C83995C" w:rsidR="000F5B79" w:rsidRPr="00586BE1" w:rsidRDefault="000F5B79" w:rsidP="000F5B79">
      <w:pPr>
        <w:numPr>
          <w:ilvl w:val="0"/>
          <w:numId w:val="4"/>
        </w:numPr>
        <w:spacing w:before="240"/>
      </w:pPr>
      <w:r w:rsidRPr="00586BE1">
        <w:t>Quality Indicators for Learning and Teaching outcomes of students attending a</w:t>
      </w:r>
      <w:r w:rsidR="00577AA7">
        <w:t xml:space="preserve"> </w:t>
      </w:r>
      <w:r w:rsidRPr="00586BE1">
        <w:t>RUC</w:t>
      </w:r>
    </w:p>
    <w:p w14:paraId="447AE1DB" w14:textId="77777777" w:rsidR="000F5B79" w:rsidRPr="00586BE1" w:rsidRDefault="000F5B79" w:rsidP="000F5B79">
      <w:pPr>
        <w:numPr>
          <w:ilvl w:val="0"/>
          <w:numId w:val="4"/>
        </w:numPr>
        <w:spacing w:before="240"/>
      </w:pPr>
      <w:r w:rsidRPr="00586BE1">
        <w:t xml:space="preserve">Comparisons in the outcomes of students studying at a RUC </w:t>
      </w:r>
      <w:r>
        <w:t xml:space="preserve">relative </w:t>
      </w:r>
      <w:r w:rsidRPr="00586BE1">
        <w:t>to other regional/remote students not attending a RUC</w:t>
      </w:r>
    </w:p>
    <w:p w14:paraId="1B182841" w14:textId="77777777" w:rsidR="002A278E" w:rsidRDefault="002A278E" w:rsidP="008071FA">
      <w:pPr>
        <w:spacing w:before="240"/>
        <w:rPr>
          <w:b/>
          <w:bCs/>
        </w:rPr>
      </w:pPr>
    </w:p>
    <w:p w14:paraId="252BAB23" w14:textId="1187A02A" w:rsidR="008071FA" w:rsidRDefault="008071FA" w:rsidP="008071FA">
      <w:pPr>
        <w:spacing w:before="240"/>
      </w:pPr>
      <w:r>
        <w:rPr>
          <w:b/>
          <w:bCs/>
        </w:rPr>
        <w:lastRenderedPageBreak/>
        <w:t>Human rights implications</w:t>
      </w:r>
    </w:p>
    <w:p w14:paraId="37DCA06F" w14:textId="48DC03F7" w:rsidR="0014504B" w:rsidRPr="0014504B" w:rsidRDefault="0014504B" w:rsidP="00C94521">
      <w:pPr>
        <w:spacing w:before="240"/>
        <w:rPr>
          <w:u w:val="single"/>
        </w:rPr>
      </w:pPr>
      <w:r w:rsidRPr="0014504B">
        <w:rPr>
          <w:u w:val="single"/>
        </w:rPr>
        <w:t xml:space="preserve">Right to privacy </w:t>
      </w:r>
    </w:p>
    <w:p w14:paraId="3B90F9E4" w14:textId="4AA626A0" w:rsidR="0014504B" w:rsidRDefault="003061D9" w:rsidP="00C94521">
      <w:pPr>
        <w:spacing w:before="240"/>
      </w:pPr>
      <w:r w:rsidRPr="003061D9">
        <w:t xml:space="preserve">The Amendment </w:t>
      </w:r>
      <w:r>
        <w:t xml:space="preserve">Regulations </w:t>
      </w:r>
      <w:r w:rsidRPr="003061D9">
        <w:t xml:space="preserve">engage the right to privacy, under Article 17 of the </w:t>
      </w:r>
      <w:r w:rsidRPr="003061D9">
        <w:rPr>
          <w:i/>
        </w:rPr>
        <w:t>International Covenant on Civil and Political Rights</w:t>
      </w:r>
      <w:r w:rsidRPr="003061D9">
        <w:t xml:space="preserve"> (ICCPR), which provides that no one shall be subjected to arbitrary or unlawful interference with their privacy, family, home or correspondence, nor to unlawful attacks on their honour and reputation and that everyone has the right to the protection of the law against such interference or attacks.</w:t>
      </w:r>
    </w:p>
    <w:p w14:paraId="582A4343" w14:textId="3127D0CD" w:rsidR="00CA7C80" w:rsidRPr="002A278E" w:rsidRDefault="00790134" w:rsidP="00C94521">
      <w:pPr>
        <w:spacing w:before="240"/>
      </w:pPr>
      <w:r>
        <w:t>For</w:t>
      </w:r>
      <w:r w:rsidR="00CA7C80">
        <w:t xml:space="preserve"> the interference with privacy not to be ‘arbitrary’, any interference with privacy must be in accordance with the provisions, aims and objectives of the ICCPR and should be reasonable in the </w:t>
      </w:r>
      <w:proofErr w:type="gramStart"/>
      <w:r w:rsidR="00CA7C80">
        <w:t>particular circumstances</w:t>
      </w:r>
      <w:proofErr w:type="gramEnd"/>
      <w:r w:rsidR="00CA7C80">
        <w:t xml:space="preserve">. Reasonableness, in this context, incorporates notions of proportionality to the end sought and necessity in the circumstances. </w:t>
      </w:r>
      <w:r w:rsidR="00763AC0">
        <w:br/>
      </w:r>
      <w:r w:rsidR="00763AC0">
        <w:br/>
      </w:r>
      <w:r w:rsidR="006C4011">
        <w:t xml:space="preserve">The right to privacy can be permissibly limited </w:t>
      </w:r>
      <w:proofErr w:type="gramStart"/>
      <w:r w:rsidR="006C4011">
        <w:t>in order to</w:t>
      </w:r>
      <w:proofErr w:type="gramEnd"/>
      <w:r w:rsidR="006C4011">
        <w:t xml:space="preserve"> achieve a legitimate objective and where the limitations are lawful and not arbitrary. Authorised disclosure of personal information invokes the exception in Australian Privacy Principle (APP) </w:t>
      </w:r>
      <w:r w:rsidR="00CA7C80">
        <w:t xml:space="preserve">6.2(b) in Schedule 1 to the </w:t>
      </w:r>
      <w:r w:rsidR="00CA7C80">
        <w:rPr>
          <w:i/>
          <w:iCs/>
        </w:rPr>
        <w:t xml:space="preserve">Privacy Act 1988 </w:t>
      </w:r>
      <w:r w:rsidR="00CA7C80">
        <w:t xml:space="preserve">(the Privacy Act), which permits the disclosure of an individual’s personal </w:t>
      </w:r>
      <w:r w:rsidR="00CA7C80" w:rsidRPr="002A278E">
        <w:t xml:space="preserve">information for a secondary purpose where the disclosure is authorised by law. </w:t>
      </w:r>
      <w:r w:rsidR="00763AC0" w:rsidRPr="002A278E">
        <w:rPr>
          <w:noProof/>
        </w:rPr>
        <w:t xml:space="preserve">The Privacy Act regulates the collection, use, storage and collection of personal information. Information received from </w:t>
      </w:r>
      <w:r w:rsidR="00870730" w:rsidRPr="002A278E">
        <w:rPr>
          <w:noProof/>
        </w:rPr>
        <w:t>RUCs</w:t>
      </w:r>
      <w:r w:rsidR="00763AC0" w:rsidRPr="002A278E">
        <w:rPr>
          <w:noProof/>
        </w:rPr>
        <w:t xml:space="preserve"> will be dealt with </w:t>
      </w:r>
      <w:r w:rsidR="00B93AD0" w:rsidRPr="002A278E">
        <w:rPr>
          <w:noProof/>
        </w:rPr>
        <w:t xml:space="preserve">strictly </w:t>
      </w:r>
      <w:r w:rsidR="00763AC0" w:rsidRPr="002A278E">
        <w:rPr>
          <w:noProof/>
        </w:rPr>
        <w:t>in accordance with these statutory requirements.</w:t>
      </w:r>
    </w:p>
    <w:p w14:paraId="28264C24" w14:textId="1DFB0DC8" w:rsidR="00AD2C5D" w:rsidRPr="002A278E" w:rsidRDefault="00CA7C80" w:rsidP="00CA7C80">
      <w:pPr>
        <w:spacing w:before="240"/>
        <w:rPr>
          <w:iCs/>
        </w:rPr>
      </w:pPr>
      <w:r w:rsidRPr="002A278E">
        <w:t>The Amendment Regulations may limit the privacy of an individual as it authorises bodies corporate to collect</w:t>
      </w:r>
      <w:r w:rsidR="00E8551E" w:rsidRPr="002A278E">
        <w:t xml:space="preserve"> and </w:t>
      </w:r>
      <w:r w:rsidRPr="002A278E">
        <w:t>use</w:t>
      </w:r>
      <w:r w:rsidR="00E8551E" w:rsidRPr="002A278E">
        <w:t xml:space="preserve"> student identifiers</w:t>
      </w:r>
      <w:r w:rsidRPr="002A278E">
        <w:t xml:space="preserve"> and disclose student identifiers to </w:t>
      </w:r>
      <w:r w:rsidRPr="002A278E">
        <w:rPr>
          <w:iCs/>
        </w:rPr>
        <w:t xml:space="preserve">the Secretary of, or an APS employee in, </w:t>
      </w:r>
      <w:r w:rsidR="00870730" w:rsidRPr="002A278E">
        <w:rPr>
          <w:iCs/>
        </w:rPr>
        <w:t>DESE</w:t>
      </w:r>
      <w:r w:rsidR="00EA62B6" w:rsidRPr="002A278E">
        <w:rPr>
          <w:iCs/>
        </w:rPr>
        <w:t>.</w:t>
      </w:r>
      <w:r w:rsidR="00AD2C5D" w:rsidRPr="002A278E">
        <w:rPr>
          <w:iCs/>
        </w:rPr>
        <w:t xml:space="preserve"> </w:t>
      </w:r>
    </w:p>
    <w:p w14:paraId="5E64B6AC" w14:textId="6CBA5D9E" w:rsidR="00E8551E" w:rsidRPr="002A278E" w:rsidRDefault="00AD2C5D" w:rsidP="00CA7C80">
      <w:pPr>
        <w:spacing w:before="240"/>
        <w:rPr>
          <w:iCs/>
        </w:rPr>
      </w:pPr>
      <w:r w:rsidRPr="002A278E">
        <w:rPr>
          <w:iCs/>
        </w:rPr>
        <w:t xml:space="preserve">The legitimate objective for the authorisation is to </w:t>
      </w:r>
      <w:r w:rsidR="00E8551E" w:rsidRPr="002A278E">
        <w:rPr>
          <w:iCs/>
        </w:rPr>
        <w:t xml:space="preserve">assist </w:t>
      </w:r>
      <w:r w:rsidR="00870730" w:rsidRPr="002A278E">
        <w:rPr>
          <w:iCs/>
        </w:rPr>
        <w:t>DESE</w:t>
      </w:r>
      <w:r w:rsidR="00E8551E" w:rsidRPr="002A278E">
        <w:rPr>
          <w:iCs/>
        </w:rPr>
        <w:t xml:space="preserve"> in administering, or undertaking policy development in relation to, the Regional University Centres Program.</w:t>
      </w:r>
      <w:r w:rsidRPr="002A278E">
        <w:rPr>
          <w:iCs/>
        </w:rPr>
        <w:t xml:space="preserve"> </w:t>
      </w:r>
    </w:p>
    <w:p w14:paraId="2D034855" w14:textId="65D62F41" w:rsidR="005F546C" w:rsidRPr="002A278E" w:rsidRDefault="005F546C" w:rsidP="005F546C">
      <w:pPr>
        <w:spacing w:before="240"/>
      </w:pPr>
      <w:r w:rsidRPr="002A278E">
        <w:t>Th</w:t>
      </w:r>
      <w:r w:rsidR="00312E56" w:rsidRPr="002A278E">
        <w:t>e proposed</w:t>
      </w:r>
      <w:r w:rsidRPr="002A278E">
        <w:t xml:space="preserve"> authorisation is required to enable RUCs to collect, use and disclose student identifiers of registered students to </w:t>
      </w:r>
      <w:r w:rsidR="00D55E1E" w:rsidRPr="002A278E">
        <w:t xml:space="preserve">DESE </w:t>
      </w:r>
      <w:r w:rsidRPr="002A278E">
        <w:t xml:space="preserve">for the purposes of assisting </w:t>
      </w:r>
      <w:r w:rsidR="00B93AD0" w:rsidRPr="002A278E">
        <w:t>DESE</w:t>
      </w:r>
      <w:r w:rsidRPr="002A278E">
        <w:t xml:space="preserve"> to administer, or to undertake policy development in relation to, the Regional University Centres Program.</w:t>
      </w:r>
    </w:p>
    <w:p w14:paraId="132E079D" w14:textId="19CC2EAE" w:rsidR="005F546C" w:rsidRPr="002A278E" w:rsidRDefault="005F546C" w:rsidP="005F546C">
      <w:pPr>
        <w:spacing w:before="240"/>
      </w:pPr>
      <w:r w:rsidRPr="002A278E">
        <w:t xml:space="preserve">Enabling RUCs to collect, use and disclose student identifier data will allow </w:t>
      </w:r>
      <w:r w:rsidR="00577AA7" w:rsidRPr="002A278E">
        <w:t>DESE</w:t>
      </w:r>
      <w:r w:rsidRPr="002A278E">
        <w:t xml:space="preserve"> to link student identifier data to </w:t>
      </w:r>
      <w:r w:rsidR="00312E56" w:rsidRPr="002A278E">
        <w:t xml:space="preserve">existing information management </w:t>
      </w:r>
      <w:r w:rsidR="00B93AD0" w:rsidRPr="002A278E">
        <w:t>platforms</w:t>
      </w:r>
      <w:r w:rsidRPr="002A278E">
        <w:t xml:space="preserve"> to provide further detailed information, including</w:t>
      </w:r>
      <w:r w:rsidR="00B93AD0" w:rsidRPr="002A278E">
        <w:t xml:space="preserve"> student characteristics and attrition rates as well as track long term student outcomes which will be integral to measuring and evaluating the success of the Regional University Centres Program.</w:t>
      </w:r>
    </w:p>
    <w:p w14:paraId="2F3EDEF5" w14:textId="49279556" w:rsidR="00AF10A4" w:rsidRDefault="004739C9" w:rsidP="00B032A4">
      <w:pPr>
        <w:spacing w:before="240"/>
        <w:rPr>
          <w:iCs/>
        </w:rPr>
      </w:pPr>
      <w:r w:rsidRPr="002A278E">
        <w:t>The Amendment Regulations provides safeguards</w:t>
      </w:r>
      <w:r w:rsidR="00B93AD0" w:rsidRPr="002A278E">
        <w:t xml:space="preserve"> and accountability mechanisms</w:t>
      </w:r>
      <w:r w:rsidRPr="002A278E">
        <w:t xml:space="preserve"> to protect against arbitrary interferences with privacy. The bodies corporate </w:t>
      </w:r>
      <w:proofErr w:type="gramStart"/>
      <w:r w:rsidRPr="002A278E">
        <w:t>are</w:t>
      </w:r>
      <w:proofErr w:type="gramEnd"/>
      <w:r w:rsidRPr="002A278E">
        <w:t xml:space="preserve"> only permitted to collect</w:t>
      </w:r>
      <w:r w:rsidR="00B032A4" w:rsidRPr="002A278E">
        <w:t xml:space="preserve">, use </w:t>
      </w:r>
      <w:r w:rsidRPr="002A278E">
        <w:t xml:space="preserve">or disclose student identifiers for the purposes of assisting </w:t>
      </w:r>
      <w:r w:rsidR="00577AA7" w:rsidRPr="002A278E">
        <w:t>DESE</w:t>
      </w:r>
      <w:r w:rsidR="00B032A4" w:rsidRPr="002A278E">
        <w:t xml:space="preserve"> to administer, or undertake policy development in relation to, the Regional University Centres Program. The Amendment Regulations also </w:t>
      </w:r>
      <w:r w:rsidR="00CE727F" w:rsidRPr="002A278E">
        <w:t>only permits bodies corporate to disclose student identifiers to</w:t>
      </w:r>
      <w:r w:rsidR="00B032A4" w:rsidRPr="002A278E">
        <w:t xml:space="preserve"> </w:t>
      </w:r>
      <w:r w:rsidR="00B032A4" w:rsidRPr="002A278E">
        <w:rPr>
          <w:iCs/>
        </w:rPr>
        <w:t xml:space="preserve">the Secretary of, or an APS employee in, </w:t>
      </w:r>
      <w:r w:rsidR="00B93AD0" w:rsidRPr="002A278E">
        <w:rPr>
          <w:iCs/>
        </w:rPr>
        <w:t>DESE.</w:t>
      </w:r>
      <w:r w:rsidR="00B032A4" w:rsidRPr="002A278E">
        <w:rPr>
          <w:iCs/>
        </w:rPr>
        <w:t xml:space="preserve"> The Amendment Regulations do</w:t>
      </w:r>
      <w:r w:rsidR="00AF10A4" w:rsidRPr="002A278E">
        <w:rPr>
          <w:iCs/>
        </w:rPr>
        <w:t>es</w:t>
      </w:r>
      <w:r w:rsidR="00B032A4" w:rsidRPr="002A278E">
        <w:rPr>
          <w:iCs/>
        </w:rPr>
        <w:t xml:space="preserve"> not displace the protections provided for personal information under the Privacy Act </w:t>
      </w:r>
      <w:r w:rsidR="00AF10A4" w:rsidRPr="002A278E">
        <w:rPr>
          <w:iCs/>
        </w:rPr>
        <w:t>or</w:t>
      </w:r>
      <w:r w:rsidR="00AF10A4">
        <w:rPr>
          <w:iCs/>
        </w:rPr>
        <w:t xml:space="preserve"> equivalent State and Territory legislation. Therefore, bodies corporate that collect, </w:t>
      </w:r>
      <w:proofErr w:type="gramStart"/>
      <w:r w:rsidR="00AF10A4">
        <w:rPr>
          <w:iCs/>
        </w:rPr>
        <w:t>use</w:t>
      </w:r>
      <w:proofErr w:type="gramEnd"/>
      <w:r w:rsidR="00AF10A4">
        <w:rPr>
          <w:iCs/>
        </w:rPr>
        <w:t xml:space="preserve"> or disclose a student identifier will also have to comply with the requirements of relevant privacy legislation. </w:t>
      </w:r>
    </w:p>
    <w:p w14:paraId="68F85A8F" w14:textId="67FF797C" w:rsidR="00B032A4" w:rsidRPr="00B032A4" w:rsidRDefault="00AF10A4" w:rsidP="00B032A4">
      <w:pPr>
        <w:spacing w:before="240"/>
        <w:rPr>
          <w:iCs/>
        </w:rPr>
      </w:pPr>
      <w:r>
        <w:rPr>
          <w:iCs/>
        </w:rPr>
        <w:lastRenderedPageBreak/>
        <w:t>The Amendment Regulations are compatible with the right to privacy as the limitations t</w:t>
      </w:r>
      <w:r w:rsidR="00790134">
        <w:rPr>
          <w:iCs/>
        </w:rPr>
        <w:t xml:space="preserve">o the right of privacy are reasonable, necessary and proportionate to achieving a legitimate objective and </w:t>
      </w:r>
      <w:r>
        <w:rPr>
          <w:iCs/>
        </w:rPr>
        <w:t xml:space="preserve">ensures that appropriate safeguards and limitations apply to bodies corporate that collect, use and disclose student identifiers. </w:t>
      </w:r>
    </w:p>
    <w:p w14:paraId="1DED8E66" w14:textId="1C4BAB08" w:rsidR="00C94521" w:rsidRDefault="00F7397E" w:rsidP="00C94521">
      <w:pPr>
        <w:spacing w:before="240"/>
      </w:pPr>
      <w:r>
        <w:rPr>
          <w:b/>
          <w:bCs/>
        </w:rPr>
        <w:t>Conclusion</w:t>
      </w:r>
    </w:p>
    <w:p w14:paraId="6E3704A2" w14:textId="62DA80D7" w:rsidR="00F7397E" w:rsidRDefault="00F7397E" w:rsidP="00C94521">
      <w:pPr>
        <w:spacing w:before="240"/>
      </w:pPr>
      <w:r>
        <w:t xml:space="preserve">The </w:t>
      </w:r>
      <w:r w:rsidR="00790134">
        <w:t xml:space="preserve">Amendment Regulations are compatible with human rights because </w:t>
      </w:r>
      <w:r w:rsidR="003A54F1">
        <w:t xml:space="preserve">to </w:t>
      </w:r>
      <w:r w:rsidR="00790134">
        <w:t xml:space="preserve">the extent that </w:t>
      </w:r>
      <w:r w:rsidR="00B93AD0">
        <w:t xml:space="preserve">the measures </w:t>
      </w:r>
      <w:r w:rsidR="00790134">
        <w:t xml:space="preserve">may limit human rights, these limitations are reasonable, </w:t>
      </w:r>
      <w:proofErr w:type="gramStart"/>
      <w:r w:rsidR="00790134">
        <w:t>necessary</w:t>
      </w:r>
      <w:proofErr w:type="gramEnd"/>
      <w:r w:rsidR="00790134">
        <w:t xml:space="preserve"> and proportionate. </w:t>
      </w:r>
      <w:r>
        <w:t xml:space="preserve"> </w:t>
      </w:r>
    </w:p>
    <w:p w14:paraId="05F31F13" w14:textId="5AFBC7A9" w:rsidR="00F7397E" w:rsidRDefault="00F7397E" w:rsidP="00C94521">
      <w:pPr>
        <w:spacing w:before="240"/>
      </w:pPr>
    </w:p>
    <w:p w14:paraId="08277B3C" w14:textId="6DAF624B" w:rsidR="00F7397E" w:rsidRDefault="00F7397E" w:rsidP="00C94521">
      <w:pPr>
        <w:spacing w:before="240"/>
      </w:pPr>
    </w:p>
    <w:p w14:paraId="7C5ACB9B" w14:textId="4241FCF5" w:rsidR="00F7397E" w:rsidRDefault="00F7397E" w:rsidP="00C94521">
      <w:pPr>
        <w:spacing w:before="240"/>
      </w:pPr>
    </w:p>
    <w:p w14:paraId="78922262" w14:textId="66C8DDD7" w:rsidR="00F7397E" w:rsidRDefault="00F7397E" w:rsidP="00F7397E">
      <w:pPr>
        <w:rPr>
          <w:b/>
          <w:bCs/>
        </w:rPr>
      </w:pPr>
      <w:r>
        <w:rPr>
          <w:b/>
          <w:bCs/>
        </w:rPr>
        <w:t xml:space="preserve">Alan </w:t>
      </w:r>
      <w:proofErr w:type="spellStart"/>
      <w:r>
        <w:rPr>
          <w:b/>
          <w:bCs/>
        </w:rPr>
        <w:t>Tudge</w:t>
      </w:r>
      <w:proofErr w:type="spellEnd"/>
      <w:r>
        <w:rPr>
          <w:b/>
          <w:bCs/>
        </w:rPr>
        <w:t xml:space="preserve"> </w:t>
      </w:r>
    </w:p>
    <w:p w14:paraId="42F35E2B" w14:textId="29151303" w:rsidR="00F7397E" w:rsidRPr="00F7397E" w:rsidRDefault="00F7397E" w:rsidP="00F7397E">
      <w:pPr>
        <w:rPr>
          <w:b/>
          <w:bCs/>
        </w:rPr>
      </w:pPr>
      <w:r>
        <w:rPr>
          <w:b/>
          <w:bCs/>
        </w:rPr>
        <w:t xml:space="preserve">Minister for Education and Youth </w:t>
      </w:r>
    </w:p>
    <w:sectPr w:rsidR="00F7397E" w:rsidRPr="00F7397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3BEE1" w14:textId="77777777" w:rsidR="00E02705" w:rsidRDefault="00E02705" w:rsidP="000F5B79">
      <w:r>
        <w:separator/>
      </w:r>
    </w:p>
  </w:endnote>
  <w:endnote w:type="continuationSeparator" w:id="0">
    <w:p w14:paraId="4998A784" w14:textId="77777777" w:rsidR="00E02705" w:rsidRDefault="00E02705" w:rsidP="000F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050763"/>
      <w:docPartObj>
        <w:docPartGallery w:val="Page Numbers (Bottom of Page)"/>
        <w:docPartUnique/>
      </w:docPartObj>
    </w:sdtPr>
    <w:sdtEndPr>
      <w:rPr>
        <w:noProof/>
      </w:rPr>
    </w:sdtEndPr>
    <w:sdtContent>
      <w:p w14:paraId="0950EFBB" w14:textId="6792DBD9" w:rsidR="000F5B79" w:rsidRDefault="000F5B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916CB" w14:textId="77777777" w:rsidR="000F5B79" w:rsidRDefault="000F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019B4" w14:textId="77777777" w:rsidR="00E02705" w:rsidRDefault="00E02705" w:rsidP="000F5B79">
      <w:r>
        <w:separator/>
      </w:r>
    </w:p>
  </w:footnote>
  <w:footnote w:type="continuationSeparator" w:id="0">
    <w:p w14:paraId="76CB6E76" w14:textId="77777777" w:rsidR="00E02705" w:rsidRDefault="00E02705" w:rsidP="000F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A4129"/>
    <w:multiLevelType w:val="hybridMultilevel"/>
    <w:tmpl w:val="1A98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67232B"/>
    <w:multiLevelType w:val="hybridMultilevel"/>
    <w:tmpl w:val="7AFC928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5A0FA8"/>
    <w:multiLevelType w:val="hybridMultilevel"/>
    <w:tmpl w:val="98C0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542CF1"/>
    <w:multiLevelType w:val="hybridMultilevel"/>
    <w:tmpl w:val="1A4AFE28"/>
    <w:lvl w:ilvl="0" w:tplc="0C090001">
      <w:start w:val="2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start w:val="1"/>
      <w:numFmt w:val="bullet"/>
      <w:lvlText w:val=""/>
      <w:lvlJc w:val="left"/>
      <w:pPr>
        <w:tabs>
          <w:tab w:val="num" w:pos="3294"/>
        </w:tabs>
        <w:ind w:left="3294" w:hanging="360"/>
      </w:pPr>
      <w:rPr>
        <w:rFonts w:ascii="Wingdings" w:hAnsi="Wingdings" w:hint="default"/>
      </w:rPr>
    </w:lvl>
    <w:lvl w:ilvl="3" w:tplc="0C090001">
      <w:start w:val="1"/>
      <w:numFmt w:val="bullet"/>
      <w:lvlText w:val=""/>
      <w:lvlJc w:val="left"/>
      <w:pPr>
        <w:tabs>
          <w:tab w:val="num" w:pos="4014"/>
        </w:tabs>
        <w:ind w:left="4014" w:hanging="360"/>
      </w:pPr>
      <w:rPr>
        <w:rFonts w:ascii="Symbol" w:hAnsi="Symbol" w:hint="default"/>
      </w:rPr>
    </w:lvl>
    <w:lvl w:ilvl="4" w:tplc="0C090003">
      <w:start w:val="1"/>
      <w:numFmt w:val="bullet"/>
      <w:lvlText w:val="o"/>
      <w:lvlJc w:val="left"/>
      <w:pPr>
        <w:tabs>
          <w:tab w:val="num" w:pos="4734"/>
        </w:tabs>
        <w:ind w:left="4734" w:hanging="360"/>
      </w:pPr>
      <w:rPr>
        <w:rFonts w:ascii="Courier New" w:hAnsi="Courier New" w:cs="Courier New" w:hint="default"/>
      </w:rPr>
    </w:lvl>
    <w:lvl w:ilvl="5" w:tplc="0C090005">
      <w:start w:val="1"/>
      <w:numFmt w:val="bullet"/>
      <w:lvlText w:val=""/>
      <w:lvlJc w:val="left"/>
      <w:pPr>
        <w:tabs>
          <w:tab w:val="num" w:pos="5454"/>
        </w:tabs>
        <w:ind w:left="5454" w:hanging="360"/>
      </w:pPr>
      <w:rPr>
        <w:rFonts w:ascii="Wingdings" w:hAnsi="Wingdings" w:hint="default"/>
      </w:rPr>
    </w:lvl>
    <w:lvl w:ilvl="6" w:tplc="0C090001">
      <w:start w:val="1"/>
      <w:numFmt w:val="bullet"/>
      <w:lvlText w:val=""/>
      <w:lvlJc w:val="left"/>
      <w:pPr>
        <w:tabs>
          <w:tab w:val="num" w:pos="6174"/>
        </w:tabs>
        <w:ind w:left="6174" w:hanging="360"/>
      </w:pPr>
      <w:rPr>
        <w:rFonts w:ascii="Symbol" w:hAnsi="Symbol" w:hint="default"/>
      </w:rPr>
    </w:lvl>
    <w:lvl w:ilvl="7" w:tplc="0C090003">
      <w:start w:val="1"/>
      <w:numFmt w:val="bullet"/>
      <w:lvlText w:val="o"/>
      <w:lvlJc w:val="left"/>
      <w:pPr>
        <w:tabs>
          <w:tab w:val="num" w:pos="6894"/>
        </w:tabs>
        <w:ind w:left="6894" w:hanging="360"/>
      </w:pPr>
      <w:rPr>
        <w:rFonts w:ascii="Courier New" w:hAnsi="Courier New" w:cs="Courier New" w:hint="default"/>
      </w:rPr>
    </w:lvl>
    <w:lvl w:ilvl="8" w:tplc="0C090005">
      <w:start w:val="1"/>
      <w:numFmt w:val="bullet"/>
      <w:lvlText w:val=""/>
      <w:lvlJc w:val="left"/>
      <w:pPr>
        <w:tabs>
          <w:tab w:val="num" w:pos="7614"/>
        </w:tabs>
        <w:ind w:left="7614"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CE"/>
    <w:rsid w:val="00085E36"/>
    <w:rsid w:val="00086C37"/>
    <w:rsid w:val="000D60F7"/>
    <w:rsid w:val="000F5B79"/>
    <w:rsid w:val="0014504B"/>
    <w:rsid w:val="001616B9"/>
    <w:rsid w:val="00167FD6"/>
    <w:rsid w:val="001B3EA5"/>
    <w:rsid w:val="001B7FB2"/>
    <w:rsid w:val="001C054F"/>
    <w:rsid w:val="00283956"/>
    <w:rsid w:val="002A278E"/>
    <w:rsid w:val="002D23E0"/>
    <w:rsid w:val="003061D9"/>
    <w:rsid w:val="00312E56"/>
    <w:rsid w:val="003224E3"/>
    <w:rsid w:val="00395FE1"/>
    <w:rsid w:val="003A54F1"/>
    <w:rsid w:val="003C4ACC"/>
    <w:rsid w:val="004739C9"/>
    <w:rsid w:val="004C4B0E"/>
    <w:rsid w:val="004E4B1A"/>
    <w:rsid w:val="005075CE"/>
    <w:rsid w:val="0050799F"/>
    <w:rsid w:val="00514194"/>
    <w:rsid w:val="005361BA"/>
    <w:rsid w:val="00573CE7"/>
    <w:rsid w:val="00577AA7"/>
    <w:rsid w:val="00586BE1"/>
    <w:rsid w:val="005F546C"/>
    <w:rsid w:val="00616F25"/>
    <w:rsid w:val="00682830"/>
    <w:rsid w:val="00683D1B"/>
    <w:rsid w:val="006A4970"/>
    <w:rsid w:val="006A6FCA"/>
    <w:rsid w:val="006C4011"/>
    <w:rsid w:val="006D680D"/>
    <w:rsid w:val="006E4276"/>
    <w:rsid w:val="00722339"/>
    <w:rsid w:val="00737D7B"/>
    <w:rsid w:val="00763AC0"/>
    <w:rsid w:val="00790134"/>
    <w:rsid w:val="0079224F"/>
    <w:rsid w:val="007955AB"/>
    <w:rsid w:val="007A66D5"/>
    <w:rsid w:val="007E2454"/>
    <w:rsid w:val="008071FA"/>
    <w:rsid w:val="00870730"/>
    <w:rsid w:val="00983E02"/>
    <w:rsid w:val="009E2778"/>
    <w:rsid w:val="00A3674B"/>
    <w:rsid w:val="00A8175B"/>
    <w:rsid w:val="00AC1471"/>
    <w:rsid w:val="00AD2C5D"/>
    <w:rsid w:val="00AD502B"/>
    <w:rsid w:val="00AE1227"/>
    <w:rsid w:val="00AF0758"/>
    <w:rsid w:val="00AF10A4"/>
    <w:rsid w:val="00B032A4"/>
    <w:rsid w:val="00B76B9F"/>
    <w:rsid w:val="00B93AD0"/>
    <w:rsid w:val="00C14E4C"/>
    <w:rsid w:val="00C54CE0"/>
    <w:rsid w:val="00C72A48"/>
    <w:rsid w:val="00C871CA"/>
    <w:rsid w:val="00C94521"/>
    <w:rsid w:val="00CA7C80"/>
    <w:rsid w:val="00CE727F"/>
    <w:rsid w:val="00D034AA"/>
    <w:rsid w:val="00D07859"/>
    <w:rsid w:val="00D1226B"/>
    <w:rsid w:val="00D359F3"/>
    <w:rsid w:val="00D55E1E"/>
    <w:rsid w:val="00D636F4"/>
    <w:rsid w:val="00D82CA3"/>
    <w:rsid w:val="00D8751B"/>
    <w:rsid w:val="00D95953"/>
    <w:rsid w:val="00DC4CFD"/>
    <w:rsid w:val="00DC79BF"/>
    <w:rsid w:val="00DC7CC4"/>
    <w:rsid w:val="00DD2626"/>
    <w:rsid w:val="00DE37EC"/>
    <w:rsid w:val="00DF3D27"/>
    <w:rsid w:val="00E02095"/>
    <w:rsid w:val="00E02705"/>
    <w:rsid w:val="00E51DB5"/>
    <w:rsid w:val="00E5684A"/>
    <w:rsid w:val="00E645FA"/>
    <w:rsid w:val="00E8551E"/>
    <w:rsid w:val="00E90B72"/>
    <w:rsid w:val="00EA62B6"/>
    <w:rsid w:val="00ED285B"/>
    <w:rsid w:val="00ED5A8F"/>
    <w:rsid w:val="00EE7C61"/>
    <w:rsid w:val="00F2227F"/>
    <w:rsid w:val="00F3475E"/>
    <w:rsid w:val="00F7397E"/>
    <w:rsid w:val="00F83910"/>
    <w:rsid w:val="00FA149A"/>
    <w:rsid w:val="00FA4769"/>
    <w:rsid w:val="00FD451E"/>
    <w:rsid w:val="00FD4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5E9D"/>
  <w15:chartTrackingRefBased/>
  <w15:docId w15:val="{21504A23-C111-4A0D-B285-E20188BB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C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339"/>
    <w:rPr>
      <w:rFonts w:ascii="Segoe UI" w:eastAsia="Times New Roman" w:hAnsi="Segoe UI" w:cs="Segoe UI"/>
      <w:sz w:val="18"/>
      <w:szCs w:val="18"/>
      <w:lang w:eastAsia="en-AU"/>
    </w:rPr>
  </w:style>
  <w:style w:type="paragraph" w:styleId="ListParagraph">
    <w:name w:val="List Paragraph"/>
    <w:basedOn w:val="Normal"/>
    <w:uiPriority w:val="34"/>
    <w:qFormat/>
    <w:rsid w:val="00F2227F"/>
    <w:pPr>
      <w:ind w:left="720"/>
      <w:contextualSpacing/>
    </w:pPr>
  </w:style>
  <w:style w:type="character" w:styleId="CommentReference">
    <w:name w:val="annotation reference"/>
    <w:basedOn w:val="DefaultParagraphFont"/>
    <w:uiPriority w:val="99"/>
    <w:semiHidden/>
    <w:unhideWhenUsed/>
    <w:rsid w:val="00C94521"/>
    <w:rPr>
      <w:sz w:val="16"/>
      <w:szCs w:val="16"/>
    </w:rPr>
  </w:style>
  <w:style w:type="paragraph" w:styleId="CommentText">
    <w:name w:val="annotation text"/>
    <w:basedOn w:val="Normal"/>
    <w:link w:val="CommentTextChar"/>
    <w:uiPriority w:val="99"/>
    <w:semiHidden/>
    <w:unhideWhenUsed/>
    <w:rsid w:val="00C94521"/>
    <w:pPr>
      <w:spacing w:after="120"/>
    </w:pPr>
    <w:rPr>
      <w:rFonts w:asciiTheme="minorHAnsi" w:eastAsiaTheme="minorHAnsi" w:hAnsiTheme="minorHAnsi" w:cstheme="minorBidi"/>
      <w:color w:val="262626" w:themeColor="text1" w:themeTint="D9"/>
      <w:sz w:val="20"/>
      <w:szCs w:val="20"/>
      <w:lang w:eastAsia="en-US"/>
    </w:rPr>
  </w:style>
  <w:style w:type="character" w:customStyle="1" w:styleId="CommentTextChar">
    <w:name w:val="Comment Text Char"/>
    <w:basedOn w:val="DefaultParagraphFont"/>
    <w:link w:val="CommentText"/>
    <w:uiPriority w:val="99"/>
    <w:semiHidden/>
    <w:rsid w:val="00C94521"/>
    <w:rPr>
      <w:color w:val="262626" w:themeColor="text1" w:themeTint="D9"/>
      <w:sz w:val="20"/>
      <w:szCs w:val="20"/>
    </w:rPr>
  </w:style>
  <w:style w:type="character" w:styleId="Hyperlink">
    <w:name w:val="Hyperlink"/>
    <w:basedOn w:val="DefaultParagraphFont"/>
    <w:uiPriority w:val="99"/>
    <w:unhideWhenUsed/>
    <w:rsid w:val="002D23E0"/>
    <w:rPr>
      <w:color w:val="0563C1" w:themeColor="hyperlink"/>
      <w:u w:val="single"/>
    </w:rPr>
  </w:style>
  <w:style w:type="character" w:styleId="UnresolvedMention">
    <w:name w:val="Unresolved Mention"/>
    <w:basedOn w:val="DefaultParagraphFont"/>
    <w:uiPriority w:val="99"/>
    <w:semiHidden/>
    <w:unhideWhenUsed/>
    <w:rsid w:val="002D23E0"/>
    <w:rPr>
      <w:color w:val="605E5C"/>
      <w:shd w:val="clear" w:color="auto" w:fill="E1DFDD"/>
    </w:rPr>
  </w:style>
  <w:style w:type="character" w:styleId="FollowedHyperlink">
    <w:name w:val="FollowedHyperlink"/>
    <w:basedOn w:val="DefaultParagraphFont"/>
    <w:uiPriority w:val="99"/>
    <w:semiHidden/>
    <w:unhideWhenUsed/>
    <w:rsid w:val="002D23E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0799F"/>
    <w:pPr>
      <w:spacing w:after="0"/>
    </w:pPr>
    <w:rPr>
      <w:rFonts w:ascii="Times New Roman" w:eastAsia="Times New Roman" w:hAnsi="Times New Roman" w:cs="Times New Roman"/>
      <w:b/>
      <w:bCs/>
      <w:color w:val="auto"/>
      <w:lang w:eastAsia="en-AU"/>
    </w:rPr>
  </w:style>
  <w:style w:type="character" w:customStyle="1" w:styleId="CommentSubjectChar">
    <w:name w:val="Comment Subject Char"/>
    <w:basedOn w:val="CommentTextChar"/>
    <w:link w:val="CommentSubject"/>
    <w:uiPriority w:val="99"/>
    <w:semiHidden/>
    <w:rsid w:val="0050799F"/>
    <w:rPr>
      <w:rFonts w:ascii="Times New Roman" w:eastAsia="Times New Roman" w:hAnsi="Times New Roman" w:cs="Times New Roman"/>
      <w:b/>
      <w:bCs/>
      <w:color w:val="262626" w:themeColor="text1" w:themeTint="D9"/>
      <w:sz w:val="20"/>
      <w:szCs w:val="20"/>
      <w:lang w:eastAsia="en-AU"/>
    </w:rPr>
  </w:style>
  <w:style w:type="paragraph" w:styleId="Header">
    <w:name w:val="header"/>
    <w:basedOn w:val="Normal"/>
    <w:link w:val="HeaderChar"/>
    <w:uiPriority w:val="99"/>
    <w:unhideWhenUsed/>
    <w:rsid w:val="000F5B79"/>
    <w:pPr>
      <w:tabs>
        <w:tab w:val="center" w:pos="4513"/>
        <w:tab w:val="right" w:pos="9026"/>
      </w:tabs>
    </w:pPr>
  </w:style>
  <w:style w:type="character" w:customStyle="1" w:styleId="HeaderChar">
    <w:name w:val="Header Char"/>
    <w:basedOn w:val="DefaultParagraphFont"/>
    <w:link w:val="Header"/>
    <w:uiPriority w:val="99"/>
    <w:rsid w:val="000F5B79"/>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F5B79"/>
    <w:pPr>
      <w:tabs>
        <w:tab w:val="center" w:pos="4513"/>
        <w:tab w:val="right" w:pos="9026"/>
      </w:tabs>
    </w:pPr>
  </w:style>
  <w:style w:type="character" w:customStyle="1" w:styleId="FooterChar">
    <w:name w:val="Footer Char"/>
    <w:basedOn w:val="DefaultParagraphFont"/>
    <w:link w:val="Footer"/>
    <w:uiPriority w:val="99"/>
    <w:rsid w:val="000F5B79"/>
    <w:rPr>
      <w:rFonts w:ascii="Times New Roman" w:eastAsia="Times New Roman" w:hAnsi="Times New Roman" w:cs="Times New Roman"/>
      <w:sz w:val="24"/>
      <w:szCs w:val="24"/>
      <w:lang w:eastAsia="en-AU"/>
    </w:rPr>
  </w:style>
  <w:style w:type="paragraph" w:customStyle="1" w:styleId="Bullet3">
    <w:name w:val="Bullet3"/>
    <w:basedOn w:val="Normal"/>
    <w:rsid w:val="00763AC0"/>
    <w:pPr>
      <w:numPr>
        <w:numId w:val="5"/>
      </w:numPr>
      <w:tabs>
        <w:tab w:val="clear" w:pos="1701"/>
        <w:tab w:val="left" w:pos="1985"/>
      </w:tabs>
      <w:spacing w:after="160" w:line="256" w:lineRule="auto"/>
      <w:ind w:left="1985"/>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45012">
      <w:bodyDiv w:val="1"/>
      <w:marLeft w:val="0"/>
      <w:marRight w:val="0"/>
      <w:marTop w:val="0"/>
      <w:marBottom w:val="0"/>
      <w:divBdr>
        <w:top w:val="none" w:sz="0" w:space="0" w:color="auto"/>
        <w:left w:val="none" w:sz="0" w:space="0" w:color="auto"/>
        <w:bottom w:val="none" w:sz="0" w:space="0" w:color="auto"/>
        <w:right w:val="none" w:sz="0" w:space="0" w:color="auto"/>
      </w:divBdr>
    </w:div>
    <w:div w:id="3375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040FD8E15BBAC4DAEA56AABD9D5FAED" ma:contentTypeVersion="" ma:contentTypeDescription="PDMS Document Site Content Type" ma:contentTypeScope="" ma:versionID="9c4000ff9b55ad5e60ecdfd5b80d3abf">
  <xsd:schema xmlns:xsd="http://www.w3.org/2001/XMLSchema" xmlns:xs="http://www.w3.org/2001/XMLSchema" xmlns:p="http://schemas.microsoft.com/office/2006/metadata/properties" xmlns:ns2="262ADF5A-ECED-40D3-9234-6648003C49B8" targetNamespace="http://schemas.microsoft.com/office/2006/metadata/properties" ma:root="true" ma:fieldsID="ccf14510fe837c7bbfc9bd9aa3d3d0b6" ns2:_="">
    <xsd:import namespace="262ADF5A-ECED-40D3-9234-6648003C49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DF5A-ECED-40D3-9234-6648003C49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62ADF5A-ECED-40D3-9234-6648003C49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0E9CE-DC06-419C-9593-0DE116385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DF5A-ECED-40D3-9234-6648003C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B8BE1-936A-4497-9A1D-2074D55E64F9}">
  <ds:schemaRefs>
    <ds:schemaRef ds:uri="http://schemas.openxmlformats.org/officeDocument/2006/bibliography"/>
  </ds:schemaRefs>
</ds:datastoreItem>
</file>

<file path=customXml/itemProps3.xml><?xml version="1.0" encoding="utf-8"?>
<ds:datastoreItem xmlns:ds="http://schemas.openxmlformats.org/officeDocument/2006/customXml" ds:itemID="{72864A34-6096-4CC6-88C0-D6C8E226C892}">
  <ds:schemaRefs>
    <ds:schemaRef ds:uri="http://www.w3.org/XML/1998/namespace"/>
    <ds:schemaRef ds:uri="http://purl.org/dc/dcmitype/"/>
    <ds:schemaRef ds:uri="http://schemas.microsoft.com/office/2006/documentManagement/types"/>
    <ds:schemaRef ds:uri="262ADF5A-ECED-40D3-9234-6648003C49B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6526147-EC42-47FB-AE99-2DA0815C9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2047</Words>
  <Characters>11671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SIM,Tanya</dc:creator>
  <cp:keywords/>
  <dc:description/>
  <cp:lastModifiedBy>HERBERT,Callum</cp:lastModifiedBy>
  <cp:revision>2</cp:revision>
  <cp:lastPrinted>2021-02-17T23:50:00Z</cp:lastPrinted>
  <dcterms:created xsi:type="dcterms:W3CDTF">2021-03-18T00:19:00Z</dcterms:created>
  <dcterms:modified xsi:type="dcterms:W3CDTF">2021-03-18T00:19:00Z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0x010100266966F133664895A6EE3632470D45F5003040FD8E15BBAC4DAEA56AABD9D5FAED</vt:lpwstr>
  </property>
</Properties>
</file>