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4D" w:rsidRPr="000576EB" w:rsidRDefault="008B6D4D" w:rsidP="008B6D4D">
      <w:pPr>
        <w:rPr>
          <w:b/>
          <w:lang w:val="en-AU" w:eastAsia="en-GB" w:bidi="ar-SA"/>
        </w:rPr>
      </w:pPr>
      <w:r w:rsidRPr="000576EB">
        <w:rPr>
          <w:b/>
          <w:lang w:val="en-AU" w:eastAsia="en-GB" w:bidi="ar-SA"/>
        </w:rPr>
        <w:t>1.</w:t>
      </w:r>
      <w:r w:rsidRPr="000576EB">
        <w:rPr>
          <w:b/>
          <w:lang w:val="en-AU" w:eastAsia="en-GB" w:bidi="ar-SA"/>
        </w:rPr>
        <w:tab/>
        <w:t>Authority</w:t>
      </w:r>
    </w:p>
    <w:p w:rsidR="008B6D4D" w:rsidRDefault="008B6D4D" w:rsidP="008B6D4D">
      <w:pPr>
        <w:rPr>
          <w:lang w:val="en-AU" w:eastAsia="en-GB" w:bidi="ar-SA"/>
        </w:rPr>
      </w:pPr>
    </w:p>
    <w:p w:rsidR="008B6D4D" w:rsidRPr="00D13E34" w:rsidRDefault="008B6D4D" w:rsidP="008B6D4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8B6D4D" w:rsidRPr="00D13E34" w:rsidRDefault="008B6D4D" w:rsidP="008B6D4D">
      <w:pPr>
        <w:widowControl/>
        <w:autoSpaceDE w:val="0"/>
        <w:autoSpaceDN w:val="0"/>
        <w:adjustRightInd w:val="0"/>
        <w:rPr>
          <w:rFonts w:eastAsia="Calibri" w:cs="Arial"/>
          <w:bCs/>
          <w:szCs w:val="22"/>
          <w:lang w:val="en-AU" w:bidi="ar-SA"/>
        </w:rPr>
      </w:pPr>
    </w:p>
    <w:p w:rsidR="008B6D4D" w:rsidRPr="00080692" w:rsidRDefault="008B6D4D" w:rsidP="008B6D4D">
      <w:pPr>
        <w:widowControl/>
        <w:autoSpaceDE w:val="0"/>
        <w:autoSpaceDN w:val="0"/>
        <w:adjustRightInd w:val="0"/>
        <w:rPr>
          <w:rFonts w:eastAsia="Calibri" w:cs="Arial"/>
          <w:bCs/>
          <w:szCs w:val="22"/>
          <w:lang w:val="en-AU" w:bidi="ar-SA"/>
        </w:rPr>
      </w:pPr>
      <w:r w:rsidRPr="0008069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8B6D4D" w:rsidRPr="00080692" w:rsidRDefault="008B6D4D" w:rsidP="008B6D4D">
      <w:pPr>
        <w:widowControl/>
        <w:autoSpaceDE w:val="0"/>
        <w:autoSpaceDN w:val="0"/>
        <w:adjustRightInd w:val="0"/>
        <w:rPr>
          <w:rFonts w:eastAsia="Calibri" w:cs="Arial"/>
          <w:bCs/>
          <w:szCs w:val="22"/>
          <w:lang w:val="en-AU" w:bidi="ar-SA"/>
        </w:rPr>
      </w:pPr>
    </w:p>
    <w:p w:rsidR="008B6D4D" w:rsidRDefault="008B6D4D" w:rsidP="008B6D4D">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080692">
        <w:rPr>
          <w:rFonts w:eastAsia="Calibri" w:cs="Arial"/>
          <w:bCs/>
          <w:szCs w:val="22"/>
          <w:lang w:val="en-AU" w:bidi="ar-SA"/>
        </w:rPr>
        <w:t xml:space="preserve"> accepted Application A</w:t>
      </w:r>
      <w:r>
        <w:rPr>
          <w:rFonts w:eastAsia="Calibri" w:cs="Arial"/>
          <w:bCs/>
          <w:szCs w:val="22"/>
          <w:lang w:val="en-AU" w:bidi="ar-SA"/>
        </w:rPr>
        <w:t>1180</w:t>
      </w:r>
      <w:r w:rsidRPr="00080692">
        <w:rPr>
          <w:rFonts w:eastAsia="Calibri" w:cs="Arial"/>
          <w:bCs/>
          <w:szCs w:val="22"/>
          <w:lang w:val="en-AU" w:bidi="ar-SA"/>
        </w:rPr>
        <w:t xml:space="preserve"> which seeks to </w:t>
      </w:r>
      <w:r>
        <w:rPr>
          <w:lang w:eastAsia="en-AU" w:bidi="ar-SA"/>
        </w:rPr>
        <w:t xml:space="preserve">permit </w:t>
      </w:r>
      <w:r w:rsidRPr="00844890">
        <w:t xml:space="preserve">the use of long-chain glycolipids from </w:t>
      </w:r>
      <w:r w:rsidRPr="00844890">
        <w:rPr>
          <w:i/>
        </w:rPr>
        <w:t>Dacryopinax spathularia</w:t>
      </w:r>
      <w:r>
        <w:rPr>
          <w:lang w:eastAsia="en-AU" w:bidi="ar-SA"/>
        </w:rPr>
        <w:t xml:space="preserve"> (</w:t>
      </w:r>
      <w:r>
        <w:rPr>
          <w:rFonts w:cs="Arial"/>
          <w:lang w:val="en-AU"/>
        </w:rPr>
        <w:t>s</w:t>
      </w:r>
      <w:r w:rsidRPr="00B17E08">
        <w:rPr>
          <w:rFonts w:cs="Arial"/>
          <w:lang w:val="en-AU"/>
        </w:rPr>
        <w:t xml:space="preserve">weet </w:t>
      </w:r>
      <w:r>
        <w:rPr>
          <w:rFonts w:cs="Arial"/>
          <w:lang w:val="en-AU"/>
        </w:rPr>
        <w:t>o</w:t>
      </w:r>
      <w:r w:rsidRPr="00B17E08">
        <w:rPr>
          <w:rFonts w:cs="Arial"/>
          <w:lang w:val="en-AU"/>
        </w:rPr>
        <w:t xml:space="preserve">smanthus </w:t>
      </w:r>
      <w:r>
        <w:rPr>
          <w:rFonts w:cs="Arial"/>
          <w:lang w:val="en-AU"/>
        </w:rPr>
        <w:t>e</w:t>
      </w:r>
      <w:r w:rsidRPr="00B17E08">
        <w:rPr>
          <w:rFonts w:cs="Arial"/>
          <w:lang w:val="en-AU"/>
        </w:rPr>
        <w:t xml:space="preserve">ar </w:t>
      </w:r>
      <w:r>
        <w:rPr>
          <w:rFonts w:cs="Arial"/>
          <w:lang w:val="en-AU"/>
        </w:rPr>
        <w:t>g</w:t>
      </w:r>
      <w:r w:rsidRPr="00B17E08">
        <w:rPr>
          <w:rFonts w:cs="Arial"/>
          <w:lang w:val="en-AU"/>
        </w:rPr>
        <w:t>lycolipids</w:t>
      </w:r>
      <w:r>
        <w:rPr>
          <w:lang w:eastAsia="en-AU" w:bidi="ar-SA"/>
        </w:rPr>
        <w:t xml:space="preserve">) to be used as a food additive in non-alcoholic beverages. </w:t>
      </w:r>
      <w:r w:rsidRPr="00080692">
        <w:rPr>
          <w:rFonts w:eastAsia="Calibri" w:cs="Arial"/>
          <w:bCs/>
          <w:szCs w:val="22"/>
          <w:lang w:val="en-AU" w:bidi="ar-SA"/>
        </w:rPr>
        <w:t xml:space="preserve">The Authority considered the Application in accordance with Division 1 of Part 3 and has </w:t>
      </w:r>
      <w:r>
        <w:rPr>
          <w:rFonts w:eastAsia="Calibri" w:cs="Arial"/>
          <w:bCs/>
          <w:szCs w:val="22"/>
          <w:lang w:val="en-AU" w:bidi="ar-SA"/>
        </w:rPr>
        <w:t>approved</w:t>
      </w:r>
      <w:r w:rsidRPr="00080692">
        <w:rPr>
          <w:rFonts w:eastAsia="Calibri" w:cs="Arial"/>
          <w:bCs/>
          <w:szCs w:val="22"/>
          <w:lang w:val="en-AU" w:bidi="ar-SA"/>
        </w:rPr>
        <w:t xml:space="preserve"> a draft </w:t>
      </w:r>
      <w:r>
        <w:rPr>
          <w:rFonts w:eastAsia="Calibri" w:cs="Arial"/>
          <w:bCs/>
          <w:szCs w:val="22"/>
          <w:lang w:val="en-AU" w:bidi="ar-SA"/>
        </w:rPr>
        <w:t>variation</w:t>
      </w:r>
      <w:r w:rsidRPr="00080692">
        <w:rPr>
          <w:rFonts w:eastAsia="Calibri" w:cs="Arial"/>
          <w:bCs/>
          <w:szCs w:val="22"/>
          <w:lang w:val="en-AU" w:bidi="ar-SA"/>
        </w:rPr>
        <w:t xml:space="preserve">. </w:t>
      </w:r>
    </w:p>
    <w:p w:rsidR="008B6D4D" w:rsidRDefault="008B6D4D" w:rsidP="008B6D4D">
      <w:pPr>
        <w:widowControl/>
        <w:autoSpaceDE w:val="0"/>
        <w:autoSpaceDN w:val="0"/>
        <w:adjustRightInd w:val="0"/>
        <w:rPr>
          <w:rFonts w:eastAsia="Calibri" w:cs="Arial"/>
          <w:bCs/>
          <w:szCs w:val="22"/>
          <w:lang w:val="en-AU" w:bidi="ar-SA"/>
        </w:rPr>
      </w:pPr>
    </w:p>
    <w:p w:rsidR="008B6D4D" w:rsidRPr="001078EE" w:rsidRDefault="008B6D4D" w:rsidP="008B6D4D">
      <w:pPr>
        <w:widowControl/>
        <w:autoSpaceDE w:val="0"/>
        <w:autoSpaceDN w:val="0"/>
        <w:adjustRightInd w:val="0"/>
        <w:rPr>
          <w:rFonts w:eastAsia="Calibri" w:cs="Arial"/>
          <w:bCs/>
          <w:szCs w:val="22"/>
          <w:lang w:val="en-AU" w:bidi="ar-SA"/>
        </w:rPr>
      </w:pPr>
      <w:r w:rsidRPr="001078EE">
        <w:rPr>
          <w:rFonts w:eastAsia="Calibri" w:cs="Arial"/>
          <w:bCs/>
          <w:szCs w:val="22"/>
          <w:lang w:val="en-AU" w:bidi="ar-SA"/>
        </w:rPr>
        <w:t xml:space="preserve">Following consideration by the Australia and New Zealand Ministerial Forum on Food Regulation, section 92 of the FSANZ Act stipulates that the Authority must publish a notice about the standard or draft variation of a standard. </w:t>
      </w:r>
    </w:p>
    <w:p w:rsidR="008B6D4D" w:rsidRPr="001078EE" w:rsidRDefault="008B6D4D" w:rsidP="008B6D4D">
      <w:pPr>
        <w:widowControl/>
        <w:autoSpaceDE w:val="0"/>
        <w:autoSpaceDN w:val="0"/>
        <w:adjustRightInd w:val="0"/>
        <w:rPr>
          <w:rFonts w:eastAsia="Calibri" w:cs="Arial"/>
          <w:bCs/>
          <w:szCs w:val="22"/>
          <w:lang w:val="en-AU" w:bidi="ar-SA"/>
        </w:rPr>
      </w:pPr>
    </w:p>
    <w:p w:rsidR="008B6D4D" w:rsidRPr="00080692" w:rsidRDefault="008B6D4D" w:rsidP="008B6D4D">
      <w:pPr>
        <w:widowControl/>
        <w:autoSpaceDE w:val="0"/>
        <w:autoSpaceDN w:val="0"/>
        <w:adjustRightInd w:val="0"/>
        <w:rPr>
          <w:rFonts w:eastAsia="Calibri" w:cs="Arial"/>
          <w:bCs/>
          <w:szCs w:val="22"/>
          <w:lang w:val="en-AU" w:bidi="ar-SA"/>
        </w:rPr>
      </w:pPr>
      <w:r w:rsidRPr="001078EE">
        <w:rPr>
          <w:rFonts w:eastAsia="Calibri" w:cs="Arial"/>
          <w:bCs/>
          <w:szCs w:val="22"/>
          <w:lang w:val="en-AU" w:bidi="ar-SA"/>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rsidR="008B6D4D" w:rsidRPr="00D13E34" w:rsidRDefault="008B6D4D" w:rsidP="008B6D4D">
      <w:pPr>
        <w:widowControl/>
        <w:autoSpaceDE w:val="0"/>
        <w:autoSpaceDN w:val="0"/>
        <w:adjustRightInd w:val="0"/>
        <w:rPr>
          <w:rFonts w:eastAsia="Calibri" w:cs="Arial"/>
          <w:bCs/>
          <w:szCs w:val="22"/>
          <w:lang w:val="en-AU" w:bidi="ar-SA"/>
        </w:rPr>
      </w:pPr>
    </w:p>
    <w:p w:rsidR="008B6D4D" w:rsidRDefault="008B6D4D" w:rsidP="008B6D4D">
      <w:pPr>
        <w:rPr>
          <w:b/>
          <w:lang w:val="en-AU" w:eastAsia="en-GB" w:bidi="ar-SA"/>
        </w:rPr>
      </w:pPr>
      <w:r>
        <w:rPr>
          <w:b/>
          <w:lang w:val="en-AU" w:eastAsia="en-GB" w:bidi="ar-SA"/>
        </w:rPr>
        <w:t>2.</w:t>
      </w:r>
      <w:r>
        <w:rPr>
          <w:b/>
          <w:lang w:val="en-AU" w:eastAsia="en-GB" w:bidi="ar-SA"/>
        </w:rPr>
        <w:tab/>
        <w:t xml:space="preserve">Purpose </w:t>
      </w:r>
    </w:p>
    <w:p w:rsidR="008B6D4D" w:rsidRDefault="008B6D4D" w:rsidP="008B6D4D">
      <w:pPr>
        <w:rPr>
          <w:lang w:val="en-AU" w:eastAsia="en-GB" w:bidi="ar-SA"/>
        </w:rPr>
      </w:pPr>
    </w:p>
    <w:p w:rsidR="008B6D4D" w:rsidRDefault="008B6D4D" w:rsidP="008B6D4D">
      <w:pPr>
        <w:rPr>
          <w:lang w:val="en-AU" w:eastAsia="en-GB" w:bidi="ar-SA"/>
        </w:rPr>
      </w:pPr>
      <w:r>
        <w:rPr>
          <w:lang w:val="en-AU" w:eastAsia="en-GB" w:bidi="ar-SA"/>
        </w:rPr>
        <w:t>The Authority has approved</w:t>
      </w:r>
      <w:r w:rsidRPr="00EA1B2D">
        <w:rPr>
          <w:lang w:val="en-AU" w:eastAsia="en-GB" w:bidi="ar-SA"/>
        </w:rPr>
        <w:t xml:space="preserve"> a</w:t>
      </w:r>
      <w:r>
        <w:rPr>
          <w:lang w:val="en-AU" w:eastAsia="en-GB" w:bidi="ar-SA"/>
        </w:rPr>
        <w:t xml:space="preserve"> draft variation to the Code to permit </w:t>
      </w:r>
      <w:r>
        <w:rPr>
          <w:rFonts w:cs="Arial"/>
          <w:lang w:val="en-AU"/>
        </w:rPr>
        <w:t>sweet osmanthus ear g</w:t>
      </w:r>
      <w:r w:rsidRPr="00B17E08">
        <w:rPr>
          <w:rFonts w:cs="Arial"/>
          <w:lang w:val="en-AU"/>
        </w:rPr>
        <w:t>lycolipids</w:t>
      </w:r>
      <w:r>
        <w:rPr>
          <w:lang w:val="en-AU" w:eastAsia="en-GB" w:bidi="ar-SA"/>
        </w:rPr>
        <w:t xml:space="preserve"> as a food additive in non-alcoholic beverages at a maximum permitted level specified in Schedule 15 (depending on the beverage category). The technological purpose of </w:t>
      </w:r>
      <w:r>
        <w:rPr>
          <w:rFonts w:cs="Arial"/>
          <w:lang w:val="en-AU"/>
        </w:rPr>
        <w:t>sweet osmanthus ear g</w:t>
      </w:r>
      <w:r w:rsidRPr="00B17E08">
        <w:rPr>
          <w:rFonts w:cs="Arial"/>
          <w:lang w:val="en-AU"/>
        </w:rPr>
        <w:t>lycolipids</w:t>
      </w:r>
      <w:r>
        <w:rPr>
          <w:lang w:val="en-AU" w:eastAsia="en-GB" w:bidi="ar-SA"/>
        </w:rPr>
        <w:t xml:space="preserve"> is use as a preservative in non-alcoholic beverages.</w:t>
      </w:r>
    </w:p>
    <w:p w:rsidR="008B6D4D" w:rsidRDefault="008B6D4D" w:rsidP="008B6D4D">
      <w:pPr>
        <w:rPr>
          <w:lang w:val="en-AU" w:eastAsia="en-GB" w:bidi="ar-SA"/>
        </w:rPr>
      </w:pPr>
    </w:p>
    <w:p w:rsidR="008B6D4D" w:rsidRPr="000576EB" w:rsidRDefault="008B6D4D" w:rsidP="008B6D4D">
      <w:pPr>
        <w:rPr>
          <w:b/>
          <w:lang w:val="en-AU" w:eastAsia="en-GB" w:bidi="ar-SA"/>
        </w:rPr>
      </w:pPr>
      <w:r w:rsidRPr="000576EB">
        <w:rPr>
          <w:b/>
          <w:lang w:val="en-AU" w:eastAsia="en-GB" w:bidi="ar-SA"/>
        </w:rPr>
        <w:t>3.</w:t>
      </w:r>
      <w:r w:rsidRPr="000576EB">
        <w:rPr>
          <w:b/>
          <w:lang w:val="en-AU" w:eastAsia="en-GB" w:bidi="ar-SA"/>
        </w:rPr>
        <w:tab/>
        <w:t>Documents incorporated by reference</w:t>
      </w:r>
    </w:p>
    <w:p w:rsidR="008B6D4D" w:rsidRDefault="008B6D4D" w:rsidP="008B6D4D">
      <w:pPr>
        <w:rPr>
          <w:lang w:val="en-AU" w:eastAsia="en-GB" w:bidi="ar-SA"/>
        </w:rPr>
      </w:pPr>
    </w:p>
    <w:p w:rsidR="008B6D4D" w:rsidRPr="00D13E34" w:rsidRDefault="008B6D4D" w:rsidP="008B6D4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8B6D4D" w:rsidRDefault="008B6D4D" w:rsidP="008B6D4D">
      <w:pPr>
        <w:rPr>
          <w:lang w:val="en-AU" w:eastAsia="en-GB" w:bidi="ar-SA"/>
        </w:rPr>
      </w:pPr>
    </w:p>
    <w:p w:rsidR="008B6D4D" w:rsidRPr="000576EB" w:rsidRDefault="008B6D4D" w:rsidP="008B6D4D">
      <w:pPr>
        <w:rPr>
          <w:b/>
          <w:lang w:val="en-AU" w:eastAsia="en-GB" w:bidi="ar-SA"/>
        </w:rPr>
      </w:pPr>
      <w:r w:rsidRPr="000576EB">
        <w:rPr>
          <w:b/>
          <w:lang w:val="en-AU" w:eastAsia="en-GB" w:bidi="ar-SA"/>
        </w:rPr>
        <w:t>4.</w:t>
      </w:r>
      <w:r w:rsidRPr="000576EB">
        <w:rPr>
          <w:b/>
          <w:lang w:val="en-AU" w:eastAsia="en-GB" w:bidi="ar-SA"/>
        </w:rPr>
        <w:tab/>
        <w:t>Consultation</w:t>
      </w:r>
    </w:p>
    <w:p w:rsidR="008B6D4D" w:rsidRDefault="008B6D4D" w:rsidP="008B6D4D">
      <w:pPr>
        <w:rPr>
          <w:lang w:val="en-AU" w:eastAsia="en-GB" w:bidi="ar-SA"/>
        </w:rPr>
      </w:pPr>
    </w:p>
    <w:p w:rsidR="008B6D4D" w:rsidRPr="00AC4D1A" w:rsidRDefault="008B6D4D" w:rsidP="008B6D4D">
      <w:pPr>
        <w:rPr>
          <w:lang w:val="en-AU"/>
        </w:rPr>
      </w:pPr>
      <w:r w:rsidRPr="00F634A1">
        <w:rPr>
          <w:szCs w:val="22"/>
        </w:rPr>
        <w:t xml:space="preserve">In accordance </w:t>
      </w:r>
      <w:r w:rsidRPr="00080692">
        <w:rPr>
          <w:szCs w:val="22"/>
        </w:rPr>
        <w:t xml:space="preserve">with the procedure in Division 1 of Part 3 of the FSANZ Act, </w:t>
      </w:r>
      <w:r w:rsidRPr="00080692">
        <w:rPr>
          <w:rFonts w:eastAsia="Calibri" w:cs="Arial"/>
          <w:bCs/>
          <w:szCs w:val="22"/>
          <w:lang w:val="en-AU" w:bidi="ar-SA"/>
        </w:rPr>
        <w:t>the Authority</w:t>
      </w:r>
      <w:r w:rsidRPr="00080692">
        <w:rPr>
          <w:szCs w:val="22"/>
        </w:rPr>
        <w:t>’s consideration of Application A1180 include</w:t>
      </w:r>
      <w:r>
        <w:rPr>
          <w:szCs w:val="22"/>
        </w:rPr>
        <w:t>d</w:t>
      </w:r>
      <w:r w:rsidRPr="00080692">
        <w:rPr>
          <w:szCs w:val="22"/>
        </w:rPr>
        <w:t xml:space="preserve"> one round of public consultation following an assessment and the preparation of a draft Standard </w:t>
      </w:r>
      <w:r w:rsidRPr="00AC4D1A">
        <w:rPr>
          <w:szCs w:val="22"/>
        </w:rPr>
        <w:t xml:space="preserve">and associated assessment summary. </w:t>
      </w:r>
    </w:p>
    <w:p w:rsidR="008B6D4D" w:rsidRPr="00AC4D1A" w:rsidRDefault="008B6D4D" w:rsidP="008B6D4D">
      <w:pPr>
        <w:rPr>
          <w:lang w:val="en-AU"/>
        </w:rPr>
      </w:pPr>
    </w:p>
    <w:p w:rsidR="008B6D4D" w:rsidRPr="00AC4D1A" w:rsidRDefault="008B6D4D" w:rsidP="008B6D4D">
      <w:pPr>
        <w:rPr>
          <w:lang w:val="en-AU"/>
        </w:rPr>
      </w:pPr>
      <w:r w:rsidRPr="00140661">
        <w:t xml:space="preserve">The Office of Best Practice Regulation (OBPR) granted FSANZ a standing exemption from </w:t>
      </w:r>
      <w:r>
        <w:t xml:space="preserve"> </w:t>
      </w:r>
      <w:r w:rsidRPr="00140661">
        <w:t xml:space="preserve">the requirement to develop a Regulatory Impact Statement for </w:t>
      </w:r>
      <w:r>
        <w:t xml:space="preserve">permitting new food additives </w:t>
      </w:r>
      <w:r w:rsidRPr="00140661">
        <w:t xml:space="preserve">(OBPR correspondence </w:t>
      </w:r>
      <w:r>
        <w:rPr>
          <w:szCs w:val="22"/>
        </w:rPr>
        <w:t xml:space="preserve">dated 24 November 2010, reference 12065). </w:t>
      </w:r>
      <w:r w:rsidRPr="00B46EB8">
        <w:t>This standing exemption was provided as permitting food additives is machinery in nature as they are part of implementing a regulatory framework where the use of the new additive is voluntary once the application has been approved. This standing exemption relates to the introduction of a food to the food supply that has been determined to be safe.</w:t>
      </w:r>
      <w:r w:rsidRPr="00AC4D1A">
        <w:t xml:space="preserve"> </w:t>
      </w:r>
    </w:p>
    <w:p w:rsidR="008B6D4D" w:rsidRPr="00AC4D1A" w:rsidRDefault="008B6D4D" w:rsidP="008B6D4D">
      <w:pPr>
        <w:widowControl/>
        <w:rPr>
          <w:rFonts w:eastAsiaTheme="minorHAnsi" w:cs="Arial"/>
          <w:b/>
          <w:bCs/>
          <w:szCs w:val="22"/>
          <w:lang w:val="en-AU" w:bidi="ar-SA"/>
        </w:rPr>
      </w:pPr>
    </w:p>
    <w:p w:rsidR="008B6D4D" w:rsidRDefault="008B6D4D" w:rsidP="008B6D4D">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8B6D4D" w:rsidRDefault="008B6D4D" w:rsidP="008B6D4D">
      <w:pPr>
        <w:rPr>
          <w:rFonts w:eastAsiaTheme="minorHAnsi"/>
          <w:lang w:val="en-AU" w:bidi="ar-SA"/>
        </w:rPr>
      </w:pPr>
    </w:p>
    <w:p w:rsidR="008B6D4D" w:rsidRDefault="008B6D4D" w:rsidP="008B6D4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8B6D4D" w:rsidRDefault="008B6D4D" w:rsidP="008B6D4D">
      <w:pPr>
        <w:rPr>
          <w:rFonts w:eastAsiaTheme="minorHAnsi"/>
          <w:lang w:val="en-AU" w:bidi="ar-SA"/>
        </w:rPr>
      </w:pPr>
    </w:p>
    <w:p w:rsidR="008B6D4D" w:rsidRPr="00700239" w:rsidRDefault="008B6D4D" w:rsidP="008B6D4D">
      <w:pPr>
        <w:rPr>
          <w:b/>
          <w:lang w:val="en-AU" w:eastAsia="en-GB" w:bidi="ar-SA"/>
        </w:rPr>
      </w:pPr>
      <w:r w:rsidRPr="00700239">
        <w:rPr>
          <w:b/>
        </w:rPr>
        <w:lastRenderedPageBreak/>
        <w:t>6.</w:t>
      </w:r>
      <w:r w:rsidRPr="00700239">
        <w:rPr>
          <w:b/>
        </w:rPr>
        <w:tab/>
      </w:r>
      <w:r w:rsidRPr="00700239">
        <w:rPr>
          <w:b/>
          <w:lang w:val="en-AU" w:eastAsia="en-GB" w:bidi="ar-SA"/>
        </w:rPr>
        <w:t>Variation</w:t>
      </w:r>
    </w:p>
    <w:p w:rsidR="008B6D4D" w:rsidRPr="00AD344F" w:rsidRDefault="008B6D4D" w:rsidP="008B6D4D">
      <w:pPr>
        <w:rPr>
          <w:b/>
        </w:rPr>
      </w:pPr>
    </w:p>
    <w:p w:rsidR="008B6D4D" w:rsidRDefault="008B6D4D" w:rsidP="008B6D4D">
      <w:r w:rsidRPr="00805BDC">
        <w:rPr>
          <w:b/>
        </w:rPr>
        <w:t>Item [1]</w:t>
      </w:r>
      <w:r w:rsidRPr="00896046">
        <w:t xml:space="preserve"> </w:t>
      </w:r>
      <w:r>
        <w:t xml:space="preserve">amends the table to section S2—2 in </w:t>
      </w:r>
      <w:r w:rsidRPr="00896046">
        <w:t xml:space="preserve">Schedule 2 </w:t>
      </w:r>
      <w:r>
        <w:t xml:space="preserve">by alphabetically inserting into the table: </w:t>
      </w:r>
    </w:p>
    <w:p w:rsidR="008B6D4D" w:rsidRDefault="008B6D4D" w:rsidP="008B6D4D"/>
    <w:p w:rsidR="008B6D4D" w:rsidRDefault="008B6D4D" w:rsidP="008B6D4D">
      <w:pPr>
        <w:pStyle w:val="ListParagraph"/>
        <w:numPr>
          <w:ilvl w:val="0"/>
          <w:numId w:val="15"/>
        </w:numPr>
      </w:pPr>
      <w:r>
        <w:t xml:space="preserve">‘MPN’ as a new unit of measurement; and </w:t>
      </w:r>
    </w:p>
    <w:p w:rsidR="008B6D4D" w:rsidRDefault="008B6D4D" w:rsidP="008B6D4D">
      <w:pPr>
        <w:pStyle w:val="ListParagraph"/>
        <w:numPr>
          <w:ilvl w:val="0"/>
          <w:numId w:val="15"/>
        </w:numPr>
      </w:pPr>
      <w:r>
        <w:t>‘most probable number’ as the meaning of MPN.</w:t>
      </w:r>
      <w:r w:rsidRPr="00896046">
        <w:t xml:space="preserve"> </w:t>
      </w:r>
    </w:p>
    <w:p w:rsidR="008B6D4D" w:rsidRDefault="008B6D4D" w:rsidP="008B6D4D"/>
    <w:p w:rsidR="008B6D4D" w:rsidRDefault="008B6D4D" w:rsidP="008B6D4D">
      <w:r>
        <w:t xml:space="preserve">‘MPN’ is a unit of measurement referred to in the new specification for </w:t>
      </w:r>
      <w:r>
        <w:rPr>
          <w:rFonts w:cs="Arial"/>
          <w:lang w:val="en-AU"/>
        </w:rPr>
        <w:t>sweet osmanthus ear g</w:t>
      </w:r>
      <w:r w:rsidRPr="00B17E08">
        <w:rPr>
          <w:rFonts w:cs="Arial"/>
          <w:lang w:val="en-AU"/>
        </w:rPr>
        <w:t>lycolipids</w:t>
      </w:r>
      <w:r>
        <w:t xml:space="preserve"> (see subitem [2.2] below).</w:t>
      </w:r>
    </w:p>
    <w:p w:rsidR="008B6D4D" w:rsidRDefault="008B6D4D" w:rsidP="008B6D4D"/>
    <w:p w:rsidR="008B6D4D" w:rsidRDefault="008B6D4D" w:rsidP="008B6D4D">
      <w:r w:rsidRPr="00805BDC">
        <w:rPr>
          <w:b/>
        </w:rPr>
        <w:t>Item [2]</w:t>
      </w:r>
      <w:r>
        <w:t xml:space="preserve"> amends</w:t>
      </w:r>
      <w:r w:rsidRPr="00F74C9D">
        <w:t xml:space="preserve"> Schedule 3 </w:t>
      </w:r>
      <w:r>
        <w:t>by</w:t>
      </w:r>
      <w:r w:rsidRPr="00F74C9D">
        <w:t xml:space="preserve"> </w:t>
      </w:r>
      <w:r>
        <w:t>including</w:t>
      </w:r>
      <w:r w:rsidRPr="00F74C9D">
        <w:t xml:space="preserve"> </w:t>
      </w:r>
      <w:r>
        <w:t>a</w:t>
      </w:r>
      <w:r w:rsidRPr="00F74C9D">
        <w:t xml:space="preserve"> specification for </w:t>
      </w:r>
      <w:r>
        <w:rPr>
          <w:rFonts w:cs="Arial"/>
          <w:lang w:val="en-AU"/>
        </w:rPr>
        <w:t>sweet osmanthus ear g</w:t>
      </w:r>
      <w:r w:rsidRPr="00B17E08">
        <w:rPr>
          <w:rFonts w:cs="Arial"/>
          <w:lang w:val="en-AU"/>
        </w:rPr>
        <w:t>lycolipids</w:t>
      </w:r>
      <w:r>
        <w:t>.</w:t>
      </w:r>
    </w:p>
    <w:p w:rsidR="008B6D4D" w:rsidRDefault="008B6D4D" w:rsidP="008B6D4D"/>
    <w:p w:rsidR="008B6D4D" w:rsidRDefault="008B6D4D" w:rsidP="008B6D4D">
      <w:r>
        <w:t>Subitem [2.1] inserts ‘</w:t>
      </w:r>
      <w:r>
        <w:rPr>
          <w:rFonts w:cs="Arial"/>
          <w:lang w:val="en-AU"/>
        </w:rPr>
        <w:t>sweet osmanthus ear g</w:t>
      </w:r>
      <w:r w:rsidRPr="00B17E08">
        <w:rPr>
          <w:rFonts w:cs="Arial"/>
          <w:lang w:val="en-AU"/>
        </w:rPr>
        <w:t>lycolipids</w:t>
      </w:r>
      <w:r>
        <w:t>’ and ‘</w:t>
      </w:r>
      <w:r w:rsidRPr="00E6453F">
        <w:t>section S3—43</w:t>
      </w:r>
      <w:r>
        <w:t>’</w:t>
      </w:r>
      <w:r w:rsidRPr="00E6453F">
        <w:t xml:space="preserve"> in the table to subsection S3—2(2)</w:t>
      </w:r>
      <w:r>
        <w:t>,</w:t>
      </w:r>
      <w:r w:rsidRPr="00E6453F">
        <w:t xml:space="preserve"> in alphabetical order</w:t>
      </w:r>
      <w:r>
        <w:t>. This table sets out the relevant provisions where specifications for the listed substances are set out in Schedule 3.</w:t>
      </w:r>
    </w:p>
    <w:p w:rsidR="008B6D4D" w:rsidRDefault="008B6D4D" w:rsidP="008B6D4D"/>
    <w:p w:rsidR="008B6D4D" w:rsidRDefault="008B6D4D" w:rsidP="008B6D4D">
      <w:r>
        <w:t xml:space="preserve">Subitem [2.2] inserts the actual specification for </w:t>
      </w:r>
      <w:r>
        <w:rPr>
          <w:rFonts w:cs="Arial"/>
          <w:lang w:val="en-AU"/>
        </w:rPr>
        <w:t>sweet osmanthus ear g</w:t>
      </w:r>
      <w:r w:rsidRPr="00B17E08">
        <w:rPr>
          <w:rFonts w:cs="Arial"/>
          <w:lang w:val="en-AU"/>
        </w:rPr>
        <w:t>lycolipids</w:t>
      </w:r>
      <w:r>
        <w:t xml:space="preserve"> in Schedule 3.</w:t>
      </w:r>
    </w:p>
    <w:p w:rsidR="008B6D4D" w:rsidRPr="00CF148D" w:rsidRDefault="008B6D4D" w:rsidP="008B6D4D"/>
    <w:p w:rsidR="008B6D4D" w:rsidRDefault="008B6D4D" w:rsidP="008B6D4D">
      <w:r w:rsidRPr="00805BDC">
        <w:rPr>
          <w:b/>
        </w:rPr>
        <w:t>Item [3]</w:t>
      </w:r>
      <w:r w:rsidRPr="00F74C9D">
        <w:t xml:space="preserve"> </w:t>
      </w:r>
      <w:r>
        <w:t xml:space="preserve">amends </w:t>
      </w:r>
      <w:r w:rsidRPr="00F74C9D">
        <w:t xml:space="preserve">Schedule 8 </w:t>
      </w:r>
      <w:r>
        <w:t>by</w:t>
      </w:r>
      <w:r w:rsidRPr="00F74C9D">
        <w:t xml:space="preserve"> </w:t>
      </w:r>
      <w:r>
        <w:t>inserting</w:t>
      </w:r>
      <w:r w:rsidRPr="00F74C9D">
        <w:t xml:space="preserve"> </w:t>
      </w:r>
      <w:r>
        <w:t>‘</w:t>
      </w:r>
      <w:r>
        <w:rPr>
          <w:rFonts w:cs="Arial"/>
          <w:lang w:val="en-AU"/>
        </w:rPr>
        <w:t>sweet osmanthus ear g</w:t>
      </w:r>
      <w:r w:rsidRPr="00B17E08">
        <w:rPr>
          <w:rFonts w:cs="Arial"/>
          <w:lang w:val="en-AU"/>
        </w:rPr>
        <w:t>lycolipids</w:t>
      </w:r>
      <w:r>
        <w:t>’</w:t>
      </w:r>
      <w:r w:rsidRPr="00F74C9D">
        <w:t xml:space="preserve"> in</w:t>
      </w:r>
      <w:r>
        <w:t>to</w:t>
      </w:r>
      <w:r w:rsidRPr="00F74C9D">
        <w:t xml:space="preserve"> each of the </w:t>
      </w:r>
      <w:r>
        <w:t xml:space="preserve">following </w:t>
      </w:r>
      <w:r w:rsidRPr="00F74C9D">
        <w:t xml:space="preserve">tables </w:t>
      </w:r>
      <w:r w:rsidRPr="005814B5">
        <w:t xml:space="preserve">to </w:t>
      </w:r>
      <w:r>
        <w:t>section S8—</w:t>
      </w:r>
      <w:r w:rsidRPr="00F74C9D">
        <w:t>2</w:t>
      </w:r>
      <w:r>
        <w:t>:</w:t>
      </w:r>
    </w:p>
    <w:p w:rsidR="008B6D4D" w:rsidRDefault="008B6D4D" w:rsidP="008B6D4D"/>
    <w:p w:rsidR="008B6D4D" w:rsidRDefault="008B6D4D" w:rsidP="008B6D4D">
      <w:pPr>
        <w:pStyle w:val="ListParagraph"/>
        <w:numPr>
          <w:ilvl w:val="0"/>
          <w:numId w:val="14"/>
        </w:numPr>
      </w:pPr>
      <w:r w:rsidRPr="005814B5">
        <w:t>the table to section S8—2 entitled ‘Food additive names—alphabetical listing’</w:t>
      </w:r>
      <w:r>
        <w:t xml:space="preserve"> (alphabetically) (see subitem [3.1]); and</w:t>
      </w:r>
    </w:p>
    <w:p w:rsidR="008B6D4D" w:rsidRDefault="008B6D4D" w:rsidP="008B6D4D">
      <w:pPr>
        <w:pStyle w:val="ListParagraph"/>
        <w:numPr>
          <w:ilvl w:val="0"/>
          <w:numId w:val="14"/>
        </w:numPr>
      </w:pPr>
      <w:r w:rsidRPr="005814B5">
        <w:t>the table to section S8—2 entitled ‘Food ad</w:t>
      </w:r>
      <w:r>
        <w:t>ditive names—numerical listing’</w:t>
      </w:r>
      <w:r w:rsidRPr="005814B5">
        <w:t xml:space="preserve"> </w:t>
      </w:r>
      <w:r>
        <w:t>(</w:t>
      </w:r>
      <w:r w:rsidRPr="005814B5">
        <w:t>above the entry for ‘</w:t>
      </w:r>
      <w:r w:rsidRPr="00FC3654">
        <w:t>Sodium hydrosulphite</w:t>
      </w:r>
      <w:r w:rsidRPr="005814B5">
        <w:t>’</w:t>
      </w:r>
      <w:r>
        <w:t>) (see subitem [3.2]).</w:t>
      </w:r>
    </w:p>
    <w:p w:rsidR="008B6D4D" w:rsidRDefault="008B6D4D" w:rsidP="008B6D4D"/>
    <w:p w:rsidR="008B6D4D" w:rsidRDefault="008B6D4D" w:rsidP="008B6D4D">
      <w:r w:rsidRPr="00F74C9D">
        <w:t xml:space="preserve">No </w:t>
      </w:r>
      <w:r>
        <w:t xml:space="preserve">INS </w:t>
      </w:r>
      <w:r w:rsidRPr="00F74C9D">
        <w:t xml:space="preserve">number is prescribed as there is no current INS number </w:t>
      </w:r>
      <w:r>
        <w:t xml:space="preserve">for </w:t>
      </w:r>
      <w:r>
        <w:rPr>
          <w:rFonts w:cs="Arial"/>
          <w:lang w:val="en-AU"/>
        </w:rPr>
        <w:t>sweet osmanthus ear g</w:t>
      </w:r>
      <w:r w:rsidRPr="00B17E08">
        <w:rPr>
          <w:rFonts w:cs="Arial"/>
          <w:lang w:val="en-AU"/>
        </w:rPr>
        <w:t>lycolipids</w:t>
      </w:r>
      <w:r>
        <w:t xml:space="preserve">. </w:t>
      </w:r>
    </w:p>
    <w:p w:rsidR="008B6D4D" w:rsidRDefault="008B6D4D" w:rsidP="008B6D4D"/>
    <w:p w:rsidR="008B6D4D" w:rsidRDefault="008B6D4D" w:rsidP="008B6D4D">
      <w:r>
        <w:t>The effect of this amendment is that, for the purposes of subsection 1.2.4—7(1) of the Code, ‘</w:t>
      </w:r>
      <w:r>
        <w:rPr>
          <w:rFonts w:cs="Arial"/>
          <w:lang w:val="en-AU"/>
        </w:rPr>
        <w:t>Sweet osmanthus ear g</w:t>
      </w:r>
      <w:r w:rsidRPr="00B17E08">
        <w:rPr>
          <w:rFonts w:cs="Arial"/>
          <w:lang w:val="en-AU"/>
        </w:rPr>
        <w:t>lycolipids</w:t>
      </w:r>
      <w:r>
        <w:t xml:space="preserve">’ must be listed in the statement of ingredients for a food in which </w:t>
      </w:r>
      <w:r>
        <w:rPr>
          <w:rFonts w:cs="Arial"/>
          <w:lang w:val="en-AU"/>
        </w:rPr>
        <w:t xml:space="preserve">sweet osmanthus ear glycolipids </w:t>
      </w:r>
      <w:r>
        <w:t xml:space="preserve">is used as a food additive. </w:t>
      </w:r>
    </w:p>
    <w:p w:rsidR="008B6D4D" w:rsidRPr="00CF148D" w:rsidRDefault="008B6D4D" w:rsidP="008B6D4D"/>
    <w:p w:rsidR="008B6D4D" w:rsidRDefault="008B6D4D" w:rsidP="008B6D4D">
      <w:r w:rsidRPr="00805BDC">
        <w:rPr>
          <w:b/>
        </w:rPr>
        <w:t>Item [4]</w:t>
      </w:r>
      <w:r w:rsidRPr="00F74C9D">
        <w:t xml:space="preserve"> </w:t>
      </w:r>
      <w:r>
        <w:t xml:space="preserve">amends </w:t>
      </w:r>
      <w:r w:rsidRPr="003D5500">
        <w:t xml:space="preserve">the table to section S15–5 </w:t>
      </w:r>
      <w:r>
        <w:t>by</w:t>
      </w:r>
      <w:r w:rsidRPr="00F74C9D">
        <w:t xml:space="preserve"> </w:t>
      </w:r>
      <w:r>
        <w:t>inserting</w:t>
      </w:r>
      <w:r w:rsidRPr="00F74C9D">
        <w:t xml:space="preserve"> </w:t>
      </w:r>
      <w:r>
        <w:t>‘</w:t>
      </w:r>
      <w:r>
        <w:rPr>
          <w:rFonts w:cs="Arial"/>
          <w:lang w:val="en-AU"/>
        </w:rPr>
        <w:t>sweet osmanthus ear g</w:t>
      </w:r>
      <w:r w:rsidRPr="00B17E08">
        <w:rPr>
          <w:rFonts w:cs="Arial"/>
          <w:lang w:val="en-AU"/>
        </w:rPr>
        <w:t>lycolipids</w:t>
      </w:r>
      <w:r>
        <w:t>’</w:t>
      </w:r>
      <w:r w:rsidRPr="00F74C9D">
        <w:t xml:space="preserve"> </w:t>
      </w:r>
      <w:r>
        <w:t>and</w:t>
      </w:r>
      <w:r w:rsidRPr="00F74C9D">
        <w:t xml:space="preserve"> </w:t>
      </w:r>
      <w:r>
        <w:t>specified</w:t>
      </w:r>
      <w:r w:rsidRPr="00F74C9D">
        <w:t xml:space="preserve"> maximum permitted levels </w:t>
      </w:r>
      <w:r>
        <w:t xml:space="preserve">into the table </w:t>
      </w:r>
      <w:r w:rsidRPr="00F74C9D">
        <w:t xml:space="preserve">for </w:t>
      </w:r>
      <w:r>
        <w:t>the following categories of</w:t>
      </w:r>
      <w:r w:rsidRPr="00F74C9D">
        <w:t xml:space="preserve"> beverages</w:t>
      </w:r>
      <w:r>
        <w:t>:</w:t>
      </w:r>
    </w:p>
    <w:p w:rsidR="008B6D4D" w:rsidRDefault="008B6D4D" w:rsidP="008B6D4D"/>
    <w:p w:rsidR="008B6D4D" w:rsidRDefault="008B6D4D" w:rsidP="008B6D4D">
      <w:pPr>
        <w:pStyle w:val="ListParagraph"/>
        <w:numPr>
          <w:ilvl w:val="0"/>
          <w:numId w:val="16"/>
        </w:numPr>
        <w:rPr>
          <w:lang w:bidi="ar-SA"/>
        </w:rPr>
      </w:pPr>
      <w:r>
        <w:rPr>
          <w:lang w:bidi="ar-SA"/>
        </w:rPr>
        <w:t>subitem [4.1] - 100 mg/kg</w:t>
      </w:r>
      <w:r w:rsidRPr="00C70C12">
        <w:rPr>
          <w:lang w:bidi="ar-SA"/>
        </w:rPr>
        <w:t xml:space="preserve"> for Fruit and vegetable juices and fruit and vegetable juice products</w:t>
      </w:r>
      <w:r>
        <w:rPr>
          <w:lang w:bidi="ar-SA"/>
        </w:rPr>
        <w:t>;</w:t>
      </w:r>
    </w:p>
    <w:p w:rsidR="008B6D4D" w:rsidRDefault="008B6D4D" w:rsidP="008B6D4D">
      <w:pPr>
        <w:pStyle w:val="ListParagraph"/>
        <w:numPr>
          <w:ilvl w:val="0"/>
          <w:numId w:val="16"/>
        </w:numPr>
        <w:rPr>
          <w:lang w:bidi="ar-SA"/>
        </w:rPr>
      </w:pPr>
      <w:r>
        <w:rPr>
          <w:lang w:bidi="ar-SA"/>
        </w:rPr>
        <w:t>subitem [4.2] - 50 mg/kg</w:t>
      </w:r>
      <w:r w:rsidRPr="00C70C12">
        <w:rPr>
          <w:lang w:bidi="ar-SA"/>
        </w:rPr>
        <w:t xml:space="preserve"> for Water based flavoured drinks</w:t>
      </w:r>
      <w:r>
        <w:rPr>
          <w:lang w:bidi="ar-SA"/>
        </w:rPr>
        <w:t>;</w:t>
      </w:r>
    </w:p>
    <w:p w:rsidR="008B6D4D" w:rsidRDefault="008B6D4D" w:rsidP="008B6D4D">
      <w:pPr>
        <w:pStyle w:val="ListParagraph"/>
        <w:numPr>
          <w:ilvl w:val="0"/>
          <w:numId w:val="16"/>
        </w:numPr>
        <w:rPr>
          <w:lang w:bidi="ar-SA"/>
        </w:rPr>
      </w:pPr>
      <w:r>
        <w:rPr>
          <w:lang w:bidi="ar-SA"/>
        </w:rPr>
        <w:t>subitem [4.3] - 20 mg/kg</w:t>
      </w:r>
      <w:r w:rsidRPr="00C70C12">
        <w:rPr>
          <w:lang w:bidi="ar-SA"/>
        </w:rPr>
        <w:t xml:space="preserve"> for Formulated Beverages</w:t>
      </w:r>
      <w:r>
        <w:rPr>
          <w:lang w:bidi="ar-SA"/>
        </w:rPr>
        <w:t>;</w:t>
      </w:r>
    </w:p>
    <w:p w:rsidR="008B6D4D" w:rsidRDefault="008B6D4D" w:rsidP="008B6D4D">
      <w:pPr>
        <w:pStyle w:val="ListParagraph"/>
        <w:numPr>
          <w:ilvl w:val="0"/>
          <w:numId w:val="16"/>
        </w:numPr>
        <w:rPr>
          <w:lang w:bidi="ar-SA"/>
        </w:rPr>
      </w:pPr>
      <w:r>
        <w:rPr>
          <w:lang w:bidi="ar-SA"/>
        </w:rPr>
        <w:t>subitem</w:t>
      </w:r>
      <w:r>
        <w:t xml:space="preserve"> [4.4] - 10 mg/kg</w:t>
      </w:r>
      <w:r w:rsidRPr="00C70C12">
        <w:t xml:space="preserve"> for Coffee, coffee substitutes, tea, herbal infusions and similar products</w:t>
      </w:r>
      <w:r>
        <w:t>;</w:t>
      </w:r>
    </w:p>
    <w:p w:rsidR="008B6D4D" w:rsidRPr="00896046" w:rsidRDefault="008B6D4D" w:rsidP="008B6D4D">
      <w:pPr>
        <w:pStyle w:val="ListParagraph"/>
        <w:numPr>
          <w:ilvl w:val="0"/>
          <w:numId w:val="16"/>
        </w:numPr>
      </w:pPr>
      <w:r>
        <w:rPr>
          <w:lang w:bidi="ar-SA"/>
        </w:rPr>
        <w:t>subitem</w:t>
      </w:r>
      <w:r>
        <w:t xml:space="preserve"> [4.5] - 100 mg/kg</w:t>
      </w:r>
      <w:r w:rsidRPr="00C70C12">
        <w:t xml:space="preserve"> for beer</w:t>
      </w:r>
      <w:r>
        <w:t xml:space="preserve"> </w:t>
      </w:r>
      <w:r w:rsidRPr="00B51D48">
        <w:t>where the alcohol has been removed</w:t>
      </w:r>
      <w:r>
        <w:t>.</w:t>
      </w:r>
      <w:r w:rsidRPr="00C70C12">
        <w:t xml:space="preserve"> </w:t>
      </w:r>
      <w:r>
        <w:br/>
      </w:r>
    </w:p>
    <w:p w:rsidR="008B6D4D" w:rsidRDefault="008B6D4D" w:rsidP="008B6D4D">
      <w:r w:rsidRPr="00266996">
        <w:t xml:space="preserve">The effect of this amendment </w:t>
      </w:r>
      <w:r>
        <w:t>is</w:t>
      </w:r>
      <w:r w:rsidRPr="00266996">
        <w:t xml:space="preserve"> to permit, for the purposes of Standard 1.3.1, the use of </w:t>
      </w:r>
      <w:r>
        <w:rPr>
          <w:rFonts w:cs="Arial"/>
          <w:lang w:val="en-AU"/>
        </w:rPr>
        <w:t>sweet osmanthus ear g</w:t>
      </w:r>
      <w:r w:rsidRPr="00B17E08">
        <w:rPr>
          <w:rFonts w:cs="Arial"/>
          <w:lang w:val="en-AU"/>
        </w:rPr>
        <w:t>lycolipids</w:t>
      </w:r>
      <w:r>
        <w:t xml:space="preserve"> as a food additive in those categories of beverages at the specified maximum permitted levels</w:t>
      </w:r>
      <w:r w:rsidRPr="00266996">
        <w:t>.</w:t>
      </w:r>
      <w:bookmarkStart w:id="0" w:name="_Toc11735637"/>
      <w:bookmarkStart w:id="1" w:name="_Toc29883122"/>
      <w:bookmarkStart w:id="2" w:name="_Toc41906809"/>
      <w:bookmarkStart w:id="3" w:name="_Toc41907556"/>
      <w:bookmarkStart w:id="4" w:name="_Toc120358587"/>
      <w:bookmarkStart w:id="5" w:name="_Toc175381446"/>
      <w:bookmarkStart w:id="6" w:name="_Toc175381454"/>
      <w:bookmarkEnd w:id="0"/>
      <w:bookmarkEnd w:id="1"/>
      <w:bookmarkEnd w:id="2"/>
      <w:bookmarkEnd w:id="3"/>
      <w:bookmarkEnd w:id="4"/>
      <w:bookmarkEnd w:id="5"/>
      <w:bookmarkEnd w:id="6"/>
    </w:p>
    <w:p w:rsidR="00D5526B" w:rsidRPr="003A01FB" w:rsidRDefault="00D5526B" w:rsidP="003A01FB">
      <w:bookmarkStart w:id="7" w:name="_GoBack"/>
      <w:bookmarkEnd w:id="7"/>
    </w:p>
    <w:sectPr w:rsidR="00D5526B" w:rsidRPr="003A01FB" w:rsidSect="00760C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F0" w:rsidRDefault="00D96BF0" w:rsidP="008B6D4D">
      <w:r>
        <w:separator/>
      </w:r>
    </w:p>
  </w:endnote>
  <w:endnote w:type="continuationSeparator" w:id="0">
    <w:p w:rsidR="00D96BF0" w:rsidRDefault="00D96BF0" w:rsidP="008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F0" w:rsidRDefault="00D96BF0" w:rsidP="008B6D4D">
      <w:r>
        <w:separator/>
      </w:r>
    </w:p>
  </w:footnote>
  <w:footnote w:type="continuationSeparator" w:id="0">
    <w:p w:rsidR="00D96BF0" w:rsidRDefault="00D96BF0" w:rsidP="008B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72C5"/>
    <w:multiLevelType w:val="hybridMultilevel"/>
    <w:tmpl w:val="7634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3E3"/>
    <w:multiLevelType w:val="hybridMultilevel"/>
    <w:tmpl w:val="2F92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B327A2"/>
    <w:multiLevelType w:val="hybridMultilevel"/>
    <w:tmpl w:val="583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3"/>
  </w:num>
  <w:num w:numId="10">
    <w:abstractNumId w:val="4"/>
  </w:num>
  <w:num w:numId="11">
    <w:abstractNumId w:val="6"/>
  </w:num>
  <w:num w:numId="12">
    <w:abstractNumId w:val="3"/>
  </w:num>
  <w:num w:numId="13">
    <w:abstractNumId w:val="4"/>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4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B6D4D"/>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96BF0"/>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6CB1D-DA87-480B-B411-FBA2386C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B6D4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X3VAMR3A5FUY-552-7900</_dlc_DocId>
    <_dlc_DocIdUrl xmlns="ff5de93e-c5e8-4efc-a1bd-21450292fcfe">
      <Url>http://teams/Sections/RAP/_layouts/15/DocIdRedir.aspx?ID=X3VAMR3A5FUY-552-7900</Url>
      <Description>X3VAMR3A5FUY-552-7900</Description>
    </_dlc_DocIdUrl>
  </documentManagement>
</p:properties>
</file>

<file path=customXml/itemProps1.xml><?xml version="1.0" encoding="utf-8"?>
<ds:datastoreItem xmlns:ds="http://schemas.openxmlformats.org/officeDocument/2006/customXml" ds:itemID="{6B15D7B6-A654-4305-83C0-44BA2EC344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2D90641-5793-41ED-942F-F9505E46A3E0}">
  <ds:schemaRefs>
    <ds:schemaRef ds:uri="http://schemas.openxmlformats.org/officeDocument/2006/bibliography"/>
  </ds:schemaRefs>
</ds:datastoreItem>
</file>

<file path=customXml/itemProps3.xml><?xml version="1.0" encoding="utf-8"?>
<ds:datastoreItem xmlns:ds="http://schemas.openxmlformats.org/officeDocument/2006/customXml" ds:itemID="{AB7CAA36-894F-407B-AC14-B60CF1D1D80E}"/>
</file>

<file path=customXml/itemProps4.xml><?xml version="1.0" encoding="utf-8"?>
<ds:datastoreItem xmlns:ds="http://schemas.openxmlformats.org/officeDocument/2006/customXml" ds:itemID="{618B36A4-3868-4FD7-BBDE-67304A468BEC}"/>
</file>

<file path=customXml/itemProps5.xml><?xml version="1.0" encoding="utf-8"?>
<ds:datastoreItem xmlns:ds="http://schemas.openxmlformats.org/officeDocument/2006/customXml" ds:itemID="{BC7840F6-FC70-49DB-B66D-2AF59D238DB8}"/>
</file>

<file path=customXml/itemProps6.xml><?xml version="1.0" encoding="utf-8"?>
<ds:datastoreItem xmlns:ds="http://schemas.openxmlformats.org/officeDocument/2006/customXml" ds:itemID="{49A02DD0-AA7C-49FE-9A14-AD6895AABB3E}"/>
</file>

<file path=customXml/itemProps7.xml><?xml version="1.0" encoding="utf-8"?>
<ds:datastoreItem xmlns:ds="http://schemas.openxmlformats.org/officeDocument/2006/customXml" ds:itemID="{CBB32E67-09D4-416D-9FB7-EE2ECBBE6BDA}"/>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Tailee Vecchi</cp:lastModifiedBy>
  <cp:revision>1</cp:revision>
  <dcterms:created xsi:type="dcterms:W3CDTF">2021-02-11T00:01:00Z</dcterms:created>
  <dcterms:modified xsi:type="dcterms:W3CDTF">2021-02-11T00:02:00Z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bd9b2633-16eb-4784-aeae-f760afd0392c</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ae7a3e5f-d721-4210-b0ff-0156e667832f</vt:lpwstr>
  </property>
  <property fmtid="{D5CDD505-2E9C-101B-9397-08002B2CF9AE}" pid="9" name="DisposalClass">
    <vt:lpwstr/>
  </property>
  <property fmtid="{D5CDD505-2E9C-101B-9397-08002B2CF9AE}" pid="10" name="BCS_">
    <vt:lpwstr>40;#Evaluation|43bd8487-b9f6-4055-946c-a118d364275d</vt:lpwstr>
  </property>
</Properties>
</file>