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A8997" w14:textId="77777777" w:rsidR="00E3609C" w:rsidRPr="00E3609C" w:rsidRDefault="00E3609C" w:rsidP="00E3609C">
      <w:pPr>
        <w:widowControl w:val="0"/>
        <w:rPr>
          <w:rFonts w:eastAsia="Times New Roman" w:cs="Times New Roman"/>
          <w:b/>
          <w:szCs w:val="24"/>
          <w:lang w:val="en-AU" w:eastAsia="en-GB"/>
        </w:rPr>
      </w:pPr>
      <w:r w:rsidRPr="00E3609C">
        <w:rPr>
          <w:rFonts w:eastAsia="Times New Roman" w:cs="Times New Roman"/>
          <w:b/>
          <w:szCs w:val="24"/>
          <w:lang w:val="en-AU" w:eastAsia="en-GB"/>
        </w:rPr>
        <w:t>1.</w:t>
      </w:r>
      <w:r w:rsidRPr="00E3609C">
        <w:rPr>
          <w:rFonts w:eastAsia="Times New Roman" w:cs="Times New Roman"/>
          <w:b/>
          <w:szCs w:val="24"/>
          <w:lang w:val="en-AU" w:eastAsia="en-GB"/>
        </w:rPr>
        <w:tab/>
        <w:t>Authority</w:t>
      </w:r>
    </w:p>
    <w:p w14:paraId="4DDD25C5" w14:textId="77777777" w:rsidR="00E3609C" w:rsidRPr="00E3609C" w:rsidRDefault="00E3609C" w:rsidP="00E3609C">
      <w:pPr>
        <w:widowControl w:val="0"/>
        <w:rPr>
          <w:rFonts w:eastAsia="Times New Roman" w:cs="Times New Roman"/>
          <w:szCs w:val="24"/>
          <w:lang w:val="en-AU" w:eastAsia="en-GB"/>
        </w:rPr>
      </w:pPr>
    </w:p>
    <w:p w14:paraId="37FECE15" w14:textId="77777777" w:rsidR="00E3609C" w:rsidRPr="00E3609C" w:rsidRDefault="00E3609C" w:rsidP="00E3609C">
      <w:pPr>
        <w:autoSpaceDE w:val="0"/>
        <w:autoSpaceDN w:val="0"/>
        <w:adjustRightInd w:val="0"/>
        <w:rPr>
          <w:rFonts w:eastAsia="Calibri" w:cs="Arial"/>
          <w:bCs/>
          <w:lang w:val="en-AU"/>
        </w:rPr>
      </w:pPr>
      <w:r w:rsidRPr="00E3609C">
        <w:rPr>
          <w:rFonts w:eastAsia="Calibri" w:cs="Arial"/>
          <w:bCs/>
          <w:lang w:val="en-AU"/>
        </w:rPr>
        <w:t xml:space="preserve">Section 13 of the </w:t>
      </w:r>
      <w:r w:rsidRPr="00E3609C">
        <w:rPr>
          <w:rFonts w:eastAsia="Calibri" w:cs="Arial"/>
          <w:bCs/>
          <w:i/>
          <w:lang w:val="en-AU"/>
        </w:rPr>
        <w:t>Food Standards Australia New Zealand Act 1991</w:t>
      </w:r>
      <w:r w:rsidRPr="00E3609C">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E3609C">
        <w:rPr>
          <w:rFonts w:eastAsia="Calibri" w:cs="Arial"/>
          <w:bCs/>
          <w:i/>
          <w:lang w:val="en-AU"/>
        </w:rPr>
        <w:t>Australia New Zealand Food Standards Code</w:t>
      </w:r>
      <w:r w:rsidRPr="00E3609C">
        <w:rPr>
          <w:rFonts w:eastAsia="Calibri" w:cs="Arial"/>
          <w:bCs/>
          <w:lang w:val="en-AU"/>
        </w:rPr>
        <w:t xml:space="preserve"> (the Code).</w:t>
      </w:r>
    </w:p>
    <w:p w14:paraId="4534DB76" w14:textId="77777777" w:rsidR="00E3609C" w:rsidRPr="00E3609C" w:rsidRDefault="00E3609C" w:rsidP="00E3609C">
      <w:pPr>
        <w:autoSpaceDE w:val="0"/>
        <w:autoSpaceDN w:val="0"/>
        <w:adjustRightInd w:val="0"/>
        <w:rPr>
          <w:rFonts w:eastAsia="Calibri" w:cs="Arial"/>
          <w:bCs/>
          <w:lang w:val="en-AU"/>
        </w:rPr>
      </w:pPr>
    </w:p>
    <w:p w14:paraId="17D423EC" w14:textId="77777777" w:rsidR="00E3609C" w:rsidRPr="00E3609C" w:rsidRDefault="00E3609C" w:rsidP="00E3609C">
      <w:pPr>
        <w:autoSpaceDE w:val="0"/>
        <w:autoSpaceDN w:val="0"/>
        <w:adjustRightInd w:val="0"/>
        <w:rPr>
          <w:rFonts w:eastAsia="Calibri" w:cs="Arial"/>
          <w:bCs/>
          <w:lang w:val="en-AU"/>
        </w:rPr>
      </w:pPr>
      <w:r w:rsidRPr="00E3609C">
        <w:rPr>
          <w:rFonts w:eastAsia="Calibri" w:cs="Arial"/>
          <w:bCs/>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4072D759" w14:textId="77777777" w:rsidR="00E3609C" w:rsidRPr="00E3609C" w:rsidRDefault="00E3609C" w:rsidP="00E3609C">
      <w:pPr>
        <w:autoSpaceDE w:val="0"/>
        <w:autoSpaceDN w:val="0"/>
        <w:adjustRightInd w:val="0"/>
        <w:rPr>
          <w:rFonts w:eastAsia="Calibri" w:cs="Arial"/>
          <w:bCs/>
          <w:lang w:val="en-AU"/>
        </w:rPr>
      </w:pPr>
      <w:bookmarkStart w:id="0" w:name="_GoBack"/>
      <w:bookmarkEnd w:id="0"/>
    </w:p>
    <w:p w14:paraId="10BC372B" w14:textId="79F932C1" w:rsidR="00E3609C" w:rsidRDefault="00E3609C" w:rsidP="00E3609C">
      <w:pPr>
        <w:widowControl w:val="0"/>
        <w:rPr>
          <w:rFonts w:eastAsia="Calibri" w:cs="Arial"/>
          <w:bCs/>
          <w:lang w:val="en-AU"/>
        </w:rPr>
      </w:pPr>
      <w:r w:rsidRPr="00E3609C">
        <w:rPr>
          <w:rFonts w:eastAsia="Calibri" w:cs="Arial"/>
          <w:bCs/>
          <w:lang w:val="en-AU"/>
        </w:rPr>
        <w:t xml:space="preserve">FSANZ </w:t>
      </w:r>
      <w:r w:rsidR="00A6324F">
        <w:rPr>
          <w:rFonts w:eastAsia="Calibri" w:cs="Arial"/>
          <w:bCs/>
          <w:lang w:val="en-AU"/>
        </w:rPr>
        <w:t xml:space="preserve">had originally </w:t>
      </w:r>
      <w:r w:rsidRPr="00E3609C">
        <w:rPr>
          <w:rFonts w:eastAsia="Calibri" w:cs="Arial"/>
          <w:bCs/>
          <w:lang w:val="en-AU"/>
        </w:rPr>
        <w:t xml:space="preserve">accepted application A1155 which sought to </w:t>
      </w:r>
      <w:r w:rsidRPr="00E3609C">
        <w:rPr>
          <w:rFonts w:eastAsia="Times New Roman" w:cs="Times New Roman"/>
          <w:lang w:bidi="en-US"/>
        </w:rPr>
        <w:t>permit the voluntary addition of 2′-O-fucosyllactose (2′-FL) alone or in combination with Lacto-N-neotetraose (LNnT), produced by microbial fermentation, to infant formula products and formulated supplementary foods for young children</w:t>
      </w:r>
      <w:r w:rsidR="00EB6B90">
        <w:rPr>
          <w:rFonts w:eastAsia="Times New Roman" w:cs="Times New Roman"/>
          <w:lang w:bidi="en-US"/>
        </w:rPr>
        <w:t>.</w:t>
      </w:r>
      <w:r w:rsidRPr="00E3609C">
        <w:rPr>
          <w:rFonts w:eastAsia="Calibri" w:cs="Arial"/>
          <w:bCs/>
          <w:lang w:val="en-AU"/>
        </w:rPr>
        <w:t xml:space="preserve"> The Authority </w:t>
      </w:r>
      <w:r w:rsidR="00F7302B">
        <w:rPr>
          <w:rFonts w:eastAsia="Calibri" w:cs="Arial"/>
          <w:bCs/>
          <w:lang w:val="en-AU"/>
        </w:rPr>
        <w:t xml:space="preserve">had </w:t>
      </w:r>
      <w:r w:rsidRPr="00E3609C">
        <w:rPr>
          <w:rFonts w:eastAsia="Calibri" w:cs="Arial"/>
          <w:bCs/>
          <w:lang w:val="en-AU"/>
        </w:rPr>
        <w:t>considered the Application in accordance with Division 1 of Part 3</w:t>
      </w:r>
      <w:r w:rsidR="00F7302B">
        <w:rPr>
          <w:rFonts w:eastAsia="Calibri" w:cs="Arial"/>
          <w:bCs/>
          <w:lang w:val="en-AU"/>
        </w:rPr>
        <w:t>,</w:t>
      </w:r>
      <w:r w:rsidRPr="00E3609C">
        <w:rPr>
          <w:rFonts w:eastAsia="Calibri" w:cs="Arial"/>
          <w:bCs/>
          <w:lang w:val="en-AU"/>
        </w:rPr>
        <w:t xml:space="preserve"> and </w:t>
      </w:r>
      <w:r w:rsidR="00A6324F" w:rsidRPr="00E3609C">
        <w:rPr>
          <w:rFonts w:eastAsia="Calibri" w:cs="Arial"/>
          <w:bCs/>
          <w:lang w:val="en-AU"/>
        </w:rPr>
        <w:t>ha</w:t>
      </w:r>
      <w:r w:rsidR="00A6324F">
        <w:rPr>
          <w:rFonts w:eastAsia="Calibri" w:cs="Arial"/>
          <w:bCs/>
          <w:lang w:val="en-AU"/>
        </w:rPr>
        <w:t>d</w:t>
      </w:r>
      <w:r w:rsidR="00A6324F" w:rsidRPr="00E3609C">
        <w:rPr>
          <w:rFonts w:eastAsia="Calibri" w:cs="Arial"/>
          <w:bCs/>
          <w:lang w:val="en-AU"/>
        </w:rPr>
        <w:t xml:space="preserve"> </w:t>
      </w:r>
      <w:r w:rsidRPr="00E3609C">
        <w:rPr>
          <w:rFonts w:eastAsia="Calibri" w:cs="Arial"/>
          <w:bCs/>
          <w:lang w:val="en-AU"/>
        </w:rPr>
        <w:t xml:space="preserve">approved a draft variation to the Code. </w:t>
      </w:r>
    </w:p>
    <w:p w14:paraId="76AF7487" w14:textId="5B329566" w:rsidR="00A6324F" w:rsidRDefault="00A6324F" w:rsidP="00E3609C">
      <w:pPr>
        <w:widowControl w:val="0"/>
        <w:rPr>
          <w:rFonts w:eastAsia="Calibri" w:cs="Arial"/>
          <w:bCs/>
          <w:lang w:val="en-AU"/>
        </w:rPr>
      </w:pPr>
    </w:p>
    <w:p w14:paraId="3E9A57D3" w14:textId="5F0283DD" w:rsidR="00A6324F" w:rsidRPr="00E3609C" w:rsidRDefault="00A6324F" w:rsidP="00E3609C">
      <w:pPr>
        <w:widowControl w:val="0"/>
        <w:rPr>
          <w:rFonts w:eastAsia="Calibri" w:cs="Arial"/>
          <w:bCs/>
          <w:lang w:val="en-AU"/>
        </w:rPr>
      </w:pPr>
      <w:r>
        <w:rPr>
          <w:rFonts w:eastAsia="Calibri" w:cs="Arial"/>
          <w:bCs/>
          <w:lang w:val="en-AU"/>
        </w:rPr>
        <w:t xml:space="preserve">Following </w:t>
      </w:r>
      <w:r w:rsidR="00EB6B90">
        <w:rPr>
          <w:rFonts w:eastAsia="Calibri" w:cs="Arial"/>
          <w:bCs/>
          <w:lang w:val="en-AU"/>
        </w:rPr>
        <w:t>review</w:t>
      </w:r>
      <w:r>
        <w:rPr>
          <w:rFonts w:eastAsia="Calibri" w:cs="Arial"/>
          <w:bCs/>
          <w:lang w:val="en-AU"/>
        </w:rPr>
        <w:t xml:space="preserve"> </w:t>
      </w:r>
      <w:r w:rsidR="003B694C">
        <w:rPr>
          <w:rFonts w:eastAsia="Calibri" w:cs="Arial"/>
          <w:bCs/>
          <w:lang w:val="en-AU"/>
        </w:rPr>
        <w:t xml:space="preserve">of the approved draft variation </w:t>
      </w:r>
      <w:r>
        <w:rPr>
          <w:rFonts w:eastAsia="Calibri" w:cs="Arial"/>
          <w:bCs/>
          <w:lang w:val="en-AU"/>
        </w:rPr>
        <w:t>by the Food Ministers Meeting</w:t>
      </w:r>
      <w:r>
        <w:rPr>
          <w:rStyle w:val="FootnoteReference"/>
          <w:rFonts w:eastAsia="Calibri" w:cs="Arial"/>
          <w:bCs/>
          <w:lang w:val="en-AU"/>
        </w:rPr>
        <w:footnoteReference w:id="1"/>
      </w:r>
      <w:r>
        <w:rPr>
          <w:rFonts w:eastAsia="Calibri" w:cs="Arial"/>
          <w:bCs/>
          <w:lang w:val="en-AU"/>
        </w:rPr>
        <w:t xml:space="preserve"> in accordance with Division 3 of </w:t>
      </w:r>
      <w:r w:rsidR="00F7302B">
        <w:rPr>
          <w:rFonts w:eastAsia="Calibri" w:cs="Arial"/>
          <w:bCs/>
          <w:lang w:val="en-AU"/>
        </w:rPr>
        <w:t>P</w:t>
      </w:r>
      <w:r>
        <w:rPr>
          <w:rFonts w:eastAsia="Calibri" w:cs="Arial"/>
          <w:bCs/>
          <w:lang w:val="en-AU"/>
        </w:rPr>
        <w:t xml:space="preserve">art 3 </w:t>
      </w:r>
      <w:r w:rsidRPr="00E3609C">
        <w:rPr>
          <w:rFonts w:eastAsia="Calibri" w:cs="Arial"/>
          <w:bCs/>
          <w:lang w:val="en-AU"/>
        </w:rPr>
        <w:t>of the FSANZ Act</w:t>
      </w:r>
      <w:r>
        <w:rPr>
          <w:rFonts w:eastAsia="Calibri" w:cs="Arial"/>
          <w:bCs/>
          <w:lang w:val="en-AU"/>
        </w:rPr>
        <w:t xml:space="preserve">, </w:t>
      </w:r>
      <w:r w:rsidR="00EB6B90">
        <w:rPr>
          <w:rFonts w:eastAsia="Calibri" w:cs="Arial"/>
          <w:bCs/>
          <w:lang w:val="en-AU"/>
        </w:rPr>
        <w:t>the Food Ministers Meeting</w:t>
      </w:r>
      <w:r>
        <w:rPr>
          <w:rFonts w:eastAsia="Calibri" w:cs="Arial"/>
          <w:bCs/>
          <w:lang w:val="en-AU"/>
        </w:rPr>
        <w:t xml:space="preserve"> </w:t>
      </w:r>
      <w:r w:rsidR="00EB6B90">
        <w:rPr>
          <w:rFonts w:eastAsia="Calibri" w:cs="Arial"/>
          <w:bCs/>
          <w:lang w:val="en-AU"/>
        </w:rPr>
        <w:t>decided to amend</w:t>
      </w:r>
      <w:r>
        <w:rPr>
          <w:rFonts w:eastAsia="Calibri" w:cs="Arial"/>
          <w:bCs/>
          <w:lang w:val="en-AU"/>
        </w:rPr>
        <w:t xml:space="preserve"> the approved draft variation </w:t>
      </w:r>
      <w:r w:rsidRPr="00E3609C">
        <w:rPr>
          <w:rFonts w:eastAsia="Times New Roman" w:cs="Times New Roman"/>
          <w:lang w:bidi="en-US"/>
        </w:rPr>
        <w:t>permit</w:t>
      </w:r>
      <w:r>
        <w:rPr>
          <w:rFonts w:eastAsia="Times New Roman" w:cs="Times New Roman"/>
          <w:lang w:bidi="en-US"/>
        </w:rPr>
        <w:t>ting</w:t>
      </w:r>
      <w:r w:rsidRPr="00E3609C">
        <w:rPr>
          <w:rFonts w:eastAsia="Times New Roman" w:cs="Times New Roman"/>
          <w:lang w:bidi="en-US"/>
        </w:rPr>
        <w:t xml:space="preserve"> the voluntary addition of 2′-O-fucosyllactose (2′-FL) alone or in combination with Lacto-N-neotetraose (LNnT), produced by microbial fermentation, to infant formula products</w:t>
      </w:r>
      <w:r>
        <w:rPr>
          <w:rFonts w:eastAsia="Times New Roman" w:cs="Times New Roman"/>
          <w:lang w:bidi="en-US"/>
        </w:rPr>
        <w:t xml:space="preserve"> only.</w:t>
      </w:r>
    </w:p>
    <w:p w14:paraId="1F9D2B30" w14:textId="77777777" w:rsidR="00E3609C" w:rsidRPr="00E3609C" w:rsidRDefault="00E3609C" w:rsidP="00E3609C">
      <w:pPr>
        <w:widowControl w:val="0"/>
        <w:rPr>
          <w:rFonts w:eastAsia="Calibri" w:cs="Arial"/>
          <w:bCs/>
          <w:lang w:val="en-AU"/>
        </w:rPr>
      </w:pPr>
    </w:p>
    <w:p w14:paraId="6B8E9D9C" w14:textId="004522A7" w:rsidR="00E3609C" w:rsidRPr="00E3609C" w:rsidRDefault="00B547DE" w:rsidP="00E3609C">
      <w:pPr>
        <w:autoSpaceDE w:val="0"/>
        <w:autoSpaceDN w:val="0"/>
        <w:adjustRightInd w:val="0"/>
        <w:rPr>
          <w:rFonts w:eastAsia="Calibri" w:cs="Arial"/>
          <w:bCs/>
          <w:lang w:val="en-AU"/>
        </w:rPr>
      </w:pPr>
      <w:r>
        <w:rPr>
          <w:rFonts w:eastAsia="Calibri" w:cs="Arial"/>
          <w:bCs/>
          <w:lang w:val="en-AU"/>
        </w:rPr>
        <w:t>The</w:t>
      </w:r>
      <w:r w:rsidR="00E3609C" w:rsidRPr="00E3609C">
        <w:rPr>
          <w:rFonts w:eastAsia="Calibri" w:cs="Arial"/>
          <w:bCs/>
          <w:lang w:val="en-AU"/>
        </w:rPr>
        <w:t xml:space="preserve"> </w:t>
      </w:r>
      <w:r w:rsidR="00F90237">
        <w:rPr>
          <w:rFonts w:eastAsia="Calibri" w:cs="Arial"/>
          <w:bCs/>
          <w:lang w:val="en-AU"/>
        </w:rPr>
        <w:t>Food Ministers Meeting</w:t>
      </w:r>
      <w:r>
        <w:rPr>
          <w:rFonts w:eastAsia="Calibri" w:cs="Arial"/>
          <w:bCs/>
          <w:lang w:val="en-AU"/>
        </w:rPr>
        <w:t xml:space="preserve"> provided </w:t>
      </w:r>
      <w:r w:rsidR="00E10FB7">
        <w:rPr>
          <w:rFonts w:eastAsia="Calibri" w:cs="Arial"/>
          <w:bCs/>
          <w:lang w:val="en-AU"/>
        </w:rPr>
        <w:t>the Authority</w:t>
      </w:r>
      <w:r>
        <w:rPr>
          <w:rFonts w:eastAsia="Calibri" w:cs="Arial"/>
          <w:bCs/>
          <w:lang w:val="en-AU"/>
        </w:rPr>
        <w:t xml:space="preserve"> with a copy of the amended </w:t>
      </w:r>
      <w:r w:rsidR="00E10FB7">
        <w:rPr>
          <w:rFonts w:eastAsia="Calibri" w:cs="Arial"/>
          <w:bCs/>
          <w:lang w:val="en-AU"/>
        </w:rPr>
        <w:t xml:space="preserve">approved </w:t>
      </w:r>
      <w:r>
        <w:rPr>
          <w:rFonts w:eastAsia="Calibri" w:cs="Arial"/>
          <w:bCs/>
          <w:lang w:val="en-AU"/>
        </w:rPr>
        <w:t>draft variation. Subs</w:t>
      </w:r>
      <w:r w:rsidR="00E3609C" w:rsidRPr="00E3609C">
        <w:rPr>
          <w:rFonts w:eastAsia="Calibri" w:cs="Arial"/>
          <w:bCs/>
          <w:lang w:val="en-AU"/>
        </w:rPr>
        <w:t>ection</w:t>
      </w:r>
      <w:r>
        <w:rPr>
          <w:rFonts w:eastAsia="Calibri" w:cs="Arial"/>
          <w:bCs/>
          <w:lang w:val="en-AU"/>
        </w:rPr>
        <w:t xml:space="preserve"> 90(3) </w:t>
      </w:r>
      <w:r w:rsidR="00E3609C" w:rsidRPr="00E3609C">
        <w:rPr>
          <w:rFonts w:eastAsia="Calibri" w:cs="Arial"/>
          <w:bCs/>
          <w:lang w:val="en-AU"/>
        </w:rPr>
        <w:t xml:space="preserve">of the FSANZ Act </w:t>
      </w:r>
      <w:r>
        <w:rPr>
          <w:rFonts w:eastAsia="Calibri" w:cs="Arial"/>
          <w:bCs/>
          <w:lang w:val="en-AU"/>
        </w:rPr>
        <w:t>required</w:t>
      </w:r>
      <w:r w:rsidR="00E3609C" w:rsidRPr="00E3609C">
        <w:rPr>
          <w:rFonts w:eastAsia="Calibri" w:cs="Arial"/>
          <w:bCs/>
          <w:lang w:val="en-AU"/>
        </w:rPr>
        <w:t xml:space="preserve"> the Authority </w:t>
      </w:r>
      <w:r>
        <w:rPr>
          <w:rFonts w:eastAsia="Calibri" w:cs="Arial"/>
          <w:bCs/>
          <w:lang w:val="en-AU"/>
        </w:rPr>
        <w:t>to prepare and</w:t>
      </w:r>
      <w:r w:rsidRPr="00E3609C">
        <w:rPr>
          <w:rFonts w:eastAsia="Calibri" w:cs="Arial"/>
          <w:bCs/>
          <w:lang w:val="en-AU"/>
        </w:rPr>
        <w:t xml:space="preserve"> </w:t>
      </w:r>
      <w:r w:rsidR="00E3609C" w:rsidRPr="00E3609C">
        <w:rPr>
          <w:rFonts w:eastAsia="Calibri" w:cs="Arial"/>
          <w:bCs/>
          <w:lang w:val="en-AU"/>
        </w:rPr>
        <w:t xml:space="preserve">publish a notice </w:t>
      </w:r>
      <w:r>
        <w:rPr>
          <w:rFonts w:eastAsia="Calibri" w:cs="Arial"/>
          <w:bCs/>
          <w:lang w:val="en-AU"/>
        </w:rPr>
        <w:t>under section 92 of that Act in relation to that variation</w:t>
      </w:r>
      <w:r w:rsidR="00E3609C" w:rsidRPr="00E3609C">
        <w:rPr>
          <w:rFonts w:eastAsia="Calibri" w:cs="Arial"/>
          <w:bCs/>
          <w:lang w:val="en-AU"/>
        </w:rPr>
        <w:t xml:space="preserve">. </w:t>
      </w:r>
    </w:p>
    <w:p w14:paraId="59416D52" w14:textId="77777777" w:rsidR="00E3609C" w:rsidRPr="00E3609C" w:rsidRDefault="00E3609C" w:rsidP="00E3609C">
      <w:pPr>
        <w:autoSpaceDE w:val="0"/>
        <w:autoSpaceDN w:val="0"/>
        <w:adjustRightInd w:val="0"/>
        <w:rPr>
          <w:rFonts w:eastAsia="Calibri" w:cs="Arial"/>
          <w:bCs/>
          <w:lang w:val="en-AU"/>
        </w:rPr>
      </w:pPr>
    </w:p>
    <w:p w14:paraId="3E0BC22C" w14:textId="77777777" w:rsidR="00E3609C" w:rsidRPr="00E3609C" w:rsidRDefault="00E3609C" w:rsidP="00E3609C">
      <w:pPr>
        <w:autoSpaceDE w:val="0"/>
        <w:autoSpaceDN w:val="0"/>
        <w:adjustRightInd w:val="0"/>
        <w:rPr>
          <w:rFonts w:eastAsia="Calibri" w:cs="Arial"/>
          <w:color w:val="000000"/>
          <w:lang w:val="en-AU"/>
        </w:rPr>
      </w:pPr>
      <w:r w:rsidRPr="00E3609C">
        <w:rPr>
          <w:rFonts w:eastAsia="Calibri" w:cs="Arial"/>
          <w:bCs/>
          <w:color w:val="000000"/>
          <w:lang w:val="en-AU"/>
        </w:rPr>
        <w:t>Section 94 of the FSANZ Act specifies that a</w:t>
      </w:r>
      <w:r w:rsidRPr="00E3609C">
        <w:rPr>
          <w:rFonts w:eastAsia="Calibri" w:cs="Arial"/>
          <w:color w:val="000000"/>
          <w:lang w:val="en-AU"/>
        </w:rPr>
        <w:t xml:space="preserve"> standard, or a variation of a standard, in relation to which a notice is published under section 92 is a legislative instrument, but is not subject to parliamentary disallowance or sunsetting under the </w:t>
      </w:r>
      <w:r w:rsidRPr="00E3609C">
        <w:rPr>
          <w:rFonts w:eastAsia="Calibri" w:cs="Arial"/>
          <w:i/>
          <w:color w:val="000000"/>
          <w:lang w:val="en-AU"/>
        </w:rPr>
        <w:t>Legislation Act 2003</w:t>
      </w:r>
      <w:r w:rsidRPr="00E3609C">
        <w:rPr>
          <w:rFonts w:eastAsia="Calibri" w:cs="Arial"/>
          <w:color w:val="000000"/>
          <w:lang w:val="en-AU"/>
        </w:rPr>
        <w:t>.</w:t>
      </w:r>
    </w:p>
    <w:p w14:paraId="6424F497" w14:textId="77777777" w:rsidR="00E3609C" w:rsidRPr="00E3609C" w:rsidRDefault="00E3609C" w:rsidP="00E3609C">
      <w:pPr>
        <w:autoSpaceDE w:val="0"/>
        <w:autoSpaceDN w:val="0"/>
        <w:adjustRightInd w:val="0"/>
        <w:rPr>
          <w:rFonts w:eastAsia="Calibri" w:cs="Arial"/>
          <w:bCs/>
          <w:lang w:val="en-AU"/>
        </w:rPr>
      </w:pPr>
    </w:p>
    <w:p w14:paraId="78C82031" w14:textId="77777777" w:rsidR="00E3609C" w:rsidRPr="00E3609C" w:rsidRDefault="00E3609C" w:rsidP="00E3609C">
      <w:pPr>
        <w:widowControl w:val="0"/>
        <w:rPr>
          <w:rFonts w:eastAsia="Times New Roman" w:cs="Times New Roman"/>
          <w:b/>
          <w:szCs w:val="24"/>
          <w:lang w:val="en-AU" w:eastAsia="en-GB"/>
        </w:rPr>
      </w:pPr>
      <w:r w:rsidRPr="00E3609C">
        <w:rPr>
          <w:rFonts w:eastAsia="Times New Roman" w:cs="Times New Roman"/>
          <w:b/>
          <w:szCs w:val="24"/>
          <w:lang w:val="en-AU" w:eastAsia="en-GB"/>
        </w:rPr>
        <w:t>2.</w:t>
      </w:r>
      <w:r w:rsidRPr="00E3609C">
        <w:rPr>
          <w:rFonts w:eastAsia="Times New Roman" w:cs="Times New Roman"/>
          <w:b/>
          <w:szCs w:val="24"/>
          <w:lang w:val="en-AU" w:eastAsia="en-GB"/>
        </w:rPr>
        <w:tab/>
        <w:t xml:space="preserve">Purpose </w:t>
      </w:r>
    </w:p>
    <w:p w14:paraId="3087E1C0" w14:textId="77777777" w:rsidR="00E3609C" w:rsidRPr="00E3609C" w:rsidRDefault="00E3609C" w:rsidP="00E3609C">
      <w:pPr>
        <w:widowControl w:val="0"/>
        <w:rPr>
          <w:rFonts w:eastAsia="Times New Roman" w:cs="Times New Roman"/>
          <w:szCs w:val="24"/>
          <w:lang w:val="en-AU" w:eastAsia="en-GB"/>
        </w:rPr>
      </w:pPr>
    </w:p>
    <w:p w14:paraId="67EC5698" w14:textId="2456FD81" w:rsidR="00E3609C" w:rsidRPr="00E3609C" w:rsidRDefault="00E3609C" w:rsidP="00E3609C">
      <w:pPr>
        <w:widowControl w:val="0"/>
        <w:rPr>
          <w:rFonts w:eastAsia="Times New Roman" w:cs="Times New Roman"/>
          <w:szCs w:val="24"/>
          <w:lang w:val="en-AU" w:eastAsia="en-GB"/>
        </w:rPr>
      </w:pPr>
      <w:r w:rsidRPr="00E3609C">
        <w:rPr>
          <w:rFonts w:eastAsia="Times New Roman" w:cs="Times New Roman"/>
          <w:szCs w:val="24"/>
          <w:lang w:val="en-AU" w:eastAsia="en-GB"/>
        </w:rPr>
        <w:t xml:space="preserve">The </w:t>
      </w:r>
      <w:r w:rsidR="00B547DE">
        <w:rPr>
          <w:rFonts w:eastAsia="Times New Roman" w:cs="Times New Roman"/>
          <w:szCs w:val="24"/>
          <w:lang w:val="en-AU" w:eastAsia="en-GB"/>
        </w:rPr>
        <w:t xml:space="preserve">purpose of the amended </w:t>
      </w:r>
      <w:r w:rsidR="00E10FB7">
        <w:rPr>
          <w:rFonts w:eastAsia="Times New Roman" w:cs="Times New Roman"/>
          <w:szCs w:val="24"/>
          <w:lang w:val="en-AU" w:eastAsia="en-GB"/>
        </w:rPr>
        <w:t xml:space="preserve">approved </w:t>
      </w:r>
      <w:r w:rsidR="00B547DE">
        <w:rPr>
          <w:rFonts w:eastAsia="Times New Roman" w:cs="Times New Roman"/>
          <w:szCs w:val="24"/>
          <w:lang w:val="en-AU" w:eastAsia="en-GB"/>
        </w:rPr>
        <w:t>draft variation</w:t>
      </w:r>
      <w:r w:rsidRPr="00E3609C">
        <w:rPr>
          <w:rFonts w:eastAsia="Times New Roman" w:cs="Times New Roman"/>
          <w:szCs w:val="24"/>
          <w:lang w:val="en-AU" w:eastAsia="en-GB"/>
        </w:rPr>
        <w:t xml:space="preserve"> to the Code </w:t>
      </w:r>
      <w:r w:rsidR="00B547DE">
        <w:rPr>
          <w:rFonts w:eastAsia="Times New Roman" w:cs="Times New Roman"/>
          <w:szCs w:val="24"/>
          <w:lang w:val="en-AU" w:eastAsia="en-GB"/>
        </w:rPr>
        <w:t xml:space="preserve">is </w:t>
      </w:r>
      <w:r w:rsidRPr="00E3609C">
        <w:rPr>
          <w:rFonts w:eastAsia="Times New Roman" w:cs="Times New Roman"/>
          <w:szCs w:val="24"/>
          <w:lang w:val="en-AU" w:eastAsia="en-GB"/>
        </w:rPr>
        <w:t>to:</w:t>
      </w:r>
      <w:r w:rsidRPr="00E3609C">
        <w:rPr>
          <w:rFonts w:eastAsia="Times New Roman" w:cs="Times New Roman"/>
          <w:szCs w:val="24"/>
          <w:lang w:val="en-AU" w:eastAsia="en-GB"/>
        </w:rPr>
        <w:br/>
      </w:r>
    </w:p>
    <w:p w14:paraId="70C2E8DF" w14:textId="3847FA2E" w:rsidR="00E3609C" w:rsidRPr="00E3609C" w:rsidRDefault="00E3609C" w:rsidP="00E3609C">
      <w:pPr>
        <w:widowControl w:val="0"/>
        <w:numPr>
          <w:ilvl w:val="0"/>
          <w:numId w:val="14"/>
        </w:numPr>
        <w:ind w:left="567" w:hanging="567"/>
        <w:rPr>
          <w:rFonts w:eastAsia="Times New Roman" w:cs="Arial"/>
          <w:szCs w:val="24"/>
        </w:rPr>
      </w:pPr>
      <w:r w:rsidRPr="00E3609C">
        <w:rPr>
          <w:rFonts w:eastAsia="Times New Roman" w:cs="Arial"/>
          <w:szCs w:val="24"/>
        </w:rPr>
        <w:t xml:space="preserve">Amend Schedule 26 to permit 2′-FL and LNnT derived from specific microbial sources for use in infant formula products; and to provide an exclusive use period of 15 months for the applicant’s brand of 2′-FL and LNnT.  </w:t>
      </w:r>
    </w:p>
    <w:p w14:paraId="006CA32F" w14:textId="3C559904" w:rsidR="00E3609C" w:rsidRPr="00E3609C" w:rsidRDefault="00E3609C" w:rsidP="00E3609C">
      <w:pPr>
        <w:widowControl w:val="0"/>
        <w:numPr>
          <w:ilvl w:val="0"/>
          <w:numId w:val="14"/>
        </w:numPr>
        <w:ind w:left="567" w:hanging="567"/>
        <w:rPr>
          <w:rFonts w:eastAsia="Times New Roman" w:cs="Arial"/>
          <w:szCs w:val="24"/>
        </w:rPr>
      </w:pPr>
      <w:r w:rsidRPr="00E3609C">
        <w:rPr>
          <w:rFonts w:eastAsia="Times New Roman" w:cs="Arial"/>
          <w:szCs w:val="24"/>
          <w:lang w:val="en-AU" w:eastAsia="en-GB"/>
        </w:rPr>
        <w:t>Amend Schedule 29 to</w:t>
      </w:r>
      <w:r w:rsidRPr="00E3609C">
        <w:rPr>
          <w:rFonts w:eastAsia="Times New Roman" w:cs="Arial"/>
          <w:szCs w:val="24"/>
        </w:rPr>
        <w:t xml:space="preserve"> permit the same 2′-FL alone or combined with LNnT for use as nutritive substances in infant formula products, within specified maximum levels. </w:t>
      </w:r>
    </w:p>
    <w:p w14:paraId="62BCF267" w14:textId="11AD9D45" w:rsidR="00E3609C" w:rsidRPr="00E3609C" w:rsidRDefault="00E3609C" w:rsidP="00E3609C">
      <w:pPr>
        <w:widowControl w:val="0"/>
        <w:numPr>
          <w:ilvl w:val="0"/>
          <w:numId w:val="14"/>
        </w:numPr>
        <w:ind w:left="567" w:hanging="567"/>
        <w:rPr>
          <w:rFonts w:eastAsia="Times New Roman" w:cs="Arial"/>
          <w:szCs w:val="24"/>
        </w:rPr>
      </w:pPr>
      <w:r w:rsidRPr="00E3609C">
        <w:rPr>
          <w:rFonts w:eastAsia="Times New Roman" w:cs="Arial"/>
        </w:rPr>
        <w:t>Amend Standard 2.9.1 to prohibit certain representations (e.g. ‘human milk identical oligosaccharide’) on labels of infant formula products; and to prohibit the use of 2′-FL alone or with LNnT, in combination with existing permissions for ITF and GOS.</w:t>
      </w:r>
    </w:p>
    <w:p w14:paraId="05AC3955" w14:textId="77777777" w:rsidR="00E3609C" w:rsidRPr="00E3609C" w:rsidRDefault="00E3609C" w:rsidP="00E3609C">
      <w:pPr>
        <w:widowControl w:val="0"/>
        <w:numPr>
          <w:ilvl w:val="0"/>
          <w:numId w:val="14"/>
        </w:numPr>
        <w:ind w:left="567" w:hanging="567"/>
        <w:rPr>
          <w:rFonts w:eastAsia="Times New Roman" w:cs="Arial"/>
          <w:szCs w:val="24"/>
        </w:rPr>
      </w:pPr>
      <w:r w:rsidRPr="00E3609C">
        <w:rPr>
          <w:rFonts w:eastAsia="Times New Roman" w:cs="Arial"/>
        </w:rPr>
        <w:t>Insert prescribed specifications for 2′-FL and LNnT into Schedule 3.</w:t>
      </w:r>
    </w:p>
    <w:p w14:paraId="3B201DA3" w14:textId="4EDECC8D" w:rsidR="00E3609C" w:rsidRPr="00AE1FE2" w:rsidRDefault="00E3609C" w:rsidP="00E3609C">
      <w:pPr>
        <w:widowControl w:val="0"/>
        <w:numPr>
          <w:ilvl w:val="0"/>
          <w:numId w:val="14"/>
        </w:numPr>
        <w:ind w:left="567" w:hanging="567"/>
        <w:rPr>
          <w:rFonts w:eastAsia="Times New Roman" w:cs="Arial"/>
          <w:szCs w:val="24"/>
        </w:rPr>
      </w:pPr>
      <w:r w:rsidRPr="00E3609C">
        <w:rPr>
          <w:rFonts w:eastAsia="Times New Roman" w:cs="Arial"/>
        </w:rPr>
        <w:t xml:space="preserve">Insert a new unit of measure, as used in the prescribed specifications, in Schedule 2. </w:t>
      </w:r>
    </w:p>
    <w:p w14:paraId="545A114B" w14:textId="77777777" w:rsidR="00B547DE" w:rsidRPr="00E3609C" w:rsidRDefault="00B547DE" w:rsidP="00AE1FE2">
      <w:pPr>
        <w:widowControl w:val="0"/>
        <w:ind w:left="567"/>
        <w:rPr>
          <w:rFonts w:eastAsia="Times New Roman" w:cs="Arial"/>
          <w:szCs w:val="24"/>
        </w:rPr>
      </w:pPr>
    </w:p>
    <w:p w14:paraId="5A1DD30D" w14:textId="77777777" w:rsidR="00E3609C" w:rsidRPr="00E3609C" w:rsidRDefault="00E3609C" w:rsidP="00E3609C">
      <w:pPr>
        <w:widowControl w:val="0"/>
        <w:rPr>
          <w:rFonts w:eastAsia="Times New Roman" w:cs="Times New Roman"/>
          <w:szCs w:val="24"/>
          <w:lang w:val="en-AU" w:eastAsia="en-GB"/>
        </w:rPr>
      </w:pPr>
    </w:p>
    <w:p w14:paraId="45367596" w14:textId="77777777" w:rsidR="00E3609C" w:rsidRPr="00E3609C" w:rsidRDefault="00E3609C" w:rsidP="00E3609C">
      <w:pPr>
        <w:widowControl w:val="0"/>
        <w:rPr>
          <w:rFonts w:eastAsia="Times New Roman" w:cs="Times New Roman"/>
          <w:b/>
          <w:szCs w:val="24"/>
          <w:lang w:val="en-AU" w:eastAsia="en-GB"/>
        </w:rPr>
      </w:pPr>
      <w:r w:rsidRPr="00E3609C">
        <w:rPr>
          <w:rFonts w:eastAsia="Times New Roman" w:cs="Times New Roman"/>
          <w:b/>
          <w:szCs w:val="24"/>
          <w:lang w:val="en-AU" w:eastAsia="en-GB"/>
        </w:rPr>
        <w:t>3.</w:t>
      </w:r>
      <w:r w:rsidRPr="00E3609C">
        <w:rPr>
          <w:rFonts w:eastAsia="Times New Roman" w:cs="Times New Roman"/>
          <w:b/>
          <w:szCs w:val="24"/>
          <w:lang w:val="en-AU" w:eastAsia="en-GB"/>
        </w:rPr>
        <w:tab/>
        <w:t>Documents incorporated by reference</w:t>
      </w:r>
    </w:p>
    <w:p w14:paraId="5549C97E" w14:textId="77777777" w:rsidR="00E3609C" w:rsidRPr="00E3609C" w:rsidRDefault="00E3609C" w:rsidP="00E3609C">
      <w:pPr>
        <w:widowControl w:val="0"/>
        <w:rPr>
          <w:rFonts w:eastAsia="Times New Roman" w:cs="Times New Roman"/>
          <w:szCs w:val="24"/>
          <w:lang w:val="en-AU" w:eastAsia="en-GB"/>
        </w:rPr>
      </w:pPr>
    </w:p>
    <w:p w14:paraId="0AC3C3FD" w14:textId="77777777" w:rsidR="00E3609C" w:rsidRPr="00E3609C" w:rsidRDefault="00E3609C" w:rsidP="00E3609C">
      <w:pPr>
        <w:autoSpaceDE w:val="0"/>
        <w:autoSpaceDN w:val="0"/>
        <w:adjustRightInd w:val="0"/>
        <w:rPr>
          <w:rFonts w:eastAsia="Calibri" w:cs="Arial"/>
          <w:bCs/>
          <w:lang w:val="en-AU"/>
        </w:rPr>
      </w:pPr>
      <w:r w:rsidRPr="00E3609C">
        <w:rPr>
          <w:rFonts w:eastAsia="Calibri" w:cs="Arial"/>
          <w:bCs/>
          <w:lang w:val="en-AU"/>
        </w:rPr>
        <w:t>The variations to food regulatory measures do not incorporate any documents by reference.</w:t>
      </w:r>
    </w:p>
    <w:p w14:paraId="134272E4" w14:textId="77777777" w:rsidR="00E3609C" w:rsidRPr="00E3609C" w:rsidRDefault="00E3609C" w:rsidP="00E3609C">
      <w:pPr>
        <w:widowControl w:val="0"/>
        <w:rPr>
          <w:rFonts w:eastAsia="Times New Roman" w:cs="Times New Roman"/>
          <w:szCs w:val="24"/>
          <w:lang w:val="en-AU" w:eastAsia="en-GB"/>
        </w:rPr>
      </w:pPr>
    </w:p>
    <w:p w14:paraId="773E4E38" w14:textId="77777777" w:rsidR="00E3609C" w:rsidRPr="00E3609C" w:rsidRDefault="00E3609C" w:rsidP="00E3609C">
      <w:pPr>
        <w:widowControl w:val="0"/>
        <w:rPr>
          <w:rFonts w:eastAsia="Times New Roman" w:cs="Times New Roman"/>
          <w:b/>
          <w:szCs w:val="24"/>
          <w:lang w:val="en-AU" w:eastAsia="en-GB"/>
        </w:rPr>
      </w:pPr>
      <w:r w:rsidRPr="00E3609C">
        <w:rPr>
          <w:rFonts w:eastAsia="Times New Roman" w:cs="Times New Roman"/>
          <w:b/>
          <w:szCs w:val="24"/>
          <w:lang w:val="en-AU" w:eastAsia="en-GB"/>
        </w:rPr>
        <w:t>4.</w:t>
      </w:r>
      <w:r w:rsidRPr="00E3609C">
        <w:rPr>
          <w:rFonts w:eastAsia="Times New Roman" w:cs="Times New Roman"/>
          <w:b/>
          <w:szCs w:val="24"/>
          <w:lang w:val="en-AU" w:eastAsia="en-GB"/>
        </w:rPr>
        <w:tab/>
        <w:t>Consultation</w:t>
      </w:r>
    </w:p>
    <w:p w14:paraId="2C4BBFCB" w14:textId="77777777" w:rsidR="00E3609C" w:rsidRPr="00E3609C" w:rsidRDefault="00E3609C" w:rsidP="00E3609C">
      <w:pPr>
        <w:widowControl w:val="0"/>
        <w:rPr>
          <w:rFonts w:eastAsia="Times New Roman" w:cs="Times New Roman"/>
          <w:szCs w:val="24"/>
          <w:lang w:val="en-AU" w:eastAsia="en-GB"/>
        </w:rPr>
      </w:pPr>
    </w:p>
    <w:p w14:paraId="7109958D" w14:textId="77777777" w:rsidR="00E3609C" w:rsidRPr="00E3609C" w:rsidRDefault="00E3609C" w:rsidP="00E3609C">
      <w:pPr>
        <w:widowControl w:val="0"/>
        <w:rPr>
          <w:rFonts w:eastAsia="Calibri" w:cs="Times New Roman"/>
          <w:lang w:bidi="en-US"/>
        </w:rPr>
      </w:pPr>
      <w:r w:rsidRPr="00E3609C">
        <w:rPr>
          <w:rFonts w:eastAsia="Times New Roman" w:cs="Times New Roman"/>
          <w:lang w:bidi="en-US"/>
        </w:rPr>
        <w:t xml:space="preserve">In accordance with the procedure in Division 1 of Part 3 of the FSANZ Act, </w:t>
      </w:r>
      <w:r w:rsidRPr="00E3609C">
        <w:rPr>
          <w:rFonts w:eastAsia="Calibri" w:cs="Arial"/>
          <w:bCs/>
          <w:lang w:val="en-AU"/>
        </w:rPr>
        <w:t>the Authority</w:t>
      </w:r>
      <w:r w:rsidRPr="00E3609C">
        <w:rPr>
          <w:rFonts w:eastAsia="Times New Roman" w:cs="Times New Roman"/>
          <w:lang w:bidi="en-US"/>
        </w:rPr>
        <w:t xml:space="preserve">’s consideration of application A1155 included two rounds of public comment following an assessment and the preparation of a draft variation and associated assessment summaries. Submissions were first called for </w:t>
      </w:r>
      <w:r w:rsidRPr="00E3609C">
        <w:rPr>
          <w:rFonts w:eastAsia="Times New Roman" w:cs="Times New Roman"/>
          <w:szCs w:val="24"/>
          <w:lang w:bidi="en-US"/>
        </w:rPr>
        <w:t>on 22 November 2018 for a six week consultation period. Submissions on a proposed draft variation were sought on 22 July 2019 for a six week consultation period.</w:t>
      </w:r>
    </w:p>
    <w:p w14:paraId="17BB3504" w14:textId="77777777" w:rsidR="00E3609C" w:rsidRPr="00E3609C" w:rsidRDefault="00E3609C" w:rsidP="00E3609C">
      <w:pPr>
        <w:widowControl w:val="0"/>
        <w:rPr>
          <w:rFonts w:eastAsia="Calibri" w:cs="Times New Roman"/>
          <w:szCs w:val="24"/>
          <w:lang w:val="en-AU"/>
        </w:rPr>
      </w:pPr>
    </w:p>
    <w:p w14:paraId="03ED986C" w14:textId="0D271E91" w:rsidR="00E3609C" w:rsidRDefault="00E3609C" w:rsidP="00E3609C">
      <w:pPr>
        <w:autoSpaceDE w:val="0"/>
        <w:autoSpaceDN w:val="0"/>
        <w:adjustRightInd w:val="0"/>
        <w:rPr>
          <w:rFonts w:eastAsia="Times New Roman" w:cs="Arial"/>
          <w:szCs w:val="24"/>
          <w:lang w:bidi="en-US"/>
        </w:rPr>
      </w:pPr>
      <w:r w:rsidRPr="00E3609C">
        <w:rPr>
          <w:rFonts w:eastAsia="Calibri" w:cs="Arial"/>
          <w:bCs/>
          <w:lang w:val="en-AU"/>
        </w:rPr>
        <w:t xml:space="preserve">A Regulation Impact Statement was not required because the proposed variations </w:t>
      </w:r>
      <w:r w:rsidRPr="00E3609C">
        <w:rPr>
          <w:rFonts w:eastAsia="Times New Roman" w:cs="Times New Roman"/>
          <w:szCs w:val="24"/>
          <w:lang w:bidi="en-US"/>
        </w:rPr>
        <w:t xml:space="preserve">are likely to have a minor impact on business and individuals (OBPR ID </w:t>
      </w:r>
      <w:r w:rsidRPr="00E3609C">
        <w:rPr>
          <w:rFonts w:eastAsia="Times New Roman" w:cs="Arial"/>
          <w:szCs w:val="24"/>
          <w:lang w:bidi="en-US"/>
        </w:rPr>
        <w:t>23349).</w:t>
      </w:r>
      <w:r w:rsidR="006F6BB5">
        <w:rPr>
          <w:rFonts w:eastAsia="Times New Roman" w:cs="Arial"/>
          <w:szCs w:val="24"/>
          <w:lang w:bidi="en-US"/>
        </w:rPr>
        <w:t xml:space="preserve"> </w:t>
      </w:r>
    </w:p>
    <w:p w14:paraId="70A6720A" w14:textId="7676981C" w:rsidR="006F6BB5" w:rsidRDefault="006F6BB5" w:rsidP="00E3609C">
      <w:pPr>
        <w:autoSpaceDE w:val="0"/>
        <w:autoSpaceDN w:val="0"/>
        <w:adjustRightInd w:val="0"/>
        <w:rPr>
          <w:rFonts w:eastAsia="Times New Roman" w:cs="Arial"/>
          <w:szCs w:val="24"/>
          <w:lang w:bidi="en-US"/>
        </w:rPr>
      </w:pPr>
    </w:p>
    <w:p w14:paraId="3EB6679A" w14:textId="52C2BB0A" w:rsidR="006F6BB5" w:rsidRPr="00E3609C" w:rsidRDefault="006F6BB5" w:rsidP="00E3609C">
      <w:pPr>
        <w:autoSpaceDE w:val="0"/>
        <w:autoSpaceDN w:val="0"/>
        <w:adjustRightInd w:val="0"/>
        <w:rPr>
          <w:rFonts w:eastAsia="Times New Roman" w:cs="Arial"/>
          <w:lang w:bidi="en-US"/>
        </w:rPr>
      </w:pPr>
      <w:r>
        <w:rPr>
          <w:rFonts w:eastAsia="Times New Roman" w:cs="Arial"/>
          <w:szCs w:val="24"/>
          <w:lang w:bidi="en-US"/>
        </w:rPr>
        <w:t>In reviewing the approved draft variation, the Food Ministers Meeting consulted with the Authority in accordance with Division 3 of Part 3 of the FSANZ Act.</w:t>
      </w:r>
    </w:p>
    <w:p w14:paraId="4CFD2307" w14:textId="77777777" w:rsidR="00E3609C" w:rsidRPr="00E3609C" w:rsidRDefault="00E3609C" w:rsidP="00E3609C">
      <w:pPr>
        <w:rPr>
          <w:rFonts w:eastAsia="Calibri" w:cs="Arial"/>
          <w:b/>
          <w:bCs/>
          <w:lang w:val="en-AU"/>
        </w:rPr>
      </w:pPr>
    </w:p>
    <w:p w14:paraId="26359B70" w14:textId="77777777" w:rsidR="00E3609C" w:rsidRPr="00E3609C" w:rsidRDefault="00E3609C" w:rsidP="00E3609C">
      <w:pPr>
        <w:rPr>
          <w:rFonts w:eastAsia="Calibri" w:cs="Arial"/>
          <w:b/>
          <w:bCs/>
          <w:lang w:val="en-AU"/>
        </w:rPr>
      </w:pPr>
      <w:r w:rsidRPr="00E3609C">
        <w:rPr>
          <w:rFonts w:eastAsia="Calibri" w:cs="Arial"/>
          <w:b/>
          <w:bCs/>
          <w:lang w:val="en-AU"/>
        </w:rPr>
        <w:t>5.</w:t>
      </w:r>
      <w:r w:rsidRPr="00E3609C">
        <w:rPr>
          <w:rFonts w:eastAsia="Calibri" w:cs="Arial"/>
          <w:b/>
          <w:bCs/>
          <w:lang w:val="en-AU"/>
        </w:rPr>
        <w:tab/>
        <w:t>Statement of compatibility with human rights</w:t>
      </w:r>
    </w:p>
    <w:p w14:paraId="7198CDA2" w14:textId="77777777" w:rsidR="00E3609C" w:rsidRPr="00E3609C" w:rsidRDefault="00E3609C" w:rsidP="00E3609C">
      <w:pPr>
        <w:widowControl w:val="0"/>
        <w:rPr>
          <w:rFonts w:eastAsia="Calibri" w:cs="Times New Roman"/>
          <w:szCs w:val="24"/>
          <w:lang w:val="en-AU"/>
        </w:rPr>
      </w:pPr>
    </w:p>
    <w:p w14:paraId="0E15B7AA" w14:textId="77777777" w:rsidR="00E3609C" w:rsidRPr="00E3609C" w:rsidRDefault="00E3609C" w:rsidP="00E3609C">
      <w:pPr>
        <w:widowControl w:val="0"/>
        <w:rPr>
          <w:rFonts w:eastAsia="Calibri" w:cs="Times New Roman"/>
          <w:szCs w:val="24"/>
          <w:lang w:val="en-AU"/>
        </w:rPr>
      </w:pPr>
      <w:r w:rsidRPr="00E3609C">
        <w:rPr>
          <w:rFonts w:eastAsia="Calibri" w:cs="Times New Roman"/>
          <w:szCs w:val="24"/>
          <w:lang w:val="en-AU"/>
        </w:rPr>
        <w:t>This instrument is exempt from the requirements for a statement of compatibility with human rights as it is a non-disallowable instrument under section 94 of the FSANZ Act.</w:t>
      </w:r>
    </w:p>
    <w:p w14:paraId="7233B951" w14:textId="77777777" w:rsidR="00E3609C" w:rsidRPr="00E3609C" w:rsidRDefault="00E3609C" w:rsidP="00E3609C">
      <w:pPr>
        <w:widowControl w:val="0"/>
        <w:rPr>
          <w:rFonts w:eastAsia="Calibri" w:cs="Times New Roman"/>
          <w:szCs w:val="24"/>
          <w:lang w:val="en-AU"/>
        </w:rPr>
      </w:pPr>
    </w:p>
    <w:p w14:paraId="455939FC" w14:textId="77777777" w:rsidR="00E3609C" w:rsidRPr="00E3609C" w:rsidRDefault="00E3609C" w:rsidP="00E3609C">
      <w:pPr>
        <w:widowControl w:val="0"/>
        <w:rPr>
          <w:rFonts w:eastAsia="Times New Roman" w:cs="Times New Roman"/>
          <w:b/>
          <w:szCs w:val="24"/>
          <w:lang w:val="en-AU" w:eastAsia="en-GB"/>
        </w:rPr>
      </w:pPr>
      <w:r w:rsidRPr="00E3609C">
        <w:rPr>
          <w:rFonts w:eastAsia="Times New Roman" w:cs="Times New Roman"/>
          <w:b/>
          <w:szCs w:val="24"/>
          <w:lang w:bidi="en-US"/>
        </w:rPr>
        <w:t>6.</w:t>
      </w:r>
      <w:r w:rsidRPr="00E3609C">
        <w:rPr>
          <w:rFonts w:eastAsia="Times New Roman" w:cs="Times New Roman"/>
          <w:b/>
          <w:szCs w:val="24"/>
          <w:lang w:bidi="en-US"/>
        </w:rPr>
        <w:tab/>
      </w:r>
      <w:r w:rsidRPr="00E3609C">
        <w:rPr>
          <w:rFonts w:eastAsia="Times New Roman" w:cs="Times New Roman"/>
          <w:b/>
          <w:szCs w:val="24"/>
          <w:lang w:val="en-AU" w:eastAsia="en-GB"/>
        </w:rPr>
        <w:t>Variation</w:t>
      </w:r>
    </w:p>
    <w:p w14:paraId="0B123F35" w14:textId="77777777" w:rsidR="00E3609C" w:rsidRPr="00E3609C" w:rsidRDefault="00E3609C" w:rsidP="00E3609C">
      <w:pPr>
        <w:widowControl w:val="0"/>
        <w:rPr>
          <w:rFonts w:eastAsia="Times New Roman" w:cs="Times New Roman"/>
          <w:b/>
          <w:szCs w:val="24"/>
          <w:lang w:bidi="en-US"/>
        </w:rPr>
      </w:pPr>
    </w:p>
    <w:p w14:paraId="560F92BE" w14:textId="77777777" w:rsidR="00E3609C" w:rsidRPr="00E3609C" w:rsidRDefault="00E3609C" w:rsidP="00E3609C">
      <w:pPr>
        <w:widowControl w:val="0"/>
        <w:rPr>
          <w:rFonts w:eastAsia="Times New Roman" w:cs="Times New Roman"/>
          <w:b/>
          <w:i/>
          <w:szCs w:val="24"/>
          <w:lang w:bidi="en-US"/>
        </w:rPr>
      </w:pPr>
      <w:r w:rsidRPr="00E3609C">
        <w:rPr>
          <w:rFonts w:eastAsia="Times New Roman" w:cs="Times New Roman"/>
          <w:b/>
          <w:i/>
          <w:szCs w:val="24"/>
          <w:lang w:bidi="en-US"/>
        </w:rPr>
        <w:t xml:space="preserve">Item [1] </w:t>
      </w:r>
    </w:p>
    <w:p w14:paraId="2E7D6F99" w14:textId="77777777" w:rsidR="00E3609C" w:rsidRPr="00E3609C" w:rsidRDefault="00E3609C" w:rsidP="00E3609C">
      <w:pPr>
        <w:widowControl w:val="0"/>
        <w:rPr>
          <w:rFonts w:eastAsia="Times New Roman" w:cs="Times New Roman"/>
          <w:i/>
          <w:szCs w:val="24"/>
          <w:lang w:bidi="en-US"/>
        </w:rPr>
      </w:pPr>
    </w:p>
    <w:p w14:paraId="1D2EFBA1" w14:textId="77777777" w:rsidR="00E3609C" w:rsidRPr="00E3609C" w:rsidRDefault="00E3609C" w:rsidP="00E3609C">
      <w:pPr>
        <w:widowControl w:val="0"/>
        <w:rPr>
          <w:rFonts w:eastAsia="Times New Roman" w:cs="Times New Roman"/>
          <w:szCs w:val="24"/>
          <w:lang w:bidi="en-US"/>
        </w:rPr>
      </w:pPr>
      <w:r w:rsidRPr="00E3609C">
        <w:rPr>
          <w:rFonts w:eastAsia="Times New Roman" w:cs="Times New Roman"/>
          <w:szCs w:val="24"/>
          <w:lang w:bidi="en-US"/>
        </w:rPr>
        <w:t>Item [1.1]</w:t>
      </w:r>
      <w:r w:rsidRPr="00E3609C">
        <w:rPr>
          <w:rFonts w:eastAsia="Times New Roman" w:cs="Times New Roman"/>
          <w:i/>
          <w:szCs w:val="24"/>
          <w:lang w:bidi="en-US"/>
        </w:rPr>
        <w:t xml:space="preserve"> </w:t>
      </w:r>
      <w:r w:rsidRPr="00E3609C">
        <w:rPr>
          <w:rFonts w:eastAsia="Times New Roman" w:cs="Times New Roman"/>
          <w:szCs w:val="24"/>
          <w:lang w:bidi="en-US"/>
        </w:rPr>
        <w:t>varies Standard 2.9.1 by omitting the existing section 2.9.1</w:t>
      </w:r>
      <w:r w:rsidRPr="00E3609C">
        <w:rPr>
          <w:rFonts w:ascii="Helvetica Neue" w:eastAsia="Times New Roman" w:hAnsi="Helvetica Neue" w:cs="Times New Roman"/>
          <w:sz w:val="19"/>
          <w:szCs w:val="19"/>
          <w:lang w:bidi="en-US"/>
        </w:rPr>
        <w:t>—</w:t>
      </w:r>
      <w:r w:rsidRPr="00E3609C">
        <w:rPr>
          <w:rFonts w:eastAsia="Times New Roman" w:cs="Times New Roman"/>
          <w:szCs w:val="24"/>
          <w:lang w:bidi="en-US"/>
        </w:rPr>
        <w:t>7 and substituting a new subsection. The new subsection restates the permitted quantities of ITF and GOS in the current subsection, and includes a new requirement which will prohibit an infant formula product to which ITF or GOS are added, from containing 2′-FL alone, or a combination of 2′-FL and LNnT.</w:t>
      </w:r>
    </w:p>
    <w:p w14:paraId="2E78080F" w14:textId="77777777" w:rsidR="00E3609C" w:rsidRPr="00E3609C" w:rsidRDefault="00E3609C" w:rsidP="00E3609C">
      <w:pPr>
        <w:widowControl w:val="0"/>
        <w:rPr>
          <w:rFonts w:eastAsia="Times New Roman" w:cs="Times New Roman"/>
          <w:szCs w:val="24"/>
          <w:lang w:bidi="en-US"/>
        </w:rPr>
      </w:pPr>
    </w:p>
    <w:p w14:paraId="4DDA069C" w14:textId="77777777" w:rsidR="00E3609C" w:rsidRPr="00E3609C" w:rsidRDefault="00E3609C" w:rsidP="00E3609C">
      <w:pPr>
        <w:widowControl w:val="0"/>
        <w:rPr>
          <w:rFonts w:eastAsia="Times New Roman" w:cs="Times New Roman"/>
          <w:szCs w:val="24"/>
          <w:lang w:bidi="en-US"/>
        </w:rPr>
      </w:pPr>
      <w:r w:rsidRPr="00E3609C">
        <w:rPr>
          <w:rFonts w:eastAsia="Times New Roman" w:cs="Times New Roman"/>
          <w:szCs w:val="24"/>
          <w:lang w:bidi="en-US"/>
        </w:rPr>
        <w:t>Item [1.2] varies Standard 2.9.1 by inserting new subparagraphs 2.9.1</w:t>
      </w:r>
      <w:r w:rsidRPr="00E3609C">
        <w:rPr>
          <w:rFonts w:ascii="Helvetica Neue" w:eastAsia="Times New Roman" w:hAnsi="Helvetica Neue" w:cs="Times New Roman"/>
          <w:sz w:val="19"/>
          <w:szCs w:val="19"/>
          <w:lang w:bidi="en-US"/>
        </w:rPr>
        <w:t>—</w:t>
      </w:r>
      <w:r w:rsidRPr="00E3609C">
        <w:rPr>
          <w:rFonts w:eastAsia="Times New Roman" w:cs="Times New Roman"/>
          <w:szCs w:val="24"/>
          <w:lang w:bidi="en-US"/>
        </w:rPr>
        <w:t xml:space="preserve">24(1)(ca) and (cb). These new subparagraphs will prohibit the use of the words ‘human milk oligosaccharide’, ‘human milk identical oligosaccharide (or any word or words of similar effect), and the use of abbreviations ‘HMO’ or ‘HiMO’ (or any abbreviation having the same or similar effect), on the label on a package of infant formula product (i.e. not used in associated with ‘human milk’ or ‘human milk identical’) on the label on a package of an infant formula product. </w:t>
      </w:r>
    </w:p>
    <w:p w14:paraId="403C5C5F" w14:textId="77777777" w:rsidR="00E3609C" w:rsidRPr="00E3609C" w:rsidRDefault="00E3609C" w:rsidP="00E3609C">
      <w:pPr>
        <w:widowControl w:val="0"/>
        <w:rPr>
          <w:rFonts w:eastAsia="Times New Roman" w:cs="Times New Roman"/>
          <w:szCs w:val="24"/>
          <w:lang w:bidi="en-US"/>
        </w:rPr>
      </w:pPr>
    </w:p>
    <w:p w14:paraId="6DF115D2" w14:textId="35E88625" w:rsidR="00E3609C" w:rsidRPr="00E3609C" w:rsidRDefault="00E3609C" w:rsidP="00E3609C">
      <w:pPr>
        <w:widowControl w:val="0"/>
        <w:rPr>
          <w:rFonts w:eastAsia="Times New Roman" w:cs="Times New Roman"/>
          <w:szCs w:val="24"/>
          <w:lang w:bidi="en-US"/>
        </w:rPr>
      </w:pPr>
      <w:r w:rsidRPr="00E3609C">
        <w:rPr>
          <w:rFonts w:eastAsia="Times New Roman" w:cs="Times New Roman"/>
          <w:b/>
          <w:i/>
          <w:szCs w:val="24"/>
          <w:lang w:bidi="en-US"/>
        </w:rPr>
        <w:t>Item [</w:t>
      </w:r>
      <w:r w:rsidR="00113889" w:rsidRPr="00A7761C">
        <w:rPr>
          <w:rFonts w:eastAsia="Times New Roman" w:cs="Times New Roman"/>
          <w:b/>
          <w:i/>
          <w:szCs w:val="24"/>
          <w:lang w:bidi="en-US"/>
        </w:rPr>
        <w:t>2</w:t>
      </w:r>
      <w:r w:rsidRPr="00E3609C">
        <w:rPr>
          <w:rFonts w:eastAsia="Times New Roman" w:cs="Times New Roman"/>
          <w:b/>
          <w:i/>
          <w:szCs w:val="24"/>
          <w:lang w:bidi="en-US"/>
        </w:rPr>
        <w:t xml:space="preserve">] </w:t>
      </w:r>
    </w:p>
    <w:p w14:paraId="54DF0961" w14:textId="77777777" w:rsidR="00E3609C" w:rsidRPr="00E3609C" w:rsidRDefault="00E3609C" w:rsidP="00E3609C">
      <w:pPr>
        <w:widowControl w:val="0"/>
        <w:rPr>
          <w:rFonts w:eastAsia="Times New Roman" w:cs="Times New Roman"/>
          <w:szCs w:val="24"/>
          <w:lang w:bidi="en-US"/>
        </w:rPr>
      </w:pPr>
    </w:p>
    <w:p w14:paraId="0B77C441" w14:textId="21C83F69" w:rsidR="00E3609C" w:rsidRPr="00E3609C" w:rsidRDefault="00E3609C" w:rsidP="00E3609C">
      <w:pPr>
        <w:widowControl w:val="0"/>
        <w:rPr>
          <w:rFonts w:eastAsia="Times New Roman" w:cs="Times New Roman"/>
          <w:szCs w:val="24"/>
          <w:lang w:bidi="en-US"/>
        </w:rPr>
      </w:pPr>
      <w:r w:rsidRPr="00E3609C">
        <w:rPr>
          <w:rFonts w:eastAsia="Times New Roman" w:cs="Times New Roman"/>
          <w:szCs w:val="24"/>
          <w:lang w:bidi="en-US"/>
        </w:rPr>
        <w:t>Item [</w:t>
      </w:r>
      <w:r w:rsidR="00113889">
        <w:rPr>
          <w:rFonts w:eastAsia="Times New Roman" w:cs="Times New Roman"/>
          <w:szCs w:val="24"/>
          <w:lang w:bidi="en-US"/>
        </w:rPr>
        <w:t>2</w:t>
      </w:r>
      <w:r w:rsidRPr="00E3609C">
        <w:rPr>
          <w:rFonts w:eastAsia="Times New Roman" w:cs="Times New Roman"/>
          <w:szCs w:val="24"/>
          <w:lang w:bidi="en-US"/>
        </w:rPr>
        <w:t>] varies Schedule 2 to insert a new unit of measurement EU/mg (endotoxin unit per milligram), as used in the new specifications in Schedule 3 (see Item [</w:t>
      </w:r>
      <w:r w:rsidR="00113889">
        <w:rPr>
          <w:rFonts w:eastAsia="Times New Roman" w:cs="Times New Roman"/>
          <w:szCs w:val="24"/>
          <w:lang w:bidi="en-US"/>
        </w:rPr>
        <w:t>3</w:t>
      </w:r>
      <w:r w:rsidRPr="00E3609C">
        <w:rPr>
          <w:rFonts w:eastAsia="Times New Roman" w:cs="Times New Roman"/>
          <w:szCs w:val="24"/>
          <w:lang w:bidi="en-US"/>
        </w:rPr>
        <w:t>] below).</w:t>
      </w:r>
    </w:p>
    <w:p w14:paraId="2CAB674A" w14:textId="77777777" w:rsidR="00113889" w:rsidRDefault="00113889" w:rsidP="00E3609C">
      <w:pPr>
        <w:widowControl w:val="0"/>
        <w:rPr>
          <w:rFonts w:eastAsia="Times New Roman" w:cs="Times New Roman"/>
          <w:i/>
          <w:szCs w:val="24"/>
          <w:lang w:bidi="en-US"/>
        </w:rPr>
      </w:pPr>
    </w:p>
    <w:p w14:paraId="0CB0A850" w14:textId="1A356E92" w:rsidR="00E3609C" w:rsidRPr="00E3609C" w:rsidRDefault="00E3609C" w:rsidP="00E3609C">
      <w:pPr>
        <w:widowControl w:val="0"/>
        <w:rPr>
          <w:rFonts w:eastAsia="Times New Roman" w:cs="Times New Roman"/>
          <w:b/>
          <w:szCs w:val="24"/>
          <w:lang w:bidi="en-US"/>
        </w:rPr>
      </w:pPr>
      <w:r w:rsidRPr="00E3609C">
        <w:rPr>
          <w:rFonts w:eastAsia="Times New Roman" w:cs="Times New Roman"/>
          <w:b/>
          <w:i/>
          <w:szCs w:val="24"/>
          <w:lang w:bidi="en-US"/>
        </w:rPr>
        <w:t>Item [</w:t>
      </w:r>
      <w:r w:rsidR="00113889" w:rsidRPr="00A7761C">
        <w:rPr>
          <w:rFonts w:eastAsia="Times New Roman" w:cs="Times New Roman"/>
          <w:b/>
          <w:i/>
          <w:szCs w:val="24"/>
          <w:lang w:bidi="en-US"/>
        </w:rPr>
        <w:t>3</w:t>
      </w:r>
      <w:r w:rsidRPr="00E3609C">
        <w:rPr>
          <w:rFonts w:eastAsia="Times New Roman" w:cs="Times New Roman"/>
          <w:b/>
          <w:i/>
          <w:szCs w:val="24"/>
          <w:lang w:bidi="en-US"/>
        </w:rPr>
        <w:t xml:space="preserve">] </w:t>
      </w:r>
    </w:p>
    <w:p w14:paraId="7035CF77" w14:textId="77777777" w:rsidR="00E3609C" w:rsidRPr="00E3609C" w:rsidRDefault="00E3609C" w:rsidP="00E3609C">
      <w:pPr>
        <w:widowControl w:val="0"/>
        <w:rPr>
          <w:rFonts w:eastAsia="Times New Roman" w:cs="Times New Roman"/>
          <w:szCs w:val="24"/>
          <w:lang w:bidi="en-US"/>
        </w:rPr>
      </w:pPr>
    </w:p>
    <w:p w14:paraId="5B64F03B" w14:textId="1E6A656F" w:rsidR="00E3609C" w:rsidRDefault="00E3609C" w:rsidP="00E3609C">
      <w:pPr>
        <w:widowControl w:val="0"/>
        <w:rPr>
          <w:rFonts w:eastAsia="Times New Roman" w:cs="Times New Roman"/>
          <w:szCs w:val="24"/>
          <w:lang w:bidi="en-US"/>
        </w:rPr>
      </w:pPr>
      <w:r w:rsidRPr="00E3609C">
        <w:rPr>
          <w:rFonts w:eastAsia="Times New Roman" w:cs="Times New Roman"/>
          <w:szCs w:val="24"/>
          <w:lang w:bidi="en-US"/>
        </w:rPr>
        <w:t>Item [</w:t>
      </w:r>
      <w:r w:rsidR="00113889">
        <w:rPr>
          <w:rFonts w:eastAsia="Times New Roman" w:cs="Times New Roman"/>
          <w:szCs w:val="24"/>
          <w:lang w:bidi="en-US"/>
        </w:rPr>
        <w:t>3</w:t>
      </w:r>
      <w:r w:rsidRPr="00E3609C">
        <w:rPr>
          <w:rFonts w:eastAsia="Times New Roman" w:cs="Times New Roman"/>
          <w:szCs w:val="24"/>
          <w:lang w:bidi="en-US"/>
        </w:rPr>
        <w:t>] varies Schedule 3 to insert new specifications for 2′-FL (new section S3</w:t>
      </w:r>
      <w:r w:rsidRPr="00E3609C">
        <w:rPr>
          <w:rFonts w:ascii="Helvetica Neue" w:eastAsia="Times New Roman" w:hAnsi="Helvetica Neue" w:cs="Times New Roman"/>
          <w:sz w:val="19"/>
          <w:szCs w:val="19"/>
          <w:lang w:bidi="en-US"/>
        </w:rPr>
        <w:t>—</w:t>
      </w:r>
      <w:r w:rsidRPr="00E3609C">
        <w:rPr>
          <w:rFonts w:eastAsia="Times New Roman" w:cs="Times New Roman"/>
          <w:szCs w:val="24"/>
          <w:lang w:bidi="en-US"/>
        </w:rPr>
        <w:t>40) and LNnT (new section S3</w:t>
      </w:r>
      <w:r w:rsidRPr="00E3609C">
        <w:rPr>
          <w:rFonts w:ascii="Helvetica Neue" w:eastAsia="Times New Roman" w:hAnsi="Helvetica Neue" w:cs="Times New Roman"/>
          <w:sz w:val="19"/>
          <w:szCs w:val="19"/>
          <w:lang w:bidi="en-US"/>
        </w:rPr>
        <w:t>—</w:t>
      </w:r>
      <w:r w:rsidRPr="00E3609C">
        <w:rPr>
          <w:rFonts w:eastAsia="Times New Roman" w:cs="Times New Roman"/>
          <w:szCs w:val="24"/>
          <w:lang w:bidi="en-US"/>
        </w:rPr>
        <w:t>41).</w:t>
      </w:r>
    </w:p>
    <w:p w14:paraId="72C21ED9" w14:textId="47C5C81B" w:rsidR="00AE1FE2" w:rsidRDefault="00AE1FE2" w:rsidP="00E3609C">
      <w:pPr>
        <w:widowControl w:val="0"/>
        <w:rPr>
          <w:rFonts w:eastAsia="Times New Roman" w:cs="Times New Roman"/>
          <w:szCs w:val="24"/>
          <w:lang w:bidi="en-US"/>
        </w:rPr>
      </w:pPr>
    </w:p>
    <w:p w14:paraId="025B8459" w14:textId="33EB17EF" w:rsidR="00E3609C" w:rsidRPr="00E3609C" w:rsidRDefault="00E3609C" w:rsidP="00E3609C">
      <w:pPr>
        <w:widowControl w:val="0"/>
        <w:rPr>
          <w:rFonts w:eastAsia="Times New Roman" w:cs="Times New Roman"/>
          <w:b/>
          <w:szCs w:val="24"/>
          <w:lang w:bidi="en-US"/>
        </w:rPr>
      </w:pPr>
      <w:r w:rsidRPr="00E3609C">
        <w:rPr>
          <w:rFonts w:eastAsia="Times New Roman" w:cs="Times New Roman"/>
          <w:b/>
          <w:i/>
          <w:szCs w:val="24"/>
          <w:lang w:bidi="en-US"/>
        </w:rPr>
        <w:t>Item [</w:t>
      </w:r>
      <w:r w:rsidR="00874B51" w:rsidRPr="00A7761C">
        <w:rPr>
          <w:rFonts w:eastAsia="Times New Roman" w:cs="Times New Roman"/>
          <w:b/>
          <w:i/>
          <w:szCs w:val="24"/>
          <w:lang w:bidi="en-US"/>
        </w:rPr>
        <w:t>4</w:t>
      </w:r>
      <w:r w:rsidRPr="00E3609C">
        <w:rPr>
          <w:rFonts w:eastAsia="Times New Roman" w:cs="Times New Roman"/>
          <w:b/>
          <w:i/>
          <w:szCs w:val="24"/>
          <w:lang w:bidi="en-US"/>
        </w:rPr>
        <w:t xml:space="preserve">] </w:t>
      </w:r>
    </w:p>
    <w:p w14:paraId="0BF0EC47" w14:textId="77777777" w:rsidR="00E3609C" w:rsidRPr="00E3609C" w:rsidRDefault="00E3609C" w:rsidP="00E3609C">
      <w:pPr>
        <w:widowControl w:val="0"/>
        <w:rPr>
          <w:rFonts w:eastAsia="Times New Roman" w:cs="Times New Roman"/>
          <w:szCs w:val="24"/>
          <w:lang w:bidi="en-US"/>
        </w:rPr>
      </w:pPr>
    </w:p>
    <w:p w14:paraId="34A51E23" w14:textId="5D01EC56" w:rsidR="00E3609C" w:rsidRPr="00E3609C" w:rsidRDefault="00E3609C" w:rsidP="00E3609C">
      <w:pPr>
        <w:widowControl w:val="0"/>
        <w:rPr>
          <w:rFonts w:eastAsia="Times New Roman" w:cs="Times New Roman"/>
          <w:szCs w:val="24"/>
          <w:lang w:bidi="en-US"/>
        </w:rPr>
      </w:pPr>
      <w:r w:rsidRPr="00E3609C">
        <w:rPr>
          <w:rFonts w:eastAsia="Times New Roman" w:cs="Times New Roman"/>
          <w:szCs w:val="24"/>
          <w:lang w:bidi="en-US"/>
        </w:rPr>
        <w:t>Item [</w:t>
      </w:r>
      <w:r w:rsidR="00874B51">
        <w:rPr>
          <w:rFonts w:eastAsia="Times New Roman" w:cs="Times New Roman"/>
          <w:szCs w:val="24"/>
          <w:lang w:bidi="en-US"/>
        </w:rPr>
        <w:t>4</w:t>
      </w:r>
      <w:r w:rsidRPr="00E3609C">
        <w:rPr>
          <w:rFonts w:eastAsia="Times New Roman" w:cs="Times New Roman"/>
          <w:szCs w:val="24"/>
          <w:lang w:bidi="en-US"/>
        </w:rPr>
        <w:t xml:space="preserve">] varies Schedule 26 to insert a new table under a new subsection (7) with the heading </w:t>
      </w:r>
      <w:r w:rsidRPr="00E3609C">
        <w:rPr>
          <w:rFonts w:eastAsia="Times New Roman" w:cs="Times New Roman"/>
          <w:i/>
          <w:szCs w:val="24"/>
          <w:lang w:bidi="en-US"/>
        </w:rPr>
        <w:t>Food produced using gene technology of microbial origin</w:t>
      </w:r>
      <w:r w:rsidRPr="00E3609C">
        <w:rPr>
          <w:rFonts w:eastAsia="Times New Roman" w:cs="Times New Roman"/>
          <w:szCs w:val="24"/>
          <w:lang w:bidi="en-US"/>
        </w:rPr>
        <w:t>. This new table lists 2′-FL and LNnT from permitted microbial sources. This amendment will not amend the existing approvals currently listed in the table to subsection (4), or change the requirements for pre-market assessment and approval of GM foods. The detailed amendments made to this Schedule are discussed below.</w:t>
      </w:r>
    </w:p>
    <w:p w14:paraId="3D81F3FB" w14:textId="77777777" w:rsidR="00E3609C" w:rsidRPr="00E3609C" w:rsidRDefault="00E3609C" w:rsidP="00E3609C">
      <w:pPr>
        <w:widowControl w:val="0"/>
        <w:rPr>
          <w:rFonts w:eastAsia="Times New Roman" w:cs="Times New Roman"/>
          <w:szCs w:val="24"/>
          <w:lang w:bidi="en-US"/>
        </w:rPr>
      </w:pPr>
    </w:p>
    <w:p w14:paraId="3D79B585" w14:textId="4D77B24E" w:rsidR="00E3609C" w:rsidRPr="00E3609C" w:rsidRDefault="00E3609C" w:rsidP="00E3609C">
      <w:pPr>
        <w:widowControl w:val="0"/>
        <w:rPr>
          <w:rFonts w:eastAsia="Times New Roman" w:cs="Times New Roman"/>
          <w:szCs w:val="24"/>
          <w:lang w:bidi="en-US"/>
        </w:rPr>
      </w:pPr>
      <w:r w:rsidRPr="00E3609C">
        <w:rPr>
          <w:rFonts w:eastAsia="Times New Roman" w:cs="Times New Roman"/>
          <w:szCs w:val="24"/>
          <w:lang w:bidi="en-US"/>
        </w:rPr>
        <w:t>Item [</w:t>
      </w:r>
      <w:r w:rsidR="00D1081E">
        <w:rPr>
          <w:rFonts w:eastAsia="Times New Roman" w:cs="Times New Roman"/>
          <w:szCs w:val="24"/>
          <w:lang w:bidi="en-US"/>
        </w:rPr>
        <w:t>4</w:t>
      </w:r>
      <w:r w:rsidRPr="00E3609C">
        <w:rPr>
          <w:rFonts w:eastAsia="Times New Roman" w:cs="Times New Roman"/>
          <w:szCs w:val="24"/>
          <w:lang w:bidi="en-US"/>
        </w:rPr>
        <w:t>.1] omits subsections 26</w:t>
      </w:r>
      <w:r w:rsidRPr="00E3609C">
        <w:rPr>
          <w:rFonts w:ascii="Helvetica Neue" w:eastAsia="Times New Roman" w:hAnsi="Helvetica Neue" w:cs="Times New Roman"/>
          <w:sz w:val="19"/>
          <w:szCs w:val="19"/>
          <w:lang w:bidi="en-US"/>
        </w:rPr>
        <w:t>—</w:t>
      </w:r>
      <w:r w:rsidRPr="00E3609C">
        <w:rPr>
          <w:rFonts w:eastAsia="Times New Roman" w:cs="Times New Roman"/>
          <w:szCs w:val="24"/>
          <w:lang w:bidi="en-US"/>
        </w:rPr>
        <w:t xml:space="preserve">3(1), (2), (2A) and (3) and substitutes </w:t>
      </w:r>
      <w:r w:rsidR="00E10FB7">
        <w:rPr>
          <w:rFonts w:eastAsia="Times New Roman" w:cs="Times New Roman"/>
          <w:szCs w:val="24"/>
          <w:lang w:bidi="en-US"/>
        </w:rPr>
        <w:t xml:space="preserve">these </w:t>
      </w:r>
      <w:r w:rsidR="00652563">
        <w:rPr>
          <w:rFonts w:eastAsia="Times New Roman" w:cs="Times New Roman"/>
          <w:szCs w:val="24"/>
          <w:lang w:bidi="en-US"/>
        </w:rPr>
        <w:t xml:space="preserve">with </w:t>
      </w:r>
      <w:r w:rsidRPr="00E3609C">
        <w:rPr>
          <w:rFonts w:eastAsia="Times New Roman" w:cs="Times New Roman"/>
          <w:szCs w:val="24"/>
          <w:lang w:bidi="en-US"/>
        </w:rPr>
        <w:t>new subsection</w:t>
      </w:r>
      <w:r w:rsidR="00652563">
        <w:rPr>
          <w:rFonts w:eastAsia="Times New Roman" w:cs="Times New Roman"/>
          <w:szCs w:val="24"/>
          <w:lang w:bidi="en-US"/>
        </w:rPr>
        <w:t>s</w:t>
      </w:r>
      <w:r w:rsidRPr="00E3609C">
        <w:rPr>
          <w:rFonts w:eastAsia="Times New Roman" w:cs="Times New Roman"/>
          <w:szCs w:val="24"/>
          <w:lang w:bidi="en-US"/>
        </w:rPr>
        <w:t xml:space="preserve">. New subsection (1) specifies that the existing table to subsection (4) and the new table to subsection (7) lists permitted food produced using gene technology. New subsections (2), (2A) and (3) restate the existing labelling requirements, but now specify that these apply to the existing table to subsection (4). </w:t>
      </w:r>
    </w:p>
    <w:p w14:paraId="01357C7F" w14:textId="77777777" w:rsidR="00E3609C" w:rsidRPr="00E3609C" w:rsidRDefault="00E3609C" w:rsidP="00E3609C">
      <w:pPr>
        <w:widowControl w:val="0"/>
        <w:rPr>
          <w:rFonts w:eastAsia="Times New Roman" w:cs="Times New Roman"/>
          <w:szCs w:val="24"/>
          <w:lang w:bidi="en-US"/>
        </w:rPr>
      </w:pPr>
    </w:p>
    <w:p w14:paraId="7BF5CB0E" w14:textId="04004364" w:rsidR="00E3609C" w:rsidRPr="00E3609C" w:rsidRDefault="00E3609C" w:rsidP="00E3609C">
      <w:pPr>
        <w:widowControl w:val="0"/>
        <w:rPr>
          <w:rFonts w:eastAsia="Times New Roman" w:cs="Times New Roman"/>
          <w:szCs w:val="24"/>
          <w:lang w:bidi="en-US"/>
        </w:rPr>
      </w:pPr>
      <w:r w:rsidRPr="00E3609C">
        <w:rPr>
          <w:rFonts w:eastAsia="Times New Roman" w:cs="Times New Roman"/>
          <w:szCs w:val="24"/>
          <w:lang w:bidi="en-US"/>
        </w:rPr>
        <w:t>Item [</w:t>
      </w:r>
      <w:r w:rsidR="00D1081E">
        <w:rPr>
          <w:rFonts w:eastAsia="Times New Roman" w:cs="Times New Roman"/>
          <w:szCs w:val="24"/>
          <w:lang w:bidi="en-US"/>
        </w:rPr>
        <w:t>4</w:t>
      </w:r>
      <w:r w:rsidRPr="00E3609C">
        <w:rPr>
          <w:rFonts w:eastAsia="Times New Roman" w:cs="Times New Roman"/>
          <w:szCs w:val="24"/>
          <w:lang w:bidi="en-US"/>
        </w:rPr>
        <w:t xml:space="preserve">.2] omits the words ‘gene technology’ from the heading of the existing table to subsection (4) and replaces this with the words ‘gene technology of plant origin’ (i.e. the full table heading will now be </w:t>
      </w:r>
      <w:r w:rsidRPr="00E3609C">
        <w:rPr>
          <w:rFonts w:eastAsia="Times New Roman" w:cs="Times New Roman"/>
          <w:i/>
          <w:szCs w:val="24"/>
          <w:lang w:bidi="en-US"/>
        </w:rPr>
        <w:t>Food produced using gene technology of plant origin</w:t>
      </w:r>
      <w:r w:rsidRPr="00E3609C">
        <w:rPr>
          <w:rFonts w:eastAsia="Times New Roman" w:cs="Times New Roman"/>
          <w:szCs w:val="24"/>
          <w:lang w:bidi="en-US"/>
        </w:rPr>
        <w:t>)</w:t>
      </w:r>
      <w:r w:rsidRPr="00E3609C">
        <w:rPr>
          <w:rFonts w:eastAsia="Times New Roman" w:cs="Times New Roman"/>
          <w:i/>
          <w:szCs w:val="24"/>
          <w:lang w:bidi="en-US"/>
        </w:rPr>
        <w:t xml:space="preserve">. </w:t>
      </w:r>
      <w:r w:rsidRPr="00E3609C">
        <w:rPr>
          <w:rFonts w:eastAsia="Times New Roman" w:cs="Times New Roman"/>
          <w:szCs w:val="24"/>
          <w:lang w:bidi="en-US"/>
        </w:rPr>
        <w:t xml:space="preserve">This amendment clarifies that permissions in the existing table to subsection (4) relate to food of plant origin, to distinguish these from the new permissions for 2′-FL and LNnT which are food of microbial origin (new table to subsection (7)). </w:t>
      </w:r>
    </w:p>
    <w:p w14:paraId="1F7BDDC3" w14:textId="77777777" w:rsidR="00E3609C" w:rsidRPr="00E3609C" w:rsidRDefault="00E3609C" w:rsidP="00E3609C">
      <w:pPr>
        <w:widowControl w:val="0"/>
        <w:rPr>
          <w:rFonts w:eastAsia="Times New Roman" w:cs="Times New Roman"/>
          <w:szCs w:val="24"/>
          <w:lang w:bidi="en-US"/>
        </w:rPr>
      </w:pPr>
    </w:p>
    <w:p w14:paraId="6DF742A6" w14:textId="60EBB502" w:rsidR="00E3609C" w:rsidRPr="00E3609C" w:rsidRDefault="00E3609C" w:rsidP="00E3609C">
      <w:pPr>
        <w:widowControl w:val="0"/>
        <w:rPr>
          <w:rFonts w:eastAsia="Times New Roman" w:cs="Times New Roman"/>
          <w:szCs w:val="24"/>
          <w:lang w:bidi="en-US"/>
        </w:rPr>
      </w:pPr>
      <w:r w:rsidRPr="00E3609C">
        <w:rPr>
          <w:rFonts w:eastAsia="Times New Roman" w:cs="Times New Roman"/>
          <w:szCs w:val="24"/>
          <w:lang w:bidi="en-US"/>
        </w:rPr>
        <w:t>Item [</w:t>
      </w:r>
      <w:r w:rsidR="00D1081E">
        <w:rPr>
          <w:rFonts w:eastAsia="Times New Roman" w:cs="Times New Roman"/>
          <w:szCs w:val="24"/>
          <w:lang w:bidi="en-US"/>
        </w:rPr>
        <w:t>4</w:t>
      </w:r>
      <w:r w:rsidRPr="00E3609C">
        <w:rPr>
          <w:rFonts w:eastAsia="Times New Roman" w:cs="Times New Roman"/>
          <w:szCs w:val="24"/>
          <w:lang w:bidi="en-US"/>
        </w:rPr>
        <w:t>.3] inserts new subsections 26</w:t>
      </w:r>
      <w:r w:rsidRPr="00E3609C">
        <w:rPr>
          <w:rFonts w:ascii="Helvetica Neue" w:eastAsia="Times New Roman" w:hAnsi="Helvetica Neue" w:cs="Times New Roman"/>
          <w:sz w:val="19"/>
          <w:szCs w:val="19"/>
          <w:lang w:bidi="en-US"/>
        </w:rPr>
        <w:t>—</w:t>
      </w:r>
      <w:r w:rsidRPr="00E3609C">
        <w:rPr>
          <w:rFonts w:eastAsia="Times New Roman" w:cs="Times New Roman"/>
          <w:szCs w:val="24"/>
          <w:lang w:bidi="en-US"/>
        </w:rPr>
        <w:t>3(5), (6) and (7). Subsection (7) inserts a new table (</w:t>
      </w:r>
      <w:r w:rsidRPr="00E3609C">
        <w:rPr>
          <w:rFonts w:eastAsia="Times New Roman" w:cs="Times New Roman"/>
          <w:i/>
          <w:szCs w:val="24"/>
          <w:lang w:bidi="en-US"/>
        </w:rPr>
        <w:t>Food produced using gene technology of microbial origin</w:t>
      </w:r>
      <w:r w:rsidRPr="00E3609C">
        <w:rPr>
          <w:rFonts w:eastAsia="Times New Roman" w:cs="Times New Roman"/>
          <w:szCs w:val="24"/>
          <w:lang w:bidi="en-US"/>
        </w:rPr>
        <w:t>) which lists 2′-FL and LNnT sourced from specific gene-gene donor information. Subsections (5) and (6) require that a food listed in this new table must comply with any corresponding conditions listed in the table, and that the source listed in the table may contain additional copies of genes from the same strain. The new table includes the condition that 2′-FL and LNnT are only permitted to be added to infant formula products. It also includes the condition that, during the ‘exclusive use period’, 2′-FL and LNnT from the permitted source listed may only be sold under the brand name ‘GlyCare’. ‘Exclusive use period’ is defined to be the period commencing on the date of gazettal of the variation, and ending 15 months after that date. This means that the new permission will apply exclusively to 2′-FL and LNnT as listed in Schedule 26, under the brand ‘GlyCare</w:t>
      </w:r>
      <w:r w:rsidR="00652563">
        <w:rPr>
          <w:rFonts w:eastAsia="Times New Roman" w:cs="Times New Roman"/>
          <w:szCs w:val="24"/>
          <w:lang w:bidi="en-US"/>
        </w:rPr>
        <w:t xml:space="preserve"> during this period</w:t>
      </w:r>
      <w:r w:rsidRPr="00E3609C">
        <w:rPr>
          <w:rFonts w:eastAsia="Times New Roman" w:cs="Times New Roman"/>
          <w:szCs w:val="24"/>
          <w:lang w:bidi="en-US"/>
        </w:rPr>
        <w:t xml:space="preserve">’. Once this period ends, the exclusive use permission will revert to a general permission, meaning that the permission will apply to all brands of 2′-FL and LNnT that meet the specific source and associated specifications in Schedule 3. </w:t>
      </w:r>
    </w:p>
    <w:p w14:paraId="41C4DF14" w14:textId="77777777" w:rsidR="00E3609C" w:rsidRPr="00E3609C" w:rsidRDefault="00E3609C" w:rsidP="00E3609C">
      <w:pPr>
        <w:widowControl w:val="0"/>
        <w:rPr>
          <w:rFonts w:eastAsia="Times New Roman" w:cs="Times New Roman"/>
          <w:szCs w:val="24"/>
          <w:lang w:bidi="en-US"/>
        </w:rPr>
      </w:pPr>
    </w:p>
    <w:p w14:paraId="38AED703" w14:textId="4D8C01A4" w:rsidR="00E3609C" w:rsidRPr="00E3609C" w:rsidRDefault="00E3609C" w:rsidP="00E3609C">
      <w:pPr>
        <w:widowControl w:val="0"/>
        <w:rPr>
          <w:rFonts w:eastAsia="Times New Roman" w:cs="Times New Roman"/>
          <w:b/>
          <w:szCs w:val="24"/>
          <w:lang w:bidi="en-US"/>
        </w:rPr>
      </w:pPr>
      <w:r w:rsidRPr="00E3609C">
        <w:rPr>
          <w:rFonts w:eastAsia="Times New Roman" w:cs="Times New Roman"/>
          <w:b/>
          <w:i/>
          <w:szCs w:val="24"/>
          <w:lang w:bidi="en-US"/>
        </w:rPr>
        <w:t>Item [</w:t>
      </w:r>
      <w:r w:rsidR="00226848" w:rsidRPr="00A7761C">
        <w:rPr>
          <w:rFonts w:eastAsia="Times New Roman" w:cs="Times New Roman"/>
          <w:b/>
          <w:i/>
          <w:szCs w:val="24"/>
          <w:lang w:bidi="en-US"/>
        </w:rPr>
        <w:t>5</w:t>
      </w:r>
      <w:r w:rsidRPr="00E3609C">
        <w:rPr>
          <w:rFonts w:eastAsia="Times New Roman" w:cs="Times New Roman"/>
          <w:b/>
          <w:i/>
          <w:szCs w:val="24"/>
          <w:lang w:bidi="en-US"/>
        </w:rPr>
        <w:t xml:space="preserve">] </w:t>
      </w:r>
    </w:p>
    <w:p w14:paraId="267B5247" w14:textId="77777777" w:rsidR="00E3609C" w:rsidRPr="00E3609C" w:rsidRDefault="00E3609C" w:rsidP="00E3609C">
      <w:pPr>
        <w:widowControl w:val="0"/>
        <w:rPr>
          <w:rFonts w:eastAsia="Times New Roman" w:cs="Times New Roman"/>
          <w:szCs w:val="24"/>
          <w:lang w:bidi="en-US"/>
        </w:rPr>
      </w:pPr>
    </w:p>
    <w:p w14:paraId="64102C82" w14:textId="048A5CAD" w:rsidR="00E3609C" w:rsidRPr="00E3609C" w:rsidRDefault="00E3609C" w:rsidP="00E3609C">
      <w:pPr>
        <w:widowControl w:val="0"/>
        <w:rPr>
          <w:rFonts w:eastAsia="Times New Roman" w:cs="Times New Roman"/>
          <w:szCs w:val="24"/>
          <w:lang w:bidi="en-US"/>
        </w:rPr>
      </w:pPr>
      <w:r w:rsidRPr="00E3609C">
        <w:rPr>
          <w:rFonts w:eastAsia="Times New Roman" w:cs="Times New Roman"/>
          <w:szCs w:val="24"/>
          <w:lang w:bidi="en-US"/>
        </w:rPr>
        <w:t>Item [</w:t>
      </w:r>
      <w:r w:rsidR="00226848">
        <w:rPr>
          <w:rFonts w:eastAsia="Times New Roman" w:cs="Times New Roman"/>
          <w:szCs w:val="24"/>
          <w:lang w:bidi="en-US"/>
        </w:rPr>
        <w:t>5</w:t>
      </w:r>
      <w:r w:rsidRPr="00E3609C">
        <w:rPr>
          <w:rFonts w:eastAsia="Times New Roman" w:cs="Times New Roman"/>
          <w:szCs w:val="24"/>
          <w:lang w:bidi="en-US"/>
        </w:rPr>
        <w:t>] varies Schedule 29 by omitting section 29</w:t>
      </w:r>
      <w:r w:rsidRPr="00E3609C">
        <w:rPr>
          <w:rFonts w:ascii="Helvetica Neue" w:eastAsia="Times New Roman" w:hAnsi="Helvetica Neue" w:cs="Times New Roman"/>
          <w:sz w:val="19"/>
          <w:szCs w:val="19"/>
          <w:lang w:bidi="en-US"/>
        </w:rPr>
        <w:t>—</w:t>
      </w:r>
      <w:r w:rsidRPr="00E3609C">
        <w:rPr>
          <w:rFonts w:eastAsia="Times New Roman" w:cs="Times New Roman"/>
          <w:szCs w:val="24"/>
          <w:lang w:bidi="en-US"/>
        </w:rPr>
        <w:t>5 and substituting a new section to add 2′-FL, and 2′-FL combined with LNnT, in the table to this section as new substances permitted for use as nutritive substances in infant formula products. 2′-FL and LNnT listed in this table are linked to these substances permitted for use by Standard 1.5.2 (</w:t>
      </w:r>
      <w:r w:rsidRPr="00E3609C">
        <w:rPr>
          <w:rFonts w:eastAsia="Times New Roman" w:cs="Times New Roman"/>
          <w:i/>
          <w:szCs w:val="24"/>
          <w:lang w:bidi="en-US"/>
        </w:rPr>
        <w:t>Food produced using gene technology</w:t>
      </w:r>
      <w:r w:rsidRPr="00E3609C">
        <w:rPr>
          <w:rFonts w:eastAsia="Times New Roman" w:cs="Times New Roman"/>
          <w:szCs w:val="24"/>
          <w:lang w:bidi="en-US"/>
        </w:rPr>
        <w:t>)</w:t>
      </w:r>
      <w:r w:rsidRPr="00E3609C">
        <w:rPr>
          <w:rFonts w:eastAsia="Times New Roman" w:cs="Times New Roman"/>
          <w:i/>
          <w:szCs w:val="24"/>
          <w:lang w:bidi="en-US"/>
        </w:rPr>
        <w:t xml:space="preserve">. </w:t>
      </w:r>
      <w:r w:rsidRPr="00E3609C">
        <w:rPr>
          <w:rFonts w:eastAsia="Times New Roman" w:cs="Times New Roman"/>
          <w:szCs w:val="24"/>
          <w:lang w:bidi="en-US"/>
        </w:rPr>
        <w:t>This means that only 2′-FL and LNnT derived from the microbial sources listed in Schedule 26 (table to subsection 26</w:t>
      </w:r>
      <w:r w:rsidRPr="00E3609C">
        <w:rPr>
          <w:rFonts w:ascii="Helvetica Neue" w:eastAsia="Times New Roman" w:hAnsi="Helvetica Neue" w:cs="Times New Roman"/>
          <w:sz w:val="19"/>
          <w:szCs w:val="19"/>
          <w:lang w:bidi="en-US"/>
        </w:rPr>
        <w:t>—</w:t>
      </w:r>
      <w:r w:rsidRPr="00E3609C">
        <w:rPr>
          <w:rFonts w:eastAsia="Times New Roman" w:cs="Times New Roman"/>
          <w:szCs w:val="24"/>
          <w:lang w:bidi="en-US"/>
        </w:rPr>
        <w:t>3(7)) are permitted for use in infant formula products. The permission in section 29</w:t>
      </w:r>
      <w:r w:rsidRPr="00E3609C">
        <w:rPr>
          <w:rFonts w:ascii="Helvetica Neue" w:eastAsia="Times New Roman" w:hAnsi="Helvetica Neue" w:cs="Times New Roman"/>
          <w:sz w:val="19"/>
          <w:szCs w:val="19"/>
          <w:lang w:bidi="en-US"/>
        </w:rPr>
        <w:t>—</w:t>
      </w:r>
      <w:r w:rsidRPr="00E3609C">
        <w:rPr>
          <w:rFonts w:eastAsia="Times New Roman" w:cs="Times New Roman"/>
          <w:szCs w:val="24"/>
          <w:lang w:bidi="en-US"/>
        </w:rPr>
        <w:t xml:space="preserve">5 also lists permitted forms, and requires infant formula products to contain not more than 96 mg/100 kJ of 2′-FL; and not more than 96 mg/100 kJ of 2′-FL and LNnT combined (of which contains not more than 24 mg/100 kJ of LNnT). A minimum amount is not set, as this was not requested in the application and has not been determined by FSANZ. </w:t>
      </w:r>
    </w:p>
    <w:p w14:paraId="5B885257" w14:textId="77777777" w:rsidR="00E3609C" w:rsidRPr="00E3609C" w:rsidRDefault="00E3609C" w:rsidP="00E3609C">
      <w:pPr>
        <w:widowControl w:val="0"/>
        <w:rPr>
          <w:rFonts w:eastAsia="Times New Roman" w:cs="Times New Roman"/>
          <w:szCs w:val="24"/>
          <w:lang w:bidi="en-US"/>
        </w:rPr>
      </w:pPr>
    </w:p>
    <w:p w14:paraId="5B44ED06" w14:textId="77777777" w:rsidR="00D5526B" w:rsidRPr="003A01FB" w:rsidRDefault="00D5526B" w:rsidP="003A01FB"/>
    <w:sectPr w:rsidR="00D5526B" w:rsidRPr="003A01FB" w:rsidSect="005658DE">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90209" w14:textId="77777777" w:rsidR="00512750" w:rsidRDefault="00512750" w:rsidP="002D7D2F">
      <w:r>
        <w:separator/>
      </w:r>
    </w:p>
  </w:endnote>
  <w:endnote w:type="continuationSeparator" w:id="0">
    <w:p w14:paraId="5BD17326" w14:textId="77777777" w:rsidR="00512750" w:rsidRDefault="00512750" w:rsidP="002D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MV Bol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766581"/>
      <w:docPartObj>
        <w:docPartGallery w:val="Page Numbers (Bottom of Page)"/>
        <w:docPartUnique/>
      </w:docPartObj>
    </w:sdtPr>
    <w:sdtEndPr>
      <w:rPr>
        <w:noProof/>
      </w:rPr>
    </w:sdtEndPr>
    <w:sdtContent>
      <w:p w14:paraId="148F511C" w14:textId="09D7AB53" w:rsidR="00C20369" w:rsidRDefault="005A7B0A">
        <w:pPr>
          <w:pStyle w:val="Footer"/>
          <w:jc w:val="right"/>
        </w:pPr>
        <w:r>
          <w:fldChar w:fldCharType="begin"/>
        </w:r>
        <w:r>
          <w:instrText xml:space="preserve"> PAGE   \* MERGEFORMAT </w:instrText>
        </w:r>
        <w:r>
          <w:fldChar w:fldCharType="separate"/>
        </w:r>
        <w:r w:rsidR="0051275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F3CA4" w14:textId="77777777" w:rsidR="00512750" w:rsidRDefault="00512750" w:rsidP="002D7D2F">
      <w:r>
        <w:separator/>
      </w:r>
    </w:p>
  </w:footnote>
  <w:footnote w:type="continuationSeparator" w:id="0">
    <w:p w14:paraId="7A0677D2" w14:textId="77777777" w:rsidR="00512750" w:rsidRDefault="00512750" w:rsidP="002D7D2F">
      <w:r>
        <w:continuationSeparator/>
      </w:r>
    </w:p>
  </w:footnote>
  <w:footnote w:id="1">
    <w:p w14:paraId="40E03869" w14:textId="1A3DFA58" w:rsidR="00A6324F" w:rsidRPr="00AE1FE2" w:rsidRDefault="00A6324F">
      <w:pPr>
        <w:pStyle w:val="FootnoteText"/>
        <w:rPr>
          <w:lang w:val="en-AU"/>
        </w:rPr>
      </w:pPr>
      <w:r>
        <w:rPr>
          <w:rStyle w:val="FootnoteReference"/>
        </w:rPr>
        <w:footnoteRef/>
      </w:r>
      <w:r>
        <w:t xml:space="preserve"> </w:t>
      </w:r>
      <w:r>
        <w:rPr>
          <w:lang w:val="en-AU"/>
        </w:rPr>
        <w:t xml:space="preserve">Formerly referred to as the </w:t>
      </w:r>
      <w:r w:rsidRPr="00E3609C">
        <w:rPr>
          <w:rFonts w:eastAsia="Times New Roman" w:cs="Helvetica"/>
          <w:szCs w:val="24"/>
          <w:lang w:val="en-AU" w:bidi="en-US"/>
        </w:rPr>
        <w:t xml:space="preserve">Australia and New Zealand Ministerial Forum on Food </w:t>
      </w:r>
      <w:r w:rsidRPr="00E3609C">
        <w:rPr>
          <w:rFonts w:eastAsia="Times New Roman" w:cs="Arial"/>
          <w:szCs w:val="24"/>
          <w:lang w:bidi="en-US"/>
        </w:rPr>
        <w:t>Regulation</w:t>
      </w:r>
      <w:r>
        <w:rPr>
          <w:rFonts w:eastAsia="Times New Roman" w:cs="Arial"/>
          <w:szCs w:val="24"/>
          <w:lang w:bidi="en-US"/>
        </w:rPr>
        <w:t xml:space="preserve"> established by the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009CE"/>
    <w:multiLevelType w:val="hybridMultilevel"/>
    <w:tmpl w:val="D6A049CC"/>
    <w:lvl w:ilvl="0" w:tplc="6D2830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315BAB"/>
    <w:multiLevelType w:val="hybridMultilevel"/>
    <w:tmpl w:val="277AE6CC"/>
    <w:lvl w:ilvl="0" w:tplc="DB2230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6" w15:restartNumberingAfterBreak="0">
    <w:nsid w:val="76F602E1"/>
    <w:multiLevelType w:val="hybridMultilevel"/>
    <w:tmpl w:val="3B40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5"/>
  </w:num>
  <w:num w:numId="9">
    <w:abstractNumId w:val="3"/>
  </w:num>
  <w:num w:numId="10">
    <w:abstractNumId w:val="4"/>
  </w:num>
  <w:num w:numId="11">
    <w:abstractNumId w:val="5"/>
  </w:num>
  <w:num w:numId="12">
    <w:abstractNumId w:val="3"/>
  </w:num>
  <w:num w:numId="13">
    <w:abstractNumId w:val="4"/>
  </w:num>
  <w:num w:numId="14">
    <w:abstractNumId w:val="1"/>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D2F"/>
    <w:rsid w:val="0000542C"/>
    <w:rsid w:val="00041643"/>
    <w:rsid w:val="000622E7"/>
    <w:rsid w:val="00066854"/>
    <w:rsid w:val="00066D85"/>
    <w:rsid w:val="000A38F8"/>
    <w:rsid w:val="000F2196"/>
    <w:rsid w:val="00113889"/>
    <w:rsid w:val="001734EA"/>
    <w:rsid w:val="00184403"/>
    <w:rsid w:val="00191770"/>
    <w:rsid w:val="001C5126"/>
    <w:rsid w:val="001E696B"/>
    <w:rsid w:val="002232B1"/>
    <w:rsid w:val="00226848"/>
    <w:rsid w:val="00234C31"/>
    <w:rsid w:val="002A27AA"/>
    <w:rsid w:val="002D44AC"/>
    <w:rsid w:val="002D7D2F"/>
    <w:rsid w:val="0033021F"/>
    <w:rsid w:val="00337B40"/>
    <w:rsid w:val="00341D25"/>
    <w:rsid w:val="003A01FB"/>
    <w:rsid w:val="003B694C"/>
    <w:rsid w:val="00404702"/>
    <w:rsid w:val="00441D77"/>
    <w:rsid w:val="00443F05"/>
    <w:rsid w:val="00486619"/>
    <w:rsid w:val="004A5EDB"/>
    <w:rsid w:val="004D3868"/>
    <w:rsid w:val="004E6694"/>
    <w:rsid w:val="00512750"/>
    <w:rsid w:val="00522675"/>
    <w:rsid w:val="0054036E"/>
    <w:rsid w:val="005A7B0A"/>
    <w:rsid w:val="005B04B7"/>
    <w:rsid w:val="005B578D"/>
    <w:rsid w:val="005C1996"/>
    <w:rsid w:val="00626740"/>
    <w:rsid w:val="00652563"/>
    <w:rsid w:val="00667686"/>
    <w:rsid w:val="006B6900"/>
    <w:rsid w:val="006D473E"/>
    <w:rsid w:val="006F5B31"/>
    <w:rsid w:val="006F6BB5"/>
    <w:rsid w:val="007201F8"/>
    <w:rsid w:val="00793DE6"/>
    <w:rsid w:val="007F6456"/>
    <w:rsid w:val="0081558F"/>
    <w:rsid w:val="00830393"/>
    <w:rsid w:val="00832088"/>
    <w:rsid w:val="00833D5A"/>
    <w:rsid w:val="00860EE7"/>
    <w:rsid w:val="00874B51"/>
    <w:rsid w:val="00877A81"/>
    <w:rsid w:val="008931F6"/>
    <w:rsid w:val="008D0A9B"/>
    <w:rsid w:val="008E2339"/>
    <w:rsid w:val="00911455"/>
    <w:rsid w:val="00935023"/>
    <w:rsid w:val="009806A5"/>
    <w:rsid w:val="009E265A"/>
    <w:rsid w:val="00A25B29"/>
    <w:rsid w:val="00A26F82"/>
    <w:rsid w:val="00A5139F"/>
    <w:rsid w:val="00A6324F"/>
    <w:rsid w:val="00A7761C"/>
    <w:rsid w:val="00A808E9"/>
    <w:rsid w:val="00AE1FE2"/>
    <w:rsid w:val="00B43E9C"/>
    <w:rsid w:val="00B53154"/>
    <w:rsid w:val="00B547DE"/>
    <w:rsid w:val="00B72074"/>
    <w:rsid w:val="00BC2133"/>
    <w:rsid w:val="00BE4F3A"/>
    <w:rsid w:val="00C019A6"/>
    <w:rsid w:val="00C572A2"/>
    <w:rsid w:val="00C763BC"/>
    <w:rsid w:val="00D1081E"/>
    <w:rsid w:val="00D5526B"/>
    <w:rsid w:val="00D66962"/>
    <w:rsid w:val="00D87D9C"/>
    <w:rsid w:val="00D92B3B"/>
    <w:rsid w:val="00DA7DED"/>
    <w:rsid w:val="00DF4A30"/>
    <w:rsid w:val="00E0050C"/>
    <w:rsid w:val="00E10FB7"/>
    <w:rsid w:val="00E2450C"/>
    <w:rsid w:val="00E340B5"/>
    <w:rsid w:val="00E3609C"/>
    <w:rsid w:val="00E4001E"/>
    <w:rsid w:val="00E53ACA"/>
    <w:rsid w:val="00E9409E"/>
    <w:rsid w:val="00EB5C5F"/>
    <w:rsid w:val="00EB6B90"/>
    <w:rsid w:val="00EC65E9"/>
    <w:rsid w:val="00F167CB"/>
    <w:rsid w:val="00F4105E"/>
    <w:rsid w:val="00F616DA"/>
    <w:rsid w:val="00F7302B"/>
    <w:rsid w:val="00F76F95"/>
    <w:rsid w:val="00F90237"/>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E1BC8"/>
  <w15:chartTrackingRefBased/>
  <w15:docId w15:val="{FBBA9587-129F-4AFD-9753-F4535A3A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Default">
    <w:name w:val="Default"/>
    <w:rsid w:val="005B04B7"/>
    <w:pPr>
      <w:autoSpaceDE w:val="0"/>
      <w:autoSpaceDN w:val="0"/>
      <w:adjustRightInd w:val="0"/>
    </w:pPr>
    <w:rPr>
      <w:color w:val="000000"/>
      <w:sz w:val="24"/>
      <w:szCs w:val="24"/>
      <w:lang w:val="en-GB"/>
    </w:rPr>
  </w:style>
  <w:style w:type="paragraph" w:styleId="BalloonText">
    <w:name w:val="Balloon Text"/>
    <w:basedOn w:val="Normal"/>
    <w:link w:val="BalloonTextChar"/>
    <w:uiPriority w:val="99"/>
    <w:semiHidden/>
    <w:unhideWhenUsed/>
    <w:rsid w:val="00911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455"/>
    <w:rPr>
      <w:rFonts w:ascii="Segoe UI" w:hAnsi="Segoe UI" w:cs="Segoe UI"/>
      <w:sz w:val="18"/>
      <w:szCs w:val="18"/>
      <w:lang w:val="en-GB"/>
    </w:rPr>
  </w:style>
  <w:style w:type="character" w:styleId="FootnoteReference">
    <w:name w:val="footnote reference"/>
    <w:basedOn w:val="DefaultParagraphFont"/>
    <w:uiPriority w:val="99"/>
    <w:semiHidden/>
    <w:unhideWhenUsed/>
    <w:rsid w:val="00A6324F"/>
    <w:rPr>
      <w:vertAlign w:val="superscript"/>
    </w:rPr>
  </w:style>
  <w:style w:type="paragraph" w:styleId="Revision">
    <w:name w:val="Revision"/>
    <w:hidden/>
    <w:uiPriority w:val="99"/>
    <w:semiHidden/>
    <w:rsid w:val="00A7761C"/>
    <w:rPr>
      <w:rFonts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8959f586-1386-49a0-8f25-29490ba8c513" ContentTypeId="0x01010004C4C934AD08B647A78FCADD498BE31902" PreviousValue="false"/>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363</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Drafting</TermName>
          <TermId xmlns="http://schemas.microsoft.com/office/infopath/2007/PartnerControls">b5159b6e-fca1-4aea-a4f0-5374d54f3057</TermId>
        </TermInfo>
      </Terms>
    </bd06d2da0152468b9236b575a71e0e7c>
    <_dlc_DocId xmlns="ff5de93e-c5e8-4efc-a1bd-21450292fcfe">X3VAMR3A5FUY-516-94741</_dlc_DocId>
    <_dlc_DocIdUrl xmlns="ff5de93e-c5e8-4efc-a1bd-21450292fcfe">
      <Url>http://teams/Sections/OLC/_layouts/15/DocIdRedir.aspx?ID=X3VAMR3A5FUY-516-94741</Url>
      <Description>X3VAMR3A5FUY-516-94741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06DCB96A808F2840BED2911F1808079A" ma:contentTypeVersion="40" ma:contentTypeDescription="FSANZ Record" ma:contentTypeScope="" ma:versionID="ec4c49e937d4a0f7a0c5e13f6763c5fb">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66199968a544fb1182e997602995b98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2B015-60CF-485E-90E1-FE4485327C52}">
  <ds:schemaRefs>
    <ds:schemaRef ds:uri="Microsoft.SharePoint.Taxonomy.ContentTypeSync"/>
  </ds:schemaRefs>
</ds:datastoreItem>
</file>

<file path=customXml/itemProps2.xml><?xml version="1.0" encoding="utf-8"?>
<ds:datastoreItem xmlns:ds="http://schemas.openxmlformats.org/officeDocument/2006/customXml" ds:itemID="{106BF3C7-7366-4485-868A-B8577CB2CBF9}">
  <ds:schemaRefs>
    <ds:schemaRef ds:uri="http://schemas.microsoft.com/sharepoint/events"/>
  </ds:schemaRefs>
</ds:datastoreItem>
</file>

<file path=customXml/itemProps3.xml><?xml version="1.0" encoding="utf-8"?>
<ds:datastoreItem xmlns:ds="http://schemas.openxmlformats.org/officeDocument/2006/customXml" ds:itemID="{69AB90E7-F0C6-44C4-91EE-08D9EF0DA228}">
  <ds:schemaRefs>
    <ds:schemaRef ds:uri="http://schemas.microsoft.com/sharepoint/v3/contenttype/forms"/>
  </ds:schemaRefs>
</ds:datastoreItem>
</file>

<file path=customXml/itemProps4.xml><?xml version="1.0" encoding="utf-8"?>
<ds:datastoreItem xmlns:ds="http://schemas.openxmlformats.org/officeDocument/2006/customXml" ds:itemID="{48BB97B4-6936-48BE-957D-15B10BB3CE26}">
  <ds:schemaRefs>
    <ds:schemaRef ds:uri="http://schemas.microsoft.com/office/2006/metadata/properties"/>
    <ds:schemaRef ds:uri="http://schemas.microsoft.com/office/infopath/2007/PartnerControls"/>
    <ds:schemaRef ds:uri="ec50576e-4a27-4780-a1e1-e59563bc70b8"/>
    <ds:schemaRef ds:uri="ff5de93e-c5e8-4efc-a1bd-21450292fcfe"/>
  </ds:schemaRefs>
</ds:datastoreItem>
</file>

<file path=customXml/itemProps5.xml><?xml version="1.0" encoding="utf-8"?>
<ds:datastoreItem xmlns:ds="http://schemas.openxmlformats.org/officeDocument/2006/customXml" ds:itemID="{8C21C037-E8EF-4C9B-995C-CCF1AEB2E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68B8260-363A-4009-9EA0-461FEBDC919D}">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55C819E4-7471-4595-9DA6-7F700A766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1330</Words>
  <Characters>7583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Scully</dc:creator>
  <cp:keywords/>
  <dc:description/>
  <cp:lastModifiedBy>RichaJ</cp:lastModifiedBy>
  <cp:revision>4</cp:revision>
  <cp:lastPrinted>2021-03-17T08:10:00Z</cp:lastPrinted>
  <dcterms:created xsi:type="dcterms:W3CDTF">2021-03-23T01:23:00Z</dcterms:created>
  <dcterms:modified xsi:type="dcterms:W3CDTF">2021-03-23T01:35:00Z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aa31eaf2-3a14-4cc2-a94f-8d9f695410de</vt:lpwstr>
  </property>
  <property fmtid="{D5CDD505-2E9C-101B-9397-08002B2CF9AE}" pid="3" name="bjSaver">
    <vt:lpwstr>E+nvzkDldjAVJBsacNNyITjo615bV37d</vt:lpwstr>
  </property>
  <property fmtid="{D5CDD505-2E9C-101B-9397-08002B2CF9AE}" pid="4" name="ContentTypeId">
    <vt:lpwstr>0x01010004C4C934AD08B647A78FCADD498BE319020006DCB96A808F2840BED2911F1808079A</vt:lpwstr>
  </property>
  <property fmtid="{D5CDD505-2E9C-101B-9397-08002B2CF9AE}" pid="5" name="DisposalClass">
    <vt:lpwstr/>
  </property>
  <property fmtid="{D5CDD505-2E9C-101B-9397-08002B2CF9AE}" pid="6" name="BCS_">
    <vt:lpwstr>363;#Drafting|b5159b6e-fca1-4aea-a4f0-5374d54f3057</vt:lpwstr>
  </property>
  <property fmtid="{D5CDD505-2E9C-101B-9397-08002B2CF9AE}" pid="7" name="_dlc_DocIdItemGuid">
    <vt:lpwstr>c5af9e3c-4b5e-4390-b1e5-9b81fd226521</vt:lpwstr>
  </property>
  <property fmtid="{D5CDD505-2E9C-101B-9397-08002B2CF9AE}" pid="8"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9" name="bjDocumentLabelXML-0">
    <vt:lpwstr>ames.com/2008/01/sie/internal/label"&gt;&lt;element uid="66ddac19-06c4-4e63-b4dd-d8240d87a23f" value="" /&gt;&lt;/sisl&gt;</vt:lpwstr>
  </property>
  <property fmtid="{D5CDD505-2E9C-101B-9397-08002B2CF9AE}" pid="10" name="bjDocumentSecurityLabel">
    <vt:lpwstr>NO SECURITY CLASSIFICATION REQUIRED</vt:lpwstr>
  </property>
</Properties>
</file>