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7B6B" w14:textId="77777777" w:rsidR="004325CC" w:rsidRPr="000206A5" w:rsidRDefault="004325CC" w:rsidP="004325CC">
      <w:pPr>
        <w:spacing w:after="0" w:line="240" w:lineRule="auto"/>
        <w:ind w:right="91"/>
        <w:jc w:val="center"/>
        <w:rPr>
          <w:rFonts w:eastAsia="Times New Roman" w:cs="Times New Roman"/>
          <w:b/>
          <w:sz w:val="28"/>
          <w:szCs w:val="28"/>
        </w:rPr>
      </w:pPr>
      <w:r w:rsidRPr="000206A5">
        <w:rPr>
          <w:rFonts w:eastAsia="Times New Roman" w:cs="Times New Roman"/>
          <w:b/>
          <w:sz w:val="28"/>
          <w:szCs w:val="28"/>
        </w:rPr>
        <w:t>EXPLANATORY STATEMENT</w:t>
      </w:r>
    </w:p>
    <w:p w14:paraId="14388773" w14:textId="77777777" w:rsidR="004325CC" w:rsidRPr="004E4365" w:rsidRDefault="004325CC" w:rsidP="004325CC">
      <w:pPr>
        <w:spacing w:after="0" w:line="240" w:lineRule="auto"/>
        <w:ind w:right="91"/>
        <w:jc w:val="center"/>
        <w:rPr>
          <w:rFonts w:eastAsia="Times New Roman" w:cs="Times New Roman"/>
          <w:szCs w:val="24"/>
        </w:rPr>
      </w:pPr>
    </w:p>
    <w:p w14:paraId="57B0F681" w14:textId="77777777" w:rsidR="004325CC" w:rsidRDefault="004325CC" w:rsidP="004325CC">
      <w:pPr>
        <w:spacing w:after="0" w:line="240" w:lineRule="auto"/>
        <w:ind w:right="91"/>
        <w:rPr>
          <w:rFonts w:eastAsia="Times New Roman" w:cs="Times New Roman"/>
          <w:b/>
          <w:sz w:val="28"/>
          <w:szCs w:val="28"/>
        </w:rPr>
      </w:pPr>
    </w:p>
    <w:p w14:paraId="3AEDA7C1" w14:textId="77777777" w:rsidR="004325CC" w:rsidRPr="004B2037" w:rsidRDefault="004325CC" w:rsidP="004325CC">
      <w:pPr>
        <w:spacing w:after="0" w:line="240" w:lineRule="auto"/>
        <w:ind w:right="91"/>
        <w:rPr>
          <w:rFonts w:eastAsia="Times New Roman" w:cs="Times New Roman"/>
          <w:b/>
          <w:i/>
          <w:sz w:val="28"/>
          <w:szCs w:val="28"/>
        </w:rPr>
      </w:pPr>
      <w:r>
        <w:rPr>
          <w:rFonts w:eastAsia="Times New Roman" w:cs="Times New Roman"/>
          <w:b/>
          <w:i/>
          <w:sz w:val="28"/>
          <w:szCs w:val="28"/>
        </w:rPr>
        <w:t xml:space="preserve">Military </w:t>
      </w:r>
      <w:r w:rsidRPr="004B2037">
        <w:rPr>
          <w:rFonts w:eastAsia="Times New Roman" w:cs="Times New Roman"/>
          <w:b/>
          <w:i/>
          <w:sz w:val="28"/>
          <w:szCs w:val="28"/>
        </w:rPr>
        <w:t>Rehabilitation and Compensation</w:t>
      </w:r>
      <w:r>
        <w:rPr>
          <w:rFonts w:eastAsia="Times New Roman" w:cs="Times New Roman"/>
          <w:b/>
          <w:i/>
          <w:sz w:val="28"/>
          <w:szCs w:val="28"/>
        </w:rPr>
        <w:t xml:space="preserve"> Amendment (Transition to Civilian Work)</w:t>
      </w:r>
      <w:r w:rsidRPr="004B2037">
        <w:rPr>
          <w:rFonts w:eastAsia="Times New Roman" w:cs="Times New Roman"/>
          <w:b/>
          <w:i/>
          <w:sz w:val="28"/>
          <w:szCs w:val="28"/>
        </w:rPr>
        <w:t xml:space="preserve"> </w:t>
      </w:r>
      <w:r>
        <w:rPr>
          <w:rFonts w:eastAsia="Times New Roman" w:cs="Times New Roman"/>
          <w:b/>
          <w:i/>
          <w:sz w:val="28"/>
          <w:szCs w:val="28"/>
        </w:rPr>
        <w:t>Regulations 2021</w:t>
      </w:r>
    </w:p>
    <w:p w14:paraId="4A495860" w14:textId="77777777" w:rsidR="004325CC" w:rsidRPr="001705CD" w:rsidRDefault="004325CC" w:rsidP="004325CC">
      <w:pPr>
        <w:spacing w:after="0" w:line="240" w:lineRule="auto"/>
        <w:ind w:right="91"/>
        <w:rPr>
          <w:rFonts w:cs="Times New Roman"/>
          <w:szCs w:val="24"/>
        </w:rPr>
      </w:pPr>
    </w:p>
    <w:p w14:paraId="7AD03CBA" w14:textId="77777777" w:rsidR="004325CC" w:rsidRPr="009E5495" w:rsidRDefault="004325CC" w:rsidP="004325CC">
      <w:pPr>
        <w:rPr>
          <w:rFonts w:cs="Times New Roman"/>
          <w:b/>
          <w:szCs w:val="24"/>
        </w:rPr>
      </w:pPr>
      <w:r w:rsidRPr="009E5495">
        <w:rPr>
          <w:rFonts w:cs="Times New Roman"/>
          <w:b/>
          <w:szCs w:val="24"/>
        </w:rPr>
        <w:t>EMPOWERING PROVISION</w:t>
      </w:r>
    </w:p>
    <w:p w14:paraId="21B6B451" w14:textId="650CF12B" w:rsidR="004325CC" w:rsidRPr="009E5495" w:rsidRDefault="004325CC" w:rsidP="004325CC">
      <w:r>
        <w:t>Section 440</w:t>
      </w:r>
      <w:r w:rsidRPr="009E5495">
        <w:t xml:space="preserve"> of the </w:t>
      </w:r>
      <w:r>
        <w:rPr>
          <w:i/>
        </w:rPr>
        <w:t>Military</w:t>
      </w:r>
      <w:r w:rsidRPr="004B2037">
        <w:rPr>
          <w:i/>
        </w:rPr>
        <w:t xml:space="preserve"> Rehabilitation and </w:t>
      </w:r>
      <w:r>
        <w:rPr>
          <w:i/>
        </w:rPr>
        <w:t>Compensation Act 2004</w:t>
      </w:r>
    </w:p>
    <w:p w14:paraId="79304DEE" w14:textId="77777777" w:rsidR="004325CC" w:rsidRPr="009E5495" w:rsidRDefault="004325CC" w:rsidP="004325CC">
      <w:pPr>
        <w:rPr>
          <w:rFonts w:cs="Times New Roman"/>
          <w:b/>
          <w:szCs w:val="24"/>
        </w:rPr>
      </w:pPr>
      <w:r w:rsidRPr="009E5495">
        <w:rPr>
          <w:rFonts w:cs="Times New Roman"/>
          <w:b/>
          <w:szCs w:val="24"/>
        </w:rPr>
        <w:t>PURPOSE</w:t>
      </w:r>
    </w:p>
    <w:p w14:paraId="4D2AA0BE" w14:textId="3A3373BD" w:rsidR="00E609FE" w:rsidRDefault="00E609FE" w:rsidP="00AC7BCC">
      <w:pPr>
        <w:spacing w:line="240" w:lineRule="auto"/>
        <w:rPr>
          <w:rFonts w:cs="Times New Roman"/>
          <w:szCs w:val="24"/>
        </w:rPr>
      </w:pPr>
      <w:r>
        <w:rPr>
          <w:rFonts w:cs="Times New Roman"/>
          <w:szCs w:val="24"/>
        </w:rPr>
        <w:t xml:space="preserve">The </w:t>
      </w:r>
      <w:r>
        <w:rPr>
          <w:i/>
        </w:rPr>
        <w:t>Military</w:t>
      </w:r>
      <w:r w:rsidRPr="004B2037">
        <w:rPr>
          <w:i/>
        </w:rPr>
        <w:t xml:space="preserve"> Rehabilitation and </w:t>
      </w:r>
      <w:r>
        <w:rPr>
          <w:i/>
        </w:rPr>
        <w:t>Compensation Act 2004</w:t>
      </w:r>
      <w:r w:rsidRPr="009E5495">
        <w:rPr>
          <w:rFonts w:cs="Times New Roman"/>
          <w:szCs w:val="24"/>
        </w:rPr>
        <w:t xml:space="preserve"> </w:t>
      </w:r>
      <w:r>
        <w:rPr>
          <w:rFonts w:cs="Times New Roman"/>
          <w:szCs w:val="24"/>
        </w:rPr>
        <w:t xml:space="preserve">(MRCA) provides for compensation coverage and other benefits, and certain assistance (such as </w:t>
      </w:r>
      <w:r w:rsidR="00902A3F">
        <w:rPr>
          <w:rFonts w:cs="Times New Roman"/>
          <w:szCs w:val="24"/>
        </w:rPr>
        <w:t xml:space="preserve">assistance to </w:t>
      </w:r>
      <w:r>
        <w:rPr>
          <w:rFonts w:cs="Times New Roman"/>
          <w:szCs w:val="24"/>
        </w:rPr>
        <w:t xml:space="preserve">find suitable work, household services and child care) to current and former members of the </w:t>
      </w:r>
      <w:r w:rsidR="00B21A15">
        <w:rPr>
          <w:rFonts w:cs="Times New Roman"/>
          <w:szCs w:val="24"/>
        </w:rPr>
        <w:t xml:space="preserve">Australian </w:t>
      </w:r>
      <w:r>
        <w:rPr>
          <w:rFonts w:cs="Times New Roman"/>
          <w:szCs w:val="24"/>
        </w:rPr>
        <w:t xml:space="preserve">Defence Force </w:t>
      </w:r>
      <w:r w:rsidR="00B21A15">
        <w:rPr>
          <w:rFonts w:cs="Times New Roman"/>
          <w:szCs w:val="24"/>
        </w:rPr>
        <w:t xml:space="preserve">(ADF) </w:t>
      </w:r>
      <w:r>
        <w:rPr>
          <w:rFonts w:cs="Times New Roman"/>
          <w:szCs w:val="24"/>
        </w:rPr>
        <w:t>who suffer a service injury or disease, and to certain dependents.</w:t>
      </w:r>
    </w:p>
    <w:p w14:paraId="77656778" w14:textId="54D6EFC4" w:rsidR="004325CC" w:rsidRDefault="00405BB0" w:rsidP="00AC7BCC">
      <w:pPr>
        <w:spacing w:line="240" w:lineRule="auto"/>
        <w:rPr>
          <w:rFonts w:cs="Times New Roman"/>
          <w:szCs w:val="24"/>
        </w:rPr>
      </w:pPr>
      <w:r>
        <w:rPr>
          <w:rFonts w:cs="Times New Roman"/>
          <w:szCs w:val="24"/>
        </w:rPr>
        <w:t>Section 440</w:t>
      </w:r>
      <w:r w:rsidR="004325CC" w:rsidRPr="009E5495">
        <w:rPr>
          <w:rFonts w:cs="Times New Roman"/>
          <w:szCs w:val="24"/>
        </w:rPr>
        <w:t xml:space="preserve"> of the </w:t>
      </w:r>
      <w:r>
        <w:rPr>
          <w:rFonts w:cs="Times New Roman"/>
          <w:szCs w:val="24"/>
        </w:rPr>
        <w:t>MRCA</w:t>
      </w:r>
      <w:r w:rsidR="004325CC" w:rsidRPr="009E5495">
        <w:rPr>
          <w:rFonts w:cs="Times New Roman"/>
          <w:szCs w:val="24"/>
        </w:rPr>
        <w:t xml:space="preserve"> </w:t>
      </w:r>
      <w:r w:rsidR="00E609FE">
        <w:rPr>
          <w:rFonts w:cs="Times New Roman"/>
          <w:szCs w:val="24"/>
        </w:rPr>
        <w:t>provides that</w:t>
      </w:r>
      <w:r w:rsidR="004B6CD5">
        <w:rPr>
          <w:rFonts w:cs="Times New Roman"/>
          <w:szCs w:val="24"/>
        </w:rPr>
        <w:t xml:space="preserve"> the Governor-General may </w:t>
      </w:r>
      <w:r w:rsidR="004325CC" w:rsidRPr="009E5495">
        <w:rPr>
          <w:rFonts w:cs="Times New Roman"/>
          <w:szCs w:val="24"/>
        </w:rPr>
        <w:t>make regulations prescribi</w:t>
      </w:r>
      <w:r w:rsidR="004325CC">
        <w:rPr>
          <w:rFonts w:cs="Times New Roman"/>
          <w:szCs w:val="24"/>
        </w:rPr>
        <w:t xml:space="preserve">ng </w:t>
      </w:r>
      <w:r w:rsidR="00E609FE">
        <w:rPr>
          <w:rFonts w:cs="Times New Roman"/>
          <w:szCs w:val="24"/>
        </w:rPr>
        <w:t>matters required or permitted by the Act to be prescribed or that are necessary or convenient to be prescribed, for carrying out or giving effect to the Act.</w:t>
      </w:r>
    </w:p>
    <w:p w14:paraId="083F6D9E" w14:textId="022FB21D" w:rsidR="00665E67" w:rsidRPr="00DE40C3" w:rsidRDefault="003674AD" w:rsidP="00AC7BCC">
      <w:pPr>
        <w:spacing w:line="240" w:lineRule="auto"/>
        <w:rPr>
          <w:rFonts w:cs="Times New Roman"/>
          <w:szCs w:val="24"/>
        </w:rPr>
      </w:pPr>
      <w:r>
        <w:rPr>
          <w:rFonts w:cs="Times New Roman"/>
          <w:szCs w:val="24"/>
        </w:rPr>
        <w:t>Once it commences on 29 </w:t>
      </w:r>
      <w:r w:rsidR="008926DD">
        <w:rPr>
          <w:rFonts w:cs="Times New Roman"/>
          <w:szCs w:val="24"/>
        </w:rPr>
        <w:t>March</w:t>
      </w:r>
      <w:r>
        <w:rPr>
          <w:rFonts w:cs="Times New Roman"/>
          <w:szCs w:val="24"/>
        </w:rPr>
        <w:t xml:space="preserve"> 2021, </w:t>
      </w:r>
      <w:r w:rsidR="003C7002">
        <w:rPr>
          <w:rFonts w:cs="Times New Roman"/>
          <w:szCs w:val="24"/>
        </w:rPr>
        <w:t xml:space="preserve">Schedule 2 of the </w:t>
      </w:r>
      <w:r w:rsidR="003C7002">
        <w:rPr>
          <w:rFonts w:cs="Times New Roman"/>
          <w:i/>
          <w:szCs w:val="24"/>
        </w:rPr>
        <w:t>Veterans’ Affairs Legislation Amendment (Supporting the Wellbeing of Veterans and Their Families) Act 2020</w:t>
      </w:r>
      <w:r w:rsidR="003C7002">
        <w:rPr>
          <w:rFonts w:cs="Times New Roman"/>
          <w:szCs w:val="24"/>
        </w:rPr>
        <w:t xml:space="preserve"> will insert</w:t>
      </w:r>
      <w:r>
        <w:rPr>
          <w:rFonts w:cs="Times New Roman"/>
          <w:szCs w:val="24"/>
        </w:rPr>
        <w:t xml:space="preserve"> </w:t>
      </w:r>
      <w:r w:rsidR="00EB005A" w:rsidRPr="00DE40C3">
        <w:rPr>
          <w:rFonts w:cs="Times New Roman"/>
          <w:szCs w:val="24"/>
        </w:rPr>
        <w:t>section 268D of the MRCA.</w:t>
      </w:r>
    </w:p>
    <w:p w14:paraId="045D062B" w14:textId="17D9B52B" w:rsidR="003C7002" w:rsidRPr="003C7002" w:rsidRDefault="00EB005A" w:rsidP="00AC7BCC">
      <w:pPr>
        <w:spacing w:line="240" w:lineRule="auto"/>
        <w:rPr>
          <w:rFonts w:cs="Times New Roman"/>
          <w:szCs w:val="24"/>
        </w:rPr>
      </w:pPr>
      <w:r w:rsidRPr="00DE40C3">
        <w:rPr>
          <w:rFonts w:cs="Times New Roman"/>
          <w:szCs w:val="24"/>
        </w:rPr>
        <w:t xml:space="preserve">Section 268D provides that the regulations under the MRCA may make provision for and in relation to the granting of assistance or benefits of a specified kind to former </w:t>
      </w:r>
      <w:r w:rsidR="00B21A15">
        <w:rPr>
          <w:rFonts w:cs="Times New Roman"/>
          <w:szCs w:val="24"/>
        </w:rPr>
        <w:t xml:space="preserve">ADF </w:t>
      </w:r>
      <w:r w:rsidRPr="00DE40C3">
        <w:rPr>
          <w:rFonts w:cs="Times New Roman"/>
          <w:szCs w:val="24"/>
        </w:rPr>
        <w:t xml:space="preserve">members to assist them to transition into civilian work. Subsection </w:t>
      </w:r>
      <w:proofErr w:type="gramStart"/>
      <w:r w:rsidR="00665E67" w:rsidRPr="00DE40C3">
        <w:rPr>
          <w:rFonts w:cs="Times New Roman"/>
          <w:szCs w:val="24"/>
        </w:rPr>
        <w:t>268D(</w:t>
      </w:r>
      <w:proofErr w:type="gramEnd"/>
      <w:r w:rsidRPr="00DE40C3">
        <w:rPr>
          <w:rFonts w:cs="Times New Roman"/>
          <w:szCs w:val="24"/>
        </w:rPr>
        <w:t>2) provides for a non-exhaustive list of criteria</w:t>
      </w:r>
      <w:r w:rsidR="00F42425">
        <w:rPr>
          <w:rFonts w:cs="Times New Roman"/>
          <w:szCs w:val="24"/>
        </w:rPr>
        <w:t xml:space="preserve"> for this assistance or benefits. </w:t>
      </w:r>
    </w:p>
    <w:p w14:paraId="5A8AF3D1" w14:textId="26B243F1" w:rsidR="001604EB" w:rsidRPr="0021143A" w:rsidRDefault="00EB2474" w:rsidP="00AC7BCC">
      <w:pPr>
        <w:spacing w:line="240" w:lineRule="auto"/>
        <w:rPr>
          <w:rFonts w:cs="Times New Roman"/>
          <w:szCs w:val="24"/>
        </w:rPr>
      </w:pPr>
      <w:r>
        <w:rPr>
          <w:rFonts w:cs="Times New Roman"/>
          <w:szCs w:val="24"/>
        </w:rPr>
        <w:t xml:space="preserve">The Support for Employment (SFE) program was announced in the 2018 Budget and provides support to veterans who need additional services to secure appropriate employment (see Budget 2018-19, Budget measures, Budget Paper No. 2 </w:t>
      </w:r>
      <w:r w:rsidR="002D7D9C">
        <w:rPr>
          <w:rFonts w:cs="Times New Roman"/>
          <w:szCs w:val="24"/>
        </w:rPr>
        <w:t xml:space="preserve">page </w:t>
      </w:r>
      <w:r>
        <w:rPr>
          <w:rFonts w:cs="Times New Roman"/>
          <w:szCs w:val="24"/>
        </w:rPr>
        <w:t>193)</w:t>
      </w:r>
      <w:r w:rsidR="0021143A">
        <w:rPr>
          <w:rFonts w:cs="Times New Roman"/>
          <w:szCs w:val="24"/>
        </w:rPr>
        <w:t xml:space="preserve">. This measure builds </w:t>
      </w:r>
      <w:r w:rsidR="00F42425">
        <w:rPr>
          <w:rFonts w:cs="Times New Roman"/>
          <w:szCs w:val="24"/>
        </w:rPr>
        <w:t>up</w:t>
      </w:r>
      <w:r w:rsidR="0021143A">
        <w:rPr>
          <w:rFonts w:cs="Times New Roman"/>
          <w:szCs w:val="24"/>
        </w:rPr>
        <w:t xml:space="preserve">on the 2017-18 Budget measure titled </w:t>
      </w:r>
      <w:r w:rsidR="0021143A">
        <w:rPr>
          <w:rFonts w:cs="Times New Roman"/>
          <w:i/>
          <w:szCs w:val="24"/>
        </w:rPr>
        <w:t>Supporting Veterans’ Employment Opportunities.</w:t>
      </w:r>
    </w:p>
    <w:p w14:paraId="1FB87E4E" w14:textId="76723867" w:rsidR="00B2559E" w:rsidRDefault="00C51AB4" w:rsidP="00AC7BCC">
      <w:pPr>
        <w:spacing w:line="240" w:lineRule="auto"/>
        <w:rPr>
          <w:rFonts w:cs="Times New Roman"/>
          <w:szCs w:val="24"/>
        </w:rPr>
      </w:pPr>
      <w:r>
        <w:rPr>
          <w:rFonts w:cs="Times New Roman"/>
          <w:szCs w:val="24"/>
        </w:rPr>
        <w:t xml:space="preserve">The purpose of the Regulations is to insert a new Part into the </w:t>
      </w:r>
      <w:r w:rsidR="00F42425">
        <w:rPr>
          <w:rFonts w:cs="Times New Roman"/>
          <w:i/>
          <w:szCs w:val="24"/>
        </w:rPr>
        <w:t xml:space="preserve">Military Rehabilitation and Compensation Regulations </w:t>
      </w:r>
      <w:r w:rsidR="00F42425" w:rsidRPr="00F964FC">
        <w:rPr>
          <w:rFonts w:cs="Times New Roman"/>
          <w:i/>
          <w:szCs w:val="24"/>
        </w:rPr>
        <w:t>2020</w:t>
      </w:r>
      <w:r w:rsidR="00F42425">
        <w:rPr>
          <w:rFonts w:cs="Times New Roman"/>
          <w:szCs w:val="24"/>
        </w:rPr>
        <w:t xml:space="preserve"> (</w:t>
      </w:r>
      <w:r w:rsidRPr="00F42425">
        <w:rPr>
          <w:rFonts w:cs="Times New Roman"/>
          <w:szCs w:val="24"/>
        </w:rPr>
        <w:t>Principal</w:t>
      </w:r>
      <w:r>
        <w:rPr>
          <w:rFonts w:cs="Times New Roman"/>
          <w:szCs w:val="24"/>
        </w:rPr>
        <w:t xml:space="preserve"> Regulations</w:t>
      </w:r>
      <w:r w:rsidR="00F42425">
        <w:rPr>
          <w:rFonts w:cs="Times New Roman"/>
          <w:szCs w:val="24"/>
        </w:rPr>
        <w:t>)</w:t>
      </w:r>
      <w:r>
        <w:rPr>
          <w:rFonts w:cs="Times New Roman"/>
          <w:szCs w:val="24"/>
        </w:rPr>
        <w:t xml:space="preserve"> to provide for the </w:t>
      </w:r>
      <w:r w:rsidR="003C7002">
        <w:rPr>
          <w:rFonts w:cs="Times New Roman"/>
          <w:szCs w:val="24"/>
        </w:rPr>
        <w:t xml:space="preserve">Employment support to former </w:t>
      </w:r>
      <w:r w:rsidR="00B21A15">
        <w:rPr>
          <w:rFonts w:cs="Times New Roman"/>
          <w:szCs w:val="24"/>
        </w:rPr>
        <w:t xml:space="preserve">ADF </w:t>
      </w:r>
      <w:r w:rsidR="003C7002">
        <w:rPr>
          <w:rFonts w:cs="Times New Roman"/>
          <w:szCs w:val="24"/>
        </w:rPr>
        <w:t xml:space="preserve">members </w:t>
      </w:r>
      <w:r w:rsidR="002A25AC">
        <w:rPr>
          <w:rFonts w:cs="Times New Roman"/>
          <w:szCs w:val="24"/>
        </w:rPr>
        <w:t>who are transitioning to the civilian workforce</w:t>
      </w:r>
      <w:r w:rsidR="003C7002">
        <w:rPr>
          <w:rFonts w:cs="Times New Roman"/>
          <w:szCs w:val="24"/>
        </w:rPr>
        <w:t>.</w:t>
      </w:r>
    </w:p>
    <w:p w14:paraId="03D246F6" w14:textId="2307CD94" w:rsidR="008F7733" w:rsidRDefault="008F7733" w:rsidP="00AC7BCC">
      <w:pPr>
        <w:spacing w:line="240" w:lineRule="auto"/>
        <w:rPr>
          <w:rFonts w:cs="Times New Roman"/>
          <w:szCs w:val="24"/>
        </w:rPr>
      </w:pPr>
      <w:r>
        <w:rPr>
          <w:rFonts w:cs="Times New Roman"/>
          <w:szCs w:val="24"/>
        </w:rPr>
        <w:t xml:space="preserve">Former </w:t>
      </w:r>
      <w:r w:rsidR="00B21A15">
        <w:rPr>
          <w:rFonts w:cs="Times New Roman"/>
          <w:szCs w:val="24"/>
        </w:rPr>
        <w:t xml:space="preserve">ADF </w:t>
      </w:r>
      <w:r>
        <w:rPr>
          <w:rFonts w:cs="Times New Roman"/>
          <w:szCs w:val="24"/>
        </w:rPr>
        <w:t xml:space="preserve">members will be entitled to an allocation of up to ten hours of one-on-one service support through which they may access pre- or post- employment </w:t>
      </w:r>
      <w:r w:rsidR="00F36249">
        <w:rPr>
          <w:rFonts w:cs="Times New Roman"/>
          <w:szCs w:val="24"/>
        </w:rPr>
        <w:t xml:space="preserve">support </w:t>
      </w:r>
      <w:r>
        <w:rPr>
          <w:rFonts w:cs="Times New Roman"/>
          <w:szCs w:val="24"/>
        </w:rPr>
        <w:t>assistance,</w:t>
      </w:r>
      <w:r w:rsidR="007A78CF">
        <w:rPr>
          <w:rFonts w:cs="Times New Roman"/>
          <w:szCs w:val="24"/>
        </w:rPr>
        <w:t xml:space="preserve"> or a combination of both. Pre-</w:t>
      </w:r>
      <w:r>
        <w:rPr>
          <w:rFonts w:cs="Times New Roman"/>
          <w:szCs w:val="24"/>
        </w:rPr>
        <w:t xml:space="preserve">employment </w:t>
      </w:r>
      <w:r w:rsidR="008870AD">
        <w:rPr>
          <w:rFonts w:cs="Times New Roman"/>
          <w:szCs w:val="24"/>
        </w:rPr>
        <w:t>support</w:t>
      </w:r>
      <w:r>
        <w:rPr>
          <w:rFonts w:cs="Times New Roman"/>
          <w:szCs w:val="24"/>
        </w:rPr>
        <w:t xml:space="preserve"> available under the Regulations focuses on </w:t>
      </w:r>
      <w:r w:rsidR="00BE4D4F">
        <w:rPr>
          <w:rFonts w:cs="Times New Roman"/>
          <w:szCs w:val="24"/>
        </w:rPr>
        <w:t xml:space="preserve">job-readiness skills and seeks to support former </w:t>
      </w:r>
      <w:r w:rsidR="005D0E3B">
        <w:rPr>
          <w:rFonts w:cs="Times New Roman"/>
          <w:szCs w:val="24"/>
        </w:rPr>
        <w:t xml:space="preserve">ADF </w:t>
      </w:r>
      <w:r w:rsidR="00BE4D4F">
        <w:rPr>
          <w:rFonts w:cs="Times New Roman"/>
          <w:szCs w:val="24"/>
        </w:rPr>
        <w:t xml:space="preserve">members to </w:t>
      </w:r>
      <w:r w:rsidR="00544D92">
        <w:rPr>
          <w:rFonts w:cs="Times New Roman"/>
          <w:szCs w:val="24"/>
        </w:rPr>
        <w:t>find civilian employment. Post-</w:t>
      </w:r>
      <w:bookmarkStart w:id="0" w:name="_GoBack"/>
      <w:bookmarkEnd w:id="0"/>
      <w:r w:rsidR="00BE4D4F">
        <w:rPr>
          <w:rFonts w:cs="Times New Roman"/>
          <w:szCs w:val="24"/>
        </w:rPr>
        <w:t xml:space="preserve">employment </w:t>
      </w:r>
      <w:r w:rsidR="008870AD">
        <w:rPr>
          <w:rFonts w:cs="Times New Roman"/>
          <w:szCs w:val="24"/>
        </w:rPr>
        <w:t>support</w:t>
      </w:r>
      <w:r w:rsidR="00BE4D4F">
        <w:rPr>
          <w:rFonts w:cs="Times New Roman"/>
          <w:szCs w:val="24"/>
        </w:rPr>
        <w:t xml:space="preserve"> focuses on actual workplace issues that a former </w:t>
      </w:r>
      <w:r w:rsidR="00B21A15">
        <w:rPr>
          <w:rFonts w:cs="Times New Roman"/>
          <w:szCs w:val="24"/>
        </w:rPr>
        <w:t xml:space="preserve">ADF </w:t>
      </w:r>
      <w:r w:rsidR="00BE4D4F">
        <w:rPr>
          <w:rFonts w:cs="Times New Roman"/>
          <w:szCs w:val="24"/>
        </w:rPr>
        <w:t>member may be struggling to navigate, and help to identify strategies for managing th</w:t>
      </w:r>
      <w:r w:rsidR="00B21A15">
        <w:rPr>
          <w:rFonts w:cs="Times New Roman"/>
          <w:szCs w:val="24"/>
        </w:rPr>
        <w:t>o</w:t>
      </w:r>
      <w:r w:rsidR="00BE4D4F">
        <w:rPr>
          <w:rFonts w:cs="Times New Roman"/>
          <w:szCs w:val="24"/>
        </w:rPr>
        <w:t>se issue</w:t>
      </w:r>
      <w:r w:rsidR="00910014">
        <w:rPr>
          <w:rFonts w:cs="Times New Roman"/>
          <w:szCs w:val="24"/>
        </w:rPr>
        <w:t>s</w:t>
      </w:r>
      <w:r w:rsidR="00BE4D4F">
        <w:rPr>
          <w:rFonts w:cs="Times New Roman"/>
          <w:szCs w:val="24"/>
        </w:rPr>
        <w:t>.</w:t>
      </w:r>
    </w:p>
    <w:p w14:paraId="34F90FED" w14:textId="77777777" w:rsidR="004325CC" w:rsidRDefault="004325CC" w:rsidP="00AC7BCC">
      <w:pPr>
        <w:spacing w:line="240" w:lineRule="auto"/>
        <w:rPr>
          <w:rFonts w:cs="Times New Roman"/>
          <w:color w:val="000000"/>
        </w:rPr>
      </w:pPr>
      <w:r>
        <w:rPr>
          <w:rFonts w:cs="Times New Roman"/>
          <w:color w:val="000000"/>
        </w:rPr>
        <w:t xml:space="preserve">The </w:t>
      </w:r>
      <w:r w:rsidR="003C7002">
        <w:rPr>
          <w:rFonts w:cs="Times New Roman"/>
          <w:color w:val="000000"/>
        </w:rPr>
        <w:t>new Part</w:t>
      </w:r>
      <w:r w:rsidR="00902A3F">
        <w:rPr>
          <w:rFonts w:cs="Times New Roman"/>
          <w:color w:val="000000"/>
        </w:rPr>
        <w:t xml:space="preserve"> makes provisions for and in relation to</w:t>
      </w:r>
      <w:r>
        <w:rPr>
          <w:rFonts w:cs="Times New Roman"/>
          <w:color w:val="000000"/>
        </w:rPr>
        <w:t>:</w:t>
      </w:r>
    </w:p>
    <w:p w14:paraId="51E4D8A7" w14:textId="07057093" w:rsidR="004325CC" w:rsidRPr="00D668B8" w:rsidRDefault="00394826" w:rsidP="00AC7BCC">
      <w:pPr>
        <w:pStyle w:val="ListParagraph"/>
        <w:numPr>
          <w:ilvl w:val="0"/>
          <w:numId w:val="1"/>
        </w:numPr>
        <w:spacing w:after="0" w:line="240" w:lineRule="auto"/>
        <w:rPr>
          <w:rFonts w:cs="Times New Roman"/>
          <w:color w:val="000000"/>
        </w:rPr>
      </w:pPr>
      <w:r>
        <w:rPr>
          <w:rFonts w:cs="Times New Roman"/>
          <w:color w:val="000000"/>
        </w:rPr>
        <w:t>t</w:t>
      </w:r>
      <w:r w:rsidR="00902A3F">
        <w:rPr>
          <w:rFonts w:cs="Times New Roman"/>
          <w:color w:val="000000"/>
        </w:rPr>
        <w:t>he eligibility criteria for the assistance or benefits</w:t>
      </w:r>
      <w:r w:rsidR="004325CC" w:rsidRPr="00D668B8">
        <w:rPr>
          <w:rFonts w:cs="Times New Roman"/>
          <w:color w:val="000000"/>
        </w:rPr>
        <w:t>;</w:t>
      </w:r>
    </w:p>
    <w:p w14:paraId="53586B8A" w14:textId="57996667" w:rsidR="004325CC" w:rsidRPr="00D668B8" w:rsidRDefault="00394826" w:rsidP="00AC7BCC">
      <w:pPr>
        <w:pStyle w:val="ListParagraph"/>
        <w:numPr>
          <w:ilvl w:val="0"/>
          <w:numId w:val="1"/>
        </w:numPr>
        <w:spacing w:after="0" w:line="240" w:lineRule="auto"/>
        <w:rPr>
          <w:rFonts w:cs="Times New Roman"/>
          <w:color w:val="000000"/>
        </w:rPr>
      </w:pPr>
      <w:r>
        <w:rPr>
          <w:rFonts w:cs="Times New Roman"/>
          <w:color w:val="000000"/>
        </w:rPr>
        <w:t>w</w:t>
      </w:r>
      <w:r w:rsidR="00902A3F">
        <w:rPr>
          <w:rFonts w:cs="Times New Roman"/>
          <w:color w:val="000000"/>
        </w:rPr>
        <w:t xml:space="preserve">hat a former </w:t>
      </w:r>
      <w:r w:rsidR="00B21A15">
        <w:rPr>
          <w:rFonts w:cs="Times New Roman"/>
          <w:color w:val="000000"/>
        </w:rPr>
        <w:t xml:space="preserve">ADF </w:t>
      </w:r>
      <w:r w:rsidR="00902A3F">
        <w:rPr>
          <w:rFonts w:cs="Times New Roman"/>
          <w:color w:val="000000"/>
        </w:rPr>
        <w:t>member has to do to get the assistance or benefits</w:t>
      </w:r>
      <w:r w:rsidR="00C776EA">
        <w:rPr>
          <w:rFonts w:cs="Times New Roman"/>
          <w:color w:val="000000"/>
        </w:rPr>
        <w:t>;</w:t>
      </w:r>
    </w:p>
    <w:p w14:paraId="0222640E" w14:textId="7638ED64" w:rsidR="004325CC" w:rsidRDefault="00394826" w:rsidP="00AC7BCC">
      <w:pPr>
        <w:pStyle w:val="ListParagraph"/>
        <w:numPr>
          <w:ilvl w:val="0"/>
          <w:numId w:val="1"/>
        </w:numPr>
        <w:spacing w:after="0" w:line="240" w:lineRule="auto"/>
        <w:rPr>
          <w:rFonts w:cs="Times New Roman"/>
          <w:color w:val="000000"/>
        </w:rPr>
      </w:pPr>
      <w:r>
        <w:rPr>
          <w:rFonts w:cs="Times New Roman"/>
          <w:color w:val="000000"/>
        </w:rPr>
        <w:t>t</w:t>
      </w:r>
      <w:r w:rsidR="00902A3F">
        <w:rPr>
          <w:rFonts w:cs="Times New Roman"/>
          <w:color w:val="000000"/>
        </w:rPr>
        <w:t>he conditions on which the assistance or benefits are granted</w:t>
      </w:r>
      <w:r w:rsidR="004325CC">
        <w:rPr>
          <w:rFonts w:cs="Times New Roman"/>
          <w:color w:val="000000"/>
        </w:rPr>
        <w:t>;</w:t>
      </w:r>
      <w:r w:rsidR="00902A3F">
        <w:rPr>
          <w:rFonts w:cs="Times New Roman"/>
          <w:color w:val="000000"/>
        </w:rPr>
        <w:t xml:space="preserve"> and</w:t>
      </w:r>
    </w:p>
    <w:p w14:paraId="7C65152B" w14:textId="275C83D8" w:rsidR="004325CC" w:rsidRPr="00CF06B4" w:rsidRDefault="00394826" w:rsidP="00CF06B4">
      <w:pPr>
        <w:pStyle w:val="ListParagraph"/>
        <w:numPr>
          <w:ilvl w:val="0"/>
          <w:numId w:val="1"/>
        </w:numPr>
        <w:spacing w:after="0" w:line="240" w:lineRule="auto"/>
        <w:rPr>
          <w:rFonts w:cs="Times New Roman"/>
          <w:color w:val="000000"/>
        </w:rPr>
      </w:pPr>
      <w:proofErr w:type="gramStart"/>
      <w:r w:rsidRPr="00CF06B4">
        <w:rPr>
          <w:rFonts w:cs="Times New Roman"/>
          <w:color w:val="000000"/>
        </w:rPr>
        <w:t>l</w:t>
      </w:r>
      <w:r w:rsidR="00902A3F" w:rsidRPr="00CF06B4">
        <w:rPr>
          <w:rFonts w:cs="Times New Roman"/>
          <w:color w:val="000000"/>
        </w:rPr>
        <w:t>imits</w:t>
      </w:r>
      <w:proofErr w:type="gramEnd"/>
      <w:r w:rsidR="00902A3F" w:rsidRPr="00CF06B4">
        <w:rPr>
          <w:rFonts w:cs="Times New Roman"/>
          <w:color w:val="000000"/>
        </w:rPr>
        <w:t xml:space="preserve"> (whether financial or otherwise) on the provision of the assistance or benefits.</w:t>
      </w:r>
    </w:p>
    <w:p w14:paraId="4CEA19A5" w14:textId="565F8425" w:rsidR="004325CC" w:rsidRDefault="004325CC" w:rsidP="00AC7BCC">
      <w:pPr>
        <w:tabs>
          <w:tab w:val="left" w:pos="6521"/>
        </w:tabs>
        <w:spacing w:line="240" w:lineRule="auto"/>
        <w:ind w:right="91"/>
        <w:contextualSpacing/>
        <w:rPr>
          <w:rFonts w:eastAsia="Times New Roman" w:cs="Times New Roman"/>
          <w:szCs w:val="24"/>
        </w:rPr>
      </w:pPr>
    </w:p>
    <w:p w14:paraId="0A261785" w14:textId="122F949D" w:rsidR="00FC4DC7" w:rsidRPr="00F33CFD" w:rsidRDefault="00306E2E" w:rsidP="00AC7BCC">
      <w:pPr>
        <w:tabs>
          <w:tab w:val="left" w:pos="6521"/>
        </w:tabs>
        <w:spacing w:line="240" w:lineRule="auto"/>
        <w:ind w:right="91"/>
        <w:contextualSpacing/>
        <w:rPr>
          <w:rFonts w:eastAsia="Times New Roman" w:cs="Times New Roman"/>
          <w:szCs w:val="24"/>
        </w:rPr>
      </w:pPr>
      <w:r w:rsidRPr="00F33CFD">
        <w:rPr>
          <w:rFonts w:eastAsia="Times New Roman" w:cs="Times New Roman"/>
          <w:szCs w:val="24"/>
        </w:rPr>
        <w:lastRenderedPageBreak/>
        <w:t xml:space="preserve">A former </w:t>
      </w:r>
      <w:r w:rsidR="00B21A15">
        <w:rPr>
          <w:rFonts w:eastAsia="Times New Roman" w:cs="Times New Roman"/>
          <w:szCs w:val="24"/>
        </w:rPr>
        <w:t xml:space="preserve">ADF </w:t>
      </w:r>
      <w:r w:rsidRPr="00F33CFD">
        <w:rPr>
          <w:rFonts w:eastAsia="Times New Roman" w:cs="Times New Roman"/>
          <w:szCs w:val="24"/>
        </w:rPr>
        <w:t xml:space="preserve">member will automatically be granted access </w:t>
      </w:r>
      <w:r w:rsidR="00985931" w:rsidRPr="00F33CFD">
        <w:rPr>
          <w:rFonts w:eastAsia="Times New Roman" w:cs="Times New Roman"/>
          <w:szCs w:val="24"/>
        </w:rPr>
        <w:t>to employment related assistance if they meet the criteria set out in the Regulation</w:t>
      </w:r>
      <w:r w:rsidR="00B97C1A">
        <w:rPr>
          <w:rFonts w:eastAsia="Times New Roman" w:cs="Times New Roman"/>
          <w:szCs w:val="24"/>
        </w:rPr>
        <w:t>s</w:t>
      </w:r>
      <w:r w:rsidR="00985931" w:rsidRPr="00F33CFD">
        <w:rPr>
          <w:rFonts w:eastAsia="Times New Roman" w:cs="Times New Roman"/>
          <w:szCs w:val="24"/>
        </w:rPr>
        <w:t xml:space="preserve">. </w:t>
      </w:r>
      <w:r w:rsidR="00FC4DC7" w:rsidRPr="00F33CFD">
        <w:rPr>
          <w:rFonts w:eastAsia="Times New Roman" w:cs="Times New Roman"/>
          <w:szCs w:val="24"/>
        </w:rPr>
        <w:t xml:space="preserve">The criteria are either factual, or self-assessed by the former </w:t>
      </w:r>
      <w:r w:rsidR="005D0E3B">
        <w:rPr>
          <w:rFonts w:eastAsia="Times New Roman" w:cs="Times New Roman"/>
          <w:szCs w:val="24"/>
        </w:rPr>
        <w:t xml:space="preserve">ADF </w:t>
      </w:r>
      <w:r w:rsidR="00FC4DC7" w:rsidRPr="00F33CFD">
        <w:rPr>
          <w:rFonts w:eastAsia="Times New Roman" w:cs="Times New Roman"/>
          <w:szCs w:val="24"/>
        </w:rPr>
        <w:t xml:space="preserve">member.  There is no scope for the Military Rehabilitation and Compensation Commission to have any discretion whether or not the former </w:t>
      </w:r>
      <w:r w:rsidR="00B21A15">
        <w:rPr>
          <w:rFonts w:eastAsia="Times New Roman" w:cs="Times New Roman"/>
          <w:szCs w:val="24"/>
        </w:rPr>
        <w:t xml:space="preserve">ADF </w:t>
      </w:r>
      <w:r w:rsidR="00FC4DC7" w:rsidRPr="00F33CFD">
        <w:rPr>
          <w:rFonts w:eastAsia="Times New Roman" w:cs="Times New Roman"/>
          <w:szCs w:val="24"/>
        </w:rPr>
        <w:t xml:space="preserve">member meets the criteria. </w:t>
      </w:r>
    </w:p>
    <w:p w14:paraId="329DC06B" w14:textId="77777777" w:rsidR="00FC4DC7" w:rsidRPr="00F33CFD" w:rsidRDefault="00FC4DC7" w:rsidP="00AC7BCC">
      <w:pPr>
        <w:tabs>
          <w:tab w:val="left" w:pos="6521"/>
        </w:tabs>
        <w:spacing w:line="240" w:lineRule="auto"/>
        <w:ind w:right="91"/>
        <w:contextualSpacing/>
        <w:rPr>
          <w:rFonts w:eastAsia="Times New Roman" w:cs="Times New Roman"/>
          <w:szCs w:val="24"/>
        </w:rPr>
      </w:pPr>
    </w:p>
    <w:p w14:paraId="0230267B" w14:textId="44C7FE80" w:rsidR="00231659" w:rsidRPr="00F33CFD" w:rsidRDefault="00231659" w:rsidP="00AC7BCC">
      <w:pPr>
        <w:tabs>
          <w:tab w:val="left" w:pos="6521"/>
        </w:tabs>
        <w:spacing w:line="240" w:lineRule="auto"/>
        <w:ind w:right="91"/>
        <w:contextualSpacing/>
        <w:rPr>
          <w:rFonts w:eastAsia="Times New Roman" w:cs="Times New Roman"/>
          <w:szCs w:val="24"/>
        </w:rPr>
      </w:pPr>
      <w:r w:rsidRPr="00F33CFD">
        <w:rPr>
          <w:rFonts w:eastAsia="Times New Roman" w:cs="Times New Roman"/>
          <w:szCs w:val="24"/>
        </w:rPr>
        <w:t xml:space="preserve">As a consequence, the application of these criteria </w:t>
      </w:r>
      <w:r w:rsidR="00985931" w:rsidRPr="00F33CFD">
        <w:rPr>
          <w:rFonts w:eastAsia="Times New Roman" w:cs="Times New Roman"/>
          <w:szCs w:val="24"/>
        </w:rPr>
        <w:t xml:space="preserve">can be categorised </w:t>
      </w:r>
      <w:r w:rsidRPr="00F33CFD">
        <w:rPr>
          <w:rFonts w:eastAsia="Times New Roman" w:cs="Times New Roman"/>
          <w:szCs w:val="24"/>
        </w:rPr>
        <w:t xml:space="preserve">in accordance with the Administrative Review Council’s publication </w:t>
      </w:r>
      <w:r w:rsidR="00B21A15">
        <w:rPr>
          <w:rFonts w:eastAsia="Times New Roman" w:cs="Times New Roman"/>
          <w:szCs w:val="24"/>
        </w:rPr>
        <w:t>‘</w:t>
      </w:r>
      <w:r w:rsidRPr="00F33CFD">
        <w:rPr>
          <w:rFonts w:eastAsia="Times New Roman" w:cs="Times New Roman"/>
          <w:i/>
          <w:szCs w:val="24"/>
        </w:rPr>
        <w:t>What decisions should be subject to merits review</w:t>
      </w:r>
      <w:r w:rsidR="00B21A15">
        <w:rPr>
          <w:rFonts w:eastAsia="Times New Roman" w:cs="Times New Roman"/>
          <w:i/>
          <w:szCs w:val="24"/>
        </w:rPr>
        <w:t>?’</w:t>
      </w:r>
      <w:r w:rsidRPr="00F33CFD">
        <w:rPr>
          <w:rFonts w:eastAsia="Times New Roman" w:cs="Times New Roman"/>
          <w:szCs w:val="24"/>
        </w:rPr>
        <w:t xml:space="preserve"> </w:t>
      </w:r>
      <w:r w:rsidR="00985931" w:rsidRPr="00F33CFD">
        <w:rPr>
          <w:rFonts w:eastAsia="Times New Roman" w:cs="Times New Roman"/>
          <w:szCs w:val="24"/>
        </w:rPr>
        <w:t xml:space="preserve">as a type of decision that </w:t>
      </w:r>
      <w:r w:rsidRPr="00F33CFD">
        <w:rPr>
          <w:rFonts w:eastAsia="Times New Roman" w:cs="Times New Roman"/>
          <w:szCs w:val="24"/>
        </w:rPr>
        <w:t xml:space="preserve">is, by its nature, unsuitable for merits review or which leaves no room for merits review.  </w:t>
      </w:r>
    </w:p>
    <w:p w14:paraId="7F2E6E8D" w14:textId="07D17DEC" w:rsidR="00231659" w:rsidRPr="00F33CFD" w:rsidRDefault="00231659" w:rsidP="00AC7BCC">
      <w:pPr>
        <w:tabs>
          <w:tab w:val="left" w:pos="6521"/>
        </w:tabs>
        <w:spacing w:line="240" w:lineRule="auto"/>
        <w:ind w:right="91"/>
        <w:contextualSpacing/>
        <w:rPr>
          <w:rFonts w:eastAsia="Times New Roman" w:cs="Times New Roman"/>
          <w:szCs w:val="24"/>
        </w:rPr>
      </w:pPr>
    </w:p>
    <w:p w14:paraId="0AD8866D" w14:textId="4ECA0E2C" w:rsidR="00A7585D" w:rsidRPr="00F33CFD" w:rsidRDefault="00E00CE3" w:rsidP="00AC7BCC">
      <w:pPr>
        <w:tabs>
          <w:tab w:val="left" w:pos="6521"/>
        </w:tabs>
        <w:spacing w:line="240" w:lineRule="auto"/>
        <w:ind w:right="91"/>
        <w:contextualSpacing/>
        <w:rPr>
          <w:rFonts w:eastAsia="Times New Roman" w:cs="Times New Roman"/>
          <w:szCs w:val="24"/>
        </w:rPr>
      </w:pPr>
      <w:r w:rsidRPr="00F33CFD">
        <w:rPr>
          <w:rFonts w:eastAsia="Times New Roman" w:cs="Times New Roman"/>
          <w:szCs w:val="24"/>
        </w:rPr>
        <w:t xml:space="preserve">The </w:t>
      </w:r>
      <w:r w:rsidR="00B21A15" w:rsidRPr="00F33CFD">
        <w:rPr>
          <w:rFonts w:eastAsia="Times New Roman" w:cs="Times New Roman"/>
          <w:szCs w:val="24"/>
        </w:rPr>
        <w:t xml:space="preserve">Administrative Review Council’s </w:t>
      </w:r>
      <w:r w:rsidRPr="00F33CFD">
        <w:rPr>
          <w:rFonts w:eastAsia="Times New Roman" w:cs="Times New Roman"/>
          <w:szCs w:val="24"/>
        </w:rPr>
        <w:t>documen</w:t>
      </w:r>
      <w:r w:rsidR="0075640B" w:rsidRPr="00F33CFD">
        <w:rPr>
          <w:rFonts w:eastAsia="Times New Roman" w:cs="Times New Roman"/>
          <w:szCs w:val="24"/>
        </w:rPr>
        <w:t>t can be found at the following</w:t>
      </w:r>
      <w:r w:rsidR="00870E07" w:rsidRPr="00F33CFD">
        <w:rPr>
          <w:rFonts w:eastAsia="Times New Roman" w:cs="Times New Roman"/>
          <w:szCs w:val="24"/>
        </w:rPr>
        <w:t xml:space="preserve"> link:</w:t>
      </w:r>
      <w:r w:rsidR="00EF7E86" w:rsidRPr="00F33CFD">
        <w:rPr>
          <w:rFonts w:eastAsia="Times New Roman" w:cs="Times New Roman"/>
          <w:szCs w:val="24"/>
        </w:rPr>
        <w:t xml:space="preserve"> </w:t>
      </w:r>
    </w:p>
    <w:p w14:paraId="3692BC9F" w14:textId="57939090" w:rsidR="00EF7E86" w:rsidRPr="00F33CFD" w:rsidRDefault="00EF7E86" w:rsidP="00AC7BCC">
      <w:pPr>
        <w:tabs>
          <w:tab w:val="left" w:pos="6521"/>
        </w:tabs>
        <w:spacing w:line="240" w:lineRule="auto"/>
        <w:ind w:right="91"/>
        <w:contextualSpacing/>
      </w:pPr>
    </w:p>
    <w:p w14:paraId="29A3F131" w14:textId="757367F3" w:rsidR="000A21D0" w:rsidRDefault="00544D92" w:rsidP="00AC7BCC">
      <w:pPr>
        <w:tabs>
          <w:tab w:val="left" w:pos="6521"/>
        </w:tabs>
        <w:spacing w:line="240" w:lineRule="auto"/>
        <w:ind w:right="91"/>
        <w:contextualSpacing/>
        <w:rPr>
          <w:rFonts w:eastAsia="Times New Roman" w:cs="Times New Roman"/>
          <w:szCs w:val="24"/>
        </w:rPr>
      </w:pPr>
      <w:hyperlink r:id="rId11" w:history="1">
        <w:r w:rsidR="00E833AC" w:rsidRPr="003F1D0B">
          <w:rPr>
            <w:rStyle w:val="Hyperlink"/>
            <w:rFonts w:eastAsia="Times New Roman" w:cs="Times New Roman"/>
            <w:szCs w:val="24"/>
          </w:rPr>
          <w:t>www.ag.gov.au/legal-system/administrative-law/administrative-review-council-publications</w:t>
        </w:r>
      </w:hyperlink>
    </w:p>
    <w:p w14:paraId="58FC8CC3" w14:textId="172F5D6D" w:rsidR="008D0B48" w:rsidRPr="00F33CFD" w:rsidRDefault="008D0B48" w:rsidP="00AC7BCC">
      <w:pPr>
        <w:tabs>
          <w:tab w:val="left" w:pos="6521"/>
        </w:tabs>
        <w:spacing w:line="240" w:lineRule="auto"/>
        <w:ind w:right="91"/>
        <w:contextualSpacing/>
        <w:rPr>
          <w:rFonts w:eastAsia="Times New Roman" w:cs="Times New Roman"/>
          <w:szCs w:val="24"/>
        </w:rPr>
      </w:pPr>
    </w:p>
    <w:p w14:paraId="60ECE186" w14:textId="2F5CD3BD" w:rsidR="008D0B48" w:rsidRDefault="00FC4DC7" w:rsidP="00AC7BCC">
      <w:pPr>
        <w:tabs>
          <w:tab w:val="left" w:pos="6521"/>
        </w:tabs>
        <w:spacing w:line="240" w:lineRule="auto"/>
        <w:ind w:right="91"/>
        <w:contextualSpacing/>
        <w:rPr>
          <w:rFonts w:eastAsia="Times New Roman" w:cs="Times New Roman"/>
          <w:szCs w:val="24"/>
        </w:rPr>
      </w:pPr>
      <w:r w:rsidRPr="00F33CFD">
        <w:rPr>
          <w:rFonts w:eastAsia="Times New Roman" w:cs="Times New Roman"/>
          <w:szCs w:val="24"/>
        </w:rPr>
        <w:t>Further, t</w:t>
      </w:r>
      <w:r w:rsidR="008D0B48" w:rsidRPr="00F33CFD">
        <w:rPr>
          <w:rFonts w:eastAsia="Times New Roman" w:cs="Times New Roman"/>
          <w:szCs w:val="24"/>
        </w:rPr>
        <w:t xml:space="preserve">he operation of the SFE Program will not, at any level, whether in the application of objectively </w:t>
      </w:r>
      <w:r w:rsidR="008D361B" w:rsidRPr="00F33CFD">
        <w:rPr>
          <w:rFonts w:eastAsia="Times New Roman" w:cs="Times New Roman"/>
          <w:szCs w:val="24"/>
        </w:rPr>
        <w:t xml:space="preserve">applicable </w:t>
      </w:r>
      <w:r w:rsidR="008D0B48" w:rsidRPr="00F33CFD">
        <w:rPr>
          <w:rFonts w:eastAsia="Times New Roman" w:cs="Times New Roman"/>
          <w:szCs w:val="24"/>
        </w:rPr>
        <w:t>eligibility criteria</w:t>
      </w:r>
      <w:r w:rsidR="00F37DF3" w:rsidRPr="00F33CFD">
        <w:rPr>
          <w:rFonts w:eastAsia="Times New Roman" w:cs="Times New Roman"/>
          <w:szCs w:val="24"/>
        </w:rPr>
        <w:t>,</w:t>
      </w:r>
      <w:r w:rsidR="008D361B" w:rsidRPr="00F33CFD">
        <w:rPr>
          <w:rFonts w:eastAsia="Times New Roman" w:cs="Times New Roman"/>
          <w:szCs w:val="24"/>
        </w:rPr>
        <w:t xml:space="preserve"> or</w:t>
      </w:r>
      <w:r w:rsidR="00577367" w:rsidRPr="00F33CFD">
        <w:rPr>
          <w:rFonts w:eastAsia="Times New Roman" w:cs="Times New Roman"/>
          <w:szCs w:val="24"/>
        </w:rPr>
        <w:t xml:space="preserve"> in the determination of what pre-</w:t>
      </w:r>
      <w:r w:rsidR="00B21A15">
        <w:rPr>
          <w:rFonts w:eastAsia="Times New Roman" w:cs="Times New Roman"/>
          <w:szCs w:val="24"/>
        </w:rPr>
        <w:t xml:space="preserve"> </w:t>
      </w:r>
      <w:r w:rsidR="00577367" w:rsidRPr="00F33CFD">
        <w:rPr>
          <w:rFonts w:eastAsia="Times New Roman" w:cs="Times New Roman"/>
          <w:szCs w:val="24"/>
        </w:rPr>
        <w:t xml:space="preserve">or post-employment </w:t>
      </w:r>
      <w:r w:rsidR="006727AE" w:rsidRPr="00F33CFD">
        <w:rPr>
          <w:rFonts w:eastAsia="Times New Roman" w:cs="Times New Roman"/>
          <w:szCs w:val="24"/>
        </w:rPr>
        <w:t xml:space="preserve">assistance will be provided to a </w:t>
      </w:r>
      <w:r w:rsidR="009330D6" w:rsidRPr="00F33CFD">
        <w:rPr>
          <w:rFonts w:eastAsia="Times New Roman" w:cs="Times New Roman"/>
          <w:szCs w:val="24"/>
        </w:rPr>
        <w:t>former</w:t>
      </w:r>
      <w:r w:rsidR="00787FEB" w:rsidRPr="00F33CFD">
        <w:rPr>
          <w:rFonts w:eastAsia="Times New Roman" w:cs="Times New Roman"/>
          <w:szCs w:val="24"/>
        </w:rPr>
        <w:t xml:space="preserve"> ADF </w:t>
      </w:r>
      <w:r w:rsidR="006727AE" w:rsidRPr="00F33CFD">
        <w:rPr>
          <w:rFonts w:eastAsia="Times New Roman" w:cs="Times New Roman"/>
          <w:szCs w:val="24"/>
        </w:rPr>
        <w:t>member</w:t>
      </w:r>
      <w:r w:rsidR="001D79E1" w:rsidRPr="00F33CFD">
        <w:rPr>
          <w:rFonts w:eastAsia="Times New Roman" w:cs="Times New Roman"/>
          <w:szCs w:val="24"/>
        </w:rPr>
        <w:t xml:space="preserve">, result in </w:t>
      </w:r>
      <w:r w:rsidR="008D361B" w:rsidRPr="00F33CFD">
        <w:rPr>
          <w:rFonts w:eastAsia="Times New Roman" w:cs="Times New Roman"/>
          <w:szCs w:val="24"/>
        </w:rPr>
        <w:t xml:space="preserve">disputable facts or involve discretionary factors which </w:t>
      </w:r>
      <w:r w:rsidRPr="00F33CFD">
        <w:rPr>
          <w:rFonts w:eastAsia="Times New Roman" w:cs="Times New Roman"/>
          <w:szCs w:val="24"/>
        </w:rPr>
        <w:t>c</w:t>
      </w:r>
      <w:r w:rsidR="008D361B" w:rsidRPr="00F33CFD">
        <w:rPr>
          <w:rFonts w:eastAsia="Times New Roman" w:cs="Times New Roman"/>
          <w:szCs w:val="24"/>
        </w:rPr>
        <w:t>ould be subject to merits review</w:t>
      </w:r>
      <w:r w:rsidR="00D43D50" w:rsidRPr="00F33CFD">
        <w:rPr>
          <w:rFonts w:eastAsia="Times New Roman" w:cs="Times New Roman"/>
          <w:szCs w:val="24"/>
        </w:rPr>
        <w:t xml:space="preserve"> and assessed by a tribunal</w:t>
      </w:r>
      <w:r w:rsidR="00531B4D" w:rsidRPr="00F33CFD">
        <w:rPr>
          <w:rFonts w:eastAsia="Times New Roman" w:cs="Times New Roman"/>
          <w:szCs w:val="24"/>
        </w:rPr>
        <w:t>.</w:t>
      </w:r>
    </w:p>
    <w:p w14:paraId="295D53AA" w14:textId="42C7C2D0" w:rsidR="0059297A" w:rsidRDefault="0059297A" w:rsidP="00AC7BCC">
      <w:pPr>
        <w:tabs>
          <w:tab w:val="left" w:pos="6521"/>
        </w:tabs>
        <w:spacing w:line="240" w:lineRule="auto"/>
        <w:ind w:right="91"/>
        <w:contextualSpacing/>
        <w:rPr>
          <w:rFonts w:eastAsia="Times New Roman" w:cs="Times New Roman"/>
          <w:szCs w:val="24"/>
        </w:rPr>
      </w:pPr>
    </w:p>
    <w:p w14:paraId="4BE6A5A2" w14:textId="6766ED66" w:rsidR="004325CC" w:rsidRDefault="004325CC" w:rsidP="00AC7BCC">
      <w:pPr>
        <w:tabs>
          <w:tab w:val="left" w:pos="6521"/>
        </w:tabs>
        <w:spacing w:before="240" w:after="0" w:line="240" w:lineRule="auto"/>
        <w:ind w:right="91"/>
        <w:contextualSpacing/>
        <w:rPr>
          <w:rFonts w:eastAsia="Times New Roman" w:cs="Times New Roman"/>
          <w:szCs w:val="24"/>
        </w:rPr>
      </w:pPr>
      <w:r w:rsidRPr="005D7898">
        <w:rPr>
          <w:rFonts w:eastAsia="Times New Roman" w:cs="Times New Roman"/>
          <w:szCs w:val="24"/>
        </w:rPr>
        <w:t xml:space="preserve">The </w:t>
      </w:r>
      <w:r w:rsidR="00426A5C">
        <w:rPr>
          <w:rFonts w:eastAsia="Times New Roman" w:cs="Times New Roman"/>
          <w:szCs w:val="24"/>
        </w:rPr>
        <w:t>R</w:t>
      </w:r>
      <w:r w:rsidRPr="005D7898">
        <w:rPr>
          <w:rFonts w:eastAsia="Times New Roman" w:cs="Times New Roman"/>
          <w:szCs w:val="24"/>
        </w:rPr>
        <w:t>egulations commence</w:t>
      </w:r>
      <w:r>
        <w:rPr>
          <w:rFonts w:eastAsia="Times New Roman" w:cs="Times New Roman"/>
          <w:szCs w:val="24"/>
        </w:rPr>
        <w:t xml:space="preserve"> </w:t>
      </w:r>
      <w:r w:rsidR="00E372E5">
        <w:rPr>
          <w:rFonts w:eastAsia="Times New Roman" w:cs="Times New Roman"/>
          <w:szCs w:val="24"/>
        </w:rPr>
        <w:t>the later of:</w:t>
      </w:r>
    </w:p>
    <w:p w14:paraId="6A6D17C2" w14:textId="38CEFF24" w:rsidR="00E372E5" w:rsidRDefault="00426A5C" w:rsidP="00AC7BCC">
      <w:pPr>
        <w:pStyle w:val="ListParagraph"/>
        <w:numPr>
          <w:ilvl w:val="0"/>
          <w:numId w:val="2"/>
        </w:numPr>
        <w:tabs>
          <w:tab w:val="left" w:pos="6521"/>
        </w:tabs>
        <w:spacing w:before="240" w:after="0" w:line="240" w:lineRule="auto"/>
        <w:ind w:right="91"/>
        <w:rPr>
          <w:rFonts w:eastAsia="Times New Roman" w:cs="Times New Roman"/>
          <w:szCs w:val="24"/>
        </w:rPr>
      </w:pPr>
      <w:r>
        <w:rPr>
          <w:rFonts w:eastAsia="Times New Roman" w:cs="Times New Roman"/>
          <w:szCs w:val="24"/>
        </w:rPr>
        <w:t>t</w:t>
      </w:r>
      <w:r w:rsidR="00E372E5">
        <w:rPr>
          <w:rFonts w:eastAsia="Times New Roman" w:cs="Times New Roman"/>
          <w:szCs w:val="24"/>
        </w:rPr>
        <w:t>he day after this instrument is registered; and</w:t>
      </w:r>
    </w:p>
    <w:p w14:paraId="76355A7F" w14:textId="66B928A2" w:rsidR="00E372E5" w:rsidRDefault="00426A5C" w:rsidP="00AC7BCC">
      <w:pPr>
        <w:pStyle w:val="ListParagraph"/>
        <w:numPr>
          <w:ilvl w:val="0"/>
          <w:numId w:val="2"/>
        </w:numPr>
        <w:tabs>
          <w:tab w:val="left" w:pos="6521"/>
        </w:tabs>
        <w:spacing w:before="240" w:after="0" w:line="240" w:lineRule="auto"/>
        <w:ind w:right="91"/>
        <w:rPr>
          <w:rFonts w:eastAsia="Times New Roman" w:cs="Times New Roman"/>
          <w:szCs w:val="24"/>
        </w:rPr>
      </w:pPr>
      <w:proofErr w:type="gramStart"/>
      <w:r>
        <w:rPr>
          <w:rFonts w:eastAsia="Times New Roman" w:cs="Times New Roman"/>
          <w:szCs w:val="24"/>
        </w:rPr>
        <w:t>t</w:t>
      </w:r>
      <w:r w:rsidR="00E372E5">
        <w:rPr>
          <w:rFonts w:eastAsia="Times New Roman" w:cs="Times New Roman"/>
          <w:szCs w:val="24"/>
        </w:rPr>
        <w:t>he</w:t>
      </w:r>
      <w:proofErr w:type="gramEnd"/>
      <w:r w:rsidR="00E372E5">
        <w:rPr>
          <w:rFonts w:eastAsia="Times New Roman" w:cs="Times New Roman"/>
          <w:szCs w:val="24"/>
        </w:rPr>
        <w:t xml:space="preserve"> day Schedule 2 to the </w:t>
      </w:r>
      <w:r w:rsidR="00E372E5">
        <w:rPr>
          <w:rFonts w:eastAsia="Times New Roman" w:cs="Times New Roman"/>
          <w:i/>
          <w:szCs w:val="24"/>
        </w:rPr>
        <w:t>Veterans’ Affairs Legislation Amendment (Supporting the Wellbeing of Veterans and Their Families) Act 2020</w:t>
      </w:r>
      <w:r w:rsidR="00E372E5">
        <w:rPr>
          <w:rFonts w:eastAsia="Times New Roman" w:cs="Times New Roman"/>
          <w:szCs w:val="24"/>
        </w:rPr>
        <w:t xml:space="preserve"> commences.</w:t>
      </w:r>
    </w:p>
    <w:p w14:paraId="77DD9EFD" w14:textId="1736FC2D" w:rsidR="00D630E6" w:rsidRDefault="00426A5C" w:rsidP="00AC7BCC">
      <w:pPr>
        <w:tabs>
          <w:tab w:val="left" w:pos="6521"/>
        </w:tabs>
        <w:spacing w:before="240" w:after="0" w:line="240" w:lineRule="auto"/>
        <w:ind w:right="91"/>
        <w:rPr>
          <w:rFonts w:eastAsia="Times New Roman" w:cs="Times New Roman"/>
          <w:szCs w:val="24"/>
        </w:rPr>
      </w:pPr>
      <w:r>
        <w:rPr>
          <w:rFonts w:eastAsia="Times New Roman" w:cs="Times New Roman"/>
          <w:szCs w:val="24"/>
        </w:rPr>
        <w:t>However, the R</w:t>
      </w:r>
      <w:r w:rsidR="00D630E6">
        <w:rPr>
          <w:rFonts w:eastAsia="Times New Roman" w:cs="Times New Roman"/>
          <w:szCs w:val="24"/>
        </w:rPr>
        <w:t>egulations do not commence at all if the event in (b) does not occur.</w:t>
      </w:r>
    </w:p>
    <w:p w14:paraId="0C293CA2" w14:textId="77777777" w:rsidR="00901E7E" w:rsidRDefault="00901E7E" w:rsidP="00AC7BCC">
      <w:pPr>
        <w:tabs>
          <w:tab w:val="left" w:pos="6521"/>
        </w:tabs>
        <w:spacing w:line="240" w:lineRule="auto"/>
        <w:ind w:right="91"/>
        <w:rPr>
          <w:rFonts w:cs="Times New Roman"/>
          <w:b/>
          <w:szCs w:val="24"/>
        </w:rPr>
      </w:pPr>
    </w:p>
    <w:p w14:paraId="2507DBE9" w14:textId="77777777" w:rsidR="00536E1F" w:rsidRPr="00113C6D" w:rsidRDefault="00536E1F" w:rsidP="00AC7BCC">
      <w:pPr>
        <w:tabs>
          <w:tab w:val="left" w:pos="6521"/>
        </w:tabs>
        <w:spacing w:line="240" w:lineRule="auto"/>
        <w:ind w:right="91"/>
        <w:rPr>
          <w:rFonts w:cs="Times New Roman"/>
          <w:b/>
          <w:szCs w:val="24"/>
        </w:rPr>
      </w:pPr>
      <w:r w:rsidRPr="00113C6D">
        <w:rPr>
          <w:rFonts w:cs="Times New Roman"/>
          <w:b/>
          <w:szCs w:val="24"/>
        </w:rPr>
        <w:t>CONSULTATION</w:t>
      </w:r>
    </w:p>
    <w:p w14:paraId="398C30F1" w14:textId="66D31031" w:rsidR="00536E1F" w:rsidRDefault="00536E1F" w:rsidP="00A33794">
      <w:pPr>
        <w:spacing w:line="240" w:lineRule="auto"/>
        <w:rPr>
          <w:rFonts w:cs="Times New Roman"/>
          <w:szCs w:val="24"/>
        </w:rPr>
      </w:pPr>
      <w:r w:rsidRPr="003B55BD">
        <w:rPr>
          <w:rFonts w:cs="Times New Roman"/>
          <w:szCs w:val="24"/>
        </w:rPr>
        <w:t xml:space="preserve">Section 17 of the </w:t>
      </w:r>
      <w:r w:rsidRPr="003B55BD">
        <w:rPr>
          <w:rFonts w:cs="Times New Roman"/>
          <w:i/>
          <w:szCs w:val="24"/>
        </w:rPr>
        <w:t>Legislation Act 2003</w:t>
      </w:r>
      <w:r w:rsidRPr="003B55BD">
        <w:rPr>
          <w:rFonts w:cs="Times New Roman"/>
          <w:szCs w:val="24"/>
        </w:rPr>
        <w:t xml:space="preserve"> requires the rule-maker to be satisfied that any consultation that is considered appropriate and reasonably practicable to </w:t>
      </w:r>
      <w:r>
        <w:rPr>
          <w:rFonts w:cs="Times New Roman"/>
          <w:szCs w:val="24"/>
        </w:rPr>
        <w:t>undertake, has been undertaken.</w:t>
      </w:r>
    </w:p>
    <w:p w14:paraId="6D5F137F" w14:textId="20A24F36" w:rsidR="00AC7C87" w:rsidRDefault="00AC7C87" w:rsidP="00A33794">
      <w:pPr>
        <w:spacing w:line="240" w:lineRule="auto"/>
        <w:rPr>
          <w:rFonts w:cs="Times New Roman"/>
          <w:szCs w:val="24"/>
        </w:rPr>
      </w:pPr>
      <w:r>
        <w:rPr>
          <w:rFonts w:cs="Times New Roman"/>
          <w:szCs w:val="24"/>
        </w:rPr>
        <w:t>The need for external consultation was also recognised early in the process of developing the regulations.</w:t>
      </w:r>
      <w:r w:rsidR="00925435">
        <w:rPr>
          <w:rFonts w:cs="Times New Roman"/>
          <w:szCs w:val="24"/>
        </w:rPr>
        <w:t xml:space="preserve"> Information about the </w:t>
      </w:r>
      <w:r>
        <w:rPr>
          <w:rFonts w:cs="Times New Roman"/>
          <w:szCs w:val="24"/>
        </w:rPr>
        <w:t>Regulations was provided to the Ex-Service Organisation Round Table (ESORT) following an update provided to ESORT on 12 May 2020.</w:t>
      </w:r>
    </w:p>
    <w:p w14:paraId="68AE3516" w14:textId="251B9E9C" w:rsidR="00AC7C87" w:rsidRPr="00A33794" w:rsidRDefault="00AC7C87" w:rsidP="00A33794">
      <w:pPr>
        <w:spacing w:line="240" w:lineRule="auto"/>
        <w:rPr>
          <w:rFonts w:ascii="Times" w:eastAsia="Times New Roman" w:hAnsi="Times" w:cs="Calibri"/>
          <w:color w:val="000000"/>
          <w:lang w:eastAsia="en-AU"/>
        </w:rPr>
      </w:pPr>
      <w:r>
        <w:rPr>
          <w:rFonts w:cs="Times New Roman"/>
          <w:szCs w:val="24"/>
        </w:rPr>
        <w:t xml:space="preserve">The ESORT enhances the capacity of the Repatriation Commission and Military, Rehabilitation and Compensation Commission (MRCC) by addressing issues of strategic importance to the ex-service and defence communities and assist in setting directions for the medium to long term. </w:t>
      </w:r>
    </w:p>
    <w:p w14:paraId="6A0B4377" w14:textId="6881223B" w:rsidR="00AC7BCC" w:rsidRDefault="003B07F2" w:rsidP="00A33794">
      <w:pPr>
        <w:tabs>
          <w:tab w:val="left" w:pos="6521"/>
        </w:tabs>
        <w:spacing w:after="0" w:line="240" w:lineRule="auto"/>
        <w:ind w:right="91"/>
        <w:contextualSpacing/>
        <w:rPr>
          <w:rFonts w:cs="Times New Roman"/>
          <w:szCs w:val="24"/>
        </w:rPr>
      </w:pPr>
      <w:r w:rsidRPr="003B07F2">
        <w:rPr>
          <w:rFonts w:eastAsia="Times New Roman" w:cs="Times New Roman"/>
          <w:szCs w:val="24"/>
        </w:rPr>
        <w:t xml:space="preserve">The Department of Veterans’ Affairs </w:t>
      </w:r>
      <w:r w:rsidR="00741CCA">
        <w:rPr>
          <w:rFonts w:eastAsia="Times New Roman" w:cs="Times New Roman"/>
          <w:szCs w:val="24"/>
        </w:rPr>
        <w:t>has consulted the Department of Prime Minister and Cabinet and the</w:t>
      </w:r>
      <w:r w:rsidR="00741CCA">
        <w:rPr>
          <w:rFonts w:cs="Times New Roman"/>
          <w:szCs w:val="24"/>
        </w:rPr>
        <w:t xml:space="preserve"> Attorney-General’s Department </w:t>
      </w:r>
      <w:r w:rsidR="00741CCA">
        <w:rPr>
          <w:rFonts w:eastAsia="Times New Roman" w:cs="Times New Roman"/>
          <w:szCs w:val="24"/>
        </w:rPr>
        <w:t xml:space="preserve">during both the development of the regulations and the development of the MRCA amendments in the </w:t>
      </w:r>
      <w:r w:rsidR="00741CCA">
        <w:rPr>
          <w:rFonts w:cs="Times New Roman"/>
          <w:i/>
          <w:szCs w:val="24"/>
        </w:rPr>
        <w:t>Veterans’ Affairs Legislation Amendment (Supporting the Wellbeing of Veterans and Their Families) Bill 2020</w:t>
      </w:r>
      <w:r w:rsidR="00741CCA">
        <w:rPr>
          <w:rFonts w:cs="Times New Roman"/>
          <w:szCs w:val="24"/>
        </w:rPr>
        <w:t>.</w:t>
      </w:r>
    </w:p>
    <w:p w14:paraId="3D0B1F34" w14:textId="6E36E4A1" w:rsidR="001F33F8" w:rsidRDefault="001F33F8" w:rsidP="00A33794">
      <w:pPr>
        <w:tabs>
          <w:tab w:val="left" w:pos="6521"/>
        </w:tabs>
        <w:spacing w:after="0" w:line="240" w:lineRule="auto"/>
        <w:ind w:right="91"/>
        <w:contextualSpacing/>
        <w:rPr>
          <w:rFonts w:cs="Times New Roman"/>
          <w:szCs w:val="24"/>
        </w:rPr>
      </w:pPr>
    </w:p>
    <w:p w14:paraId="523E6956" w14:textId="7B899B83" w:rsidR="003B07F2" w:rsidRPr="00187015" w:rsidRDefault="001F33F8" w:rsidP="00A33794">
      <w:pPr>
        <w:tabs>
          <w:tab w:val="left" w:pos="6521"/>
        </w:tabs>
        <w:spacing w:after="0" w:line="240" w:lineRule="auto"/>
        <w:ind w:right="91"/>
        <w:contextualSpacing/>
        <w:rPr>
          <w:rFonts w:cs="Times New Roman"/>
          <w:szCs w:val="24"/>
        </w:rPr>
      </w:pPr>
      <w:r w:rsidRPr="00187015">
        <w:t>The Department informed the Ex-Service Organisatio</w:t>
      </w:r>
      <w:r w:rsidR="00E12BD4" w:rsidRPr="00187015">
        <w:t>ns</w:t>
      </w:r>
      <w:r w:rsidR="008E7211">
        <w:t xml:space="preserve"> Round Table about </w:t>
      </w:r>
      <w:r w:rsidR="0025788C">
        <w:t xml:space="preserve">its intention to make </w:t>
      </w:r>
      <w:r w:rsidR="008E7211">
        <w:t xml:space="preserve">the </w:t>
      </w:r>
      <w:r w:rsidR="00E12BD4" w:rsidRPr="00187015">
        <w:t>Regulations.</w:t>
      </w:r>
      <w:r w:rsidR="00741CCA" w:rsidRPr="00187015">
        <w:rPr>
          <w:rFonts w:cs="Times New Roman"/>
          <w:szCs w:val="24"/>
        </w:rPr>
        <w:t xml:space="preserve"> </w:t>
      </w:r>
    </w:p>
    <w:p w14:paraId="3F5BF5A3" w14:textId="77777777" w:rsidR="00536E1F" w:rsidRPr="00BF1D0F" w:rsidRDefault="00536E1F" w:rsidP="00A33794">
      <w:pPr>
        <w:spacing w:before="240" w:line="240" w:lineRule="auto"/>
      </w:pPr>
      <w:r w:rsidRPr="00BF1D0F">
        <w:lastRenderedPageBreak/>
        <w:t xml:space="preserve">In these circumstances it is considered that the requirements of section 17 of the </w:t>
      </w:r>
      <w:r w:rsidRPr="004B2037">
        <w:rPr>
          <w:i/>
        </w:rPr>
        <w:t>Legislation Act 2003</w:t>
      </w:r>
      <w:r w:rsidRPr="00BF1D0F">
        <w:t xml:space="preserve"> have been met.</w:t>
      </w:r>
    </w:p>
    <w:p w14:paraId="45EB4F8C" w14:textId="77777777" w:rsidR="004325CC" w:rsidRPr="00BF1D0F" w:rsidRDefault="004325CC" w:rsidP="00A33794">
      <w:pPr>
        <w:spacing w:line="240" w:lineRule="auto"/>
        <w:rPr>
          <w:b/>
        </w:rPr>
      </w:pPr>
      <w:r w:rsidRPr="00BF1D0F">
        <w:rPr>
          <w:b/>
        </w:rPr>
        <w:t>RETROSPECTIVITY</w:t>
      </w:r>
    </w:p>
    <w:p w14:paraId="6F5785D3" w14:textId="77777777" w:rsidR="004325CC" w:rsidRPr="00BF1D0F" w:rsidRDefault="004325CC" w:rsidP="00A33794">
      <w:pPr>
        <w:spacing w:line="240" w:lineRule="auto"/>
      </w:pPr>
      <w:r w:rsidRPr="00BF1D0F">
        <w:t>None.</w:t>
      </w:r>
    </w:p>
    <w:p w14:paraId="0BB5D2F0" w14:textId="77777777" w:rsidR="004325CC" w:rsidRPr="00BF1D0F" w:rsidRDefault="004325CC" w:rsidP="00A33794">
      <w:pPr>
        <w:spacing w:line="240" w:lineRule="auto"/>
        <w:rPr>
          <w:b/>
        </w:rPr>
      </w:pPr>
      <w:r w:rsidRPr="00BF1D0F">
        <w:rPr>
          <w:b/>
        </w:rPr>
        <w:t>REGULATORY IMPACT</w:t>
      </w:r>
    </w:p>
    <w:p w14:paraId="5969E839" w14:textId="77777777" w:rsidR="004325CC" w:rsidRDefault="004325CC" w:rsidP="00A33794">
      <w:pPr>
        <w:spacing w:line="240" w:lineRule="auto"/>
        <w:rPr>
          <w:rFonts w:cs="Times New Roman"/>
          <w:b/>
          <w:color w:val="000000"/>
          <w:szCs w:val="24"/>
        </w:rPr>
      </w:pPr>
      <w:r w:rsidRPr="00BF1D0F">
        <w:t>None.</w:t>
      </w:r>
    </w:p>
    <w:p w14:paraId="4EFEC4E6" w14:textId="77777777" w:rsidR="004325CC" w:rsidRPr="00FE348E" w:rsidRDefault="004325CC" w:rsidP="00A33794">
      <w:pPr>
        <w:spacing w:line="240" w:lineRule="auto"/>
        <w:rPr>
          <w:rFonts w:cs="Times New Roman"/>
          <w:b/>
          <w:color w:val="000000"/>
          <w:szCs w:val="24"/>
        </w:rPr>
      </w:pPr>
      <w:r>
        <w:rPr>
          <w:rFonts w:cs="Times New Roman"/>
          <w:b/>
          <w:color w:val="000000"/>
          <w:szCs w:val="24"/>
        </w:rPr>
        <w:t xml:space="preserve">DOCUMENTS INCORPORATED BY </w:t>
      </w:r>
      <w:r w:rsidRPr="00FE348E">
        <w:rPr>
          <w:rFonts w:cs="Times New Roman"/>
          <w:b/>
          <w:color w:val="000000"/>
          <w:szCs w:val="24"/>
        </w:rPr>
        <w:t>REFERENCE</w:t>
      </w:r>
    </w:p>
    <w:p w14:paraId="1ED47E81" w14:textId="77777777" w:rsidR="004325CC" w:rsidRDefault="004325CC" w:rsidP="00A33794">
      <w:pPr>
        <w:spacing w:line="240" w:lineRule="auto"/>
        <w:rPr>
          <w:rFonts w:cs="Times New Roman"/>
          <w:color w:val="000000"/>
          <w:szCs w:val="24"/>
        </w:rPr>
      </w:pPr>
      <w:r>
        <w:rPr>
          <w:rFonts w:cs="Times New Roman"/>
          <w:color w:val="000000"/>
          <w:szCs w:val="24"/>
        </w:rPr>
        <w:t>None.</w:t>
      </w:r>
    </w:p>
    <w:p w14:paraId="5905D143" w14:textId="77777777" w:rsidR="004325CC" w:rsidRDefault="004325CC" w:rsidP="00A33794">
      <w:pPr>
        <w:spacing w:line="240" w:lineRule="auto"/>
        <w:rPr>
          <w:b/>
        </w:rPr>
      </w:pPr>
      <w:r>
        <w:rPr>
          <w:b/>
        </w:rPr>
        <w:br w:type="page"/>
      </w:r>
    </w:p>
    <w:p w14:paraId="4F39CC3C" w14:textId="77777777" w:rsidR="004325CC" w:rsidRPr="00BF1D0F" w:rsidRDefault="004325CC" w:rsidP="00AC7BCC">
      <w:pPr>
        <w:spacing w:line="240" w:lineRule="auto"/>
        <w:rPr>
          <w:b/>
        </w:rPr>
      </w:pPr>
      <w:r w:rsidRPr="00BF1D0F">
        <w:rPr>
          <w:b/>
        </w:rPr>
        <w:lastRenderedPageBreak/>
        <w:t>HUMAN RIGHTS STATEMENT</w:t>
      </w:r>
    </w:p>
    <w:p w14:paraId="775CEBEA" w14:textId="77777777" w:rsidR="004325CC" w:rsidRDefault="004325CC" w:rsidP="00AC7BCC">
      <w:pPr>
        <w:spacing w:line="240" w:lineRule="auto"/>
        <w:jc w:val="both"/>
        <w:rPr>
          <w:rFonts w:cs="Times New Roman"/>
          <w:szCs w:val="24"/>
        </w:rPr>
      </w:pPr>
      <w:r w:rsidRPr="00140490">
        <w:rPr>
          <w:rFonts w:cs="Times New Roman"/>
          <w:szCs w:val="24"/>
        </w:rPr>
        <w:t xml:space="preserve">Prepared in accordance with Part 3 of the </w:t>
      </w:r>
      <w:r w:rsidRPr="00140490">
        <w:rPr>
          <w:rFonts w:cs="Times New Roman"/>
          <w:i/>
          <w:szCs w:val="24"/>
        </w:rPr>
        <w:t>Human Rights (Parliamentary Scrutiny) Act 2011</w:t>
      </w:r>
      <w:r w:rsidRPr="00140490">
        <w:rPr>
          <w:rFonts w:cs="Times New Roman"/>
          <w:szCs w:val="24"/>
        </w:rPr>
        <w:t xml:space="preserve">. </w:t>
      </w:r>
    </w:p>
    <w:p w14:paraId="42D37335" w14:textId="77777777" w:rsidR="001C5868" w:rsidRDefault="004325CC" w:rsidP="00AC7BCC">
      <w:pPr>
        <w:spacing w:line="240" w:lineRule="auto"/>
        <w:jc w:val="both"/>
        <w:rPr>
          <w:rFonts w:ascii="Times" w:hAnsi="Times"/>
        </w:rPr>
      </w:pPr>
      <w:r w:rsidRPr="00650A78">
        <w:rPr>
          <w:rFonts w:ascii="Times" w:hAnsi="Times" w:cs="Times New Roman"/>
          <w:bCs/>
        </w:rPr>
        <w:t xml:space="preserve">The </w:t>
      </w:r>
      <w:r>
        <w:rPr>
          <w:rFonts w:ascii="Times" w:hAnsi="Times" w:cs="Times New Roman"/>
          <w:bCs/>
        </w:rPr>
        <w:t>r</w:t>
      </w:r>
      <w:r w:rsidRPr="00650A78">
        <w:rPr>
          <w:rFonts w:ascii="Times" w:hAnsi="Times" w:cs="Times New Roman"/>
          <w:bCs/>
        </w:rPr>
        <w:t xml:space="preserve">egulations engage </w:t>
      </w:r>
      <w:r w:rsidR="00D440B8">
        <w:rPr>
          <w:rFonts w:ascii="Times" w:hAnsi="Times" w:cs="Times New Roman"/>
          <w:bCs/>
        </w:rPr>
        <w:t>the right to work under Article 6</w:t>
      </w:r>
      <w:r w:rsidRPr="00650A78">
        <w:rPr>
          <w:rFonts w:ascii="Times" w:hAnsi="Times" w:cs="Times New Roman"/>
          <w:bCs/>
        </w:rPr>
        <w:t xml:space="preserve"> of the </w:t>
      </w:r>
      <w:r w:rsidRPr="00650A78">
        <w:t>International Covenant on Economic, Social and Cultural Rights</w:t>
      </w:r>
      <w:r w:rsidRPr="00650A78">
        <w:rPr>
          <w:rFonts w:ascii="Times" w:hAnsi="Times"/>
        </w:rPr>
        <w:t xml:space="preserve"> </w:t>
      </w:r>
      <w:r>
        <w:rPr>
          <w:rFonts w:ascii="Times" w:hAnsi="Times"/>
        </w:rPr>
        <w:t>(</w:t>
      </w:r>
      <w:r w:rsidRPr="00650A78">
        <w:rPr>
          <w:rFonts w:ascii="Times" w:hAnsi="Times"/>
        </w:rPr>
        <w:t>ICESCR</w:t>
      </w:r>
      <w:r>
        <w:rPr>
          <w:rFonts w:ascii="Times" w:hAnsi="Times"/>
        </w:rPr>
        <w:t>)</w:t>
      </w:r>
      <w:r w:rsidRPr="00650A78">
        <w:rPr>
          <w:rFonts w:ascii="Times" w:hAnsi="Times"/>
        </w:rPr>
        <w:t xml:space="preserve">. </w:t>
      </w:r>
    </w:p>
    <w:p w14:paraId="44F79431" w14:textId="77777777" w:rsidR="001C5868" w:rsidRDefault="001C5868" w:rsidP="00AC7BCC">
      <w:pPr>
        <w:pStyle w:val="default0"/>
        <w:shd w:val="clear" w:color="auto" w:fill="FFFFFF"/>
        <w:spacing w:before="0" w:beforeAutospacing="0" w:after="0" w:afterAutospacing="0"/>
        <w:rPr>
          <w:color w:val="000000"/>
        </w:rPr>
      </w:pPr>
      <w:r>
        <w:rPr>
          <w:color w:val="000000"/>
        </w:rPr>
        <w:t>Article 6.1 of the ICESCR states that “</w:t>
      </w:r>
      <w:r>
        <w:rPr>
          <w:i/>
          <w:iCs/>
          <w:color w:val="000000"/>
        </w:rPr>
        <w:t>States Parties …recognize the right to work, which includes the right of everyone to the opportunity to gain his living by work which he freely chooses or accepts, and will take appropriate steps to safeguard this right</w:t>
      </w:r>
      <w:r>
        <w:rPr>
          <w:color w:val="000000"/>
        </w:rPr>
        <w:t>.”</w:t>
      </w:r>
    </w:p>
    <w:p w14:paraId="68FCF0C4" w14:textId="77777777" w:rsidR="001C5868" w:rsidRDefault="001C5868" w:rsidP="00AC7BCC">
      <w:pPr>
        <w:pStyle w:val="default0"/>
        <w:shd w:val="clear" w:color="auto" w:fill="FFFFFF"/>
        <w:spacing w:before="0" w:beforeAutospacing="0" w:after="0" w:afterAutospacing="0"/>
        <w:rPr>
          <w:color w:val="000000"/>
        </w:rPr>
      </w:pPr>
      <w:r>
        <w:rPr>
          <w:color w:val="000000"/>
        </w:rPr>
        <w:t> </w:t>
      </w:r>
    </w:p>
    <w:p w14:paraId="4AAD8EA8" w14:textId="77777777" w:rsidR="001C5868" w:rsidRDefault="001C5868" w:rsidP="00AC7BCC">
      <w:pPr>
        <w:pStyle w:val="default0"/>
        <w:shd w:val="clear" w:color="auto" w:fill="FFFFFF"/>
        <w:spacing w:before="0" w:beforeAutospacing="0" w:after="0" w:afterAutospacing="0"/>
        <w:rPr>
          <w:color w:val="000000"/>
        </w:rPr>
      </w:pPr>
      <w:r>
        <w:rPr>
          <w:color w:val="000000"/>
        </w:rPr>
        <w:t>Article 6.2 of the ICESCR further states that “</w:t>
      </w:r>
      <w:r>
        <w:rPr>
          <w:i/>
          <w:iCs/>
          <w:color w:val="000000"/>
        </w:rPr>
        <w:t>The steps to be taken by a State Party to the present Covenant to achieve the full realisation of this right shall include technical and vocational guidance and training programs, policies and techniques to achieve steady economic, social and cultural development and full and productive employment under conditions safeguarding fundamental political and economic freedoms to the individual</w:t>
      </w:r>
      <w:r>
        <w:rPr>
          <w:color w:val="000000"/>
        </w:rPr>
        <w:t>.”</w:t>
      </w:r>
    </w:p>
    <w:p w14:paraId="7F469BBE" w14:textId="66C69E71" w:rsidR="001C5868" w:rsidRDefault="001C5868" w:rsidP="00AC7BCC">
      <w:pPr>
        <w:pStyle w:val="default0"/>
        <w:shd w:val="clear" w:color="auto" w:fill="FFFFFF"/>
        <w:spacing w:before="0" w:beforeAutospacing="0" w:after="0" w:afterAutospacing="0"/>
        <w:rPr>
          <w:color w:val="000000"/>
        </w:rPr>
      </w:pPr>
    </w:p>
    <w:p w14:paraId="6CB93615" w14:textId="4573FE4D" w:rsidR="00CF0C8D" w:rsidRDefault="00690E10" w:rsidP="00AC7BCC">
      <w:pPr>
        <w:pStyle w:val="default0"/>
        <w:shd w:val="clear" w:color="auto" w:fill="FFFFFF"/>
        <w:spacing w:before="0" w:beforeAutospacing="0" w:after="0" w:afterAutospacing="0"/>
        <w:rPr>
          <w:color w:val="000000"/>
        </w:rPr>
      </w:pPr>
      <w:r>
        <w:rPr>
          <w:color w:val="000000"/>
        </w:rPr>
        <w:t>These R</w:t>
      </w:r>
      <w:r w:rsidR="00CF0C8D">
        <w:rPr>
          <w:color w:val="000000"/>
        </w:rPr>
        <w:t>egulations engage and promote the right to work through recognising that finding full and productive employment is central to a person successfully transitioning from the ADF to the civilian workforce.</w:t>
      </w:r>
    </w:p>
    <w:p w14:paraId="6D2554E1" w14:textId="77777777" w:rsidR="00CF0C8D" w:rsidRDefault="00CF0C8D" w:rsidP="00AC7BCC">
      <w:pPr>
        <w:pStyle w:val="default0"/>
        <w:shd w:val="clear" w:color="auto" w:fill="FFFFFF"/>
        <w:spacing w:before="0" w:beforeAutospacing="0" w:after="0" w:afterAutospacing="0"/>
      </w:pPr>
    </w:p>
    <w:p w14:paraId="1FA110D7" w14:textId="7FEA7340" w:rsidR="00CF0C8D" w:rsidRDefault="00690E10" w:rsidP="00AC7BCC">
      <w:pPr>
        <w:pStyle w:val="default0"/>
        <w:shd w:val="clear" w:color="auto" w:fill="FFFFFF"/>
        <w:spacing w:before="0" w:beforeAutospacing="0" w:after="0" w:afterAutospacing="0"/>
      </w:pPr>
      <w:r>
        <w:t>The R</w:t>
      </w:r>
      <w:r w:rsidR="00CF0C8D">
        <w:t xml:space="preserve">egulations will enable former </w:t>
      </w:r>
      <w:r w:rsidR="005D0E3B">
        <w:t xml:space="preserve">ADF </w:t>
      </w:r>
      <w:r w:rsidR="00CF0C8D">
        <w:t>members to be able to access additional services</w:t>
      </w:r>
      <w:r w:rsidR="00662854">
        <w:t>,</w:t>
      </w:r>
      <w:r w:rsidR="00CF0C8D">
        <w:t xml:space="preserve"> </w:t>
      </w:r>
    </w:p>
    <w:p w14:paraId="0B73B0CA" w14:textId="16D0BDA2" w:rsidR="00CF2F04" w:rsidRDefault="00CF2F04" w:rsidP="00AC7BCC">
      <w:pPr>
        <w:pStyle w:val="default0"/>
        <w:shd w:val="clear" w:color="auto" w:fill="FFFFFF"/>
        <w:spacing w:before="0" w:beforeAutospacing="0" w:after="0" w:afterAutospacing="0"/>
      </w:pPr>
      <w:proofErr w:type="gramStart"/>
      <w:r>
        <w:t>such</w:t>
      </w:r>
      <w:proofErr w:type="gramEnd"/>
      <w:r>
        <w:t xml:space="preserve"> as resume writing, assistance translating ADF skills, job interview coaching and mentoring, which will ease the transition process and improve a veterans’ range of skills and confidence. </w:t>
      </w:r>
    </w:p>
    <w:p w14:paraId="34228212" w14:textId="77777777" w:rsidR="00662854" w:rsidRDefault="00662854" w:rsidP="00AC7BCC">
      <w:pPr>
        <w:pStyle w:val="default0"/>
        <w:shd w:val="clear" w:color="auto" w:fill="FFFFFF"/>
        <w:spacing w:before="0" w:beforeAutospacing="0" w:after="0" w:afterAutospacing="0"/>
      </w:pPr>
    </w:p>
    <w:p w14:paraId="7D721F12" w14:textId="0AB8C394" w:rsidR="00CF2F04" w:rsidRPr="003A4CF6" w:rsidRDefault="00707092" w:rsidP="00AC7BCC">
      <w:pPr>
        <w:pStyle w:val="default0"/>
        <w:shd w:val="clear" w:color="auto" w:fill="FFFFFF"/>
        <w:spacing w:before="0" w:beforeAutospacing="0" w:after="0" w:afterAutospacing="0"/>
      </w:pPr>
      <w:r>
        <w:t>The R</w:t>
      </w:r>
      <w:r w:rsidR="00E04168">
        <w:t xml:space="preserve">egulations will improve the employment opportunities for former </w:t>
      </w:r>
      <w:r w:rsidR="005D0E3B">
        <w:t xml:space="preserve">ADF </w:t>
      </w:r>
      <w:r w:rsidR="00E04168">
        <w:t>members</w:t>
      </w:r>
      <w:r w:rsidR="00CF2F04">
        <w:t xml:space="preserve">, leading to </w:t>
      </w:r>
      <w:r w:rsidR="00662854">
        <w:t xml:space="preserve">technical and vocational </w:t>
      </w:r>
      <w:r w:rsidR="0031306C">
        <w:t>guidance and training programs</w:t>
      </w:r>
      <w:r w:rsidR="00662854">
        <w:t xml:space="preserve"> that provide veterans with the skills to find and maintain full and productive employment, and which will result in improved economic and psychological outcomes and support the right to work. </w:t>
      </w:r>
    </w:p>
    <w:p w14:paraId="1E1EFDC3" w14:textId="77777777" w:rsidR="004325CC" w:rsidRDefault="004325CC" w:rsidP="00AC7BCC">
      <w:pPr>
        <w:pStyle w:val="Default"/>
        <w:rPr>
          <w:rFonts w:ascii="Times New Roman" w:hAnsi="Times New Roman" w:cs="Times New Roman"/>
          <w:bCs/>
          <w:i/>
        </w:rPr>
      </w:pPr>
    </w:p>
    <w:p w14:paraId="25F9DE02" w14:textId="77777777" w:rsidR="004325CC" w:rsidRPr="00140490" w:rsidRDefault="004325CC" w:rsidP="00AC7BCC">
      <w:pPr>
        <w:pStyle w:val="Default"/>
        <w:rPr>
          <w:rFonts w:ascii="Times New Roman" w:hAnsi="Times New Roman" w:cs="Times New Roman"/>
          <w:i/>
        </w:rPr>
      </w:pPr>
      <w:r w:rsidRPr="00140490">
        <w:rPr>
          <w:rFonts w:ascii="Times New Roman" w:hAnsi="Times New Roman" w:cs="Times New Roman"/>
          <w:bCs/>
          <w:i/>
        </w:rPr>
        <w:t>Conclusion</w:t>
      </w:r>
    </w:p>
    <w:p w14:paraId="7DC6C718" w14:textId="72AD792E" w:rsidR="004325CC" w:rsidRPr="00140490" w:rsidRDefault="004325CC" w:rsidP="00AC7BCC">
      <w:pPr>
        <w:pStyle w:val="Normal1"/>
        <w:spacing w:before="120" w:beforeAutospacing="0" w:after="120" w:afterAutospacing="0"/>
        <w:rPr>
          <w:lang w:val="en-AU" w:eastAsia="en-AU"/>
        </w:rPr>
      </w:pPr>
      <w:r w:rsidRPr="00140490">
        <w:rPr>
          <w:lang w:val="en-AU" w:eastAsia="en-AU"/>
        </w:rPr>
        <w:t xml:space="preserve">The </w:t>
      </w:r>
      <w:r w:rsidR="00CA06C4">
        <w:rPr>
          <w:lang w:val="en-AU" w:eastAsia="en-AU"/>
        </w:rPr>
        <w:t>R</w:t>
      </w:r>
      <w:r>
        <w:rPr>
          <w:lang w:val="en-AU" w:eastAsia="en-AU"/>
        </w:rPr>
        <w:t xml:space="preserve">egulations are compatible with </w:t>
      </w:r>
      <w:r w:rsidR="0031306C">
        <w:rPr>
          <w:lang w:val="en-AU" w:eastAsia="en-AU"/>
        </w:rPr>
        <w:t xml:space="preserve">the right to work as they will provide technical and </w:t>
      </w:r>
      <w:r w:rsidR="0031306C">
        <w:t xml:space="preserve">vocational guidance and training programs to provide veterans with the skills </w:t>
      </w:r>
      <w:r w:rsidR="00482F32">
        <w:t>to find and maintain full and productive employment.</w:t>
      </w:r>
      <w:r w:rsidR="0031306C">
        <w:rPr>
          <w:lang w:val="en-AU" w:eastAsia="en-AU"/>
        </w:rPr>
        <w:t xml:space="preserve"> </w:t>
      </w:r>
    </w:p>
    <w:p w14:paraId="4DD0D1CA" w14:textId="77777777" w:rsidR="004325CC" w:rsidRPr="00140490" w:rsidRDefault="004325CC" w:rsidP="00AC7BCC">
      <w:pPr>
        <w:spacing w:line="240" w:lineRule="auto"/>
      </w:pPr>
    </w:p>
    <w:p w14:paraId="5F0D05C7" w14:textId="77777777" w:rsidR="004325CC" w:rsidRPr="00140490" w:rsidRDefault="004325CC" w:rsidP="00AC7BCC">
      <w:pPr>
        <w:spacing w:line="240" w:lineRule="auto"/>
      </w:pPr>
    </w:p>
    <w:p w14:paraId="11A38381" w14:textId="77777777" w:rsidR="004325CC" w:rsidRDefault="004325CC" w:rsidP="00AC7BCC">
      <w:pPr>
        <w:pStyle w:val="Default"/>
        <w:rPr>
          <w:rFonts w:ascii="Times New Roman" w:hAnsi="Times New Roman" w:cs="Times New Roman"/>
          <w:bCs/>
        </w:rPr>
      </w:pPr>
      <w:r>
        <w:rPr>
          <w:rFonts w:ascii="Times New Roman" w:hAnsi="Times New Roman" w:cs="Times New Roman"/>
          <w:bCs/>
        </w:rPr>
        <w:t>Darren Chester</w:t>
      </w:r>
    </w:p>
    <w:p w14:paraId="48F8A808" w14:textId="77777777" w:rsidR="004325CC" w:rsidRPr="00727411" w:rsidRDefault="004325CC" w:rsidP="00AC7BCC">
      <w:pPr>
        <w:pStyle w:val="Default"/>
        <w:rPr>
          <w:rFonts w:ascii="Times New Roman" w:hAnsi="Times New Roman" w:cs="Times New Roman"/>
          <w:bCs/>
        </w:rPr>
      </w:pPr>
      <w:r w:rsidRPr="00727411">
        <w:rPr>
          <w:rFonts w:ascii="Times New Roman" w:hAnsi="Times New Roman" w:cs="Times New Roman"/>
          <w:bCs/>
        </w:rPr>
        <w:t>Minister for Veterans’ Affairs</w:t>
      </w:r>
    </w:p>
    <w:p w14:paraId="06530F48" w14:textId="77777777" w:rsidR="004325CC" w:rsidRPr="00727411" w:rsidRDefault="004325CC" w:rsidP="00AC7BCC">
      <w:pPr>
        <w:pStyle w:val="Default"/>
        <w:rPr>
          <w:rFonts w:ascii="Times New Roman" w:hAnsi="Times New Roman" w:cs="Times New Roman"/>
          <w:bCs/>
        </w:rPr>
      </w:pPr>
      <w:r w:rsidRPr="00727411">
        <w:rPr>
          <w:rFonts w:ascii="Times New Roman" w:hAnsi="Times New Roman" w:cs="Times New Roman"/>
          <w:bCs/>
        </w:rPr>
        <w:t>Rule-Maker</w:t>
      </w:r>
    </w:p>
    <w:p w14:paraId="3B7DDE80" w14:textId="77777777" w:rsidR="004325CC" w:rsidRDefault="004325CC" w:rsidP="00AC7BCC">
      <w:pPr>
        <w:pStyle w:val="Default"/>
        <w:rPr>
          <w:rFonts w:ascii="Times New Roman" w:hAnsi="Times New Roman" w:cs="Times New Roman"/>
          <w:bCs/>
        </w:rPr>
      </w:pPr>
    </w:p>
    <w:p w14:paraId="66CDA7D1" w14:textId="77777777" w:rsidR="004325CC" w:rsidRPr="00140490" w:rsidRDefault="004325CC" w:rsidP="00AC7BCC">
      <w:pPr>
        <w:pStyle w:val="Default"/>
        <w:rPr>
          <w:rFonts w:ascii="Times New Roman" w:hAnsi="Times New Roman" w:cs="Times New Roman"/>
          <w:bCs/>
        </w:rPr>
      </w:pPr>
      <w:r w:rsidRPr="002E4AB1">
        <w:rPr>
          <w:rFonts w:ascii="Times New Roman" w:hAnsi="Times New Roman" w:cs="Times New Roman"/>
          <w:b/>
          <w:bCs/>
        </w:rPr>
        <w:t xml:space="preserve">FURTHER EXPLANATION OF </w:t>
      </w:r>
      <w:r>
        <w:rPr>
          <w:rFonts w:ascii="Times New Roman" w:hAnsi="Times New Roman" w:cs="Times New Roman"/>
          <w:b/>
          <w:bCs/>
        </w:rPr>
        <w:t>P</w:t>
      </w:r>
      <w:r w:rsidRPr="002E4AB1">
        <w:rPr>
          <w:rFonts w:ascii="Times New Roman" w:hAnsi="Times New Roman" w:cs="Times New Roman"/>
          <w:b/>
          <w:bCs/>
        </w:rPr>
        <w:t>ROVISIONS</w:t>
      </w:r>
      <w:r>
        <w:rPr>
          <w:rFonts w:ascii="Times New Roman" w:hAnsi="Times New Roman" w:cs="Times New Roman"/>
          <w:bCs/>
        </w:rPr>
        <w:t xml:space="preserve">    </w:t>
      </w:r>
      <w:r w:rsidRPr="002E4AB1">
        <w:rPr>
          <w:rFonts w:ascii="Times New Roman" w:hAnsi="Times New Roman" w:cs="Times New Roman"/>
          <w:bCs/>
          <w:i/>
        </w:rPr>
        <w:t>See</w:t>
      </w:r>
      <w:r>
        <w:rPr>
          <w:rFonts w:ascii="Times New Roman" w:hAnsi="Times New Roman" w:cs="Times New Roman"/>
          <w:bCs/>
        </w:rPr>
        <w:t>: Attachment A</w:t>
      </w:r>
    </w:p>
    <w:p w14:paraId="7AABFC87" w14:textId="77777777" w:rsidR="004325CC" w:rsidRDefault="004325CC" w:rsidP="00AC7BCC">
      <w:pPr>
        <w:spacing w:line="240" w:lineRule="auto"/>
        <w:rPr>
          <w:rFonts w:eastAsia="Times New Roman" w:cs="Times New Roman"/>
          <w:szCs w:val="24"/>
        </w:rPr>
      </w:pPr>
      <w:r>
        <w:rPr>
          <w:rFonts w:eastAsia="Times New Roman" w:cs="Times New Roman"/>
          <w:szCs w:val="24"/>
        </w:rPr>
        <w:br w:type="page"/>
      </w:r>
    </w:p>
    <w:p w14:paraId="3303ADB2" w14:textId="77777777" w:rsidR="004325CC" w:rsidRPr="00BF1D0F" w:rsidRDefault="004325CC" w:rsidP="00AC7BCC">
      <w:pPr>
        <w:spacing w:after="0" w:line="240" w:lineRule="auto"/>
        <w:ind w:right="91"/>
        <w:jc w:val="right"/>
        <w:rPr>
          <w:rFonts w:eastAsia="Times New Roman" w:cs="Times New Roman"/>
          <w:b/>
          <w:szCs w:val="24"/>
        </w:rPr>
      </w:pPr>
      <w:r w:rsidRPr="00BF1D0F">
        <w:rPr>
          <w:rFonts w:eastAsia="Times New Roman" w:cs="Times New Roman"/>
          <w:b/>
          <w:szCs w:val="24"/>
        </w:rPr>
        <w:lastRenderedPageBreak/>
        <w:t>ATTACHMENT A</w:t>
      </w:r>
    </w:p>
    <w:p w14:paraId="2F2B59CF" w14:textId="77777777" w:rsidR="004325CC" w:rsidRPr="001705CD" w:rsidRDefault="004325CC" w:rsidP="00AC7BCC">
      <w:pPr>
        <w:spacing w:after="0" w:line="240" w:lineRule="auto"/>
        <w:ind w:right="91"/>
        <w:jc w:val="right"/>
        <w:rPr>
          <w:rFonts w:eastAsia="Times New Roman" w:cs="Times New Roman"/>
          <w:szCs w:val="24"/>
          <w:u w:val="single"/>
        </w:rPr>
      </w:pPr>
    </w:p>
    <w:p w14:paraId="2D21335E" w14:textId="77777777" w:rsidR="004325CC" w:rsidRPr="001705CD" w:rsidRDefault="004325CC" w:rsidP="00AC7BCC">
      <w:pPr>
        <w:spacing w:after="0" w:line="240" w:lineRule="auto"/>
        <w:ind w:right="91"/>
        <w:jc w:val="right"/>
        <w:rPr>
          <w:rFonts w:eastAsia="Times New Roman" w:cs="Times New Roman"/>
          <w:szCs w:val="24"/>
        </w:rPr>
      </w:pPr>
    </w:p>
    <w:p w14:paraId="6DBC5677" w14:textId="77777777" w:rsidR="004325CC" w:rsidRPr="002E4AB1" w:rsidRDefault="004325CC" w:rsidP="00AC7BCC">
      <w:pPr>
        <w:spacing w:after="0" w:line="240" w:lineRule="auto"/>
        <w:ind w:right="91"/>
        <w:rPr>
          <w:rFonts w:eastAsia="Times New Roman" w:cs="Times New Roman"/>
          <w:b/>
          <w:szCs w:val="24"/>
        </w:rPr>
      </w:pPr>
      <w:r w:rsidRPr="002E4AB1">
        <w:rPr>
          <w:rFonts w:eastAsia="Times New Roman" w:cs="Times New Roman"/>
          <w:b/>
          <w:szCs w:val="24"/>
        </w:rPr>
        <w:t>FURTHER EXPLANATION OF PROVISIONS</w:t>
      </w:r>
    </w:p>
    <w:p w14:paraId="6D4E11B5" w14:textId="77777777" w:rsidR="004325CC" w:rsidRPr="001705CD" w:rsidRDefault="004325CC" w:rsidP="00AC7BCC">
      <w:pPr>
        <w:spacing w:after="0" w:line="240" w:lineRule="auto"/>
        <w:ind w:right="91"/>
        <w:rPr>
          <w:rFonts w:eastAsia="Times New Roman" w:cs="Times New Roman"/>
          <w:i/>
          <w:szCs w:val="24"/>
        </w:rPr>
      </w:pPr>
    </w:p>
    <w:p w14:paraId="670A3DF8" w14:textId="5378DCB1" w:rsidR="004325CC" w:rsidRPr="003B55BD" w:rsidRDefault="004325CC" w:rsidP="00AC7BCC">
      <w:pPr>
        <w:spacing w:line="240" w:lineRule="auto"/>
        <w:rPr>
          <w:u w:val="single"/>
        </w:rPr>
      </w:pPr>
      <w:bookmarkStart w:id="1" w:name="_Toc420586276"/>
      <w:r w:rsidRPr="003B55BD">
        <w:rPr>
          <w:u w:val="single"/>
        </w:rPr>
        <w:t>Section 1 – Name</w:t>
      </w:r>
      <w:r w:rsidR="0000150B">
        <w:rPr>
          <w:u w:val="single"/>
        </w:rPr>
        <w:t xml:space="preserve"> of Regulations</w:t>
      </w:r>
    </w:p>
    <w:p w14:paraId="0EF83E9F" w14:textId="77777777" w:rsidR="00CA087E" w:rsidRPr="00030B19" w:rsidRDefault="004325CC" w:rsidP="00AC7BCC">
      <w:pPr>
        <w:spacing w:line="240" w:lineRule="auto"/>
        <w:rPr>
          <w:b/>
          <w:i/>
        </w:rPr>
      </w:pPr>
      <w:r w:rsidRPr="001705CD">
        <w:t>This section provide</w:t>
      </w:r>
      <w:r>
        <w:t xml:space="preserve">s that the name of the </w:t>
      </w:r>
      <w:r w:rsidR="00CA087E">
        <w:t>instrument</w:t>
      </w:r>
      <w:r w:rsidRPr="001705CD">
        <w:t xml:space="preserve"> is the </w:t>
      </w:r>
      <w:r w:rsidR="00030B19" w:rsidRPr="00030B19">
        <w:rPr>
          <w:b/>
          <w:i/>
        </w:rPr>
        <w:t>Military Rehabilitation and Compensation Amendment (Transition to Civilian Work) Regulations 2021</w:t>
      </w:r>
      <w:r w:rsidR="00CA087E" w:rsidRPr="0037344C">
        <w:t>.</w:t>
      </w:r>
    </w:p>
    <w:p w14:paraId="6486FFF9" w14:textId="77777777" w:rsidR="004325CC" w:rsidRPr="003B55BD" w:rsidRDefault="004325CC" w:rsidP="00AC7BCC">
      <w:pPr>
        <w:spacing w:line="240" w:lineRule="auto"/>
        <w:rPr>
          <w:u w:val="single"/>
        </w:rPr>
      </w:pPr>
      <w:r w:rsidRPr="003B55BD">
        <w:rPr>
          <w:u w:val="single"/>
        </w:rPr>
        <w:t>Section 2 – Commencement</w:t>
      </w:r>
    </w:p>
    <w:p w14:paraId="2A16E5B9" w14:textId="77777777" w:rsidR="00CA087E" w:rsidRDefault="004325CC" w:rsidP="00AC7BCC">
      <w:pPr>
        <w:spacing w:line="240" w:lineRule="auto"/>
      </w:pPr>
      <w:r w:rsidRPr="00DF624D">
        <w:t>This section provide</w:t>
      </w:r>
      <w:r>
        <w:t>s</w:t>
      </w:r>
      <w:r w:rsidRPr="00DF624D">
        <w:t xml:space="preserve"> that the </w:t>
      </w:r>
      <w:r w:rsidR="00CA087E">
        <w:t>whole of the instrument</w:t>
      </w:r>
      <w:r w:rsidRPr="00DF624D">
        <w:t xml:space="preserve"> commence</w:t>
      </w:r>
      <w:r w:rsidR="00CA087E">
        <w:t>s</w:t>
      </w:r>
      <w:r w:rsidRPr="00DF624D">
        <w:t xml:space="preserve"> on the </w:t>
      </w:r>
      <w:r w:rsidR="00CA087E">
        <w:t>l</w:t>
      </w:r>
      <w:r w:rsidR="00C776EA">
        <w:t>ater of:</w:t>
      </w:r>
    </w:p>
    <w:p w14:paraId="4B77C41F" w14:textId="77777777" w:rsidR="004325CC" w:rsidRDefault="00CA087E" w:rsidP="00AC7BCC">
      <w:pPr>
        <w:pStyle w:val="ListParagraph"/>
        <w:numPr>
          <w:ilvl w:val="0"/>
          <w:numId w:val="3"/>
        </w:numPr>
        <w:spacing w:line="240" w:lineRule="auto"/>
      </w:pPr>
      <w:r>
        <w:t xml:space="preserve">the day </w:t>
      </w:r>
      <w:r w:rsidR="004325CC" w:rsidRPr="00DF624D">
        <w:t>after registration on the Federal Register of Legislat</w:t>
      </w:r>
      <w:r w:rsidR="004325CC">
        <w:t>ion</w:t>
      </w:r>
      <w:r>
        <w:t>; and</w:t>
      </w:r>
    </w:p>
    <w:p w14:paraId="4CABB1E7" w14:textId="77777777" w:rsidR="00CA087E" w:rsidRDefault="00CA087E" w:rsidP="00AC7BCC">
      <w:pPr>
        <w:pStyle w:val="ListParagraph"/>
        <w:numPr>
          <w:ilvl w:val="0"/>
          <w:numId w:val="3"/>
        </w:numPr>
        <w:spacing w:line="240" w:lineRule="auto"/>
      </w:pPr>
      <w:proofErr w:type="gramStart"/>
      <w:r>
        <w:t>the</w:t>
      </w:r>
      <w:proofErr w:type="gramEnd"/>
      <w:r>
        <w:t xml:space="preserve"> day Schedule 2 of the </w:t>
      </w:r>
      <w:r>
        <w:rPr>
          <w:i/>
        </w:rPr>
        <w:t xml:space="preserve">Veterans’ Affairs Legislation Amendment (Supporting the Wellbeing of Veterans and Their Families) Act 2020 </w:t>
      </w:r>
      <w:r>
        <w:t>commences.</w:t>
      </w:r>
    </w:p>
    <w:p w14:paraId="71D4C02F" w14:textId="77777777" w:rsidR="00CA087E" w:rsidRDefault="00CA087E" w:rsidP="00AC7BCC">
      <w:pPr>
        <w:spacing w:line="240" w:lineRule="auto"/>
      </w:pPr>
      <w:r>
        <w:t>However, the provisions do not commence at all if the event mentioned in paragraph (b) does not occur.</w:t>
      </w:r>
    </w:p>
    <w:p w14:paraId="09DDC00A" w14:textId="77777777" w:rsidR="004325CC" w:rsidRPr="003B55BD" w:rsidRDefault="004325CC" w:rsidP="00AC7BCC">
      <w:pPr>
        <w:spacing w:line="240" w:lineRule="auto"/>
        <w:rPr>
          <w:u w:val="single"/>
        </w:rPr>
      </w:pPr>
      <w:r w:rsidRPr="003B55BD">
        <w:rPr>
          <w:u w:val="single"/>
        </w:rPr>
        <w:t>Section 3 – Authority</w:t>
      </w:r>
    </w:p>
    <w:p w14:paraId="1B1D07F1" w14:textId="77777777" w:rsidR="004325CC" w:rsidRPr="009003AA" w:rsidRDefault="004325CC" w:rsidP="00AC7BCC">
      <w:pPr>
        <w:spacing w:line="240" w:lineRule="auto"/>
      </w:pPr>
      <w:r w:rsidRPr="001705CD">
        <w:t>This section provide</w:t>
      </w:r>
      <w:r>
        <w:t>s</w:t>
      </w:r>
      <w:r w:rsidRPr="001705CD">
        <w:t xml:space="preserve"> that the </w:t>
      </w:r>
      <w:r w:rsidR="00AF5B12">
        <w:t>instrument</w:t>
      </w:r>
      <w:r>
        <w:t xml:space="preserve"> </w:t>
      </w:r>
      <w:r w:rsidR="00AF5B12">
        <w:t>is</w:t>
      </w:r>
      <w:r w:rsidRPr="001705CD">
        <w:t xml:space="preserve"> made under</w:t>
      </w:r>
      <w:r>
        <w:t xml:space="preserve"> </w:t>
      </w:r>
      <w:r w:rsidRPr="009E5495">
        <w:t xml:space="preserve">the </w:t>
      </w:r>
      <w:r w:rsidR="00AF5B12">
        <w:rPr>
          <w:i/>
        </w:rPr>
        <w:t>Military</w:t>
      </w:r>
      <w:r w:rsidRPr="009003AA">
        <w:rPr>
          <w:i/>
        </w:rPr>
        <w:t xml:space="preserve"> Rehabilitation and Compensation Act </w:t>
      </w:r>
      <w:r w:rsidR="00AF5B12">
        <w:rPr>
          <w:i/>
        </w:rPr>
        <w:t>2004</w:t>
      </w:r>
      <w:r>
        <w:t xml:space="preserve"> (</w:t>
      </w:r>
      <w:r w:rsidR="00AF5B12">
        <w:t>M</w:t>
      </w:r>
      <w:r>
        <w:t>RCA).</w:t>
      </w:r>
    </w:p>
    <w:p w14:paraId="43C666E4" w14:textId="77777777" w:rsidR="004325CC" w:rsidRDefault="00A83125" w:rsidP="00AC7BCC">
      <w:pPr>
        <w:pStyle w:val="ActHead5"/>
      </w:pPr>
      <w:r>
        <w:rPr>
          <w:rStyle w:val="CharSectno"/>
          <w:b w:val="0"/>
          <w:u w:val="single"/>
        </w:rPr>
        <w:t>Section 4</w:t>
      </w:r>
      <w:r w:rsidR="004325CC" w:rsidRPr="004B2037">
        <w:rPr>
          <w:b w:val="0"/>
          <w:u w:val="single"/>
        </w:rPr>
        <w:t xml:space="preserve"> – </w:t>
      </w:r>
      <w:r>
        <w:rPr>
          <w:b w:val="0"/>
          <w:u w:val="single"/>
        </w:rPr>
        <w:t>Schedules</w:t>
      </w:r>
    </w:p>
    <w:p w14:paraId="2D661777" w14:textId="77777777" w:rsidR="004325CC" w:rsidRDefault="004325CC" w:rsidP="00AC7BCC">
      <w:pPr>
        <w:shd w:val="clear" w:color="auto" w:fill="FFFFFF"/>
        <w:spacing w:before="100" w:beforeAutospacing="1" w:after="100" w:afterAutospacing="1" w:line="240" w:lineRule="auto"/>
        <w:rPr>
          <w:rFonts w:eastAsia="Times New Roman" w:cs="Times New Roman"/>
          <w:szCs w:val="24"/>
          <w:lang w:eastAsia="en-AU"/>
        </w:rPr>
      </w:pPr>
      <w:r>
        <w:rPr>
          <w:rFonts w:eastAsia="Times New Roman" w:cs="Times New Roman"/>
          <w:szCs w:val="24"/>
          <w:lang w:eastAsia="en-AU"/>
        </w:rPr>
        <w:t xml:space="preserve">Section </w:t>
      </w:r>
      <w:r w:rsidR="00A83125">
        <w:rPr>
          <w:rFonts w:eastAsia="Times New Roman" w:cs="Times New Roman"/>
          <w:szCs w:val="24"/>
          <w:lang w:eastAsia="en-AU"/>
        </w:rPr>
        <w:t>4</w:t>
      </w:r>
      <w:r>
        <w:rPr>
          <w:rFonts w:eastAsia="Times New Roman" w:cs="Times New Roman"/>
          <w:szCs w:val="24"/>
          <w:lang w:eastAsia="en-AU"/>
        </w:rPr>
        <w:t xml:space="preserve"> of the </w:t>
      </w:r>
      <w:r w:rsidR="00A83125">
        <w:rPr>
          <w:rFonts w:eastAsia="Times New Roman" w:cs="Times New Roman"/>
          <w:szCs w:val="24"/>
          <w:lang w:eastAsia="en-AU"/>
        </w:rPr>
        <w:t>instrument provides that the instruments specified in a Schedule of the instrument is amended or appealed as set out in the applicable items in the Schedule concerned, and that any other item in a Schedule of to the instrument has effect according to its terms.</w:t>
      </w:r>
      <w:r>
        <w:rPr>
          <w:rFonts w:eastAsia="Times New Roman" w:cs="Times New Roman"/>
          <w:szCs w:val="24"/>
          <w:lang w:eastAsia="en-AU"/>
        </w:rPr>
        <w:t xml:space="preserve"> </w:t>
      </w:r>
    </w:p>
    <w:p w14:paraId="409EF384" w14:textId="77777777" w:rsidR="00A83125" w:rsidRPr="00884BBE" w:rsidRDefault="00A83125" w:rsidP="00AC7BCC">
      <w:pPr>
        <w:shd w:val="clear" w:color="auto" w:fill="FFFFFF"/>
        <w:spacing w:before="100" w:beforeAutospacing="1" w:after="100" w:afterAutospacing="1" w:line="240" w:lineRule="auto"/>
        <w:rPr>
          <w:rFonts w:eastAsia="Times New Roman" w:cs="Times New Roman"/>
          <w:b/>
          <w:bCs/>
          <w:sz w:val="28"/>
          <w:szCs w:val="28"/>
          <w:lang w:eastAsia="en-AU"/>
        </w:rPr>
      </w:pPr>
      <w:r>
        <w:rPr>
          <w:rFonts w:eastAsia="Times New Roman" w:cs="Times New Roman"/>
          <w:b/>
          <w:bCs/>
          <w:sz w:val="28"/>
          <w:szCs w:val="28"/>
          <w:lang w:eastAsia="en-AU"/>
        </w:rPr>
        <w:t>Schedule 1</w:t>
      </w:r>
      <w:r w:rsidR="004325CC">
        <w:rPr>
          <w:rFonts w:eastAsia="Times New Roman" w:cs="Times New Roman"/>
          <w:b/>
          <w:bCs/>
          <w:sz w:val="28"/>
          <w:szCs w:val="28"/>
          <w:lang w:eastAsia="en-AU"/>
        </w:rPr>
        <w:t xml:space="preserve"> </w:t>
      </w:r>
      <w:r w:rsidR="004325CC" w:rsidRPr="00657EFA">
        <w:rPr>
          <w:sz w:val="28"/>
          <w:szCs w:val="28"/>
        </w:rPr>
        <w:t>—</w:t>
      </w:r>
      <w:r w:rsidR="004325CC">
        <w:rPr>
          <w:sz w:val="28"/>
          <w:szCs w:val="28"/>
        </w:rPr>
        <w:t xml:space="preserve"> </w:t>
      </w:r>
      <w:r>
        <w:rPr>
          <w:rFonts w:eastAsia="Times New Roman" w:cs="Times New Roman"/>
          <w:b/>
          <w:bCs/>
          <w:sz w:val="28"/>
          <w:szCs w:val="28"/>
          <w:lang w:eastAsia="en-AU"/>
        </w:rPr>
        <w:t>Amendments</w:t>
      </w:r>
    </w:p>
    <w:p w14:paraId="2CF0ED24" w14:textId="77777777" w:rsidR="00884BBE" w:rsidRDefault="004325CC" w:rsidP="00AC7BCC">
      <w:pPr>
        <w:spacing w:line="240" w:lineRule="auto"/>
      </w:pPr>
      <w:bookmarkStart w:id="2" w:name="_Toc523309818"/>
      <w:r>
        <w:t>S</w:t>
      </w:r>
      <w:r w:rsidR="00884BBE">
        <w:t xml:space="preserve">chedule 1 of the Instrument applies to the </w:t>
      </w:r>
      <w:r w:rsidR="00884BBE">
        <w:rPr>
          <w:i/>
        </w:rPr>
        <w:t>Military Rehabilitation and Compensation Regulations 2020</w:t>
      </w:r>
      <w:r w:rsidR="00884BBE">
        <w:t xml:space="preserve">. </w:t>
      </w:r>
    </w:p>
    <w:p w14:paraId="31C63DEB" w14:textId="77777777" w:rsidR="00884BBE" w:rsidRDefault="004853A4" w:rsidP="00AC7BCC">
      <w:pPr>
        <w:spacing w:line="240" w:lineRule="auto"/>
      </w:pPr>
      <w:r>
        <w:t xml:space="preserve">Item [1] </w:t>
      </w:r>
      <w:r w:rsidR="00F84C7B">
        <w:t xml:space="preserve">adds the term ‘former member’ as a term used in the Regulations which is otherwise defined in the </w:t>
      </w:r>
      <w:r w:rsidR="00F84C7B">
        <w:rPr>
          <w:i/>
        </w:rPr>
        <w:t>Military Rehabilitation and Compensation Act 2004</w:t>
      </w:r>
      <w:r w:rsidR="00C60A2D">
        <w:rPr>
          <w:i/>
        </w:rPr>
        <w:t xml:space="preserve"> </w:t>
      </w:r>
      <w:r w:rsidR="00C60A2D">
        <w:t>(MRCA)</w:t>
      </w:r>
      <w:r w:rsidR="00F84C7B">
        <w:t>.</w:t>
      </w:r>
    </w:p>
    <w:p w14:paraId="317157B0" w14:textId="77777777" w:rsidR="00FA6CF9" w:rsidRDefault="00FA6CF9" w:rsidP="00AC7BCC">
      <w:pPr>
        <w:spacing w:line="240" w:lineRule="auto"/>
      </w:pPr>
      <w:r>
        <w:t>Item [2] inserts a definition for ‘</w:t>
      </w:r>
      <w:r>
        <w:rPr>
          <w:b/>
          <w:i/>
        </w:rPr>
        <w:t>initial planning session</w:t>
      </w:r>
      <w:r>
        <w:t>’ and ‘</w:t>
      </w:r>
      <w:r>
        <w:rPr>
          <w:b/>
          <w:i/>
        </w:rPr>
        <w:t>transition day</w:t>
      </w:r>
      <w:r>
        <w:t>’ in the definition section (section 5) of the Regulations.</w:t>
      </w:r>
    </w:p>
    <w:p w14:paraId="0F5B8B54" w14:textId="77777777" w:rsidR="00F84C7B" w:rsidRDefault="00F84C7B" w:rsidP="00AC7BCC">
      <w:pPr>
        <w:spacing w:line="240" w:lineRule="auto"/>
      </w:pPr>
      <w:r>
        <w:t>Item [3] inserts a new Part 3A after Part 3 of the Principal Regulations.</w:t>
      </w:r>
    </w:p>
    <w:p w14:paraId="45FCD4D4" w14:textId="39DACE3C" w:rsidR="00F84C7B" w:rsidRDefault="00F84C7B" w:rsidP="00AC7BCC">
      <w:pPr>
        <w:spacing w:line="240" w:lineRule="auto"/>
      </w:pPr>
      <w:r>
        <w:t xml:space="preserve">New Part 3A provides for, and in relation to, the granting of specified kinds of assistance to certain former </w:t>
      </w:r>
      <w:r w:rsidR="005D0E3B">
        <w:t xml:space="preserve">ADF </w:t>
      </w:r>
      <w:r>
        <w:t>members to assist them to transition to civilian work.</w:t>
      </w:r>
    </w:p>
    <w:p w14:paraId="763C5451" w14:textId="45638E83" w:rsidR="00B5273D" w:rsidRPr="00B5273D" w:rsidRDefault="00B5273D" w:rsidP="00AC7BCC">
      <w:pPr>
        <w:spacing w:line="240" w:lineRule="auto"/>
        <w:rPr>
          <w:u w:val="single"/>
        </w:rPr>
      </w:pPr>
      <w:r w:rsidRPr="00B5273D">
        <w:rPr>
          <w:u w:val="single"/>
        </w:rPr>
        <w:t xml:space="preserve">Part 3A – Employment support to former </w:t>
      </w:r>
      <w:r w:rsidR="005D0E3B">
        <w:rPr>
          <w:u w:val="single"/>
        </w:rPr>
        <w:t xml:space="preserve">ADF </w:t>
      </w:r>
      <w:r w:rsidRPr="00B5273D">
        <w:rPr>
          <w:u w:val="single"/>
        </w:rPr>
        <w:t>members</w:t>
      </w:r>
    </w:p>
    <w:p w14:paraId="0F7DB584" w14:textId="19D0B1A9" w:rsidR="00125753" w:rsidRPr="00125753" w:rsidRDefault="00125753" w:rsidP="00AC7BCC">
      <w:pPr>
        <w:spacing w:line="240" w:lineRule="auto"/>
        <w:rPr>
          <w:u w:val="single"/>
        </w:rPr>
      </w:pPr>
      <w:r>
        <w:rPr>
          <w:u w:val="single"/>
        </w:rPr>
        <w:t>Division 1 – Preliminary</w:t>
      </w:r>
    </w:p>
    <w:p w14:paraId="64A93D07" w14:textId="6C2F5BA7" w:rsidR="00F84C7B" w:rsidRDefault="006D3967" w:rsidP="00AC7BCC">
      <w:pPr>
        <w:spacing w:line="240" w:lineRule="auto"/>
      </w:pPr>
      <w:r>
        <w:t>Section</w:t>
      </w:r>
      <w:r w:rsidR="00C60A2D">
        <w:t xml:space="preserve"> 18A states the purpose of Part 3A and identifies that the Part is made for the purposes of subsection </w:t>
      </w:r>
      <w:proofErr w:type="gramStart"/>
      <w:r w:rsidR="00C60A2D">
        <w:t>268D(</w:t>
      </w:r>
      <w:proofErr w:type="gramEnd"/>
      <w:r w:rsidR="00C60A2D">
        <w:t>1) of the MRCA.</w:t>
      </w:r>
      <w:r w:rsidR="00264140">
        <w:t xml:space="preserve"> Part 3A provides for and in relation to the granting of </w:t>
      </w:r>
      <w:r w:rsidR="00264140">
        <w:lastRenderedPageBreak/>
        <w:t xml:space="preserve">specified kinds of assistance to certain former </w:t>
      </w:r>
      <w:r w:rsidR="005D0E3B">
        <w:t xml:space="preserve">ADF </w:t>
      </w:r>
      <w:r w:rsidR="00264140">
        <w:t>members to assist them to transition into civilian work.</w:t>
      </w:r>
    </w:p>
    <w:p w14:paraId="4B971899" w14:textId="77777777" w:rsidR="00125753" w:rsidRPr="00125753" w:rsidRDefault="00125753" w:rsidP="00AC7BCC">
      <w:pPr>
        <w:spacing w:line="240" w:lineRule="auto"/>
      </w:pPr>
      <w:r>
        <w:rPr>
          <w:u w:val="single"/>
        </w:rPr>
        <w:t>Division 2 – Application and eligibility for assistance</w:t>
      </w:r>
    </w:p>
    <w:p w14:paraId="7E97845D" w14:textId="59D8A0B6" w:rsidR="00074FE4" w:rsidRDefault="006D3967" w:rsidP="00AC7BCC">
      <w:pPr>
        <w:spacing w:line="240" w:lineRule="auto"/>
      </w:pPr>
      <w:r>
        <w:t>Section</w:t>
      </w:r>
      <w:r w:rsidR="00636BC4">
        <w:t xml:space="preserve"> 18B sets out </w:t>
      </w:r>
      <w:bookmarkEnd w:id="2"/>
      <w:bookmarkEnd w:id="1"/>
      <w:r w:rsidR="00270513">
        <w:t xml:space="preserve">the application criteria for seeking assistance. </w:t>
      </w:r>
      <w:r>
        <w:t>Subsection</w:t>
      </w:r>
      <w:r w:rsidR="00270513">
        <w:t xml:space="preserve"> </w:t>
      </w:r>
      <w:proofErr w:type="gramStart"/>
      <w:r w:rsidR="00270513">
        <w:t>18B(</w:t>
      </w:r>
      <w:proofErr w:type="gramEnd"/>
      <w:r w:rsidR="00270513">
        <w:t xml:space="preserve">1) states that a person may apply to the Military Rehabilitation and Compensation Commission (Commission) for assistance under the new Part 3A if the person is a former </w:t>
      </w:r>
      <w:r w:rsidR="005D0E3B">
        <w:t xml:space="preserve">ADF </w:t>
      </w:r>
      <w:r w:rsidR="00270513">
        <w:t xml:space="preserve">member (a defined term under the MRCA) and the </w:t>
      </w:r>
      <w:r w:rsidR="00270513">
        <w:rPr>
          <w:b/>
          <w:i/>
        </w:rPr>
        <w:t>transition day</w:t>
      </w:r>
      <w:r w:rsidR="00270513">
        <w:t xml:space="preserve"> (defined in Item [2] above) for the person is at least 12 months, and no more than 5 years before </w:t>
      </w:r>
      <w:r w:rsidR="00952125">
        <w:t xml:space="preserve">the </w:t>
      </w:r>
      <w:r w:rsidR="00270513">
        <w:t>person makes the application.</w:t>
      </w:r>
    </w:p>
    <w:p w14:paraId="15BDDB60" w14:textId="77777777" w:rsidR="00640CD3" w:rsidRDefault="006D3967" w:rsidP="00AC7BCC">
      <w:pPr>
        <w:spacing w:line="240" w:lineRule="auto"/>
      </w:pPr>
      <w:r>
        <w:t>Subsection</w:t>
      </w:r>
      <w:r w:rsidR="00AB0149">
        <w:t xml:space="preserve"> </w:t>
      </w:r>
      <w:proofErr w:type="gramStart"/>
      <w:r w:rsidR="00D05B7B">
        <w:t>18B(</w:t>
      </w:r>
      <w:proofErr w:type="gramEnd"/>
      <w:r w:rsidR="00D05B7B">
        <w:t xml:space="preserve">2) </w:t>
      </w:r>
      <w:r w:rsidR="00AB0149">
        <w:t>provides that an application must be in a form approved in writing by the Commission and include any information, and be accompanied by any documen</w:t>
      </w:r>
      <w:r w:rsidR="00C776EA">
        <w:t>ts, required by the Commission.</w:t>
      </w:r>
    </w:p>
    <w:p w14:paraId="2F95A175" w14:textId="77777777" w:rsidR="00C776EA" w:rsidRDefault="00134637" w:rsidP="00AC7BCC">
      <w:pPr>
        <w:spacing w:line="240" w:lineRule="auto"/>
      </w:pPr>
      <w:r>
        <w:rPr>
          <w:u w:val="single"/>
        </w:rPr>
        <w:t>Division 3 – Eligibility for assistance</w:t>
      </w:r>
    </w:p>
    <w:p w14:paraId="1A5FC618" w14:textId="77777777" w:rsidR="00952125" w:rsidRDefault="006D3967" w:rsidP="00AC7BCC">
      <w:pPr>
        <w:spacing w:line="240" w:lineRule="auto"/>
      </w:pPr>
      <w:r>
        <w:t>Section</w:t>
      </w:r>
      <w:r w:rsidR="00253941">
        <w:t xml:space="preserve"> 18C sets out the eligibility criteria </w:t>
      </w:r>
      <w:r w:rsidR="00952125">
        <w:t xml:space="preserve">for a person to be granted employment support assistance under </w:t>
      </w:r>
      <w:r>
        <w:t>Section</w:t>
      </w:r>
      <w:r w:rsidR="00952125">
        <w:t xml:space="preserve"> 18D.</w:t>
      </w:r>
    </w:p>
    <w:p w14:paraId="673F5039" w14:textId="22DE93A4" w:rsidR="00134637" w:rsidRDefault="00952125" w:rsidP="00AC7BCC">
      <w:pPr>
        <w:spacing w:line="240" w:lineRule="auto"/>
      </w:pPr>
      <w:r>
        <w:t xml:space="preserve">A person is required to have been a former member of the </w:t>
      </w:r>
      <w:r w:rsidR="005D0E3B">
        <w:t xml:space="preserve">ADF </w:t>
      </w:r>
      <w:r>
        <w:t xml:space="preserve">(note that the term </w:t>
      </w:r>
      <w:r w:rsidR="00902409">
        <w:t xml:space="preserve">‘former member’ </w:t>
      </w:r>
      <w:r>
        <w:t xml:space="preserve">is defined in the MRCA) and the </w:t>
      </w:r>
      <w:r>
        <w:rPr>
          <w:b/>
          <w:i/>
        </w:rPr>
        <w:t>transition day</w:t>
      </w:r>
      <w:r>
        <w:t xml:space="preserve"> must have occurred at least 12 months, an</w:t>
      </w:r>
      <w:r w:rsidR="0042373A">
        <w:t>d</w:t>
      </w:r>
      <w:r>
        <w:t xml:space="preserve"> no more than 5 years</w:t>
      </w:r>
      <w:r w:rsidR="00405208">
        <w:t>,</w:t>
      </w:r>
      <w:r>
        <w:t xml:space="preserve"> </w:t>
      </w:r>
      <w:r w:rsidR="0042373A">
        <w:t xml:space="preserve">before the person makes an application under </w:t>
      </w:r>
      <w:r w:rsidR="006D3967">
        <w:t>Section</w:t>
      </w:r>
      <w:r w:rsidR="0042373A">
        <w:t xml:space="preserve"> 18B.</w:t>
      </w:r>
    </w:p>
    <w:p w14:paraId="02F57BD1" w14:textId="2EACBE7B" w:rsidR="00D50E11" w:rsidRDefault="00D50E11" w:rsidP="00AC7BCC">
      <w:pPr>
        <w:spacing w:line="240" w:lineRule="auto"/>
      </w:pPr>
      <w:r>
        <w:t xml:space="preserve">Under </w:t>
      </w:r>
      <w:r w:rsidR="00367092">
        <w:t>S</w:t>
      </w:r>
      <w:r w:rsidR="006D3967">
        <w:t>ubsection</w:t>
      </w:r>
      <w:r>
        <w:t xml:space="preserve"> 18C(c)</w:t>
      </w:r>
      <w:r w:rsidR="00F81640">
        <w:t xml:space="preserve"> the</w:t>
      </w:r>
      <w:r>
        <w:t xml:space="preserve"> person is also required to make a declaration in their application that the person is either unemployed, or underemployed because the person is employed for fewer hours than the person would like to work; or is seeking assistance in order to change careers or is seeking assistance in order to adjust to a civilian workplace.</w:t>
      </w:r>
    </w:p>
    <w:p w14:paraId="1E9BC3FD" w14:textId="77777777" w:rsidR="00D50E11" w:rsidRDefault="006D3967" w:rsidP="00AC7BCC">
      <w:pPr>
        <w:spacing w:line="240" w:lineRule="auto"/>
      </w:pPr>
      <w:r>
        <w:t>Subsection</w:t>
      </w:r>
      <w:r w:rsidR="00F81640">
        <w:t xml:space="preserve"> </w:t>
      </w:r>
      <w:proofErr w:type="gramStart"/>
      <w:r w:rsidR="00F81640">
        <w:t>18C(</w:t>
      </w:r>
      <w:proofErr w:type="gramEnd"/>
      <w:r w:rsidR="00F81640">
        <w:t>d) requires that the person</w:t>
      </w:r>
      <w:r w:rsidR="004A5FEA">
        <w:t xml:space="preserve"> declare that they are </w:t>
      </w:r>
      <w:r w:rsidR="00F81640">
        <w:t>not undertaking a rehabilitation program u</w:t>
      </w:r>
      <w:r w:rsidR="004A5FEA">
        <w:t xml:space="preserve">nder the MRCA or </w:t>
      </w:r>
      <w:r w:rsidR="00F81640">
        <w:t xml:space="preserve">the </w:t>
      </w:r>
      <w:r w:rsidR="00F81640">
        <w:rPr>
          <w:i/>
        </w:rPr>
        <w:t>Safety, Rehabilitation and Compensation (D</w:t>
      </w:r>
      <w:r w:rsidR="004A5FEA">
        <w:rPr>
          <w:i/>
        </w:rPr>
        <w:t>efence-related Claims) Act 1988</w:t>
      </w:r>
      <w:r w:rsidR="004A5FEA">
        <w:t xml:space="preserve">. The person must also declare that they are not receiving assistance under the Veterans’ Vocational Rehabilitation Scheme (within the meaning of the </w:t>
      </w:r>
      <w:r w:rsidR="004A5FEA">
        <w:rPr>
          <w:i/>
        </w:rPr>
        <w:t>Veterans’ Entitlements Act 1986</w:t>
      </w:r>
      <w:r w:rsidR="004A5FEA">
        <w:t>).</w:t>
      </w:r>
    </w:p>
    <w:p w14:paraId="6AF71332" w14:textId="77777777" w:rsidR="005C0BC9" w:rsidRDefault="00785438" w:rsidP="00AC7BCC">
      <w:pPr>
        <w:spacing w:line="240" w:lineRule="auto"/>
      </w:pPr>
      <w:r>
        <w:t xml:space="preserve">Subsection </w:t>
      </w:r>
      <w:proofErr w:type="gramStart"/>
      <w:r>
        <w:t>18C(</w:t>
      </w:r>
      <w:proofErr w:type="gramEnd"/>
      <w:r>
        <w:t xml:space="preserve">e) requires that a person has not previously been </w:t>
      </w:r>
      <w:r w:rsidR="00902409">
        <w:t>granted</w:t>
      </w:r>
      <w:r>
        <w:t xml:space="preserve"> assistance under Section 18D. </w:t>
      </w:r>
      <w:r w:rsidR="005C0BC9">
        <w:t>This provision ensures that persons that had previously been granted assistance under the program cannot seek further assistance if they have exhausted the maximum amount assistance available to them. Nevertheless, eligible persons continue to be eligible for assistance as long as they have not exhausted the 10 hours of employment assistance support available to them under Subsection 18F(2) as long as they are not also limited by the criteria in Subsection 18F(3).</w:t>
      </w:r>
    </w:p>
    <w:p w14:paraId="0D033792" w14:textId="7D423FE8" w:rsidR="00D72992" w:rsidRPr="00D72992" w:rsidRDefault="001C40CF" w:rsidP="00AC7BCC">
      <w:pPr>
        <w:spacing w:line="240" w:lineRule="auto"/>
        <w:rPr>
          <w:rFonts w:cs="Times New Roman"/>
          <w:szCs w:val="24"/>
        </w:rPr>
      </w:pPr>
      <w:r w:rsidRPr="00F33CFD">
        <w:rPr>
          <w:rFonts w:cs="Times New Roman"/>
          <w:szCs w:val="24"/>
        </w:rPr>
        <w:t xml:space="preserve">Where an applicant is determined </w:t>
      </w:r>
      <w:r w:rsidR="009A3BF1" w:rsidRPr="00F33CFD">
        <w:rPr>
          <w:rFonts w:cs="Times New Roman"/>
          <w:szCs w:val="24"/>
        </w:rPr>
        <w:t>not to b</w:t>
      </w:r>
      <w:r w:rsidR="00BA293D" w:rsidRPr="00F33CFD">
        <w:rPr>
          <w:rFonts w:cs="Times New Roman"/>
          <w:szCs w:val="24"/>
        </w:rPr>
        <w:t xml:space="preserve">e </w:t>
      </w:r>
      <w:r w:rsidRPr="00F33CFD">
        <w:rPr>
          <w:rFonts w:cs="Times New Roman"/>
          <w:szCs w:val="24"/>
        </w:rPr>
        <w:t xml:space="preserve">eligible to receive assistance, the </w:t>
      </w:r>
      <w:r w:rsidR="00BF34AF" w:rsidRPr="00F33CFD">
        <w:rPr>
          <w:rFonts w:cs="Times New Roman"/>
          <w:szCs w:val="24"/>
        </w:rPr>
        <w:t>person will be provided with a statement of r</w:t>
      </w:r>
      <w:r w:rsidRPr="00F33CFD">
        <w:rPr>
          <w:rFonts w:cs="Times New Roman"/>
          <w:szCs w:val="24"/>
        </w:rPr>
        <w:t xml:space="preserve">easons to ensure they </w:t>
      </w:r>
      <w:r w:rsidR="00D72992" w:rsidRPr="00F33CFD">
        <w:rPr>
          <w:rFonts w:cs="Times New Roman"/>
          <w:szCs w:val="24"/>
        </w:rPr>
        <w:t>know why their application was unsuccessful, e.g. because they did not submit their application as required under the Regulations or did not meet eligibility</w:t>
      </w:r>
      <w:r w:rsidR="00B173D6" w:rsidRPr="00F33CFD">
        <w:rPr>
          <w:rFonts w:cs="Times New Roman"/>
          <w:szCs w:val="24"/>
        </w:rPr>
        <w:t xml:space="preserve"> criteria</w:t>
      </w:r>
      <w:r w:rsidR="00D72992" w:rsidRPr="00F33CFD">
        <w:rPr>
          <w:rFonts w:cs="Times New Roman"/>
          <w:szCs w:val="24"/>
        </w:rPr>
        <w:t>.</w:t>
      </w:r>
      <w:r w:rsidR="0085743A" w:rsidRPr="00F33CFD">
        <w:rPr>
          <w:rFonts w:cs="Times New Roman"/>
          <w:szCs w:val="24"/>
        </w:rPr>
        <w:t xml:space="preserve"> Statements of reasons</w:t>
      </w:r>
      <w:r w:rsidR="00E820D8" w:rsidRPr="00F33CFD">
        <w:rPr>
          <w:rFonts w:cs="Times New Roman"/>
          <w:szCs w:val="24"/>
        </w:rPr>
        <w:t xml:space="preserve"> will be prepared in accordance with the Administrative Review Council publication </w:t>
      </w:r>
      <w:r w:rsidR="00E820D8" w:rsidRPr="00F33CFD">
        <w:rPr>
          <w:rFonts w:cs="Times New Roman"/>
          <w:i/>
          <w:szCs w:val="24"/>
        </w:rPr>
        <w:t>Decision Making: Reasons</w:t>
      </w:r>
      <w:r w:rsidR="00E654D8" w:rsidRPr="00F33CFD">
        <w:rPr>
          <w:rFonts w:cs="Times New Roman"/>
          <w:i/>
          <w:szCs w:val="24"/>
        </w:rPr>
        <w:t>.</w:t>
      </w:r>
      <w:r w:rsidR="0085743A">
        <w:rPr>
          <w:rFonts w:cs="Times New Roman"/>
          <w:szCs w:val="24"/>
        </w:rPr>
        <w:t xml:space="preserve"> </w:t>
      </w:r>
    </w:p>
    <w:p w14:paraId="07545D02" w14:textId="77777777" w:rsidR="002C3F27" w:rsidRDefault="002C3F27" w:rsidP="00AC7BCC">
      <w:pPr>
        <w:spacing w:line="240" w:lineRule="auto"/>
        <w:rPr>
          <w:u w:val="single"/>
        </w:rPr>
      </w:pPr>
      <w:r>
        <w:rPr>
          <w:u w:val="single"/>
        </w:rPr>
        <w:t>Division 4 – Grant of assistance</w:t>
      </w:r>
    </w:p>
    <w:p w14:paraId="5FBA1BAB" w14:textId="5A7C812F" w:rsidR="00F416AB" w:rsidRDefault="00F416AB" w:rsidP="00AC7BCC">
      <w:pPr>
        <w:spacing w:line="240" w:lineRule="auto"/>
      </w:pPr>
      <w:r>
        <w:t xml:space="preserve">Division 4 of the new Part 3A provides for the types of assistance available, as well as providing conditions and limitations to the assistance. Importantly no person is entitled to more than 10 hours of employment support assistance (not including the initial and final </w:t>
      </w:r>
      <w:r>
        <w:lastRenderedPageBreak/>
        <w:t xml:space="preserve">sessions referred to in paragraphs </w:t>
      </w:r>
      <w:proofErr w:type="gramStart"/>
      <w:r>
        <w:t>18D(</w:t>
      </w:r>
      <w:proofErr w:type="gramEnd"/>
      <w:r>
        <w:t>3</w:t>
      </w:r>
      <w:r w:rsidR="003F5717">
        <w:t>)(a) and 18D(3)(e)), under the R</w:t>
      </w:r>
      <w:r>
        <w:t>egulations and section 268D of the MRCA.</w:t>
      </w:r>
    </w:p>
    <w:p w14:paraId="4C8800F9" w14:textId="77777777" w:rsidR="005B681C" w:rsidRDefault="006D3967" w:rsidP="00AC7BCC">
      <w:pPr>
        <w:spacing w:line="240" w:lineRule="auto"/>
      </w:pPr>
      <w:r>
        <w:t>Subsection</w:t>
      </w:r>
      <w:r w:rsidR="0097022C">
        <w:t xml:space="preserve"> 18D(1) provides that the Commission </w:t>
      </w:r>
      <w:r w:rsidR="00E86BBB">
        <w:rPr>
          <w:i/>
        </w:rPr>
        <w:t>must</w:t>
      </w:r>
      <w:r w:rsidR="00E86BBB">
        <w:t xml:space="preserve"> grant a person assistance to transition to civilian work of a kind that specified in </w:t>
      </w:r>
      <w:r>
        <w:t>Subsection</w:t>
      </w:r>
      <w:r w:rsidR="00E86BBB">
        <w:t xml:space="preserve"> 18D(3) where the person has made a valid application in accordance with </w:t>
      </w:r>
      <w:r>
        <w:t>Section</w:t>
      </w:r>
      <w:r w:rsidR="00E86BBB">
        <w:t xml:space="preserve"> 18B and also meets the eligibility criteria in </w:t>
      </w:r>
      <w:r>
        <w:t>Section</w:t>
      </w:r>
      <w:r w:rsidR="00E86BBB">
        <w:t xml:space="preserve"> 18C. </w:t>
      </w:r>
    </w:p>
    <w:p w14:paraId="189A2727" w14:textId="77777777" w:rsidR="00E86BBB" w:rsidRDefault="00E86BBB" w:rsidP="00AC7BCC">
      <w:pPr>
        <w:spacing w:line="240" w:lineRule="auto"/>
      </w:pPr>
      <w:r w:rsidRPr="00DE38E0">
        <w:t>It should be noted that part of the purpose of this section is to make clear that eligibility is granted after satisfying certain conditions, rather than being subject to an administrative decision.</w:t>
      </w:r>
      <w:r w:rsidR="00873BDB" w:rsidRPr="00DE38E0">
        <w:t xml:space="preserve"> This means that there is no reviewable decision, and therefore entitlement and eligibility to the assistance is not subject to merits review.</w:t>
      </w:r>
    </w:p>
    <w:p w14:paraId="6CDCBCB6" w14:textId="77777777" w:rsidR="00873BDB" w:rsidRDefault="006D3967" w:rsidP="00AC7BCC">
      <w:pPr>
        <w:spacing w:line="240" w:lineRule="auto"/>
      </w:pPr>
      <w:r>
        <w:t>Subsection</w:t>
      </w:r>
      <w:r w:rsidR="005E0AC2">
        <w:t xml:space="preserve"> 18D(2) provides that a grant of assistance is subject to the conditions specified in </w:t>
      </w:r>
      <w:r>
        <w:t>Section</w:t>
      </w:r>
      <w:r w:rsidR="005E0AC2">
        <w:t xml:space="preserve"> 18E and limits on the provision of assistance specified in </w:t>
      </w:r>
      <w:r>
        <w:t>Section</w:t>
      </w:r>
      <w:r w:rsidR="005E0AC2">
        <w:t xml:space="preserve"> 18F.</w:t>
      </w:r>
    </w:p>
    <w:p w14:paraId="6B407F23" w14:textId="77777777" w:rsidR="000138F8" w:rsidRDefault="000138F8" w:rsidP="00AC7BCC">
      <w:pPr>
        <w:spacing w:line="240" w:lineRule="auto"/>
      </w:pPr>
      <w:r>
        <w:t xml:space="preserve">Paragraph </w:t>
      </w:r>
      <w:proofErr w:type="gramStart"/>
      <w:r>
        <w:t>18D(</w:t>
      </w:r>
      <w:proofErr w:type="gramEnd"/>
      <w:r>
        <w:t xml:space="preserve">3)(a) should be read together with </w:t>
      </w:r>
      <w:r w:rsidR="006D3967">
        <w:t>Section</w:t>
      </w:r>
      <w:r>
        <w:t xml:space="preserve"> 18E. The intention of these provisions is to make clear that a person that is seeking employment support assistance must first </w:t>
      </w:r>
      <w:r w:rsidR="000301C7">
        <w:t>participate in</w:t>
      </w:r>
      <w:r>
        <w:t xml:space="preserve"> an initial planning session to identify what kinds of assistance is needed. When read together with </w:t>
      </w:r>
      <w:r w:rsidR="006D3967">
        <w:t>Subsection</w:t>
      </w:r>
      <w:r>
        <w:t xml:space="preserve"> </w:t>
      </w:r>
      <w:proofErr w:type="gramStart"/>
      <w:r>
        <w:t>18F(</w:t>
      </w:r>
      <w:proofErr w:type="gramEnd"/>
      <w:r>
        <w:t>2)</w:t>
      </w:r>
      <w:r w:rsidR="00BD74EC">
        <w:t>,</w:t>
      </w:r>
      <w:r>
        <w:t xml:space="preserve"> it is intended that this planning session should not count toward the 10 hours of total assistance that is available to an eligible person.</w:t>
      </w:r>
    </w:p>
    <w:p w14:paraId="245A46A5" w14:textId="77777777" w:rsidR="00286DF9" w:rsidRDefault="000217CE" w:rsidP="00AC7BCC">
      <w:pPr>
        <w:spacing w:line="240" w:lineRule="auto"/>
      </w:pPr>
      <w:r>
        <w:t xml:space="preserve">Similarly paragraph 18D(3)(e) </w:t>
      </w:r>
      <w:r w:rsidR="00F42F78">
        <w:t xml:space="preserve">should also be read together with </w:t>
      </w:r>
      <w:r w:rsidR="006D3967">
        <w:t>Subsection</w:t>
      </w:r>
      <w:r w:rsidR="00F42F78">
        <w:t xml:space="preserve"> 18F(2), which also indicates that the final session with the provider to reflect on assistance provided and report to the Commission on that assistance does not make up part of the 10 hours of total assistance provided to the person.</w:t>
      </w:r>
    </w:p>
    <w:p w14:paraId="3654F532" w14:textId="77777777" w:rsidR="00F42F78" w:rsidRDefault="00F42F78" w:rsidP="00AC7BCC">
      <w:pPr>
        <w:spacing w:line="240" w:lineRule="auto"/>
      </w:pPr>
      <w:r>
        <w:t xml:space="preserve">In any case </w:t>
      </w:r>
      <w:r w:rsidR="006D3967">
        <w:t>Subsection</w:t>
      </w:r>
      <w:r>
        <w:t xml:space="preserve"> 18F(5) makes clear that the total time spent </w:t>
      </w:r>
      <w:r w:rsidR="00FB2232">
        <w:t>in the initial planning session described at paragraph 18D(3)(a)</w:t>
      </w:r>
      <w:r w:rsidR="00BD74EC">
        <w:t>,</w:t>
      </w:r>
      <w:r w:rsidR="00FB2232">
        <w:t xml:space="preserve"> and at the final session described at paragraph 18D(3)(e)</w:t>
      </w:r>
      <w:r w:rsidR="00BD74EC">
        <w:t>,</w:t>
      </w:r>
      <w:r w:rsidR="00FB2232">
        <w:t xml:space="preserve"> is limited to no more than two hour</w:t>
      </w:r>
      <w:r w:rsidR="00CB5182">
        <w:t>s</w:t>
      </w:r>
      <w:r w:rsidR="00FB2232">
        <w:t>.</w:t>
      </w:r>
    </w:p>
    <w:p w14:paraId="744F3D0D" w14:textId="77777777" w:rsidR="004F029E" w:rsidRDefault="007E52EB" w:rsidP="00AC7BCC">
      <w:pPr>
        <w:spacing w:line="240" w:lineRule="auto"/>
      </w:pPr>
      <w:r>
        <w:t xml:space="preserve">Paragraphs </w:t>
      </w:r>
      <w:proofErr w:type="gramStart"/>
      <w:r>
        <w:t>18D(</w:t>
      </w:r>
      <w:proofErr w:type="gramEnd"/>
      <w:r>
        <w:t xml:space="preserve">3)(b) to (d) and </w:t>
      </w:r>
      <w:r w:rsidR="006D3967">
        <w:t>Subsection</w:t>
      </w:r>
      <w:r>
        <w:t xml:space="preserve"> 18F(2) </w:t>
      </w:r>
      <w:r w:rsidR="004F029E">
        <w:t>are read together to provide guidance as to what the extent of the employment support assistance is. The assistance is limited to pre-employment and post-employment assistance, or a combination of the two, up to a total of 10 hours.</w:t>
      </w:r>
      <w:r w:rsidR="00142365">
        <w:t xml:space="preserve"> </w:t>
      </w:r>
      <w:r w:rsidR="004F029E">
        <w:t xml:space="preserve">A person does not need to use all 10 hours of assistance available to them. </w:t>
      </w:r>
    </w:p>
    <w:p w14:paraId="1EE61D47" w14:textId="77777777" w:rsidR="00F15540" w:rsidRDefault="006D3967" w:rsidP="00AC7BCC">
      <w:pPr>
        <w:spacing w:line="240" w:lineRule="auto"/>
      </w:pPr>
      <w:r>
        <w:t>Subsection</w:t>
      </w:r>
      <w:r w:rsidR="00F15540">
        <w:t xml:space="preserve"> </w:t>
      </w:r>
      <w:proofErr w:type="gramStart"/>
      <w:r w:rsidR="00F15540">
        <w:t>18F(</w:t>
      </w:r>
      <w:proofErr w:type="gramEnd"/>
      <w:r w:rsidR="00F15540">
        <w:t>3) sets out the time limitation to the types of as</w:t>
      </w:r>
      <w:r w:rsidR="00A7588C">
        <w:t>sistance available to a person.</w:t>
      </w:r>
    </w:p>
    <w:p w14:paraId="7CFDE283" w14:textId="505BD5FA" w:rsidR="0075144D" w:rsidRPr="00A60EEF" w:rsidRDefault="00A7588C" w:rsidP="00AC7BCC">
      <w:pPr>
        <w:spacing w:line="240" w:lineRule="auto"/>
      </w:pPr>
      <w:r>
        <w:t xml:space="preserve">Paragraph 18F(3)(a) states that a person cannot receive assistance </w:t>
      </w:r>
      <w:r w:rsidR="00A60EEF">
        <w:t xml:space="preserve">the later of the day </w:t>
      </w:r>
      <w:r>
        <w:t xml:space="preserve">after the 5 years from the day of their </w:t>
      </w:r>
      <w:r>
        <w:rPr>
          <w:b/>
          <w:i/>
        </w:rPr>
        <w:t>transition day</w:t>
      </w:r>
      <w:r w:rsidR="00A60EEF">
        <w:rPr>
          <w:b/>
          <w:i/>
        </w:rPr>
        <w:t>,</w:t>
      </w:r>
      <w:r w:rsidR="00A60EEF">
        <w:t xml:space="preserve"> or the day that is 12 months after the initial planning session for the person.</w:t>
      </w:r>
    </w:p>
    <w:p w14:paraId="32E7C4DC" w14:textId="2BF4FF7E" w:rsidR="0075144D" w:rsidRPr="004373E7" w:rsidRDefault="0075144D" w:rsidP="00AC7BCC">
      <w:pPr>
        <w:spacing w:line="240" w:lineRule="auto"/>
      </w:pPr>
      <w:r>
        <w:t xml:space="preserve">Paragraph </w:t>
      </w:r>
      <w:proofErr w:type="gramStart"/>
      <w:r>
        <w:t>18F(</w:t>
      </w:r>
      <w:proofErr w:type="gramEnd"/>
      <w:r>
        <w:t xml:space="preserve">3)(b) </w:t>
      </w:r>
      <w:r w:rsidR="004373E7">
        <w:t xml:space="preserve">states that where assistance is granted to the person, and that person </w:t>
      </w:r>
      <w:r w:rsidR="00A60EEF">
        <w:t>undertakes a program or assistance of the kind descri</w:t>
      </w:r>
      <w:r w:rsidR="00526568">
        <w:t>bed under subsection 18F(4), that person</w:t>
      </w:r>
      <w:r w:rsidR="00A60EEF">
        <w:t xml:space="preserve"> will no longer be entitled to receive assistance after the earlier of the day that is 6 months after the person starts the program or receives assistance, or the day that is 5 years after the </w:t>
      </w:r>
      <w:r w:rsidR="00A60EEF" w:rsidRPr="00A60EEF">
        <w:rPr>
          <w:b/>
          <w:i/>
        </w:rPr>
        <w:t>transition day</w:t>
      </w:r>
      <w:r w:rsidR="00A60EEF">
        <w:t xml:space="preserve"> for the person.</w:t>
      </w:r>
    </w:p>
    <w:p w14:paraId="1628EB09" w14:textId="3402E5F1" w:rsidR="00E720D2" w:rsidRPr="00F068C4" w:rsidRDefault="006D3967" w:rsidP="00AC7BCC">
      <w:pPr>
        <w:spacing w:line="240" w:lineRule="auto"/>
      </w:pPr>
      <w:r>
        <w:t>Subsection</w:t>
      </w:r>
      <w:r w:rsidR="00E720D2">
        <w:t xml:space="preserve"> </w:t>
      </w:r>
      <w:proofErr w:type="gramStart"/>
      <w:r w:rsidR="00E720D2">
        <w:t>18F(</w:t>
      </w:r>
      <w:proofErr w:type="gramEnd"/>
      <w:r w:rsidR="00E720D2">
        <w:t xml:space="preserve">4) </w:t>
      </w:r>
      <w:r w:rsidR="00584297">
        <w:t xml:space="preserve">lists the types of assistance </w:t>
      </w:r>
      <w:r w:rsidR="00636B6C">
        <w:t xml:space="preserve">that will affect a </w:t>
      </w:r>
      <w:r w:rsidR="00F068C4">
        <w:t>person’s</w:t>
      </w:r>
      <w:r w:rsidR="00636B6C">
        <w:t xml:space="preserve"> eligibility to seek employment support assistance under the Re</w:t>
      </w:r>
      <w:r w:rsidR="00F068C4">
        <w:t xml:space="preserve">gulations. If a person is undertaking an approved rehabilitation program under section 51 of the </w:t>
      </w:r>
      <w:r w:rsidR="00F068C4">
        <w:rPr>
          <w:i/>
        </w:rPr>
        <w:t>Military Rehabilitation and Compensation Act 2004</w:t>
      </w:r>
      <w:r w:rsidR="00F068C4">
        <w:t xml:space="preserve">, under section 37 of the </w:t>
      </w:r>
      <w:r w:rsidR="00F068C4">
        <w:rPr>
          <w:i/>
        </w:rPr>
        <w:t>Safety, Rehabilitation and Compensation (Defence-related Claims) Act 1988</w:t>
      </w:r>
      <w:r w:rsidR="00F068C4">
        <w:t xml:space="preserve">, or under the Veterans’ Vocational Rehabilitation Scheme (within the meaning of the </w:t>
      </w:r>
      <w:r w:rsidR="00F068C4">
        <w:rPr>
          <w:i/>
        </w:rPr>
        <w:t>Veterans’ Entitlements Act 1986</w:t>
      </w:r>
      <w:r w:rsidR="00017060">
        <w:t xml:space="preserve">), then they will no longer be eligible for employment support assistance after the period described in </w:t>
      </w:r>
      <w:r w:rsidR="008C0194">
        <w:t xml:space="preserve">paragraph </w:t>
      </w:r>
      <w:proofErr w:type="gramStart"/>
      <w:r w:rsidR="00017060">
        <w:t>18F(</w:t>
      </w:r>
      <w:proofErr w:type="gramEnd"/>
      <w:r w:rsidR="00017060">
        <w:t>3)</w:t>
      </w:r>
      <w:r w:rsidR="008C0194">
        <w:t>(b)</w:t>
      </w:r>
      <w:r w:rsidR="00017060">
        <w:t>.</w:t>
      </w:r>
    </w:p>
    <w:sectPr w:rsidR="00E720D2" w:rsidRPr="00F068C4" w:rsidSect="00184FE3">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F4D25" w14:textId="77777777" w:rsidR="0042417F" w:rsidRDefault="005A693C">
      <w:pPr>
        <w:spacing w:after="0" w:line="240" w:lineRule="auto"/>
      </w:pPr>
      <w:r>
        <w:separator/>
      </w:r>
    </w:p>
  </w:endnote>
  <w:endnote w:type="continuationSeparator" w:id="0">
    <w:p w14:paraId="6729B875" w14:textId="77777777" w:rsidR="0042417F" w:rsidRDefault="005A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35 Thi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2EC0" w14:textId="77777777" w:rsidR="00092C7B" w:rsidRDefault="00544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979289"/>
      <w:docPartObj>
        <w:docPartGallery w:val="Page Numbers (Bottom of Page)"/>
        <w:docPartUnique/>
      </w:docPartObj>
    </w:sdtPr>
    <w:sdtEndPr>
      <w:rPr>
        <w:noProof/>
      </w:rPr>
    </w:sdtEndPr>
    <w:sdtContent>
      <w:p w14:paraId="27476D73" w14:textId="5A40C3C1" w:rsidR="00092C7B" w:rsidRDefault="00134637">
        <w:pPr>
          <w:pStyle w:val="Footer"/>
          <w:jc w:val="right"/>
        </w:pPr>
        <w:r>
          <w:fldChar w:fldCharType="begin"/>
        </w:r>
        <w:r>
          <w:instrText xml:space="preserve"> PAGE   \* MERGEFORMAT </w:instrText>
        </w:r>
        <w:r>
          <w:fldChar w:fldCharType="separate"/>
        </w:r>
        <w:r w:rsidR="00544D92">
          <w:rPr>
            <w:noProof/>
          </w:rPr>
          <w:t>2</w:t>
        </w:r>
        <w:r>
          <w:rPr>
            <w:noProof/>
          </w:rPr>
          <w:fldChar w:fldCharType="end"/>
        </w:r>
      </w:p>
    </w:sdtContent>
  </w:sdt>
  <w:p w14:paraId="7A3EAC4A" w14:textId="77777777" w:rsidR="008B5087" w:rsidRDefault="00544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C524" w14:textId="77777777" w:rsidR="00092C7B" w:rsidRDefault="0054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D667" w14:textId="77777777" w:rsidR="0042417F" w:rsidRDefault="005A693C">
      <w:pPr>
        <w:spacing w:after="0" w:line="240" w:lineRule="auto"/>
      </w:pPr>
      <w:r>
        <w:separator/>
      </w:r>
    </w:p>
  </w:footnote>
  <w:footnote w:type="continuationSeparator" w:id="0">
    <w:p w14:paraId="4BBF6F60" w14:textId="77777777" w:rsidR="0042417F" w:rsidRDefault="005A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5F65" w14:textId="77777777" w:rsidR="00092C7B" w:rsidRDefault="00544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B13C" w14:textId="77777777" w:rsidR="00092C7B" w:rsidRDefault="00544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7A65" w14:textId="77777777" w:rsidR="00092C7B" w:rsidRDefault="0054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7E5B"/>
    <w:multiLevelType w:val="hybridMultilevel"/>
    <w:tmpl w:val="B90478EE"/>
    <w:lvl w:ilvl="0" w:tplc="8034C0EC">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F07A4"/>
    <w:multiLevelType w:val="hybridMultilevel"/>
    <w:tmpl w:val="3F8C6686"/>
    <w:lvl w:ilvl="0" w:tplc="3FF041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F61730F"/>
    <w:multiLevelType w:val="hybridMultilevel"/>
    <w:tmpl w:val="F70079AE"/>
    <w:lvl w:ilvl="0" w:tplc="09566E60">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281F19"/>
    <w:multiLevelType w:val="hybridMultilevel"/>
    <w:tmpl w:val="B8B0D208"/>
    <w:lvl w:ilvl="0" w:tplc="EA8C7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E205C9"/>
    <w:multiLevelType w:val="hybridMultilevel"/>
    <w:tmpl w:val="9B98B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A16ED0"/>
    <w:multiLevelType w:val="hybridMultilevel"/>
    <w:tmpl w:val="95D6BBC0"/>
    <w:lvl w:ilvl="0" w:tplc="7BBC45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CC"/>
    <w:rsid w:val="0000150B"/>
    <w:rsid w:val="000138F8"/>
    <w:rsid w:val="00017060"/>
    <w:rsid w:val="000217CE"/>
    <w:rsid w:val="000301C7"/>
    <w:rsid w:val="00030B19"/>
    <w:rsid w:val="00033294"/>
    <w:rsid w:val="00074FE4"/>
    <w:rsid w:val="00085E89"/>
    <w:rsid w:val="000A09AD"/>
    <w:rsid w:val="000A21D0"/>
    <w:rsid w:val="000A6CB8"/>
    <w:rsid w:val="000B0FF9"/>
    <w:rsid w:val="000C52B0"/>
    <w:rsid w:val="000D6E23"/>
    <w:rsid w:val="000E32DD"/>
    <w:rsid w:val="00106E49"/>
    <w:rsid w:val="00121185"/>
    <w:rsid w:val="00125753"/>
    <w:rsid w:val="00134637"/>
    <w:rsid w:val="00142365"/>
    <w:rsid w:val="00145854"/>
    <w:rsid w:val="001604EB"/>
    <w:rsid w:val="0017117D"/>
    <w:rsid w:val="00187015"/>
    <w:rsid w:val="001C40CF"/>
    <w:rsid w:val="001C5868"/>
    <w:rsid w:val="001D0190"/>
    <w:rsid w:val="001D79E1"/>
    <w:rsid w:val="001F33F8"/>
    <w:rsid w:val="00202AC4"/>
    <w:rsid w:val="0021143A"/>
    <w:rsid w:val="00231659"/>
    <w:rsid w:val="0023379B"/>
    <w:rsid w:val="0023588E"/>
    <w:rsid w:val="00253941"/>
    <w:rsid w:val="002575EC"/>
    <w:rsid w:val="0025788C"/>
    <w:rsid w:val="00264140"/>
    <w:rsid w:val="00270513"/>
    <w:rsid w:val="00286DF9"/>
    <w:rsid w:val="002909A6"/>
    <w:rsid w:val="00292A57"/>
    <w:rsid w:val="00293AA0"/>
    <w:rsid w:val="002A25AC"/>
    <w:rsid w:val="002B113D"/>
    <w:rsid w:val="002C3F27"/>
    <w:rsid w:val="002D31E0"/>
    <w:rsid w:val="002D7CD2"/>
    <w:rsid w:val="002D7D9C"/>
    <w:rsid w:val="002E0623"/>
    <w:rsid w:val="00303828"/>
    <w:rsid w:val="00306E2E"/>
    <w:rsid w:val="00312B63"/>
    <w:rsid w:val="0031306C"/>
    <w:rsid w:val="0033086F"/>
    <w:rsid w:val="00340F51"/>
    <w:rsid w:val="003456F5"/>
    <w:rsid w:val="0035242C"/>
    <w:rsid w:val="00367092"/>
    <w:rsid w:val="003674AD"/>
    <w:rsid w:val="00371982"/>
    <w:rsid w:val="003731B1"/>
    <w:rsid w:val="00394826"/>
    <w:rsid w:val="003A4CF6"/>
    <w:rsid w:val="003B07F2"/>
    <w:rsid w:val="003B696B"/>
    <w:rsid w:val="003C7002"/>
    <w:rsid w:val="003D11B6"/>
    <w:rsid w:val="003E00D0"/>
    <w:rsid w:val="003F5717"/>
    <w:rsid w:val="004040E5"/>
    <w:rsid w:val="00405208"/>
    <w:rsid w:val="00405BB0"/>
    <w:rsid w:val="00420869"/>
    <w:rsid w:val="0042373A"/>
    <w:rsid w:val="00423A1E"/>
    <w:rsid w:val="0042417F"/>
    <w:rsid w:val="004256BF"/>
    <w:rsid w:val="00426A5C"/>
    <w:rsid w:val="004270F8"/>
    <w:rsid w:val="00430393"/>
    <w:rsid w:val="004325CC"/>
    <w:rsid w:val="0043737D"/>
    <w:rsid w:val="004373E7"/>
    <w:rsid w:val="00441175"/>
    <w:rsid w:val="00441D8A"/>
    <w:rsid w:val="00473878"/>
    <w:rsid w:val="004756E0"/>
    <w:rsid w:val="00477E5E"/>
    <w:rsid w:val="00482F32"/>
    <w:rsid w:val="00485040"/>
    <w:rsid w:val="004853A4"/>
    <w:rsid w:val="00486CD3"/>
    <w:rsid w:val="00490859"/>
    <w:rsid w:val="004A5FEA"/>
    <w:rsid w:val="004B6CD5"/>
    <w:rsid w:val="004F029E"/>
    <w:rsid w:val="0050438E"/>
    <w:rsid w:val="00526568"/>
    <w:rsid w:val="00531B4D"/>
    <w:rsid w:val="00536E1F"/>
    <w:rsid w:val="00543A4A"/>
    <w:rsid w:val="00544D92"/>
    <w:rsid w:val="00577367"/>
    <w:rsid w:val="00584297"/>
    <w:rsid w:val="0059297A"/>
    <w:rsid w:val="0059319C"/>
    <w:rsid w:val="005A693C"/>
    <w:rsid w:val="005B681C"/>
    <w:rsid w:val="005C0BC9"/>
    <w:rsid w:val="005D0E3B"/>
    <w:rsid w:val="005E0AC2"/>
    <w:rsid w:val="00613415"/>
    <w:rsid w:val="00621110"/>
    <w:rsid w:val="00636907"/>
    <w:rsid w:val="00636B6C"/>
    <w:rsid w:val="00636BC4"/>
    <w:rsid w:val="00640CD3"/>
    <w:rsid w:val="006619C4"/>
    <w:rsid w:val="00662854"/>
    <w:rsid w:val="00665E67"/>
    <w:rsid w:val="00667BFE"/>
    <w:rsid w:val="00667CC7"/>
    <w:rsid w:val="006727AE"/>
    <w:rsid w:val="00690E10"/>
    <w:rsid w:val="006C389D"/>
    <w:rsid w:val="006C5AE0"/>
    <w:rsid w:val="006D3967"/>
    <w:rsid w:val="00707092"/>
    <w:rsid w:val="00741CCA"/>
    <w:rsid w:val="00746B55"/>
    <w:rsid w:val="0075144D"/>
    <w:rsid w:val="0075640B"/>
    <w:rsid w:val="00775A4C"/>
    <w:rsid w:val="00785438"/>
    <w:rsid w:val="00787FEB"/>
    <w:rsid w:val="007A78CF"/>
    <w:rsid w:val="007E0815"/>
    <w:rsid w:val="007E3FC3"/>
    <w:rsid w:val="007E520D"/>
    <w:rsid w:val="007E52EB"/>
    <w:rsid w:val="0080182B"/>
    <w:rsid w:val="00816BBD"/>
    <w:rsid w:val="00826523"/>
    <w:rsid w:val="00852D52"/>
    <w:rsid w:val="0085743A"/>
    <w:rsid w:val="0086755C"/>
    <w:rsid w:val="00870E07"/>
    <w:rsid w:val="00873BDB"/>
    <w:rsid w:val="00880118"/>
    <w:rsid w:val="00884BBE"/>
    <w:rsid w:val="00885E51"/>
    <w:rsid w:val="008870AD"/>
    <w:rsid w:val="008926DD"/>
    <w:rsid w:val="008B000E"/>
    <w:rsid w:val="008B170B"/>
    <w:rsid w:val="008C0194"/>
    <w:rsid w:val="008C71CB"/>
    <w:rsid w:val="008C74A8"/>
    <w:rsid w:val="008D0B48"/>
    <w:rsid w:val="008D361B"/>
    <w:rsid w:val="008E7211"/>
    <w:rsid w:val="008F7733"/>
    <w:rsid w:val="00901E7E"/>
    <w:rsid w:val="00902409"/>
    <w:rsid w:val="00902A3F"/>
    <w:rsid w:val="00910014"/>
    <w:rsid w:val="00925435"/>
    <w:rsid w:val="009330D6"/>
    <w:rsid w:val="00937012"/>
    <w:rsid w:val="00942CF8"/>
    <w:rsid w:val="00952125"/>
    <w:rsid w:val="00966BCD"/>
    <w:rsid w:val="0097022C"/>
    <w:rsid w:val="0097697B"/>
    <w:rsid w:val="00985931"/>
    <w:rsid w:val="009A3BF1"/>
    <w:rsid w:val="009C2FC3"/>
    <w:rsid w:val="009F2EF3"/>
    <w:rsid w:val="00A01931"/>
    <w:rsid w:val="00A33794"/>
    <w:rsid w:val="00A349A5"/>
    <w:rsid w:val="00A53DC6"/>
    <w:rsid w:val="00A55A95"/>
    <w:rsid w:val="00A60EEF"/>
    <w:rsid w:val="00A7585D"/>
    <w:rsid w:val="00A7588C"/>
    <w:rsid w:val="00A83125"/>
    <w:rsid w:val="00A93445"/>
    <w:rsid w:val="00A944CB"/>
    <w:rsid w:val="00A95A63"/>
    <w:rsid w:val="00AB0149"/>
    <w:rsid w:val="00AC7BCC"/>
    <w:rsid w:val="00AC7C87"/>
    <w:rsid w:val="00AE4DB6"/>
    <w:rsid w:val="00AE4E99"/>
    <w:rsid w:val="00AE7252"/>
    <w:rsid w:val="00AF5B12"/>
    <w:rsid w:val="00B051FD"/>
    <w:rsid w:val="00B167B1"/>
    <w:rsid w:val="00B173D6"/>
    <w:rsid w:val="00B212CB"/>
    <w:rsid w:val="00B21A15"/>
    <w:rsid w:val="00B2559E"/>
    <w:rsid w:val="00B5273D"/>
    <w:rsid w:val="00B64702"/>
    <w:rsid w:val="00B803B8"/>
    <w:rsid w:val="00B92080"/>
    <w:rsid w:val="00B97C1A"/>
    <w:rsid w:val="00BA2323"/>
    <w:rsid w:val="00BA293D"/>
    <w:rsid w:val="00BD74EC"/>
    <w:rsid w:val="00BE4D4F"/>
    <w:rsid w:val="00BF34AF"/>
    <w:rsid w:val="00C170A4"/>
    <w:rsid w:val="00C51AB4"/>
    <w:rsid w:val="00C60A2D"/>
    <w:rsid w:val="00C6474B"/>
    <w:rsid w:val="00C776EA"/>
    <w:rsid w:val="00CA06C4"/>
    <w:rsid w:val="00CA087E"/>
    <w:rsid w:val="00CB2855"/>
    <w:rsid w:val="00CB4270"/>
    <w:rsid w:val="00CB42D5"/>
    <w:rsid w:val="00CB5182"/>
    <w:rsid w:val="00CD4394"/>
    <w:rsid w:val="00CF06B4"/>
    <w:rsid w:val="00CF0C8D"/>
    <w:rsid w:val="00CF2F04"/>
    <w:rsid w:val="00CF535B"/>
    <w:rsid w:val="00D002D3"/>
    <w:rsid w:val="00D05B7B"/>
    <w:rsid w:val="00D41F8F"/>
    <w:rsid w:val="00D43D50"/>
    <w:rsid w:val="00D440B8"/>
    <w:rsid w:val="00D50E11"/>
    <w:rsid w:val="00D630E6"/>
    <w:rsid w:val="00D72992"/>
    <w:rsid w:val="00D92A8C"/>
    <w:rsid w:val="00DB7B91"/>
    <w:rsid w:val="00DE38E0"/>
    <w:rsid w:val="00DE40C3"/>
    <w:rsid w:val="00DE5357"/>
    <w:rsid w:val="00E00CE3"/>
    <w:rsid w:val="00E03CB4"/>
    <w:rsid w:val="00E04168"/>
    <w:rsid w:val="00E060F8"/>
    <w:rsid w:val="00E12BD4"/>
    <w:rsid w:val="00E15DB4"/>
    <w:rsid w:val="00E37247"/>
    <w:rsid w:val="00E372E5"/>
    <w:rsid w:val="00E4649F"/>
    <w:rsid w:val="00E609FE"/>
    <w:rsid w:val="00E654D8"/>
    <w:rsid w:val="00E720D2"/>
    <w:rsid w:val="00E74847"/>
    <w:rsid w:val="00E820D8"/>
    <w:rsid w:val="00E833AC"/>
    <w:rsid w:val="00E86BBB"/>
    <w:rsid w:val="00EA412F"/>
    <w:rsid w:val="00EB005A"/>
    <w:rsid w:val="00EB2474"/>
    <w:rsid w:val="00EE1754"/>
    <w:rsid w:val="00EF7E86"/>
    <w:rsid w:val="00F068C4"/>
    <w:rsid w:val="00F10498"/>
    <w:rsid w:val="00F13ACF"/>
    <w:rsid w:val="00F15540"/>
    <w:rsid w:val="00F20245"/>
    <w:rsid w:val="00F27F61"/>
    <w:rsid w:val="00F33CFD"/>
    <w:rsid w:val="00F36249"/>
    <w:rsid w:val="00F37141"/>
    <w:rsid w:val="00F37DF3"/>
    <w:rsid w:val="00F416AB"/>
    <w:rsid w:val="00F42425"/>
    <w:rsid w:val="00F42F78"/>
    <w:rsid w:val="00F644CD"/>
    <w:rsid w:val="00F72B88"/>
    <w:rsid w:val="00F75C30"/>
    <w:rsid w:val="00F80E9C"/>
    <w:rsid w:val="00F81640"/>
    <w:rsid w:val="00F84C7B"/>
    <w:rsid w:val="00F964FC"/>
    <w:rsid w:val="00FA6CF9"/>
    <w:rsid w:val="00FB2232"/>
    <w:rsid w:val="00FC4D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D237"/>
  <w15:chartTrackingRefBased/>
  <w15:docId w15:val="{FFCFF5EC-58C4-49FF-85A9-3DF24A4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5C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Normal"/>
    <w:link w:val="subsectionChar"/>
    <w:rsid w:val="004325CC"/>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Bullet point,L,List Paragraph1,List Paragraph11,Numbered paragraph,Recommendation"/>
    <w:basedOn w:val="Normal"/>
    <w:link w:val="ListParagraphChar"/>
    <w:uiPriority w:val="34"/>
    <w:qFormat/>
    <w:rsid w:val="004325CC"/>
    <w:pPr>
      <w:ind w:left="720"/>
      <w:contextualSpacing/>
    </w:pPr>
  </w:style>
  <w:style w:type="paragraph" w:styleId="Header">
    <w:name w:val="header"/>
    <w:basedOn w:val="Normal"/>
    <w:link w:val="HeaderChar"/>
    <w:rsid w:val="004325CC"/>
    <w:pPr>
      <w:tabs>
        <w:tab w:val="center" w:pos="4153"/>
        <w:tab w:val="right" w:pos="8306"/>
      </w:tabs>
      <w:spacing w:after="0" w:line="240" w:lineRule="auto"/>
    </w:pPr>
    <w:rPr>
      <w:rFonts w:ascii="Helvetica 35 Thin" w:eastAsia="Times New Roman" w:hAnsi="Helvetica 35 Thin" w:cs="Times New Roman"/>
      <w:sz w:val="18"/>
      <w:szCs w:val="20"/>
      <w:lang w:eastAsia="en-AU"/>
    </w:rPr>
  </w:style>
  <w:style w:type="character" w:customStyle="1" w:styleId="HeaderChar">
    <w:name w:val="Header Char"/>
    <w:basedOn w:val="DefaultParagraphFont"/>
    <w:link w:val="Header"/>
    <w:rsid w:val="004325CC"/>
    <w:rPr>
      <w:rFonts w:ascii="Helvetica 35 Thin" w:eastAsia="Times New Roman" w:hAnsi="Helvetica 35 Thin" w:cs="Times New Roman"/>
      <w:sz w:val="18"/>
      <w:szCs w:val="20"/>
      <w:lang w:eastAsia="en-AU"/>
    </w:rPr>
  </w:style>
  <w:style w:type="paragraph" w:styleId="Footer">
    <w:name w:val="footer"/>
    <w:basedOn w:val="Normal"/>
    <w:link w:val="FooterChar"/>
    <w:uiPriority w:val="99"/>
    <w:unhideWhenUsed/>
    <w:rsid w:val="00432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5CC"/>
    <w:rPr>
      <w:rFonts w:ascii="Times New Roman" w:hAnsi="Times New Roman"/>
      <w:sz w:val="24"/>
    </w:rPr>
  </w:style>
  <w:style w:type="paragraph" w:customStyle="1" w:styleId="Default">
    <w:name w:val="Default"/>
    <w:rsid w:val="004325CC"/>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ListParagraphChar">
    <w:name w:val="List Paragraph Char"/>
    <w:aliases w:val="Bullet point Char,L Char,List Paragraph1 Char,List Paragraph11 Char,Numbered paragraph Char,Recommendation Char"/>
    <w:link w:val="ListParagraph"/>
    <w:uiPriority w:val="34"/>
    <w:locked/>
    <w:rsid w:val="004325CC"/>
    <w:rPr>
      <w:rFonts w:ascii="Times New Roman" w:hAnsi="Times New Roman"/>
      <w:sz w:val="24"/>
    </w:rPr>
  </w:style>
  <w:style w:type="paragraph" w:customStyle="1" w:styleId="Normal1">
    <w:name w:val="Normal1"/>
    <w:basedOn w:val="Normal"/>
    <w:link w:val="normalChar"/>
    <w:rsid w:val="004325CC"/>
    <w:pPr>
      <w:spacing w:before="100" w:beforeAutospacing="1" w:after="100" w:afterAutospacing="1" w:line="240" w:lineRule="auto"/>
    </w:pPr>
    <w:rPr>
      <w:rFonts w:eastAsia="Times New Roman" w:cs="Times New Roman"/>
      <w:szCs w:val="24"/>
      <w:lang w:val="en-US"/>
    </w:rPr>
  </w:style>
  <w:style w:type="character" w:customStyle="1" w:styleId="normalChar">
    <w:name w:val="normal Char"/>
    <w:link w:val="Normal1"/>
    <w:locked/>
    <w:rsid w:val="004325CC"/>
    <w:rPr>
      <w:rFonts w:ascii="Times New Roman" w:eastAsia="Times New Roman" w:hAnsi="Times New Roman" w:cs="Times New Roman"/>
      <w:sz w:val="24"/>
      <w:szCs w:val="24"/>
      <w:lang w:val="en-US"/>
    </w:rPr>
  </w:style>
  <w:style w:type="character" w:customStyle="1" w:styleId="ActHead5Char">
    <w:name w:val="ActHead 5 Char"/>
    <w:aliases w:val="s Char"/>
    <w:link w:val="ActHead5"/>
    <w:locked/>
    <w:rsid w:val="004325CC"/>
    <w:rPr>
      <w:rFonts w:ascii="Times New Roman" w:eastAsia="Times New Roman" w:hAnsi="Times New Roman" w:cs="Times New Roman"/>
      <w:b/>
      <w:kern w:val="28"/>
      <w:sz w:val="24"/>
    </w:rPr>
  </w:style>
  <w:style w:type="paragraph" w:customStyle="1" w:styleId="ActHead5">
    <w:name w:val="ActHead 5"/>
    <w:aliases w:val="s"/>
    <w:basedOn w:val="Normal"/>
    <w:next w:val="Normal"/>
    <w:link w:val="ActHead5Char"/>
    <w:qFormat/>
    <w:rsid w:val="004325CC"/>
    <w:pPr>
      <w:keepNext/>
      <w:keepLines/>
      <w:spacing w:before="280" w:after="0" w:line="240" w:lineRule="auto"/>
      <w:ind w:left="1134" w:hanging="1134"/>
      <w:outlineLvl w:val="4"/>
    </w:pPr>
    <w:rPr>
      <w:rFonts w:eastAsia="Times New Roman" w:cs="Times New Roman"/>
      <w:b/>
      <w:kern w:val="28"/>
    </w:rPr>
  </w:style>
  <w:style w:type="character" w:customStyle="1" w:styleId="CharSectno">
    <w:name w:val="CharSectno"/>
    <w:basedOn w:val="DefaultParagraphFont"/>
    <w:qFormat/>
    <w:rsid w:val="004325CC"/>
  </w:style>
  <w:style w:type="paragraph" w:customStyle="1" w:styleId="ActHead2">
    <w:name w:val="ActHead 2"/>
    <w:aliases w:val="p"/>
    <w:basedOn w:val="Normal"/>
    <w:next w:val="Normal"/>
    <w:qFormat/>
    <w:rsid w:val="004325CC"/>
    <w:pPr>
      <w:keepNext/>
      <w:keepLines/>
      <w:spacing w:before="280" w:after="0" w:line="240" w:lineRule="auto"/>
      <w:ind w:left="1134" w:hanging="1134"/>
      <w:outlineLvl w:val="1"/>
    </w:pPr>
    <w:rPr>
      <w:rFonts w:eastAsia="Times New Roman" w:cs="Times New Roman"/>
      <w:b/>
      <w:kern w:val="28"/>
      <w:sz w:val="32"/>
      <w:szCs w:val="20"/>
      <w:lang w:eastAsia="en-AU"/>
    </w:rPr>
  </w:style>
  <w:style w:type="character" w:customStyle="1" w:styleId="CharPartNo">
    <w:name w:val="CharPartNo"/>
    <w:basedOn w:val="DefaultParagraphFont"/>
    <w:uiPriority w:val="1"/>
    <w:qFormat/>
    <w:rsid w:val="004325CC"/>
  </w:style>
  <w:style w:type="character" w:customStyle="1" w:styleId="CharPartText">
    <w:name w:val="CharPartText"/>
    <w:basedOn w:val="DefaultParagraphFont"/>
    <w:uiPriority w:val="1"/>
    <w:qFormat/>
    <w:rsid w:val="004325CC"/>
  </w:style>
  <w:style w:type="character" w:customStyle="1" w:styleId="subsectionChar">
    <w:name w:val="subsection Char"/>
    <w:aliases w:val="ss Char"/>
    <w:link w:val="subsection"/>
    <w:locked/>
    <w:rsid w:val="004325CC"/>
    <w:rPr>
      <w:rFonts w:ascii="Times New Roman" w:eastAsia="Times New Roman" w:hAnsi="Times New Roman" w:cs="Times New Roman"/>
      <w:sz w:val="24"/>
      <w:szCs w:val="24"/>
      <w:lang w:eastAsia="en-AU"/>
    </w:rPr>
  </w:style>
  <w:style w:type="paragraph" w:customStyle="1" w:styleId="subsection2">
    <w:name w:val="subsection2"/>
    <w:aliases w:val="ss2"/>
    <w:basedOn w:val="Normal"/>
    <w:next w:val="Normal"/>
    <w:rsid w:val="004325CC"/>
    <w:pPr>
      <w:spacing w:before="40" w:after="0" w:line="240" w:lineRule="auto"/>
      <w:ind w:left="1134"/>
    </w:pPr>
    <w:rPr>
      <w:rFonts w:eastAsia="Times New Roman" w:cs="Times New Roman"/>
      <w:sz w:val="22"/>
      <w:szCs w:val="20"/>
      <w:lang w:eastAsia="en-AU"/>
    </w:rPr>
  </w:style>
  <w:style w:type="paragraph" w:customStyle="1" w:styleId="notedraft">
    <w:name w:val="note(draft)"/>
    <w:aliases w:val="nd"/>
    <w:basedOn w:val="Normal"/>
    <w:rsid w:val="004325CC"/>
    <w:pPr>
      <w:spacing w:before="240" w:after="0" w:line="240" w:lineRule="auto"/>
      <w:ind w:left="284" w:hanging="284"/>
    </w:pPr>
    <w:rPr>
      <w:rFonts w:eastAsia="Times New Roman" w:cs="Times New Roman"/>
      <w:i/>
      <w:szCs w:val="20"/>
      <w:lang w:eastAsia="en-AU"/>
    </w:rPr>
  </w:style>
  <w:style w:type="paragraph" w:styleId="NoSpacing">
    <w:name w:val="No Spacing"/>
    <w:uiPriority w:val="1"/>
    <w:qFormat/>
    <w:rsid w:val="004325CC"/>
    <w:pPr>
      <w:spacing w:after="0" w:line="240" w:lineRule="auto"/>
    </w:pPr>
  </w:style>
  <w:style w:type="paragraph" w:customStyle="1" w:styleId="default0">
    <w:name w:val="default"/>
    <w:basedOn w:val="Normal"/>
    <w:rsid w:val="001C5868"/>
    <w:pPr>
      <w:spacing w:before="100" w:beforeAutospacing="1" w:after="100" w:afterAutospacing="1" w:line="240" w:lineRule="auto"/>
    </w:pPr>
    <w:rPr>
      <w:rFonts w:eastAsia="Times New Roman" w:cs="Times New Roman"/>
      <w:szCs w:val="24"/>
      <w:lang w:eastAsia="en-AU"/>
    </w:rPr>
  </w:style>
  <w:style w:type="paragraph" w:styleId="BalloonText">
    <w:name w:val="Balloon Text"/>
    <w:basedOn w:val="Normal"/>
    <w:link w:val="BalloonTextChar"/>
    <w:uiPriority w:val="99"/>
    <w:semiHidden/>
    <w:unhideWhenUsed/>
    <w:rsid w:val="00593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19C"/>
    <w:rPr>
      <w:rFonts w:ascii="Segoe UI" w:hAnsi="Segoe UI" w:cs="Segoe UI"/>
      <w:sz w:val="18"/>
      <w:szCs w:val="18"/>
    </w:rPr>
  </w:style>
  <w:style w:type="character" w:styleId="Hyperlink">
    <w:name w:val="Hyperlink"/>
    <w:basedOn w:val="DefaultParagraphFont"/>
    <w:uiPriority w:val="99"/>
    <w:unhideWhenUsed/>
    <w:rsid w:val="006C389D"/>
    <w:rPr>
      <w:color w:val="0563C1" w:themeColor="hyperlink"/>
      <w:u w:val="single"/>
    </w:rPr>
  </w:style>
  <w:style w:type="character" w:styleId="CommentReference">
    <w:name w:val="annotation reference"/>
    <w:basedOn w:val="DefaultParagraphFont"/>
    <w:uiPriority w:val="99"/>
    <w:semiHidden/>
    <w:unhideWhenUsed/>
    <w:rsid w:val="00741CCA"/>
    <w:rPr>
      <w:sz w:val="16"/>
      <w:szCs w:val="16"/>
    </w:rPr>
  </w:style>
  <w:style w:type="paragraph" w:styleId="CommentText">
    <w:name w:val="annotation text"/>
    <w:basedOn w:val="Normal"/>
    <w:link w:val="CommentTextChar"/>
    <w:uiPriority w:val="99"/>
    <w:semiHidden/>
    <w:unhideWhenUsed/>
    <w:rsid w:val="00741CCA"/>
    <w:pPr>
      <w:spacing w:line="240" w:lineRule="auto"/>
    </w:pPr>
    <w:rPr>
      <w:sz w:val="20"/>
      <w:szCs w:val="20"/>
    </w:rPr>
  </w:style>
  <w:style w:type="character" w:customStyle="1" w:styleId="CommentTextChar">
    <w:name w:val="Comment Text Char"/>
    <w:basedOn w:val="DefaultParagraphFont"/>
    <w:link w:val="CommentText"/>
    <w:uiPriority w:val="99"/>
    <w:semiHidden/>
    <w:rsid w:val="00741C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1CCA"/>
    <w:rPr>
      <w:b/>
      <w:bCs/>
    </w:rPr>
  </w:style>
  <w:style w:type="character" w:customStyle="1" w:styleId="CommentSubjectChar">
    <w:name w:val="Comment Subject Char"/>
    <w:basedOn w:val="CommentTextChar"/>
    <w:link w:val="CommentSubject"/>
    <w:uiPriority w:val="99"/>
    <w:semiHidden/>
    <w:rsid w:val="00741CC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legal-system/administrative-law/administrative-review-council-pub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7C8BE1603D25F4D9ADF6A07DFA1BE5A" ma:contentTypeVersion="" ma:contentTypeDescription="PDMS Document Site Content Type" ma:contentTypeScope="" ma:versionID="98c5bc89a0832376a84960391a9ad95c">
  <xsd:schema xmlns:xsd="http://www.w3.org/2001/XMLSchema" xmlns:xs="http://www.w3.org/2001/XMLSchema" xmlns:p="http://schemas.microsoft.com/office/2006/metadata/properties" xmlns:ns2="32D41645-6BEA-4B54-8B0E-A85490793948" targetNamespace="http://schemas.microsoft.com/office/2006/metadata/properties" ma:root="true" ma:fieldsID="4d28dab0d9ada2745e70bc89ea96542a" ns2:_="">
    <xsd:import namespace="32D41645-6BEA-4B54-8B0E-A8549079394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41645-6BEA-4B54-8B0E-A8549079394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2D41645-6BEA-4B54-8B0E-A854907939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711D-A5DF-4055-863C-EEAE4804C040}">
  <ds:schemaRefs>
    <ds:schemaRef ds:uri="http://schemas.microsoft.com/sharepoint/v3/contenttype/forms"/>
  </ds:schemaRefs>
</ds:datastoreItem>
</file>

<file path=customXml/itemProps2.xml><?xml version="1.0" encoding="utf-8"?>
<ds:datastoreItem xmlns:ds="http://schemas.openxmlformats.org/officeDocument/2006/customXml" ds:itemID="{F3FCB99D-7758-4E7C-B075-60386C7D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41645-6BEA-4B54-8B0E-A8549079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BAC08-9C60-4C70-8234-68ED7CE99946}">
  <ds:schemaRefs>
    <ds:schemaRef ds:uri="http://purl.org/dc/dcmitype/"/>
    <ds:schemaRef ds:uri="http://purl.org/dc/terms/"/>
    <ds:schemaRef ds:uri="32D41645-6BEA-4B54-8B0E-A8549079394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7A0DBB4-86EC-46DC-90AA-B579FC3B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dc:creator>
  <cp:keywords/>
  <dc:description/>
  <cp:lastModifiedBy>De Wolfe, Paul</cp:lastModifiedBy>
  <cp:revision>5</cp:revision>
  <cp:lastPrinted>2021-01-08T00:30:00Z</cp:lastPrinted>
  <dcterms:created xsi:type="dcterms:W3CDTF">2021-03-19T00:26:00Z</dcterms:created>
  <dcterms:modified xsi:type="dcterms:W3CDTF">2021-03-19T00:30:00Z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0x010100266966F133664895A6EE3632470D45F50077C8BE1603D25F4D9ADF6A07DFA1BE5A</vt:lpwstr>
  </property>
</Properties>
</file>